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00" w:type="dxa"/>
        <w:jc w:val="center"/>
        <w:tblCellSpacing w:w="0" w:type="dxa"/>
        <w:tblCellMar>
          <w:left w:w="0" w:type="dxa"/>
          <w:right w:w="0" w:type="dxa"/>
        </w:tblCellMar>
        <w:tblLook w:val="04A0" w:firstRow="1" w:lastRow="0" w:firstColumn="1" w:lastColumn="0" w:noHBand="0" w:noVBand="1"/>
      </w:tblPr>
      <w:tblGrid>
        <w:gridCol w:w="11341"/>
      </w:tblGrid>
      <w:tr w:rsidR="00EF1050" w14:paraId="0636DF89" w14:textId="77777777" w:rsidTr="00EF1050">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1341"/>
            </w:tblGrid>
            <w:tr w:rsidR="00EF1050" w14:paraId="01560CD8" w14:textId="77777777">
              <w:trPr>
                <w:tblCellSpacing w:w="0" w:type="dxa"/>
                <w:jc w:val="center"/>
              </w:trPr>
              <w:tc>
                <w:tcPr>
                  <w:tcW w:w="0" w:type="auto"/>
                  <w:shd w:val="clear" w:color="auto" w:fill="E9F4F8"/>
                  <w:vAlign w:val="center"/>
                  <w:hideMark/>
                </w:tcPr>
                <w:tbl>
                  <w:tblPr>
                    <w:tblW w:w="9000" w:type="dxa"/>
                    <w:jc w:val="center"/>
                    <w:tblCellMar>
                      <w:left w:w="0" w:type="dxa"/>
                      <w:right w:w="0" w:type="dxa"/>
                    </w:tblCellMar>
                    <w:tblLook w:val="04A0" w:firstRow="1" w:lastRow="0" w:firstColumn="1" w:lastColumn="0" w:noHBand="0" w:noVBand="1"/>
                  </w:tblPr>
                  <w:tblGrid>
                    <w:gridCol w:w="11341"/>
                  </w:tblGrid>
                  <w:tr w:rsidR="00EF1050" w14:paraId="44A1B15D" w14:textId="77777777">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11041"/>
                        </w:tblGrid>
                        <w:tr w:rsidR="00EF1050" w14:paraId="03752D1D" w14:textId="77777777">
                          <w:tc>
                            <w:tcPr>
                              <w:tcW w:w="0" w:type="auto"/>
                              <w:hideMark/>
                            </w:tcPr>
                            <w:p w14:paraId="2ECCD787" w14:textId="2D9A016C" w:rsidR="00EF1050" w:rsidRDefault="00EF1050">
                              <w:pPr>
                                <w:jc w:val="center"/>
                                <w:rPr>
                                  <w:rFonts w:eastAsia="Times New Roman"/>
                                </w:rPr>
                              </w:pPr>
                              <w:r>
                                <w:rPr>
                                  <w:rFonts w:eastAsia="Times New Roman"/>
                                  <w:noProof/>
                                </w:rPr>
                                <w:drawing>
                                  <wp:inline distT="0" distB="0" distL="0" distR="0" wp14:anchorId="36F451A9" wp14:editId="10E14829">
                                    <wp:extent cx="5572125" cy="1162050"/>
                                    <wp:effectExtent l="0" t="0" r="9525" b="0"/>
                                    <wp:docPr id="13" name="Picture 13"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4150678F" w14:textId="5F2D8E73" w:rsidR="00EF1050" w:rsidRDefault="00EF1050">
                        <w:pPr>
                          <w:rPr>
                            <w:rFonts w:eastAsia="Times New Roman"/>
                          </w:rPr>
                        </w:pPr>
                        <w:r>
                          <w:rPr>
                            <w:rFonts w:eastAsia="Times New Roman"/>
                            <w:noProof/>
                          </w:rPr>
                          <w:drawing>
                            <wp:inline distT="0" distB="0" distL="0" distR="0" wp14:anchorId="55ED8E18" wp14:editId="130919C0">
                              <wp:extent cx="19050" cy="28575"/>
                              <wp:effectExtent l="0" t="0" r="19050" b="9525"/>
                              <wp:docPr id="12" name="Picture 12"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EF1050" w14:paraId="7AFF3412" w14:textId="77777777">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10735"/>
                          <w:gridCol w:w="606"/>
                        </w:tblGrid>
                        <w:tr w:rsidR="00EF1050" w14:paraId="52332015" w14:textId="77777777">
                          <w:tc>
                            <w:tcPr>
                              <w:tcW w:w="6150" w:type="dxa"/>
                              <w:shd w:val="clear" w:color="auto" w:fill="FFFFFF"/>
                              <w:tcMar>
                                <w:top w:w="450" w:type="dxa"/>
                                <w:left w:w="450" w:type="dxa"/>
                                <w:bottom w:w="450" w:type="dxa"/>
                                <w:right w:w="450" w:type="dxa"/>
                              </w:tcMar>
                              <w:hideMark/>
                            </w:tcPr>
                            <w:p w14:paraId="0A1E2384"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THIS MESSAGE INTENDED FOR WIDEST DISTRIBUTION</w:t>
                              </w:r>
                            </w:p>
                            <w:p w14:paraId="4145338E" w14:textId="77777777" w:rsidR="00EF1050" w:rsidRDefault="00EF1050">
                              <w:pPr>
                                <w:pStyle w:val="Heading2"/>
                                <w:spacing w:before="75"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September 16, 2018</w:t>
                              </w:r>
                            </w:p>
                            <w:p w14:paraId="16D795B2"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HPH Sector Members,  </w:t>
                              </w:r>
                              <w:r>
                                <w:rPr>
                                  <w:rFonts w:ascii="Helvetica Neue" w:hAnsi="Helvetica Neue"/>
                                  <w:color w:val="464646"/>
                                  <w:sz w:val="20"/>
                                  <w:szCs w:val="20"/>
                                </w:rPr>
                                <w:br/>
                              </w:r>
                              <w:r>
                                <w:rPr>
                                  <w:rFonts w:ascii="Helvetica Neue" w:hAnsi="Helvetica Neue"/>
                                  <w:color w:val="464646"/>
                                  <w:sz w:val="20"/>
                                  <w:szCs w:val="20"/>
                                </w:rPr>
                                <w:br/>
                                <w:t>ASPR CIP and the HPH Sector continues to monitor healthcare and public health critical infrastructure impacts due to storm systems in the Atlantic and Pacific, including but not limited to Tropical Depression Florence.</w:t>
                              </w:r>
                              <w:r>
                                <w:rPr>
                                  <w:rFonts w:ascii="Helvetica Neue" w:hAnsi="Helvetica Neue"/>
                                  <w:color w:val="464646"/>
                                  <w:sz w:val="20"/>
                                  <w:szCs w:val="20"/>
                                </w:rPr>
                                <w:br/>
                              </w:r>
                              <w:r>
                                <w:rPr>
                                  <w:rFonts w:ascii="Helvetica Neue" w:hAnsi="Helvetica Neue"/>
                                  <w:color w:val="464646"/>
                                  <w:sz w:val="20"/>
                                  <w:szCs w:val="20"/>
                                </w:rPr>
                                <w:br/>
                                <w:t>The </w:t>
                              </w:r>
                              <w:hyperlink r:id="rId7" w:history="1">
                                <w:r>
                                  <w:rPr>
                                    <w:rStyle w:val="Hyperlink"/>
                                    <w:rFonts w:ascii="Helvetica Neue" w:hAnsi="Helvetica Neue"/>
                                    <w:color w:val="0278B2"/>
                                    <w:sz w:val="20"/>
                                    <w:szCs w:val="20"/>
                                  </w:rPr>
                                  <w:t>HPH Sector 2018 Hurricane Response Dashboard</w:t>
                                </w:r>
                              </w:hyperlink>
                              <w:r>
                                <w:rPr>
                                  <w:rFonts w:ascii="Helvetica Neue" w:hAnsi="Helvetica Neue"/>
                                  <w:color w:val="464646"/>
                                  <w:sz w:val="20"/>
                                  <w:szCs w:val="20"/>
                                </w:rPr>
                                <w:t xml:space="preserve"> continues to provide resources to assist our partners and stakeholders in their preparedness and response efforts.  Additionally, the </w:t>
                              </w:r>
                              <w:r>
                                <w:rPr>
                                  <w:rFonts w:ascii="Helvetica Neue" w:hAnsi="Helvetica Neue"/>
                                  <w:b/>
                                  <w:bCs/>
                                  <w:color w:val="464646"/>
                                  <w:sz w:val="20"/>
                                  <w:szCs w:val="20"/>
                                </w:rPr>
                                <w:t xml:space="preserve">FEMA National Business Emergency Operations Center (NBEOC) </w:t>
                              </w:r>
                              <w:r>
                                <w:rPr>
                                  <w:rFonts w:ascii="Helvetica Neue" w:hAnsi="Helvetica Neue"/>
                                  <w:color w:val="464646"/>
                                  <w:sz w:val="20"/>
                                  <w:szCs w:val="20"/>
                                </w:rPr>
                                <w:t>is maintaining situational awareness and engagement for the private sector through their</w:t>
                              </w:r>
                              <w:r>
                                <w:rPr>
                                  <w:rFonts w:ascii="Helvetica Neue" w:hAnsi="Helvetica Neue"/>
                                  <w:b/>
                                  <w:bCs/>
                                  <w:color w:val="464646"/>
                                  <w:sz w:val="20"/>
                                  <w:szCs w:val="20"/>
                                </w:rPr>
                                <w:t> </w:t>
                              </w:r>
                              <w:hyperlink r:id="rId8" w:history="1">
                                <w:r>
                                  <w:rPr>
                                    <w:rStyle w:val="Hyperlink"/>
                                    <w:rFonts w:ascii="Helvetica Neue" w:hAnsi="Helvetica Neue"/>
                                    <w:color w:val="0278B2"/>
                                    <w:sz w:val="20"/>
                                    <w:szCs w:val="20"/>
                                  </w:rPr>
                                  <w:t>Atlantic Dashboard</w:t>
                                </w:r>
                              </w:hyperlink>
                              <w:r>
                                <w:rPr>
                                  <w:rFonts w:ascii="Helvetica Neue" w:hAnsi="Helvetica Neue"/>
                                  <w:color w:val="464646"/>
                                  <w:sz w:val="20"/>
                                  <w:szCs w:val="20"/>
                                </w:rPr>
                                <w:t> and </w:t>
                              </w:r>
                              <w:hyperlink r:id="rId9" w:history="1">
                                <w:r>
                                  <w:rPr>
                                    <w:rStyle w:val="Hyperlink"/>
                                    <w:rFonts w:ascii="Helvetica Neue" w:hAnsi="Helvetica Neue"/>
                                    <w:color w:val="0278B2"/>
                                    <w:sz w:val="20"/>
                                    <w:szCs w:val="20"/>
                                  </w:rPr>
                                  <w:t>Pacific Dashboard</w:t>
                                </w:r>
                              </w:hyperlink>
                              <w:r>
                                <w:rPr>
                                  <w:rFonts w:ascii="Helvetica Neue" w:hAnsi="Helvetica Neue"/>
                                  <w:color w:val="464646"/>
                                  <w:sz w:val="20"/>
                                  <w:szCs w:val="20"/>
                                </w:rPr>
                                <w:t>. </w:t>
                              </w:r>
                            </w:p>
                            <w:p w14:paraId="67968F99"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Daily conference calls are being hosted by the NBEOC. For more information, email </w:t>
                              </w:r>
                              <w:hyperlink r:id="rId10" w:history="1">
                                <w:r>
                                  <w:rPr>
                                    <w:rStyle w:val="Hyperlink"/>
                                    <w:rFonts w:ascii="Helvetica Neue" w:hAnsi="Helvetica Neue"/>
                                    <w:color w:val="0278B2"/>
                                    <w:sz w:val="20"/>
                                    <w:szCs w:val="20"/>
                                  </w:rPr>
                                  <w:t>NBEOC@fema.dhs.gov</w:t>
                                </w:r>
                              </w:hyperlink>
                              <w:r>
                                <w:rPr>
                                  <w:rFonts w:ascii="Helvetica Neue" w:hAnsi="Helvetica Neue"/>
                                  <w:color w:val="464646"/>
                                  <w:sz w:val="20"/>
                                  <w:szCs w:val="20"/>
                                </w:rPr>
                                <w:t>.</w:t>
                              </w:r>
                            </w:p>
                            <w:p w14:paraId="160FDACB"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Time: 3:00 - 4:00 p.m. ET</w:t>
                              </w:r>
                              <w:r>
                                <w:rPr>
                                  <w:rFonts w:ascii="Helvetica Neue" w:hAnsi="Helvetica Neue"/>
                                  <w:color w:val="464646"/>
                                  <w:sz w:val="20"/>
                                  <w:szCs w:val="20"/>
                                </w:rPr>
                                <w:br/>
                                <w:t>Dial: 1-888-877-0354</w:t>
                              </w:r>
                              <w:r>
                                <w:rPr>
                                  <w:rFonts w:ascii="Helvetica Neue" w:hAnsi="Helvetica Neue"/>
                                  <w:color w:val="464646"/>
                                  <w:sz w:val="20"/>
                                  <w:szCs w:val="20"/>
                                </w:rPr>
                                <w:br/>
                                <w:t>Participant passcode: 9132924</w:t>
                              </w:r>
                            </w:p>
                            <w:p w14:paraId="79495B09"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If you have any reports of impacts or disruptions to healthcare and public health critical infrastructure, or have any requests for information or resources, email </w:t>
                              </w:r>
                              <w:hyperlink r:id="rId11" w:history="1">
                                <w:r>
                                  <w:rPr>
                                    <w:rStyle w:val="Hyperlink"/>
                                    <w:rFonts w:ascii="Helvetica Neue" w:hAnsi="Helvetica Neue"/>
                                    <w:color w:val="0278B2"/>
                                    <w:sz w:val="20"/>
                                    <w:szCs w:val="20"/>
                                  </w:rPr>
                                  <w:t>ASPR CIP</w:t>
                                </w:r>
                              </w:hyperlink>
                              <w:r>
                                <w:rPr>
                                  <w:rFonts w:ascii="Helvetica Neue" w:hAnsi="Helvetica Neue"/>
                                  <w:color w:val="464646"/>
                                  <w:sz w:val="20"/>
                                  <w:szCs w:val="20"/>
                                </w:rPr>
                                <w:t xml:space="preserve"> at </w:t>
                              </w:r>
                              <w:hyperlink r:id="rId12" w:history="1">
                                <w:r>
                                  <w:rPr>
                                    <w:rStyle w:val="Hyperlink"/>
                                    <w:rFonts w:ascii="Helvetica Neue" w:hAnsi="Helvetica Neue"/>
                                    <w:color w:val="0278B2"/>
                                    <w:sz w:val="20"/>
                                    <w:szCs w:val="20"/>
                                  </w:rPr>
                                  <w:t>CIP@hhs.gov.</w:t>
                                </w:r>
                              </w:hyperlink>
                              <w:r>
                                <w:rPr>
                                  <w:rFonts w:ascii="Helvetica Neue" w:hAnsi="Helvetica Neue"/>
                                  <w:color w:val="464646"/>
                                  <w:sz w:val="20"/>
                                  <w:szCs w:val="20"/>
                                </w:rPr>
                                <w:t> </w:t>
                              </w:r>
                            </w:p>
                            <w:p w14:paraId="0E365871" w14:textId="77777777" w:rsidR="00EF1050" w:rsidRDefault="00EF1050">
                              <w:pPr>
                                <w:pStyle w:val="Heading2"/>
                                <w:spacing w:before="0"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Table of Contents</w:t>
                              </w:r>
                            </w:p>
                            <w:p w14:paraId="55EB9761" w14:textId="77777777" w:rsidR="00EF1050" w:rsidRDefault="00EF1050">
                              <w:pPr>
                                <w:numPr>
                                  <w:ilvl w:val="0"/>
                                  <w:numId w:val="1"/>
                                </w:numPr>
                                <w:spacing w:before="100" w:beforeAutospacing="1" w:after="75"/>
                                <w:rPr>
                                  <w:rFonts w:ascii="Helvetica Neue" w:eastAsia="Times New Roman" w:hAnsi="Helvetica Neue" w:cs="Arial"/>
                                  <w:color w:val="464646"/>
                                  <w:sz w:val="20"/>
                                  <w:szCs w:val="20"/>
                                </w:rPr>
                              </w:pPr>
                              <w:hyperlink w:anchor="link_1503501691854" w:history="1">
                                <w:r>
                                  <w:rPr>
                                    <w:rStyle w:val="Hyperlink"/>
                                    <w:rFonts w:ascii="Helvetica Neue" w:eastAsia="Times New Roman" w:hAnsi="Helvetica Neue" w:cs="Arial"/>
                                    <w:color w:val="0278B2"/>
                                    <w:sz w:val="20"/>
                                    <w:szCs w:val="20"/>
                                  </w:rPr>
                                  <w:t>Current Storm Track</w:t>
                                </w:r>
                              </w:hyperlink>
                            </w:p>
                            <w:p w14:paraId="4A1B4425" w14:textId="77777777" w:rsidR="00EF1050" w:rsidRDefault="00EF1050">
                              <w:pPr>
                                <w:numPr>
                                  <w:ilvl w:val="0"/>
                                  <w:numId w:val="1"/>
                                </w:numPr>
                                <w:spacing w:before="100" w:beforeAutospacing="1" w:after="75"/>
                                <w:rPr>
                                  <w:rFonts w:ascii="Helvetica Neue" w:eastAsia="Times New Roman" w:hAnsi="Helvetica Neue" w:cs="Arial"/>
                                  <w:color w:val="464646"/>
                                  <w:sz w:val="20"/>
                                  <w:szCs w:val="20"/>
                                </w:rPr>
                              </w:pPr>
                              <w:hyperlink w:anchor="link_1537049556976" w:history="1">
                                <w:r>
                                  <w:rPr>
                                    <w:rStyle w:val="Hyperlink"/>
                                    <w:rFonts w:ascii="Helvetica Neue" w:eastAsia="Times New Roman" w:hAnsi="Helvetica Neue" w:cs="Arial"/>
                                    <w:color w:val="0278B2"/>
                                    <w:sz w:val="20"/>
                                    <w:szCs w:val="20"/>
                                  </w:rPr>
                                  <w:t>*New* Imminent Flooding in Impacted Areas</w:t>
                                </w:r>
                              </w:hyperlink>
                            </w:p>
                            <w:p w14:paraId="13122C77" w14:textId="77777777" w:rsidR="00EF1050" w:rsidRDefault="00EF1050">
                              <w:pPr>
                                <w:numPr>
                                  <w:ilvl w:val="0"/>
                                  <w:numId w:val="1"/>
                                </w:numPr>
                                <w:spacing w:before="100" w:beforeAutospacing="1" w:after="75"/>
                                <w:rPr>
                                  <w:rFonts w:ascii="Helvetica Neue" w:eastAsia="Times New Roman" w:hAnsi="Helvetica Neue" w:cs="Arial"/>
                                  <w:color w:val="464646"/>
                                  <w:sz w:val="20"/>
                                  <w:szCs w:val="20"/>
                                </w:rPr>
                              </w:pPr>
                              <w:hyperlink w:anchor="link_1536687077129" w:history="1">
                                <w:r>
                                  <w:rPr>
                                    <w:rStyle w:val="Hyperlink"/>
                                    <w:rFonts w:ascii="Helvetica Neue" w:eastAsia="Times New Roman" w:hAnsi="Helvetica Neue" w:cs="Arial"/>
                                    <w:color w:val="0278B2"/>
                                    <w:sz w:val="20"/>
                                    <w:szCs w:val="20"/>
                                  </w:rPr>
                                  <w:t>State Updates</w:t>
                                </w:r>
                              </w:hyperlink>
                            </w:p>
                            <w:p w14:paraId="3B408FB9" w14:textId="77777777" w:rsidR="00EF1050" w:rsidRDefault="00EF1050">
                              <w:pPr>
                                <w:numPr>
                                  <w:ilvl w:val="0"/>
                                  <w:numId w:val="1"/>
                                </w:numPr>
                                <w:spacing w:before="100" w:beforeAutospacing="1" w:after="75"/>
                                <w:rPr>
                                  <w:rFonts w:ascii="Helvetica Neue" w:eastAsia="Times New Roman" w:hAnsi="Helvetica Neue" w:cs="Arial"/>
                                  <w:color w:val="464646"/>
                                  <w:sz w:val="20"/>
                                  <w:szCs w:val="20"/>
                                </w:rPr>
                              </w:pPr>
                              <w:hyperlink w:anchor="link_1536858626629" w:history="1">
                                <w:r>
                                  <w:rPr>
                                    <w:rStyle w:val="Hyperlink"/>
                                    <w:rFonts w:ascii="Helvetica Neue" w:eastAsia="Times New Roman" w:hAnsi="Helvetica Neue" w:cs="Arial"/>
                                    <w:color w:val="0278B2"/>
                                    <w:sz w:val="20"/>
                                    <w:szCs w:val="20"/>
                                  </w:rPr>
                                  <w:t>1135 Waiver Guidance</w:t>
                                </w:r>
                              </w:hyperlink>
                            </w:p>
                            <w:p w14:paraId="36D6726A" w14:textId="77777777" w:rsidR="00EF1050" w:rsidRDefault="00EF1050">
                              <w:pPr>
                                <w:numPr>
                                  <w:ilvl w:val="0"/>
                                  <w:numId w:val="1"/>
                                </w:numPr>
                                <w:spacing w:before="100" w:beforeAutospacing="1" w:after="75"/>
                                <w:rPr>
                                  <w:rFonts w:ascii="Helvetica Neue" w:eastAsia="Times New Roman" w:hAnsi="Helvetica Neue" w:cs="Arial"/>
                                  <w:color w:val="464646"/>
                                  <w:sz w:val="20"/>
                                  <w:szCs w:val="20"/>
                                </w:rPr>
                              </w:pPr>
                              <w:hyperlink w:anchor="link_1536952504713" w:history="1">
                                <w:r>
                                  <w:rPr>
                                    <w:rStyle w:val="Hyperlink"/>
                                    <w:rFonts w:ascii="Helvetica Neue" w:eastAsia="Times New Roman" w:hAnsi="Helvetica Neue" w:cs="Arial"/>
                                    <w:color w:val="0278B2"/>
                                    <w:sz w:val="20"/>
                                    <w:szCs w:val="20"/>
                                  </w:rPr>
                                  <w:t>Volunteer and Donation Guidance</w:t>
                                </w:r>
                              </w:hyperlink>
                            </w:p>
                            <w:p w14:paraId="5BF02DEA" w14:textId="77777777" w:rsidR="00EF1050" w:rsidRDefault="00EF1050">
                              <w:pPr>
                                <w:numPr>
                                  <w:ilvl w:val="0"/>
                                  <w:numId w:val="1"/>
                                </w:numPr>
                                <w:spacing w:before="100" w:beforeAutospacing="1" w:after="75"/>
                                <w:rPr>
                                  <w:rFonts w:ascii="Helvetica Neue" w:eastAsia="Times New Roman" w:hAnsi="Helvetica Neue" w:cs="Arial"/>
                                  <w:color w:val="464646"/>
                                  <w:sz w:val="20"/>
                                  <w:szCs w:val="20"/>
                                </w:rPr>
                              </w:pPr>
                              <w:hyperlink w:anchor="link_1536864913403" w:history="1">
                                <w:r>
                                  <w:rPr>
                                    <w:rStyle w:val="Hyperlink"/>
                                    <w:rFonts w:ascii="Helvetica Neue" w:eastAsia="Times New Roman" w:hAnsi="Helvetica Neue" w:cs="Arial"/>
                                    <w:color w:val="0278B2"/>
                                    <w:sz w:val="20"/>
                                    <w:szCs w:val="20"/>
                                  </w:rPr>
                                  <w:t>ASPR TRACIE Resources</w:t>
                                </w:r>
                              </w:hyperlink>
                            </w:p>
                            <w:p w14:paraId="281E48F2" w14:textId="77777777" w:rsidR="00EF1050" w:rsidRDefault="00EF1050">
                              <w:pPr>
                                <w:numPr>
                                  <w:ilvl w:val="0"/>
                                  <w:numId w:val="1"/>
                                </w:numPr>
                                <w:spacing w:before="100" w:beforeAutospacing="1" w:after="75"/>
                                <w:rPr>
                                  <w:rFonts w:ascii="Helvetica Neue" w:eastAsia="Times New Roman" w:hAnsi="Helvetica Neue" w:cs="Arial"/>
                                  <w:color w:val="464646"/>
                                  <w:sz w:val="20"/>
                                  <w:szCs w:val="20"/>
                                </w:rPr>
                              </w:pPr>
                              <w:hyperlink w:anchor="link_1535053797282" w:history="1">
                                <w:r>
                                  <w:rPr>
                                    <w:rStyle w:val="Hyperlink"/>
                                    <w:rFonts w:ascii="Helvetica Neue" w:eastAsia="Times New Roman" w:hAnsi="Helvetica Neue" w:cs="Arial"/>
                                    <w:color w:val="0278B2"/>
                                    <w:sz w:val="20"/>
                                    <w:szCs w:val="20"/>
                                  </w:rPr>
                                  <w:t>Virtual Resources</w:t>
                                </w:r>
                              </w:hyperlink>
                            </w:p>
                            <w:p w14:paraId="2CE124B6" w14:textId="445CE11C" w:rsidR="00EF1050" w:rsidRDefault="00EF1050">
                              <w:pPr>
                                <w:rPr>
                                  <w:rFonts w:eastAsia="Times New Roman"/>
                                </w:rPr>
                              </w:pPr>
                              <w:r>
                                <w:rPr>
                                  <w:rFonts w:eastAsia="Times New Roman"/>
                                  <w:noProof/>
                                </w:rPr>
                                <w:drawing>
                                  <wp:inline distT="0" distB="0" distL="0" distR="0" wp14:anchorId="1571166C" wp14:editId="55DAC24D">
                                    <wp:extent cx="28575" cy="19050"/>
                                    <wp:effectExtent l="0" t="0" r="0" b="0"/>
                                    <wp:docPr id="11" name="Picture 11"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544A27D1"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bookmarkStart w:id="0" w:name="link_1503501691854"/>
                              <w:r>
                                <w:rPr>
                                  <w:rFonts w:ascii="Helvetica Neue" w:eastAsia="Times New Roman" w:hAnsi="Helvetica Neue"/>
                                  <w:color w:val="0278B2"/>
                                  <w:sz w:val="42"/>
                                  <w:szCs w:val="42"/>
                                </w:rPr>
                                <w:t>Current Storm Track</w:t>
                              </w:r>
                              <w:bookmarkEnd w:id="0"/>
                            </w:p>
                            <w:p w14:paraId="3BE664A1" w14:textId="64B512DC" w:rsidR="00EF1050" w:rsidRDefault="00EF1050">
                              <w:pPr>
                                <w:rPr>
                                  <w:rFonts w:eastAsia="Times New Roman"/>
                                </w:rPr>
                              </w:pPr>
                              <w:r>
                                <w:rPr>
                                  <w:rFonts w:eastAsia="Times New Roman"/>
                                  <w:noProof/>
                                </w:rPr>
                                <w:lastRenderedPageBreak/>
                                <w:drawing>
                                  <wp:inline distT="0" distB="0" distL="0" distR="0" wp14:anchorId="2E75EFB2" wp14:editId="27222A14">
                                    <wp:extent cx="6010275" cy="4924425"/>
                                    <wp:effectExtent l="0" t="0" r="9525" b="9525"/>
                                    <wp:docPr id="10" name="Picture 10" descr="16 September Flo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6 September Flor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0275" cy="4924425"/>
                                            </a:xfrm>
                                            <a:prstGeom prst="rect">
                                              <a:avLst/>
                                            </a:prstGeom>
                                            <a:noFill/>
                                            <a:ln>
                                              <a:noFill/>
                                            </a:ln>
                                          </pic:spPr>
                                        </pic:pic>
                                      </a:graphicData>
                                    </a:graphic>
                                  </wp:inline>
                                </w:drawing>
                              </w:r>
                            </w:p>
                            <w:p w14:paraId="10AF36F4"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For up to date mapping of the affected areas, consult the National Oceanic and Atmospheric Administration's (NOAA) </w:t>
                              </w:r>
                              <w:hyperlink r:id="rId15" w:history="1">
                                <w:r>
                                  <w:rPr>
                                    <w:rStyle w:val="Hyperlink"/>
                                    <w:rFonts w:ascii="Helvetica Neue" w:hAnsi="Helvetica Neue"/>
                                    <w:color w:val="0278B2"/>
                                    <w:sz w:val="20"/>
                                    <w:szCs w:val="20"/>
                                  </w:rPr>
                                  <w:t>National Hurricane Center</w:t>
                                </w:r>
                              </w:hyperlink>
                              <w:r>
                                <w:rPr>
                                  <w:rFonts w:ascii="Helvetica Neue" w:hAnsi="Helvetica Neue"/>
                                  <w:color w:val="464646"/>
                                  <w:sz w:val="20"/>
                                  <w:szCs w:val="20"/>
                                </w:rPr>
                                <w:t>. </w:t>
                              </w:r>
                            </w:p>
                            <w:p w14:paraId="2CDBE68A" w14:textId="710C2C90" w:rsidR="00EF1050" w:rsidRDefault="00EF1050">
                              <w:pPr>
                                <w:rPr>
                                  <w:rFonts w:eastAsia="Times New Roman"/>
                                </w:rPr>
                              </w:pPr>
                              <w:r>
                                <w:rPr>
                                  <w:rFonts w:eastAsia="Times New Roman"/>
                                  <w:noProof/>
                                </w:rPr>
                                <w:drawing>
                                  <wp:inline distT="0" distB="0" distL="0" distR="0" wp14:anchorId="7D795DEC" wp14:editId="7530ED4A">
                                    <wp:extent cx="28575" cy="19050"/>
                                    <wp:effectExtent l="0" t="0" r="0" b="0"/>
                                    <wp:docPr id="9" name="Picture 9"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B2802F2"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bookmarkStart w:id="1" w:name="link_1537049556976"/>
                              <w:r>
                                <w:rPr>
                                  <w:rFonts w:ascii="Helvetica Neue" w:eastAsia="Times New Roman" w:hAnsi="Helvetica Neue"/>
                                  <w:color w:val="0278B2"/>
                                  <w:sz w:val="42"/>
                                  <w:szCs w:val="42"/>
                                </w:rPr>
                                <w:t>*New* Imminent Flooding in Impacted Areas</w:t>
                              </w:r>
                              <w:bookmarkEnd w:id="1"/>
                            </w:p>
                            <w:p w14:paraId="1905A3FB"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Tropical Depression Florence will continue to produce heavy rain across the Southeast as the system moves slowly inland. Up to 15 inches additional rain will exacerbate ongoing flooding. Farther inland, this rainfall will cause new areas of river flooding, flash flooding, and even a potential for landslides in and near the Appalachians. Also, gusty winds could bring down trees and powerlines from saturated soils. </w:t>
                              </w:r>
                            </w:p>
                            <w:p w14:paraId="08709227" w14:textId="6BE15F82" w:rsidR="00EF1050" w:rsidRDefault="00EF1050">
                              <w:pPr>
                                <w:rPr>
                                  <w:rFonts w:eastAsia="Times New Roman"/>
                                </w:rPr>
                              </w:pPr>
                              <w:r>
                                <w:rPr>
                                  <w:rFonts w:eastAsia="Times New Roman"/>
                                  <w:noProof/>
                                </w:rPr>
                                <w:drawing>
                                  <wp:inline distT="0" distB="0" distL="0" distR="0" wp14:anchorId="341513E8" wp14:editId="2BFB89C7">
                                    <wp:extent cx="28575" cy="19050"/>
                                    <wp:effectExtent l="0" t="0" r="0" b="0"/>
                                    <wp:docPr id="8" name="Picture 8"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1A39DF6"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r>
                                <w:rPr>
                                  <w:rFonts w:ascii="Helvetica Neue" w:eastAsia="Times New Roman" w:hAnsi="Helvetica Neue"/>
                                  <w:color w:val="323232"/>
                                  <w:sz w:val="42"/>
                                  <w:szCs w:val="42"/>
                                </w:rPr>
                                <w:t>*New* Carbon Monoxide Awareness</w:t>
                              </w:r>
                            </w:p>
                            <w:p w14:paraId="5CEFBE42"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As power outages continue in many of the impacted areas the dangers of carbon monoxide (CO2) poisoning becomes a greater threat.  The Center for Disease Control provides reminders on how to safely utilize </w:t>
                              </w:r>
                              <w:hyperlink r:id="rId16" w:history="1">
                                <w:r>
                                  <w:rPr>
                                    <w:rStyle w:val="Hyperlink"/>
                                    <w:rFonts w:ascii="Helvetica Neue" w:hAnsi="Helvetica Neue"/>
                                    <w:color w:val="0278B2"/>
                                    <w:sz w:val="20"/>
                                    <w:szCs w:val="20"/>
                                  </w:rPr>
                                  <w:t>generators</w:t>
                                </w:r>
                              </w:hyperlink>
                              <w:r>
                                <w:rPr>
                                  <w:rFonts w:ascii="Helvetica Neue" w:hAnsi="Helvetica Neue"/>
                                  <w:color w:val="464646"/>
                                  <w:sz w:val="20"/>
                                  <w:szCs w:val="20"/>
                                </w:rPr>
                                <w:t> during power outages and prevent dangerous level of CO2.  </w:t>
                              </w:r>
                            </w:p>
                            <w:p w14:paraId="7462C649" w14:textId="2D2922DE" w:rsidR="00EF1050" w:rsidRDefault="00EF1050">
                              <w:pPr>
                                <w:rPr>
                                  <w:rFonts w:eastAsia="Times New Roman"/>
                                </w:rPr>
                              </w:pPr>
                              <w:r>
                                <w:rPr>
                                  <w:rFonts w:eastAsia="Times New Roman"/>
                                  <w:noProof/>
                                </w:rPr>
                                <w:lastRenderedPageBreak/>
                                <w:drawing>
                                  <wp:inline distT="0" distB="0" distL="0" distR="0" wp14:anchorId="27A977C9" wp14:editId="01EAF0EB">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C5DD655"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bookmarkStart w:id="2" w:name="link_1536687077129"/>
                              <w:r>
                                <w:rPr>
                                  <w:rFonts w:ascii="Helvetica Neue" w:eastAsia="Times New Roman" w:hAnsi="Helvetica Neue"/>
                                  <w:color w:val="0278B2"/>
                                  <w:sz w:val="42"/>
                                  <w:szCs w:val="42"/>
                                </w:rPr>
                                <w:t>State Updates</w:t>
                              </w:r>
                              <w:bookmarkEnd w:id="2"/>
                            </w:p>
                            <w:p w14:paraId="06F43F71"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Stay updated to states directly and indirectly impacted by Hurricane Florence through the </w:t>
                              </w:r>
                              <w:hyperlink r:id="rId17" w:history="1">
                                <w:r>
                                  <w:rPr>
                                    <w:rStyle w:val="Hyperlink"/>
                                    <w:rFonts w:ascii="Helvetica Neue" w:hAnsi="Helvetica Neue"/>
                                    <w:color w:val="0278B2"/>
                                    <w:sz w:val="20"/>
                                    <w:szCs w:val="20"/>
                                  </w:rPr>
                                  <w:t>FEMA website with links to all state and territorial emergency management agencies</w:t>
                                </w:r>
                              </w:hyperlink>
                              <w:r>
                                <w:rPr>
                                  <w:rFonts w:ascii="Helvetica Neue" w:hAnsi="Helvetica Neue"/>
                                  <w:color w:val="464646"/>
                                  <w:sz w:val="20"/>
                                  <w:szCs w:val="20"/>
                                </w:rPr>
                                <w:t>.</w:t>
                              </w:r>
                            </w:p>
                            <w:p w14:paraId="63328D3E"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While many private sector telecommunications companies pre-staged restoration crews there are many areas without power </w:t>
                              </w:r>
                              <w:proofErr w:type="gramStart"/>
                              <w:r>
                                <w:rPr>
                                  <w:rFonts w:ascii="Helvetica Neue" w:hAnsi="Helvetica Neue"/>
                                  <w:color w:val="464646"/>
                                  <w:sz w:val="20"/>
                                  <w:szCs w:val="20"/>
                                </w:rPr>
                                <w:t>at this time</w:t>
                              </w:r>
                              <w:proofErr w:type="gramEnd"/>
                              <w:r>
                                <w:rPr>
                                  <w:rFonts w:ascii="Helvetica Neue" w:hAnsi="Helvetica Neue"/>
                                  <w:color w:val="464646"/>
                                  <w:sz w:val="20"/>
                                  <w:szCs w:val="20"/>
                                </w:rPr>
                                <w:t xml:space="preserve">.  Emergency response centers (PSAPs) in </w:t>
                              </w:r>
                              <w:proofErr w:type="gramStart"/>
                              <w:r>
                                <w:rPr>
                                  <w:rFonts w:ascii="Helvetica Neue" w:hAnsi="Helvetica Neue"/>
                                  <w:color w:val="464646"/>
                                  <w:sz w:val="20"/>
                                  <w:szCs w:val="20"/>
                                </w:rPr>
                                <w:t>these impacted area</w:t>
                              </w:r>
                              <w:proofErr w:type="gramEnd"/>
                              <w:r>
                                <w:rPr>
                                  <w:rFonts w:ascii="Helvetica Neue" w:hAnsi="Helvetica Neue"/>
                                  <w:color w:val="464646"/>
                                  <w:sz w:val="20"/>
                                  <w:szCs w:val="20"/>
                                </w:rPr>
                                <w:t xml:space="preserve"> are diverting calls to alternate facilities until power is restored.</w:t>
                              </w:r>
                            </w:p>
                            <w:p w14:paraId="25617065"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 xml:space="preserve">West Virginia - </w:t>
                              </w:r>
                              <w:hyperlink r:id="rId18" w:history="1">
                                <w:r>
                                  <w:rPr>
                                    <w:rStyle w:val="Hyperlink"/>
                                    <w:rFonts w:ascii="Helvetica Neue" w:hAnsi="Helvetica Neue"/>
                                    <w:color w:val="0278B2"/>
                                    <w:sz w:val="20"/>
                                    <w:szCs w:val="20"/>
                                  </w:rPr>
                                  <w:t>Division of Homeland Security and Emergency Management</w:t>
                                </w:r>
                              </w:hyperlink>
                            </w:p>
                            <w:p w14:paraId="2621A99C" w14:textId="77777777" w:rsidR="00EF1050" w:rsidRDefault="00EF1050">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 blanket Special Hauling Authorization has been approved for Vehicles and Loads Delivering Relief Supplies (overweight and oversized loads).</w:t>
                              </w:r>
                            </w:p>
                            <w:p w14:paraId="7474941E"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VIRGINIA -</w:t>
                              </w:r>
                              <w:r>
                                <w:rPr>
                                  <w:rFonts w:ascii="Helvetica Neue" w:hAnsi="Helvetica Neue"/>
                                  <w:color w:val="464646"/>
                                  <w:sz w:val="20"/>
                                  <w:szCs w:val="20"/>
                                </w:rPr>
                                <w:t> </w:t>
                              </w:r>
                              <w:hyperlink r:id="rId19" w:history="1">
                                <w:r>
                                  <w:rPr>
                                    <w:rStyle w:val="Hyperlink"/>
                                    <w:rFonts w:ascii="Helvetica Neue" w:hAnsi="Helvetica Neue"/>
                                    <w:color w:val="0278B2"/>
                                    <w:sz w:val="20"/>
                                    <w:szCs w:val="20"/>
                                  </w:rPr>
                                  <w:t>Department of Emergency Management</w:t>
                                </w:r>
                              </w:hyperlink>
                            </w:p>
                            <w:p w14:paraId="376349EC" w14:textId="77777777" w:rsidR="00EF1050" w:rsidRDefault="00EF1050">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The Stafford Act Emergency Declaration of September 10, </w:t>
                              </w:r>
                              <w:proofErr w:type="gramStart"/>
                              <w:r>
                                <w:rPr>
                                  <w:rFonts w:ascii="Helvetica Neue" w:eastAsia="Times New Roman" w:hAnsi="Helvetica Neue" w:cs="Arial"/>
                                  <w:color w:val="464646"/>
                                  <w:sz w:val="20"/>
                                  <w:szCs w:val="20"/>
                                </w:rPr>
                                <w:t>2018  and</w:t>
                              </w:r>
                              <w:proofErr w:type="gramEnd"/>
                              <w:r>
                                <w:rPr>
                                  <w:rFonts w:ascii="Helvetica Neue" w:eastAsia="Times New Roman" w:hAnsi="Helvetica Neue" w:cs="Arial"/>
                                  <w:color w:val="464646"/>
                                  <w:sz w:val="20"/>
                                  <w:szCs w:val="20"/>
                                </w:rPr>
                                <w:t xml:space="preserve"> State of Emergency remain in effect. </w:t>
                              </w:r>
                            </w:p>
                            <w:p w14:paraId="7717A27F" w14:textId="77777777" w:rsidR="00EF1050" w:rsidRDefault="00EF1050">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All ports are open for operations but cannot return to full operations until environmental conditions allow </w:t>
                              </w:r>
                              <w:proofErr w:type="gramStart"/>
                              <w:r>
                                <w:rPr>
                                  <w:rFonts w:ascii="Helvetica Neue" w:eastAsia="Times New Roman" w:hAnsi="Helvetica Neue" w:cs="Arial"/>
                                  <w:color w:val="464646"/>
                                  <w:sz w:val="20"/>
                                  <w:szCs w:val="20"/>
                                </w:rPr>
                                <w:t>and  port</w:t>
                              </w:r>
                              <w:proofErr w:type="gramEnd"/>
                              <w:r>
                                <w:rPr>
                                  <w:rFonts w:ascii="Helvetica Neue" w:eastAsia="Times New Roman" w:hAnsi="Helvetica Neue" w:cs="Arial"/>
                                  <w:color w:val="464646"/>
                                  <w:sz w:val="20"/>
                                  <w:szCs w:val="20"/>
                                </w:rPr>
                                <w:t xml:space="preserve"> assessments are completed</w:t>
                              </w:r>
                            </w:p>
                            <w:p w14:paraId="60C1D214" w14:textId="77777777" w:rsidR="00EF1050" w:rsidRDefault="00EF1050">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Any business needing to reenter an evacuation area continues to need to pre-register for entry. This applies to businesses in the evacuated area and businesses (i.e. insurances, etc.) that need to access the area for recovery. Organizations can register through </w:t>
                              </w:r>
                              <w:hyperlink r:id="rId20" w:history="1">
                                <w:r>
                                  <w:rPr>
                                    <w:rStyle w:val="Hyperlink"/>
                                    <w:rFonts w:ascii="Helvetica Neue" w:eastAsia="Times New Roman" w:hAnsi="Helvetica Neue" w:cs="Arial"/>
                                    <w:color w:val="0278B2"/>
                                    <w:sz w:val="20"/>
                                    <w:szCs w:val="20"/>
                                  </w:rPr>
                                  <w:t>https://www.eritn.com</w:t>
                                </w:r>
                              </w:hyperlink>
                              <w:r>
                                <w:rPr>
                                  <w:rFonts w:ascii="Helvetica Neue" w:eastAsia="Times New Roman" w:hAnsi="Helvetica Neue" w:cs="Arial"/>
                                  <w:color w:val="464646"/>
                                  <w:sz w:val="20"/>
                                  <w:szCs w:val="20"/>
                                </w:rPr>
                                <w:t>, </w:t>
                              </w:r>
                              <w:hyperlink r:id="rId21" w:history="1">
                                <w:r>
                                  <w:rPr>
                                    <w:rStyle w:val="Hyperlink"/>
                                    <w:rFonts w:ascii="Helvetica Neue" w:eastAsia="Times New Roman" w:hAnsi="Helvetica Neue" w:cs="Arial"/>
                                    <w:color w:val="0278B2"/>
                                    <w:sz w:val="20"/>
                                    <w:szCs w:val="20"/>
                                  </w:rPr>
                                  <w:t>https://www.eritn.com/virginia,</w:t>
                                </w:r>
                              </w:hyperlink>
                              <w:r>
                                <w:rPr>
                                  <w:rFonts w:ascii="Helvetica Neue" w:eastAsia="Times New Roman" w:hAnsi="Helvetica Neue" w:cs="Arial"/>
                                  <w:color w:val="464646"/>
                                  <w:sz w:val="20"/>
                                  <w:szCs w:val="20"/>
                                </w:rPr>
                                <w:t> </w:t>
                              </w:r>
                              <w:hyperlink r:id="rId22" w:history="1">
                                <w:r>
                                  <w:rPr>
                                    <w:rStyle w:val="Hyperlink"/>
                                    <w:rFonts w:ascii="Helvetica Neue" w:eastAsia="Times New Roman" w:hAnsi="Helvetica Neue" w:cs="Arial"/>
                                    <w:color w:val="0278B2"/>
                                    <w:sz w:val="20"/>
                                    <w:szCs w:val="20"/>
                                  </w:rPr>
                                  <w:t>https://www.eritn.com/virginiaregistration</w:t>
                                </w:r>
                              </w:hyperlink>
                              <w:r>
                                <w:rPr>
                                  <w:rFonts w:ascii="Helvetica Neue" w:eastAsia="Times New Roman" w:hAnsi="Helvetica Neue" w:cs="Arial"/>
                                  <w:color w:val="464646"/>
                                  <w:sz w:val="20"/>
                                  <w:szCs w:val="20"/>
                                </w:rPr>
                                <w:t>, or </w:t>
                              </w:r>
                              <w:hyperlink r:id="rId23" w:history="1">
                                <w:r>
                                  <w:rPr>
                                    <w:rStyle w:val="Hyperlink"/>
                                    <w:rFonts w:ascii="Helvetica Neue" w:eastAsia="Times New Roman" w:hAnsi="Helvetica Neue" w:cs="Arial"/>
                                    <w:color w:val="0278B2"/>
                                    <w:sz w:val="20"/>
                                    <w:szCs w:val="20"/>
                                  </w:rPr>
                                  <w:t>https://fs22.formsite.com/er-itn/form24/index.html</w:t>
                                </w:r>
                              </w:hyperlink>
                              <w:r>
                                <w:rPr>
                                  <w:rFonts w:ascii="Helvetica Neue" w:eastAsia="Times New Roman" w:hAnsi="Helvetica Neue" w:cs="Arial"/>
                                  <w:color w:val="464646"/>
                                  <w:sz w:val="20"/>
                                  <w:szCs w:val="20"/>
                                </w:rPr>
                                <w:t>. </w:t>
                              </w:r>
                            </w:p>
                            <w:p w14:paraId="06A5317F" w14:textId="77777777" w:rsidR="00EF1050" w:rsidRDefault="00EF1050">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for Southern Virginia. </w:t>
                              </w:r>
                            </w:p>
                            <w:p w14:paraId="0A687BA7"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NORTH CAROLINA - </w:t>
                              </w:r>
                              <w:hyperlink r:id="rId24" w:history="1">
                                <w:r>
                                  <w:rPr>
                                    <w:rStyle w:val="Hyperlink"/>
                                    <w:rFonts w:ascii="Helvetica Neue" w:hAnsi="Helvetica Neue"/>
                                    <w:color w:val="0278B2"/>
                                    <w:sz w:val="20"/>
                                    <w:szCs w:val="20"/>
                                  </w:rPr>
                                  <w:t>Department of Public Safety</w:t>
                                </w:r>
                              </w:hyperlink>
                              <w:r>
                                <w:rPr>
                                  <w:rFonts w:ascii="Helvetica Neue" w:hAnsi="Helvetica Neue"/>
                                  <w:color w:val="464646"/>
                                  <w:sz w:val="20"/>
                                  <w:szCs w:val="20"/>
                                </w:rPr>
                                <w:t> </w:t>
                              </w:r>
                            </w:p>
                            <w:p w14:paraId="655C7714" w14:textId="77777777" w:rsidR="00EF1050" w:rsidRDefault="00EF1050">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27512A0F" w14:textId="77777777" w:rsidR="00EF1050" w:rsidRDefault="00EF1050">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Ports of Wilmington, and Morehead City remain closed, USCG Sector NC will not reopen ports until facilities and waterways have been assessed.</w:t>
                              </w:r>
                            </w:p>
                            <w:p w14:paraId="6FC75B96" w14:textId="77777777" w:rsidR="00EF1050" w:rsidRDefault="00EF1050">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w:t>
                              </w:r>
                            </w:p>
                            <w:p w14:paraId="4E117709" w14:textId="77777777" w:rsidR="00EF1050" w:rsidRDefault="00EF1050">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Curfews are in place for Beaufort, Bertie, Brunswick, Carteret, Greene, Hertford, Hoke, Lenoir, Nash, New Hanover, Pamlico, Pitt, Richmond, Sampson, Tyrrell, and Wayne counties.</w:t>
                              </w:r>
                            </w:p>
                            <w:p w14:paraId="0F1083B1" w14:textId="77777777" w:rsidR="00EF1050" w:rsidRDefault="00EF1050">
                              <w:pPr>
                                <w:numPr>
                                  <w:ilvl w:val="0"/>
                                  <w:numId w:val="4"/>
                                </w:numPr>
                                <w:spacing w:after="75"/>
                                <w:rPr>
                                  <w:color w:val="464646"/>
                                </w:rPr>
                              </w:pPr>
                              <w:r>
                                <w:rPr>
                                  <w:rFonts w:ascii="Helvetica Neue" w:eastAsia="Times New Roman" w:hAnsi="Helvetica Neue" w:cs="Arial"/>
                                  <w:color w:val="464646"/>
                                  <w:sz w:val="20"/>
                                  <w:szCs w:val="20"/>
                                </w:rPr>
                                <w:t xml:space="preserve">Roughly 500 roads are closed or impassable, including closures on I-95 and I-40. Road conditions </w:t>
                              </w:r>
                              <w:proofErr w:type="gramStart"/>
                              <w:r>
                                <w:rPr>
                                  <w:rFonts w:ascii="Helvetica Neue" w:eastAsia="Times New Roman" w:hAnsi="Helvetica Neue" w:cs="Arial"/>
                                  <w:color w:val="464646"/>
                                  <w:sz w:val="20"/>
                                  <w:szCs w:val="20"/>
                                </w:rPr>
                                <w:t>are  expected</w:t>
                              </w:r>
                              <w:proofErr w:type="gramEnd"/>
                              <w:r>
                                <w:rPr>
                                  <w:rFonts w:ascii="Helvetica Neue" w:eastAsia="Times New Roman" w:hAnsi="Helvetica Neue" w:cs="Arial"/>
                                  <w:color w:val="464646"/>
                                  <w:sz w:val="20"/>
                                  <w:szCs w:val="20"/>
                                </w:rPr>
                                <w:t xml:space="preserve"> to deteriorate over the next few days and alternate routes may be limited. </w:t>
                              </w:r>
                              <w:r>
                                <w:rPr>
                                  <w:b/>
                                  <w:bCs/>
                                  <w:i/>
                                  <w:iCs/>
                                  <w:color w:val="464646"/>
                                </w:rPr>
                                <w:t xml:space="preserve">Wilmington, </w:t>
                              </w:r>
                              <w:proofErr w:type="gramStart"/>
                              <w:r>
                                <w:rPr>
                                  <w:b/>
                                  <w:bCs/>
                                  <w:i/>
                                  <w:iCs/>
                                  <w:color w:val="464646"/>
                                </w:rPr>
                                <w:t>NC  is</w:t>
                              </w:r>
                              <w:proofErr w:type="gramEnd"/>
                              <w:r>
                                <w:rPr>
                                  <w:b/>
                                  <w:bCs/>
                                  <w:i/>
                                  <w:iCs/>
                                  <w:color w:val="464646"/>
                                </w:rPr>
                                <w:t xml:space="preserve"> not accessible by major roads due to flooding on I-40 and US-74, detours may result  in extensive delays.</w:t>
                              </w:r>
                              <w:r>
                                <w:rPr>
                                  <w:color w:val="464646"/>
                                </w:rPr>
                                <w:t xml:space="preserve"> </w:t>
                              </w:r>
                            </w:p>
                            <w:p w14:paraId="0798D49A"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SOUTH CAROLINA - </w:t>
                              </w:r>
                              <w:r>
                                <w:rPr>
                                  <w:rFonts w:ascii="Helvetica Neue" w:hAnsi="Helvetica Neue"/>
                                  <w:color w:val="464646"/>
                                  <w:sz w:val="20"/>
                                  <w:szCs w:val="20"/>
                                </w:rPr>
                                <w:t> </w:t>
                              </w:r>
                              <w:hyperlink r:id="rId25" w:history="1">
                                <w:r>
                                  <w:rPr>
                                    <w:rStyle w:val="Hyperlink"/>
                                    <w:rFonts w:ascii="Helvetica Neue" w:hAnsi="Helvetica Neue"/>
                                    <w:color w:val="0278B2"/>
                                    <w:sz w:val="20"/>
                                    <w:szCs w:val="20"/>
                                  </w:rPr>
                                  <w:t>Emergency Management Division</w:t>
                                </w:r>
                              </w:hyperlink>
                            </w:p>
                            <w:p w14:paraId="0D20CD5F" w14:textId="77777777" w:rsidR="00EF1050" w:rsidRDefault="00EF1050">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3E737C8B" w14:textId="77777777" w:rsidR="00EF1050" w:rsidRDefault="00EF1050">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Port of Georgetown is currently closed, Ports of Beaufort and Charleston open with restrictions. No ports will return to full operations until environmental conditions allow </w:t>
                              </w:r>
                              <w:proofErr w:type="gramStart"/>
                              <w:r>
                                <w:rPr>
                                  <w:rFonts w:ascii="Helvetica Neue" w:eastAsia="Times New Roman" w:hAnsi="Helvetica Neue" w:cs="Arial"/>
                                  <w:color w:val="464646"/>
                                  <w:sz w:val="20"/>
                                  <w:szCs w:val="20"/>
                                </w:rPr>
                                <w:t>and  port</w:t>
                              </w:r>
                              <w:proofErr w:type="gramEnd"/>
                              <w:r>
                                <w:rPr>
                                  <w:rFonts w:ascii="Helvetica Neue" w:eastAsia="Times New Roman" w:hAnsi="Helvetica Neue" w:cs="Arial"/>
                                  <w:color w:val="464646"/>
                                  <w:sz w:val="20"/>
                                  <w:szCs w:val="20"/>
                                </w:rPr>
                                <w:t xml:space="preserve"> assessments are completed.</w:t>
                              </w:r>
                            </w:p>
                            <w:p w14:paraId="6F7DC1D3" w14:textId="77777777" w:rsidR="00EF1050" w:rsidRDefault="00EF1050">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lastRenderedPageBreak/>
                                <w:t>Curfews are in place for Chesterfield, Darlington, Dillon, Florence, Horry, Marion and Marlboro counties.</w:t>
                              </w:r>
                            </w:p>
                            <w:p w14:paraId="4681B9FB" w14:textId="77777777" w:rsidR="00EF1050" w:rsidRDefault="00EF1050">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w:t>
                              </w:r>
                            </w:p>
                            <w:p w14:paraId="79C8B59C" w14:textId="77777777" w:rsidR="00EF1050" w:rsidRDefault="00EF1050">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Charleston International Airport and Florence Regional remain closed with expected reopening on 16 September, Moncks Corner and Berkeley County regional airports are expected to reopen on 17 September. </w:t>
                              </w:r>
                            </w:p>
                            <w:p w14:paraId="23EC234D" w14:textId="77777777" w:rsidR="00EF1050" w:rsidRDefault="00EF1050">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I-95 SC closed near </w:t>
                              </w:r>
                              <w:proofErr w:type="gramStart"/>
                              <w:r>
                                <w:rPr>
                                  <w:rFonts w:ascii="Helvetica Neue" w:eastAsia="Times New Roman" w:hAnsi="Helvetica Neue" w:cs="Arial"/>
                                  <w:color w:val="464646"/>
                                  <w:sz w:val="20"/>
                                  <w:szCs w:val="20"/>
                                </w:rPr>
                                <w:t>186 mile</w:t>
                              </w:r>
                              <w:proofErr w:type="gramEnd"/>
                              <w:r>
                                <w:rPr>
                                  <w:rFonts w:ascii="Helvetica Neue" w:eastAsia="Times New Roman" w:hAnsi="Helvetica Neue" w:cs="Arial"/>
                                  <w:color w:val="464646"/>
                                  <w:sz w:val="20"/>
                                  <w:szCs w:val="20"/>
                                </w:rPr>
                                <w:t xml:space="preserve"> marker with a detour established.</w:t>
                              </w:r>
                            </w:p>
                            <w:p w14:paraId="3512FDBE" w14:textId="77777777" w:rsidR="00EF1050" w:rsidRDefault="00EF1050">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 / Transit: Suspended/modified schedules across impacted area</w:t>
                              </w:r>
                            </w:p>
                            <w:p w14:paraId="349D216A" w14:textId="376157D5" w:rsidR="00EF1050" w:rsidRDefault="00EF1050">
                              <w:pPr>
                                <w:rPr>
                                  <w:rFonts w:eastAsia="Times New Roman"/>
                                </w:rPr>
                              </w:pPr>
                              <w:r>
                                <w:rPr>
                                  <w:rFonts w:eastAsia="Times New Roman"/>
                                  <w:noProof/>
                                </w:rPr>
                                <w:drawing>
                                  <wp:inline distT="0" distB="0" distL="0" distR="0" wp14:anchorId="2B651EF5" wp14:editId="4B487FF3">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B17AC9D"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bookmarkStart w:id="3" w:name="link_1536858626629"/>
                              <w:r>
                                <w:rPr>
                                  <w:rFonts w:ascii="Helvetica Neue" w:eastAsia="Times New Roman" w:hAnsi="Helvetica Neue"/>
                                  <w:color w:val="0278B2"/>
                                  <w:sz w:val="42"/>
                                  <w:szCs w:val="42"/>
                                </w:rPr>
                                <w:t>1135 Waiver Guidance</w:t>
                              </w:r>
                              <w:bookmarkEnd w:id="3"/>
                            </w:p>
                            <w:p w14:paraId="2645B2FE"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If you are experiencing any challenges or have questions on 1135 waivers, you can </w:t>
                              </w:r>
                              <w:hyperlink r:id="rId26" w:history="1">
                                <w:r>
                                  <w:rPr>
                                    <w:rStyle w:val="Hyperlink"/>
                                    <w:rFonts w:ascii="Helvetica Neue" w:hAnsi="Helvetica Neue"/>
                                    <w:color w:val="0278B2"/>
                                    <w:sz w:val="20"/>
                                    <w:szCs w:val="20"/>
                                  </w:rPr>
                                  <w:t>contact your regional CMS office for assistance</w:t>
                                </w:r>
                              </w:hyperlink>
                              <w:r>
                                <w:rPr>
                                  <w:rFonts w:ascii="Helvetica Neue" w:hAnsi="Helvetica Neue"/>
                                  <w:color w:val="464646"/>
                                  <w:sz w:val="20"/>
                                  <w:szCs w:val="20"/>
                                </w:rPr>
                                <w:t>. Other 1135 waiver resources are listed below: </w:t>
                              </w:r>
                              <w:hyperlink r:id="rId27" w:history="1">
                                <w:r>
                                  <w:rPr>
                                    <w:rFonts w:ascii="Helvetica Neue" w:hAnsi="Helvetica Neue"/>
                                    <w:color w:val="0278B2"/>
                                    <w:sz w:val="20"/>
                                    <w:szCs w:val="20"/>
                                    <w:u w:val="single"/>
                                  </w:rPr>
                                  <w:br/>
                                </w:r>
                              </w:hyperlink>
                            </w:p>
                            <w:p w14:paraId="5AF07757" w14:textId="77777777" w:rsidR="00EF1050" w:rsidRDefault="00EF1050">
                              <w:pPr>
                                <w:numPr>
                                  <w:ilvl w:val="0"/>
                                  <w:numId w:val="6"/>
                                </w:numPr>
                                <w:spacing w:after="75"/>
                                <w:rPr>
                                  <w:rFonts w:ascii="Helvetica Neue" w:eastAsia="Times New Roman" w:hAnsi="Helvetica Neue" w:cs="Arial"/>
                                  <w:color w:val="464646"/>
                                  <w:sz w:val="20"/>
                                  <w:szCs w:val="20"/>
                                </w:rPr>
                              </w:pPr>
                              <w:hyperlink r:id="rId28" w:history="1">
                                <w:r>
                                  <w:rPr>
                                    <w:rStyle w:val="Hyperlink"/>
                                    <w:rFonts w:ascii="Helvetica Neue" w:eastAsia="Times New Roman" w:hAnsi="Helvetica Neue" w:cs="Arial"/>
                                    <w:color w:val="0278B2"/>
                                    <w:sz w:val="20"/>
                                    <w:szCs w:val="20"/>
                                  </w:rPr>
                                  <w:t>CMS.gov: 1135 Waivers</w:t>
                                </w:r>
                              </w:hyperlink>
                            </w:p>
                            <w:p w14:paraId="561F1FDE" w14:textId="77777777" w:rsidR="00EF1050" w:rsidRDefault="00EF1050">
                              <w:pPr>
                                <w:numPr>
                                  <w:ilvl w:val="0"/>
                                  <w:numId w:val="6"/>
                                </w:numPr>
                                <w:spacing w:after="75"/>
                                <w:rPr>
                                  <w:rFonts w:ascii="Helvetica Neue" w:eastAsia="Times New Roman" w:hAnsi="Helvetica Neue" w:cs="Arial"/>
                                  <w:color w:val="464646"/>
                                  <w:sz w:val="20"/>
                                  <w:szCs w:val="20"/>
                                </w:rPr>
                              </w:pPr>
                              <w:hyperlink r:id="rId29" w:history="1">
                                <w:r>
                                  <w:rPr>
                                    <w:rStyle w:val="Hyperlink"/>
                                    <w:rFonts w:ascii="Helvetica Neue" w:eastAsia="Times New Roman" w:hAnsi="Helvetica Neue" w:cs="Arial"/>
                                    <w:color w:val="0278B2"/>
                                    <w:sz w:val="20"/>
                                    <w:szCs w:val="20"/>
                                  </w:rPr>
                                  <w:t>1135 Waivers at a Glance</w:t>
                                </w:r>
                              </w:hyperlink>
                            </w:p>
                            <w:p w14:paraId="03166AA2" w14:textId="77777777" w:rsidR="00EF1050" w:rsidRDefault="00EF1050">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This </w:t>
                              </w:r>
                              <w:hyperlink r:id="rId30" w:history="1">
                                <w:r>
                                  <w:rPr>
                                    <w:rStyle w:val="Hyperlink"/>
                                    <w:rFonts w:ascii="Helvetica Neue" w:eastAsia="Times New Roman" w:hAnsi="Helvetica Neue" w:cs="Arial"/>
                                    <w:color w:val="0278B2"/>
                                    <w:sz w:val="20"/>
                                    <w:szCs w:val="20"/>
                                  </w:rPr>
                                  <w:t>ASPR TRACIE TA response</w:t>
                                </w:r>
                              </w:hyperlink>
                              <w:r>
                                <w:rPr>
                                  <w:rFonts w:ascii="Helvetica Neue" w:eastAsia="Times New Roman" w:hAnsi="Helvetica Neue" w:cs="Arial"/>
                                  <w:color w:val="464646"/>
                                  <w:sz w:val="20"/>
                                  <w:szCs w:val="20"/>
                                </w:rPr>
                                <w:t> provides a response from the Centers for Medicare and Medicaid (CMS) related to </w:t>
                              </w:r>
                              <w:r>
                                <w:rPr>
                                  <w:rFonts w:ascii="Helvetica Neue" w:eastAsia="Times New Roman" w:hAnsi="Helvetica Neue" w:cs="Arial"/>
                                  <w:b/>
                                  <w:bCs/>
                                  <w:color w:val="464646"/>
                                  <w:sz w:val="20"/>
                                  <w:szCs w:val="20"/>
                                </w:rPr>
                                <w:t>1135 waivers</w:t>
                              </w:r>
                              <w:r>
                                <w:rPr>
                                  <w:rFonts w:ascii="Helvetica Neue" w:eastAsia="Times New Roman" w:hAnsi="Helvetica Neue" w:cs="Arial"/>
                                  <w:color w:val="464646"/>
                                  <w:sz w:val="20"/>
                                  <w:szCs w:val="20"/>
                                </w:rPr>
                                <w:t xml:space="preserve"> and what the 17 required provider types need to know in order to meet the CMS Emergency Preparedness (EP) Rule requirements. </w:t>
                              </w:r>
                            </w:p>
                            <w:p w14:paraId="0E057A4F" w14:textId="032668F3" w:rsidR="00EF1050" w:rsidRDefault="00EF1050">
                              <w:pPr>
                                <w:rPr>
                                  <w:rFonts w:eastAsia="Times New Roman"/>
                                </w:rPr>
                              </w:pPr>
                              <w:r>
                                <w:rPr>
                                  <w:rFonts w:eastAsia="Times New Roman"/>
                                  <w:noProof/>
                                </w:rPr>
                                <w:drawing>
                                  <wp:inline distT="0" distB="0" distL="0" distR="0" wp14:anchorId="616154AD" wp14:editId="498B6174">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331D7B0"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bookmarkStart w:id="4" w:name="link_1536952504713"/>
                              <w:r>
                                <w:rPr>
                                  <w:rFonts w:ascii="Helvetica Neue" w:eastAsia="Times New Roman" w:hAnsi="Helvetica Neue"/>
                                  <w:color w:val="0278B2"/>
                                  <w:sz w:val="42"/>
                                  <w:szCs w:val="42"/>
                                </w:rPr>
                                <w:t>Volunteer and Donation Guidance</w:t>
                              </w:r>
                              <w:bookmarkEnd w:id="4"/>
                            </w:p>
                            <w:p w14:paraId="2A2C1AC9"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The National Voluntary Organizations Active in Disaster (NVOAD) offers </w:t>
                              </w:r>
                              <w:hyperlink r:id="rId31" w:history="1">
                                <w:r>
                                  <w:rPr>
                                    <w:rStyle w:val="Hyperlink"/>
                                    <w:rFonts w:ascii="Helvetica Neue" w:hAnsi="Helvetica Neue"/>
                                    <w:color w:val="0278B2"/>
                                    <w:sz w:val="20"/>
                                    <w:szCs w:val="20"/>
                                  </w:rPr>
                                  <w:t>guidance on best practices for volunteering and donating</w:t>
                                </w:r>
                              </w:hyperlink>
                              <w:r>
                                <w:rPr>
                                  <w:rFonts w:ascii="Helvetica Neue" w:hAnsi="Helvetica Neue"/>
                                  <w:color w:val="464646"/>
                                  <w:sz w:val="20"/>
                                  <w:szCs w:val="20"/>
                                </w:rPr>
                                <w:t>. </w:t>
                              </w:r>
                            </w:p>
                            <w:p w14:paraId="790C4C10" w14:textId="61127AA8" w:rsidR="00EF1050" w:rsidRDefault="00EF1050">
                              <w:pPr>
                                <w:rPr>
                                  <w:rFonts w:eastAsia="Times New Roman"/>
                                </w:rPr>
                              </w:pPr>
                              <w:r>
                                <w:rPr>
                                  <w:rFonts w:eastAsia="Times New Roman"/>
                                  <w:noProof/>
                                </w:rPr>
                                <w:drawing>
                                  <wp:inline distT="0" distB="0" distL="0" distR="0" wp14:anchorId="6DFA491C" wp14:editId="50AEE84C">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7CEF7BF"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bookmarkStart w:id="5" w:name="link_1536864913403"/>
                              <w:r>
                                <w:rPr>
                                  <w:rFonts w:ascii="Helvetica Neue" w:eastAsia="Times New Roman" w:hAnsi="Helvetica Neue"/>
                                  <w:color w:val="0278B2"/>
                                  <w:sz w:val="42"/>
                                  <w:szCs w:val="42"/>
                                </w:rPr>
                                <w:t>ASPR TRACIE Resources</w:t>
                              </w:r>
                              <w:bookmarkEnd w:id="5"/>
                            </w:p>
                            <w:p w14:paraId="0A0356FF"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*New* - Tips for Retaining and Caring for Staff After a Disaster</w:t>
                              </w:r>
                            </w:p>
                            <w:p w14:paraId="3D2D2ABC"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A </w:t>
                              </w:r>
                              <w:hyperlink r:id="rId32" w:history="1">
                                <w:r>
                                  <w:rPr>
                                    <w:rStyle w:val="Hyperlink"/>
                                    <w:rFonts w:ascii="Helvetica Neue" w:hAnsi="Helvetica Neue"/>
                                    <w:color w:val="0278B2"/>
                                    <w:sz w:val="20"/>
                                    <w:szCs w:val="20"/>
                                  </w:rPr>
                                  <w:t>compilation of general promising practices</w:t>
                                </w:r>
                              </w:hyperlink>
                              <w:r>
                                <w:rPr>
                                  <w:rFonts w:ascii="Helvetica Neue" w:hAnsi="Helvetica Neue"/>
                                  <w:color w:val="464646"/>
                                  <w:sz w:val="20"/>
                                  <w:szCs w:val="20"/>
                                </w:rPr>
                                <w:t>—categorized by immediate and short-term needs—for facility executives to consider when trying to retain and care for staff after a disaster.</w:t>
                              </w:r>
                            </w:p>
                            <w:p w14:paraId="08CD4DAF"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Hurricane Resources</w:t>
                              </w:r>
                            </w:p>
                            <w:p w14:paraId="4729EED1"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Check out ASPR TRACIE’s </w:t>
                              </w:r>
                              <w:hyperlink r:id="rId33" w:history="1">
                                <w:r>
                                  <w:rPr>
                                    <w:rStyle w:val="Hyperlink"/>
                                    <w:rFonts w:ascii="Helvetica Neue" w:hAnsi="Helvetica Neue"/>
                                    <w:color w:val="0278B2"/>
                                    <w:sz w:val="20"/>
                                    <w:szCs w:val="20"/>
                                  </w:rPr>
                                  <w:t>Select Hurricane Related Resources</w:t>
                                </w:r>
                              </w:hyperlink>
                              <w:r>
                                <w:rPr>
                                  <w:rFonts w:ascii="Helvetica Neue" w:hAnsi="Helvetica Neue"/>
                                  <w:color w:val="464646"/>
                                  <w:sz w:val="20"/>
                                  <w:szCs w:val="20"/>
                                </w:rPr>
                                <w:t> </w:t>
                              </w:r>
                              <w:r>
                                <w:rPr>
                                  <w:rFonts w:ascii="Helvetica Neue" w:hAnsi="Helvetica Neue"/>
                                  <w:b/>
                                  <w:bCs/>
                                  <w:color w:val="464646"/>
                                  <w:sz w:val="20"/>
                                  <w:szCs w:val="20"/>
                                </w:rPr>
                                <w:t>(UPDATED)</w:t>
                              </w:r>
                              <w:r>
                                <w:rPr>
                                  <w:rFonts w:ascii="Helvetica Neue" w:hAnsi="Helvetica Neue"/>
                                  <w:color w:val="464646"/>
                                  <w:sz w:val="20"/>
                                  <w:szCs w:val="20"/>
                                </w:rPr>
                                <w:t> page for helpful resources in preparing for hurricanes and their aftermath (flooding, utility outages, etc.). Additional resources available through the TRACIE platform include </w:t>
                              </w:r>
                              <w:hyperlink r:id="rId34" w:history="1">
                                <w:r>
                                  <w:rPr>
                                    <w:rStyle w:val="Hyperlink"/>
                                    <w:rFonts w:ascii="Helvetica Neue" w:hAnsi="Helvetica Neue"/>
                                    <w:color w:val="0278B2"/>
                                    <w:sz w:val="20"/>
                                    <w:szCs w:val="20"/>
                                  </w:rPr>
                                  <w:t>Utility Failure Collection</w:t>
                                </w:r>
                              </w:hyperlink>
                              <w:r>
                                <w:rPr>
                                  <w:rFonts w:ascii="Helvetica Neue" w:hAnsi="Helvetica Neue"/>
                                  <w:color w:val="464646"/>
                                  <w:sz w:val="20"/>
                                  <w:szCs w:val="20"/>
                                </w:rPr>
                                <w:t>, </w:t>
                              </w:r>
                              <w:hyperlink r:id="rId35" w:history="1">
                                <w:r>
                                  <w:rPr>
                                    <w:rStyle w:val="Hyperlink"/>
                                    <w:rFonts w:ascii="Helvetica Neue" w:hAnsi="Helvetica Neue"/>
                                    <w:color w:val="0278B2"/>
                                    <w:sz w:val="20"/>
                                    <w:szCs w:val="20"/>
                                  </w:rPr>
                                  <w:t>After the Flood: Mold-Specific Resources</w:t>
                                </w:r>
                              </w:hyperlink>
                              <w:r>
                                <w:rPr>
                                  <w:rFonts w:ascii="Helvetica Neue" w:hAnsi="Helvetica Neue"/>
                                  <w:color w:val="464646"/>
                                  <w:sz w:val="20"/>
                                  <w:szCs w:val="20"/>
                                </w:rPr>
                                <w:t>, </w:t>
                              </w:r>
                              <w:hyperlink r:id="rId36" w:history="1">
                                <w:r>
                                  <w:rPr>
                                    <w:rStyle w:val="Hyperlink"/>
                                    <w:rFonts w:ascii="Helvetica Neue" w:hAnsi="Helvetica Neue"/>
                                    <w:color w:val="0278B2"/>
                                    <w:sz w:val="20"/>
                                    <w:szCs w:val="20"/>
                                  </w:rPr>
                                  <w:t>Considerations for Oxygen Therapy in Disasters</w:t>
                                </w:r>
                              </w:hyperlink>
                              <w:r>
                                <w:rPr>
                                  <w:rFonts w:ascii="Helvetica Neue" w:hAnsi="Helvetica Neue"/>
                                  <w:color w:val="464646"/>
                                  <w:sz w:val="20"/>
                                  <w:szCs w:val="20"/>
                                </w:rPr>
                                <w:t>, </w:t>
                              </w:r>
                              <w:hyperlink r:id="rId37" w:history="1">
                                <w:r>
                                  <w:rPr>
                                    <w:rStyle w:val="Hyperlink"/>
                                    <w:rFonts w:ascii="Helvetica Neue" w:hAnsi="Helvetica Neue"/>
                                    <w:color w:val="0278B2"/>
                                    <w:sz w:val="20"/>
                                    <w:szCs w:val="20"/>
                                  </w:rPr>
                                  <w:t>Durable Medical Equipment in Disasters</w:t>
                                </w:r>
                              </w:hyperlink>
                              <w:r>
                                <w:rPr>
                                  <w:rFonts w:ascii="Helvetica Neue" w:hAnsi="Helvetica Neue"/>
                                  <w:color w:val="464646"/>
                                  <w:sz w:val="20"/>
                                  <w:szCs w:val="20"/>
                                </w:rPr>
                                <w:t>, </w:t>
                              </w:r>
                              <w:hyperlink r:id="rId38" w:history="1">
                                <w:r>
                                  <w:rPr>
                                    <w:rStyle w:val="Hyperlink"/>
                                    <w:rFonts w:ascii="Helvetica Neue" w:hAnsi="Helvetica Neue"/>
                                    <w:color w:val="0278B2"/>
                                    <w:sz w:val="20"/>
                                    <w:szCs w:val="20"/>
                                  </w:rPr>
                                  <w:t>Exchange Issue 6: Evacuating Healthcare Facilities</w:t>
                                </w:r>
                              </w:hyperlink>
                              <w:r>
                                <w:rPr>
                                  <w:rFonts w:ascii="Helvetica Neue" w:hAnsi="Helvetica Neue"/>
                                  <w:color w:val="464646"/>
                                  <w:sz w:val="20"/>
                                  <w:szCs w:val="20"/>
                                </w:rPr>
                                <w:t>, </w:t>
                              </w:r>
                              <w:hyperlink r:id="rId39" w:history="1">
                                <w:r>
                                  <w:rPr>
                                    <w:rStyle w:val="Hyperlink"/>
                                    <w:rFonts w:ascii="Helvetica Neue" w:hAnsi="Helvetica Neue"/>
                                    <w:color w:val="0278B2"/>
                                    <w:sz w:val="20"/>
                                    <w:szCs w:val="20"/>
                                  </w:rPr>
                                  <w:t>Hurricane Resources at Your Fingertips</w:t>
                                </w:r>
                              </w:hyperlink>
                              <w:r>
                                <w:rPr>
                                  <w:rFonts w:ascii="Helvetica Neue" w:hAnsi="Helvetica Neue"/>
                                  <w:color w:val="464646"/>
                                  <w:sz w:val="20"/>
                                  <w:szCs w:val="20"/>
                                </w:rPr>
                                <w:t>,  </w:t>
                              </w:r>
                              <w:hyperlink r:id="rId40" w:history="1">
                                <w:r>
                                  <w:rPr>
                                    <w:rStyle w:val="Hyperlink"/>
                                    <w:rFonts w:ascii="Helvetica Neue" w:hAnsi="Helvetica Neue"/>
                                    <w:color w:val="0278B2"/>
                                    <w:sz w:val="20"/>
                                    <w:szCs w:val="20"/>
                                  </w:rPr>
                                  <w:t>Major Hurricanes: Potential Public Health and Medical Implications</w:t>
                                </w:r>
                              </w:hyperlink>
                              <w:r>
                                <w:rPr>
                                  <w:rFonts w:ascii="Helvetica Neue" w:hAnsi="Helvetica Neue"/>
                                  <w:color w:val="464646"/>
                                  <w:sz w:val="20"/>
                                  <w:szCs w:val="20"/>
                                </w:rPr>
                                <w:t>, </w:t>
                              </w:r>
                              <w:hyperlink r:id="rId41" w:history="1">
                                <w:r>
                                  <w:rPr>
                                    <w:rStyle w:val="Hyperlink"/>
                                    <w:rFonts w:ascii="Helvetica Neue" w:hAnsi="Helvetica Neue"/>
                                    <w:color w:val="0278B2"/>
                                    <w:sz w:val="20"/>
                                    <w:szCs w:val="20"/>
                                  </w:rPr>
                                  <w:t>Post-Disaster Lessons Learned: Dialysis Patient Management</w:t>
                                </w:r>
                              </w:hyperlink>
                              <w:r>
                                <w:rPr>
                                  <w:rFonts w:ascii="Helvetica Neue" w:hAnsi="Helvetica Neue"/>
                                  <w:color w:val="464646"/>
                                  <w:sz w:val="20"/>
                                  <w:szCs w:val="20"/>
                                </w:rPr>
                                <w:t xml:space="preserve">, </w:t>
                              </w:r>
                              <w:hyperlink r:id="rId42" w:history="1">
                                <w:r>
                                  <w:rPr>
                                    <w:rStyle w:val="Hyperlink"/>
                                    <w:rFonts w:ascii="Helvetica Neue" w:hAnsi="Helvetica Neue"/>
                                    <w:color w:val="0278B2"/>
                                    <w:sz w:val="20"/>
                                    <w:szCs w:val="20"/>
                                  </w:rPr>
                                  <w:t>Tips for Retaining and Caring for Staff after a Disaster</w:t>
                                </w:r>
                              </w:hyperlink>
                              <w:r>
                                <w:rPr>
                                  <w:rFonts w:ascii="Helvetica Neue" w:hAnsi="Helvetica Neue"/>
                                  <w:color w:val="464646"/>
                                  <w:sz w:val="20"/>
                                  <w:szCs w:val="20"/>
                                </w:rPr>
                                <w:t xml:space="preserve">, </w:t>
                              </w:r>
                              <w:hyperlink r:id="rId43" w:history="1">
                                <w:r>
                                  <w:rPr>
                                    <w:rStyle w:val="Hyperlink"/>
                                    <w:rFonts w:ascii="Helvetica Neue" w:hAnsi="Helvetica Neue"/>
                                    <w:color w:val="0278B2"/>
                                    <w:sz w:val="20"/>
                                    <w:szCs w:val="20"/>
                                  </w:rPr>
                                  <w:t>resources f</w:t>
                                </w:r>
                              </w:hyperlink>
                              <w:hyperlink r:id="rId44" w:history="1">
                                <w:r>
                                  <w:rPr>
                                    <w:rStyle w:val="Hyperlink"/>
                                    <w:rFonts w:ascii="Helvetica Neue" w:hAnsi="Helvetica Neue"/>
                                    <w:color w:val="0278B2"/>
                                    <w:sz w:val="20"/>
                                    <w:szCs w:val="20"/>
                                  </w:rPr>
                                  <w:t>or healthcare facility continuity of operations plans and internal flood response plans</w:t>
                                </w:r>
                              </w:hyperlink>
                              <w:r>
                                <w:rPr>
                                  <w:rFonts w:ascii="Helvetica Neue" w:hAnsi="Helvetica Neue"/>
                                  <w:color w:val="464646"/>
                                  <w:sz w:val="20"/>
                                  <w:szCs w:val="20"/>
                                </w:rPr>
                                <w:t xml:space="preserve"> (plans, templates, and guidelines), and SME perspectives on </w:t>
                              </w:r>
                              <w:hyperlink r:id="rId45" w:history="1">
                                <w:r>
                                  <w:rPr>
                                    <w:rStyle w:val="Hyperlink"/>
                                    <w:rFonts w:ascii="Helvetica Neue" w:hAnsi="Helvetica Neue"/>
                                    <w:color w:val="0278B2"/>
                                    <w:sz w:val="20"/>
                                    <w:szCs w:val="20"/>
                                  </w:rPr>
                                  <w:t>Essential Elements of Information (EEI) that healthcare coalitions can use in exercises or real world events</w:t>
                                </w:r>
                              </w:hyperlink>
                              <w:r>
                                <w:rPr>
                                  <w:rFonts w:ascii="Helvetica Neue" w:hAnsi="Helvetica Neue"/>
                                  <w:color w:val="464646"/>
                                  <w:sz w:val="20"/>
                                  <w:szCs w:val="20"/>
                                </w:rPr>
                                <w:t>.</w:t>
                              </w:r>
                            </w:p>
                            <w:p w14:paraId="2EBBA344"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Resources from the Field</w:t>
                              </w:r>
                            </w:p>
                            <w:p w14:paraId="6F732B49"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lastRenderedPageBreak/>
                                <w:t xml:space="preserve">This </w:t>
                              </w:r>
                              <w:hyperlink r:id="rId46" w:history="1">
                                <w:r>
                                  <w:rPr>
                                    <w:rStyle w:val="Hyperlink"/>
                                    <w:rFonts w:ascii="Helvetica Neue" w:hAnsi="Helvetica Neue"/>
                                    <w:color w:val="0278B2"/>
                                    <w:sz w:val="20"/>
                                    <w:szCs w:val="20"/>
                                  </w:rPr>
                                  <w:t>Emergency Management Healthcare Environment Checklist</w:t>
                                </w:r>
                              </w:hyperlink>
                              <w:r>
                                <w:rPr>
                                  <w:rFonts w:ascii="Helvetica Neue" w:hAnsi="Helvetica Neue"/>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47" w:history="1">
                                <w:r>
                                  <w:rPr>
                                    <w:rStyle w:val="Hyperlink"/>
                                    <w:rFonts w:ascii="Helvetica Neue" w:hAnsi="Helvetica Neue"/>
                                    <w:color w:val="0278B2"/>
                                    <w:sz w:val="20"/>
                                    <w:szCs w:val="20"/>
                                  </w:rPr>
                                  <w:t>APSR TRACIE Healthcare Coalition Recovery Plan Template</w:t>
                                </w:r>
                              </w:hyperlink>
                            </w:p>
                            <w:p w14:paraId="30508994" w14:textId="3250934A" w:rsidR="00EF1050" w:rsidRDefault="00EF1050">
                              <w:pPr>
                                <w:rPr>
                                  <w:rFonts w:eastAsia="Times New Roman"/>
                                </w:rPr>
                              </w:pPr>
                              <w:r>
                                <w:rPr>
                                  <w:rFonts w:eastAsia="Times New Roman"/>
                                  <w:noProof/>
                                </w:rPr>
                                <w:drawing>
                                  <wp:inline distT="0" distB="0" distL="0" distR="0" wp14:anchorId="35D3B653" wp14:editId="7CA71EAB">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1CBAC890" w14:textId="77777777" w:rsidR="00EF1050" w:rsidRDefault="00EF1050">
                              <w:pPr>
                                <w:pStyle w:val="Heading1"/>
                                <w:spacing w:before="0" w:beforeAutospacing="0" w:after="150" w:afterAutospacing="0"/>
                                <w:rPr>
                                  <w:rFonts w:ascii="Helvetica Neue" w:eastAsia="Times New Roman" w:hAnsi="Helvetica Neue"/>
                                  <w:color w:val="323232"/>
                                  <w:sz w:val="42"/>
                                  <w:szCs w:val="42"/>
                                </w:rPr>
                              </w:pPr>
                              <w:bookmarkStart w:id="6" w:name="link_1535053797282"/>
                              <w:r>
                                <w:rPr>
                                  <w:rFonts w:ascii="Helvetica Neue" w:eastAsia="Times New Roman" w:hAnsi="Helvetica Neue"/>
                                  <w:color w:val="0278B2"/>
                                  <w:sz w:val="42"/>
                                  <w:szCs w:val="42"/>
                                </w:rPr>
                                <w:t>Virtual Resources</w:t>
                              </w:r>
                              <w:bookmarkEnd w:id="6"/>
                            </w:p>
                            <w:p w14:paraId="44ACEEF7" w14:textId="77777777" w:rsidR="00EF1050" w:rsidRDefault="00EF1050">
                              <w:pPr>
                                <w:pStyle w:val="gdp"/>
                                <w:spacing w:before="0" w:beforeAutospacing="0" w:after="75" w:afterAutospacing="0"/>
                                <w:rPr>
                                  <w:rFonts w:ascii="Helvetica Neue" w:hAnsi="Helvetica Neue"/>
                                  <w:color w:val="464646"/>
                                  <w:sz w:val="20"/>
                                  <w:szCs w:val="20"/>
                                </w:rPr>
                              </w:pPr>
                              <w:hyperlink r:id="rId48" w:history="1">
                                <w:r>
                                  <w:rPr>
                                    <w:rStyle w:val="Hyperlink"/>
                                    <w:rFonts w:ascii="Helvetica Neue" w:hAnsi="Helvetica Neue"/>
                                    <w:color w:val="0278B2"/>
                                    <w:sz w:val="20"/>
                                    <w:szCs w:val="20"/>
                                  </w:rPr>
                                  <w:t>Healthcare Ready continues their activation for Hurricane Florence response</w:t>
                                </w:r>
                              </w:hyperlink>
                              <w:r>
                                <w:rPr>
                                  <w:rFonts w:ascii="Helvetica Neue" w:hAnsi="Helvetica Neue"/>
                                  <w:color w:val="464646"/>
                                  <w:sz w:val="20"/>
                                  <w:szCs w:val="20"/>
                                </w:rPr>
                                <w:t>. They have opened </w:t>
                              </w:r>
                              <w:hyperlink r:id="rId49" w:history="1">
                                <w:r>
                                  <w:rPr>
                                    <w:rStyle w:val="Hyperlink"/>
                                    <w:rFonts w:ascii="Helvetica Neue" w:hAnsi="Helvetica Neue"/>
                                    <w:color w:val="0278B2"/>
                                    <w:sz w:val="20"/>
                                    <w:szCs w:val="20"/>
                                  </w:rPr>
                                  <w:t>Rx Open</w:t>
                                </w:r>
                              </w:hyperlink>
                              <w:r>
                                <w:rPr>
                                  <w:rFonts w:ascii="Helvetica Neue" w:hAnsi="Helvetica Neue"/>
                                  <w:color w:val="464646"/>
                                  <w:sz w:val="20"/>
                                  <w:szCs w:val="20"/>
                                </w:rPr>
                                <w:t xml:space="preserve"> for east coast states to track the open and closure status of pharmacies. Sign up for alerts at the </w:t>
                              </w:r>
                              <w:hyperlink r:id="rId50" w:history="1">
                                <w:r>
                                  <w:rPr>
                                    <w:rStyle w:val="Hyperlink"/>
                                    <w:rFonts w:ascii="Helvetica Neue" w:hAnsi="Helvetica Neue"/>
                                    <w:color w:val="0278B2"/>
                                    <w:sz w:val="20"/>
                                    <w:szCs w:val="20"/>
                                  </w:rPr>
                                  <w:t>Healthcare Ready website</w:t>
                                </w:r>
                              </w:hyperlink>
                              <w:r>
                                <w:rPr>
                                  <w:rFonts w:ascii="Helvetica Neue" w:hAnsi="Helvetica Neue"/>
                                  <w:color w:val="464646"/>
                                  <w:sz w:val="20"/>
                                  <w:szCs w:val="20"/>
                                </w:rPr>
                                <w:t>. </w:t>
                              </w:r>
                            </w:p>
                            <w:p w14:paraId="39584B7A" w14:textId="77777777" w:rsidR="00EF1050" w:rsidRDefault="00EF1050">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The </w:t>
                              </w:r>
                              <w:hyperlink r:id="rId51" w:history="1">
                                <w:r>
                                  <w:rPr>
                                    <w:rStyle w:val="Hyperlink"/>
                                    <w:rFonts w:ascii="Helvetica Neue" w:hAnsi="Helvetica Neue"/>
                                    <w:color w:val="0278B2"/>
                                    <w:sz w:val="20"/>
                                    <w:szCs w:val="20"/>
                                  </w:rPr>
                                  <w:t>FEMA Hurricane Incident Journal</w:t>
                                </w:r>
                              </w:hyperlink>
                              <w:r>
                                <w:rPr>
                                  <w:rFonts w:ascii="Helvetica Neue" w:hAnsi="Helvetica Neue"/>
                                  <w:color w:val="464646"/>
                                  <w:sz w:val="20"/>
                                  <w:szCs w:val="20"/>
                                </w:rPr>
                                <w:t> provides a view into relevant spatial decision-making support used by FEMA leadership and through the </w:t>
                              </w:r>
                              <w:hyperlink r:id="rId52" w:history="1">
                                <w:r>
                                  <w:rPr>
                                    <w:rStyle w:val="Hyperlink"/>
                                    <w:rFonts w:ascii="Helvetica Neue" w:hAnsi="Helvetica Neue"/>
                                    <w:color w:val="0278B2"/>
                                    <w:sz w:val="20"/>
                                    <w:szCs w:val="20"/>
                                  </w:rPr>
                                  <w:t xml:space="preserve">FEMA </w:t>
                                </w:r>
                                <w:proofErr w:type="spellStart"/>
                                <w:r>
                                  <w:rPr>
                                    <w:rStyle w:val="Hyperlink"/>
                                    <w:rFonts w:ascii="Helvetica Neue" w:hAnsi="Helvetica Neue"/>
                                    <w:color w:val="0278B2"/>
                                    <w:sz w:val="20"/>
                                    <w:szCs w:val="20"/>
                                  </w:rPr>
                                  <w:t>GeoPlatform</w:t>
                                </w:r>
                                <w:proofErr w:type="spellEnd"/>
                              </w:hyperlink>
                              <w:r>
                                <w:rPr>
                                  <w:rFonts w:ascii="Helvetica Neue" w:hAnsi="Helvetica Neue"/>
                                  <w:color w:val="464646"/>
                                  <w:sz w:val="20"/>
                                  <w:szCs w:val="20"/>
                                </w:rPr>
                                <w:t xml:space="preserve">. This information is also available to the </w:t>
                              </w:r>
                              <w:proofErr w:type="gramStart"/>
                              <w:r>
                                <w:rPr>
                                  <w:rFonts w:ascii="Helvetica Neue" w:hAnsi="Helvetica Neue"/>
                                  <w:color w:val="464646"/>
                                  <w:sz w:val="20"/>
                                  <w:szCs w:val="20"/>
                                </w:rPr>
                                <w:t>general public</w:t>
                              </w:r>
                              <w:proofErr w:type="gramEnd"/>
                              <w:r>
                                <w:rPr>
                                  <w:rFonts w:ascii="Helvetica Neue" w:hAnsi="Helvetica Neue"/>
                                  <w:color w:val="464646"/>
                                  <w:sz w:val="20"/>
                                  <w:szCs w:val="20"/>
                                </w:rPr>
                                <w:t>. </w:t>
                              </w:r>
                            </w:p>
                            <w:p w14:paraId="0B5467AE" w14:textId="77777777" w:rsidR="00EF1050" w:rsidRDefault="00EF1050">
                              <w:pPr>
                                <w:pStyle w:val="gdp"/>
                                <w:spacing w:before="195" w:beforeAutospacing="0" w:after="75" w:afterAutospacing="0"/>
                                <w:rPr>
                                  <w:rFonts w:ascii="Helvetica Neue" w:hAnsi="Helvetica Neue"/>
                                  <w:color w:val="464646"/>
                                  <w:sz w:val="20"/>
                                  <w:szCs w:val="20"/>
                                </w:rPr>
                              </w:pPr>
                              <w:hyperlink r:id="rId53" w:history="1">
                                <w:r>
                                  <w:rPr>
                                    <w:rStyle w:val="Hyperlink"/>
                                    <w:rFonts w:ascii="Helvetica Neue" w:hAnsi="Helvetica Neue"/>
                                    <w:color w:val="0278B2"/>
                                    <w:sz w:val="20"/>
                                    <w:szCs w:val="20"/>
                                  </w:rPr>
                                  <w:t xml:space="preserve">Power Resilience Emergency Response Checklist: </w:t>
                                </w:r>
                              </w:hyperlink>
                              <w:r>
                                <w:rPr>
                                  <w:rFonts w:ascii="Helvetica Neue" w:hAnsi="Helvetica Neue"/>
                                  <w:color w:val="464646"/>
                                  <w:sz w:val="20"/>
                                  <w:szCs w:val="20"/>
                                </w:rPr>
                                <w:t>Developed by HPH SCC member Powered for Patients</w:t>
                              </w:r>
                            </w:p>
                            <w:p w14:paraId="401A4851"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Twitter</w:t>
                              </w:r>
                            </w:p>
                            <w:p w14:paraId="4B55178D" w14:textId="77777777" w:rsidR="00EF1050" w:rsidRDefault="00EF1050">
                              <w:pPr>
                                <w:numPr>
                                  <w:ilvl w:val="0"/>
                                  <w:numId w:val="7"/>
                                </w:numPr>
                                <w:spacing w:after="75"/>
                                <w:rPr>
                                  <w:rFonts w:ascii="Helvetica Neue" w:eastAsia="Times New Roman" w:hAnsi="Helvetica Neue" w:cs="Arial"/>
                                  <w:color w:val="464646"/>
                                  <w:sz w:val="20"/>
                                  <w:szCs w:val="20"/>
                                </w:rPr>
                              </w:pPr>
                              <w:hyperlink r:id="rId54" w:history="1">
                                <w:r>
                                  <w:rPr>
                                    <w:rStyle w:val="Hyperlink"/>
                                    <w:rFonts w:ascii="Helvetica Neue" w:eastAsia="Times New Roman" w:hAnsi="Helvetica Neue" w:cs="Arial"/>
                                    <w:color w:val="0278B2"/>
                                    <w:sz w:val="20"/>
                                    <w:szCs w:val="20"/>
                                  </w:rPr>
                                  <w:t>Humanity Road</w:t>
                                </w:r>
                              </w:hyperlink>
                              <w:r>
                                <w:rPr>
                                  <w:rFonts w:ascii="Helvetica Neue" w:eastAsia="Times New Roman" w:hAnsi="Helvetica Neue" w:cs="Arial"/>
                                  <w:color w:val="464646"/>
                                  <w:sz w:val="20"/>
                                  <w:szCs w:val="20"/>
                                </w:rPr>
                                <w:t xml:space="preserve"> – Includes a summary of evacuation centers and alerts.  </w:t>
                              </w:r>
                            </w:p>
                            <w:p w14:paraId="1A756B0B" w14:textId="77777777" w:rsidR="00EF1050" w:rsidRDefault="00EF1050">
                              <w:pPr>
                                <w:numPr>
                                  <w:ilvl w:val="0"/>
                                  <w:numId w:val="7"/>
                                </w:numPr>
                                <w:spacing w:after="75"/>
                                <w:rPr>
                                  <w:rFonts w:ascii="Helvetica Neue" w:eastAsia="Times New Roman" w:hAnsi="Helvetica Neue" w:cs="Arial"/>
                                  <w:color w:val="464646"/>
                                  <w:sz w:val="20"/>
                                  <w:szCs w:val="20"/>
                                </w:rPr>
                              </w:pPr>
                              <w:hyperlink r:id="rId55" w:history="1">
                                <w:r>
                                  <w:rPr>
                                    <w:rStyle w:val="Hyperlink"/>
                                    <w:rFonts w:ascii="Helvetica Neue" w:eastAsia="Times New Roman" w:hAnsi="Helvetica Neue" w:cs="Arial"/>
                                    <w:color w:val="0278B2"/>
                                    <w:sz w:val="20"/>
                                    <w:szCs w:val="20"/>
                                  </w:rPr>
                                  <w:t>FEMA</w:t>
                                </w:r>
                              </w:hyperlink>
                              <w:r>
                                <w:rPr>
                                  <w:rFonts w:ascii="Helvetica Neue" w:eastAsia="Times New Roman" w:hAnsi="Helvetica Neue" w:cs="Arial"/>
                                  <w:color w:val="464646"/>
                                  <w:sz w:val="20"/>
                                  <w:szCs w:val="20"/>
                                </w:rPr>
                                <w:t> - Up to date notifications of storm impacts and on island activities</w:t>
                              </w:r>
                            </w:p>
                            <w:p w14:paraId="25985146" w14:textId="77777777" w:rsidR="00EF1050" w:rsidRDefault="00EF1050">
                              <w:pPr>
                                <w:numPr>
                                  <w:ilvl w:val="0"/>
                                  <w:numId w:val="7"/>
                                </w:numPr>
                                <w:spacing w:after="75"/>
                                <w:rPr>
                                  <w:rFonts w:ascii="Helvetica Neue" w:eastAsia="Times New Roman" w:hAnsi="Helvetica Neue" w:cs="Arial"/>
                                  <w:color w:val="464646"/>
                                  <w:sz w:val="20"/>
                                  <w:szCs w:val="20"/>
                                </w:rPr>
                              </w:pPr>
                              <w:hyperlink r:id="rId56" w:history="1">
                                <w:r>
                                  <w:rPr>
                                    <w:rStyle w:val="Hyperlink"/>
                                    <w:rFonts w:ascii="Helvetica Neue" w:eastAsia="Times New Roman" w:hAnsi="Helvetica Neue" w:cs="Arial"/>
                                    <w:color w:val="0278B2"/>
                                    <w:sz w:val="20"/>
                                    <w:szCs w:val="20"/>
                                  </w:rPr>
                                  <w:t>FEMA Happening Now</w:t>
                                </w:r>
                              </w:hyperlink>
                              <w:r>
                                <w:rPr>
                                  <w:rFonts w:ascii="Helvetica Neue" w:eastAsia="Times New Roman" w:hAnsi="Helvetica Neue" w:cs="Arial"/>
                                  <w:color w:val="464646"/>
                                  <w:sz w:val="20"/>
                                  <w:szCs w:val="20"/>
                                </w:rPr>
                                <w:t> - Additional up to date notifications of storm impacts and on island activities</w:t>
                              </w:r>
                            </w:p>
                            <w:p w14:paraId="5F72C0D2" w14:textId="77777777" w:rsidR="00EF1050" w:rsidRDefault="00EF1050">
                              <w:pPr>
                                <w:numPr>
                                  <w:ilvl w:val="0"/>
                                  <w:numId w:val="7"/>
                                </w:numPr>
                                <w:spacing w:after="75"/>
                                <w:rPr>
                                  <w:rFonts w:ascii="Helvetica Neue" w:eastAsia="Times New Roman" w:hAnsi="Helvetica Neue" w:cs="Arial"/>
                                  <w:color w:val="464646"/>
                                  <w:sz w:val="20"/>
                                  <w:szCs w:val="20"/>
                                </w:rPr>
                              </w:pPr>
                              <w:hyperlink r:id="rId57" w:history="1">
                                <w:r>
                                  <w:rPr>
                                    <w:rStyle w:val="Hyperlink"/>
                                    <w:rFonts w:ascii="Helvetica Neue" w:eastAsia="Times New Roman" w:hAnsi="Helvetica Neue" w:cs="Arial"/>
                                    <w:color w:val="0278B2"/>
                                    <w:sz w:val="20"/>
                                    <w:szCs w:val="20"/>
                                  </w:rPr>
                                  <w:t>Hawaii Emergency Management Agency</w:t>
                                </w:r>
                              </w:hyperlink>
                            </w:p>
                            <w:p w14:paraId="505C22B0"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Facebook</w:t>
                              </w:r>
                            </w:p>
                            <w:p w14:paraId="79AB9113" w14:textId="77777777" w:rsidR="00EF1050" w:rsidRDefault="00EF1050">
                              <w:pPr>
                                <w:numPr>
                                  <w:ilvl w:val="0"/>
                                  <w:numId w:val="8"/>
                                </w:numPr>
                                <w:spacing w:after="75"/>
                                <w:rPr>
                                  <w:rFonts w:ascii="Helvetica Neue" w:eastAsia="Times New Roman" w:hAnsi="Helvetica Neue" w:cs="Arial"/>
                                  <w:color w:val="464646"/>
                                  <w:sz w:val="20"/>
                                  <w:szCs w:val="20"/>
                                </w:rPr>
                              </w:pPr>
                              <w:hyperlink r:id="rId58" w:history="1">
                                <w:r>
                                  <w:rPr>
                                    <w:rStyle w:val="Hyperlink"/>
                                    <w:rFonts w:ascii="Helvetica Neue" w:eastAsia="Times New Roman" w:hAnsi="Helvetica Neue" w:cs="Arial"/>
                                    <w:color w:val="0278B2"/>
                                    <w:sz w:val="20"/>
                                    <w:szCs w:val="20"/>
                                  </w:rPr>
                                  <w:t>NOAA NWS National Hurricane Center</w:t>
                                </w:r>
                              </w:hyperlink>
                            </w:p>
                            <w:p w14:paraId="45E98F9F" w14:textId="77777777" w:rsidR="00EF1050" w:rsidRDefault="00EF1050">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YouTube</w:t>
                              </w:r>
                            </w:p>
                            <w:p w14:paraId="2C379B35" w14:textId="77777777" w:rsidR="00EF1050" w:rsidRDefault="00EF1050">
                              <w:pPr>
                                <w:numPr>
                                  <w:ilvl w:val="0"/>
                                  <w:numId w:val="9"/>
                                </w:numPr>
                                <w:spacing w:after="75"/>
                                <w:rPr>
                                  <w:rFonts w:ascii="Helvetica Neue" w:eastAsia="Times New Roman" w:hAnsi="Helvetica Neue" w:cs="Arial"/>
                                  <w:color w:val="464646"/>
                                  <w:sz w:val="20"/>
                                  <w:szCs w:val="20"/>
                                </w:rPr>
                              </w:pPr>
                              <w:hyperlink r:id="rId59" w:history="1">
                                <w:r>
                                  <w:rPr>
                                    <w:rStyle w:val="Hyperlink"/>
                                    <w:rFonts w:ascii="Helvetica Neue" w:eastAsia="Times New Roman" w:hAnsi="Helvetica Neue" w:cs="Arial"/>
                                    <w:color w:val="0278B2"/>
                                    <w:sz w:val="20"/>
                                    <w:szCs w:val="20"/>
                                  </w:rPr>
                                  <w:t>Hurricane Preparedness – What You Should Know</w:t>
                                </w:r>
                              </w:hyperlink>
                            </w:p>
                            <w:p w14:paraId="6C4A0EED" w14:textId="58FBFAD7" w:rsidR="00EF1050" w:rsidRDefault="00EF1050">
                              <w:pPr>
                                <w:rPr>
                                  <w:rFonts w:eastAsia="Times New Roman"/>
                                </w:rPr>
                              </w:pPr>
                              <w:r>
                                <w:rPr>
                                  <w:rFonts w:eastAsia="Times New Roman"/>
                                  <w:noProof/>
                                </w:rPr>
                                <w:drawing>
                                  <wp:inline distT="0" distB="0" distL="0" distR="0" wp14:anchorId="1606716F" wp14:editId="0343BED1">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tc>
                          <w:tc>
                            <w:tcPr>
                              <w:tcW w:w="2850" w:type="dxa"/>
                              <w:shd w:val="clear" w:color="auto" w:fill="C7EAF5"/>
                              <w:tcMar>
                                <w:top w:w="300" w:type="dxa"/>
                                <w:left w:w="300" w:type="dxa"/>
                                <w:bottom w:w="300" w:type="dxa"/>
                                <w:right w:w="300" w:type="dxa"/>
                              </w:tcMar>
                              <w:hideMark/>
                            </w:tcPr>
                            <w:p w14:paraId="702B8FA8" w14:textId="77777777" w:rsidR="00EF1050" w:rsidRDefault="00EF1050">
                              <w:pPr>
                                <w:rPr>
                                  <w:rFonts w:eastAsia="Times New Roman"/>
                                </w:rPr>
                              </w:pPr>
                            </w:p>
                          </w:tc>
                        </w:tr>
                      </w:tbl>
                      <w:p w14:paraId="0E62AFCE" w14:textId="77777777" w:rsidR="00EF1050" w:rsidRDefault="00EF1050">
                        <w:pPr>
                          <w:rPr>
                            <w:rFonts w:ascii="Times New Roman" w:eastAsia="Times New Roman" w:hAnsi="Times New Roman"/>
                            <w:sz w:val="20"/>
                            <w:szCs w:val="20"/>
                          </w:rPr>
                        </w:pPr>
                      </w:p>
                    </w:tc>
                  </w:tr>
                  <w:tr w:rsidR="00EF1050" w14:paraId="1CFC0DFB" w14:textId="77777777">
                    <w:trPr>
                      <w:jc w:val="center"/>
                    </w:trPr>
                    <w:tc>
                      <w:tcPr>
                        <w:tcW w:w="0" w:type="auto"/>
                        <w:shd w:val="clear" w:color="auto" w:fill="FFFFFF"/>
                        <w:hideMark/>
                      </w:tcPr>
                      <w:p w14:paraId="2B7D8642" w14:textId="77777777" w:rsidR="00EF1050" w:rsidRDefault="00EF1050">
                        <w:pPr>
                          <w:pStyle w:val="gdp"/>
                          <w:spacing w:before="0" w:beforeAutospacing="0" w:after="30" w:afterAutospacing="0"/>
                          <w:jc w:val="center"/>
                          <w:rPr>
                            <w:rFonts w:ascii="Helvetica Neue" w:hAnsi="Helvetica Neue"/>
                            <w:color w:val="A8A8A8"/>
                            <w:sz w:val="15"/>
                            <w:szCs w:val="15"/>
                          </w:rPr>
                        </w:pPr>
                        <w:r>
                          <w:rPr>
                            <w:rFonts w:ascii="Helvetica Neue" w:hAnsi="Helvetica Neue"/>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w:t>
                        </w:r>
                        <w:proofErr w:type="spellStart"/>
                        <w:r>
                          <w:rPr>
                            <w:rFonts w:ascii="Helvetica Neue" w:hAnsi="Helvetica Neue"/>
                            <w:b/>
                            <w:bCs/>
                            <w:color w:val="A8A8A8"/>
                            <w:sz w:val="15"/>
                            <w:szCs w:val="15"/>
                          </w:rPr>
                          <w:t>Heatlh</w:t>
                        </w:r>
                        <w:proofErr w:type="spellEnd"/>
                        <w:r>
                          <w:rPr>
                            <w:rFonts w:ascii="Helvetica Neue" w:hAnsi="Helvetica Neue"/>
                            <w:b/>
                            <w:bCs/>
                            <w:color w:val="A8A8A8"/>
                            <w:sz w:val="15"/>
                            <w:szCs w:val="15"/>
                          </w:rPr>
                          <w:t xml:space="preserve"> Sector. For more information on our program and participating with the HPH Sector, contact us at </w:t>
                        </w:r>
                        <w:hyperlink r:id="rId60" w:history="1">
                          <w:r>
                            <w:rPr>
                              <w:rStyle w:val="Hyperlink"/>
                              <w:rFonts w:ascii="Helvetica Neue" w:hAnsi="Helvetica Neue"/>
                              <w:b/>
                              <w:bCs/>
                              <w:sz w:val="15"/>
                              <w:szCs w:val="15"/>
                            </w:rPr>
                            <w:t>CIP@HHS.gov</w:t>
                          </w:r>
                        </w:hyperlink>
                        <w:r>
                          <w:rPr>
                            <w:rFonts w:ascii="Helvetica Neue" w:hAnsi="Helvetica Neue"/>
                            <w:b/>
                            <w:bCs/>
                            <w:color w:val="A8A8A8"/>
                            <w:sz w:val="15"/>
                            <w:szCs w:val="15"/>
                          </w:rPr>
                          <w:t>. </w:t>
                        </w:r>
                      </w:p>
                      <w:p w14:paraId="0994653A" w14:textId="5D9266D7" w:rsidR="00EF1050" w:rsidRDefault="00EF1050">
                        <w:pPr>
                          <w:rPr>
                            <w:rFonts w:eastAsia="Times New Roman"/>
                          </w:rPr>
                        </w:pPr>
                        <w:r>
                          <w:rPr>
                            <w:rFonts w:eastAsia="Times New Roman"/>
                            <w:noProof/>
                          </w:rPr>
                          <w:drawing>
                            <wp:inline distT="0" distB="0" distL="0" distR="0" wp14:anchorId="103A7CA7" wp14:editId="38C44B88">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ontent.govdelivery.com/attachments/fancy_images/stock/2011/02/10592/modern-blue-footer-shadow_original.jpg?130845616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0CB11A99" w14:textId="77777777" w:rsidR="00EF1050" w:rsidRDefault="00EF1050">
                  <w:pPr>
                    <w:jc w:val="center"/>
                    <w:rPr>
                      <w:rFonts w:ascii="Times New Roman" w:eastAsia="Times New Roman" w:hAnsi="Times New Roman"/>
                      <w:sz w:val="20"/>
                      <w:szCs w:val="20"/>
                    </w:rPr>
                  </w:pPr>
                </w:p>
              </w:tc>
            </w:tr>
          </w:tbl>
          <w:p w14:paraId="5D3762DB" w14:textId="77777777" w:rsidR="00EF1050" w:rsidRDefault="00EF1050">
            <w:pPr>
              <w:pStyle w:val="NormalWeb"/>
            </w:pPr>
            <w:hyperlink r:id="rId62" w:history="1">
              <w:r>
                <w:rPr>
                  <w:rStyle w:val="Hyperlink"/>
                </w:rPr>
                <w:t>Privacy Policy</w:t>
              </w:r>
            </w:hyperlink>
            <w:r>
              <w:t xml:space="preserve"> | GovDelivery is providing this information on behalf of U.S. Department of Homeland </w:t>
            </w:r>
            <w:proofErr w:type="gramStart"/>
            <w:r>
              <w:t>Security, and</w:t>
            </w:r>
            <w:proofErr w:type="gramEnd"/>
            <w:r>
              <w:t xml:space="preserve"> may not use the information for any other purposes.</w:t>
            </w:r>
          </w:p>
          <w:p w14:paraId="30D841BB" w14:textId="77777777" w:rsidR="00EF1050" w:rsidRDefault="00EF1050">
            <w:pPr>
              <w:pStyle w:val="NormalWeb"/>
            </w:pPr>
            <w:hyperlink r:id="rId63" w:anchor="tab1" w:history="1">
              <w:r>
                <w:rPr>
                  <w:rStyle w:val="Hyperlink"/>
                </w:rPr>
                <w:t>Unsubscribe</w:t>
              </w:r>
            </w:hyperlink>
          </w:p>
          <w:p w14:paraId="735E5D86" w14:textId="77777777" w:rsidR="00EF1050" w:rsidRDefault="00EF1050">
            <w:pPr>
              <w:pStyle w:val="physicaladdress"/>
              <w:rPr>
                <w:rFonts w:ascii="Arial" w:hAnsi="Arial" w:cs="Arial"/>
                <w:color w:val="757575"/>
                <w:sz w:val="15"/>
                <w:szCs w:val="15"/>
              </w:rPr>
            </w:pPr>
            <w:r>
              <w:rPr>
                <w:rFonts w:ascii="Arial" w:hAnsi="Arial" w:cs="Arial"/>
                <w:color w:val="757575"/>
                <w:sz w:val="15"/>
                <w:szCs w:val="15"/>
              </w:rPr>
              <w:t>U.S. Department of Homeland Security · Washington, DC 20528 · 800-439-1420</w:t>
            </w:r>
          </w:p>
        </w:tc>
      </w:tr>
    </w:tbl>
    <w:p w14:paraId="746974A5" w14:textId="77777777" w:rsidR="00E74E9C" w:rsidRDefault="00EF1050">
      <w:bookmarkStart w:id="7" w:name="_GoBack"/>
      <w:bookmarkEnd w:id="7"/>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85C49"/>
    <w:multiLevelType w:val="multilevel"/>
    <w:tmpl w:val="59F2F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C1502"/>
    <w:multiLevelType w:val="multilevel"/>
    <w:tmpl w:val="3006D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906D7"/>
    <w:multiLevelType w:val="multilevel"/>
    <w:tmpl w:val="19A40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6E6303"/>
    <w:multiLevelType w:val="multilevel"/>
    <w:tmpl w:val="7E642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577F9C"/>
    <w:multiLevelType w:val="multilevel"/>
    <w:tmpl w:val="8BA81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A0CE2"/>
    <w:multiLevelType w:val="multilevel"/>
    <w:tmpl w:val="B3FAE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751D79"/>
    <w:multiLevelType w:val="multilevel"/>
    <w:tmpl w:val="E6A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91211D"/>
    <w:multiLevelType w:val="multilevel"/>
    <w:tmpl w:val="199A6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D346EE"/>
    <w:multiLevelType w:val="multilevel"/>
    <w:tmpl w:val="AB042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8"/>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1"/>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2"/>
    <w:lvlOverride w:ilvl="0"/>
    <w:lvlOverride w:ilvl="1"/>
    <w:lvlOverride w:ilvl="2"/>
    <w:lvlOverride w:ilvl="3"/>
    <w:lvlOverride w:ilvl="4"/>
    <w:lvlOverride w:ilvl="5"/>
    <w:lvlOverride w:ilvl="6"/>
    <w:lvlOverride w:ilvl="7"/>
    <w:lvlOverride w:ilvl="8"/>
  </w:num>
  <w:num w:numId="9">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050"/>
    <w:rsid w:val="0091673C"/>
    <w:rsid w:val="00A731BA"/>
    <w:rsid w:val="00EF1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D1803"/>
  <w15:chartTrackingRefBased/>
  <w15:docId w15:val="{2B33B1AF-C668-4B4B-A23E-0DE152D6D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050"/>
    <w:pPr>
      <w:spacing w:after="0" w:line="240" w:lineRule="auto"/>
    </w:pPr>
    <w:rPr>
      <w:rFonts w:ascii="Calibri" w:hAnsi="Calibri" w:cs="Times New Roman"/>
    </w:rPr>
  </w:style>
  <w:style w:type="paragraph" w:styleId="Heading1">
    <w:name w:val="heading 1"/>
    <w:basedOn w:val="Normal"/>
    <w:link w:val="Heading1Char"/>
    <w:uiPriority w:val="9"/>
    <w:qFormat/>
    <w:rsid w:val="00EF1050"/>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EF1050"/>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050"/>
    <w:rPr>
      <w:rFonts w:ascii="Calibri" w:hAnsi="Calibri" w:cs="Times New Roman"/>
      <w:b/>
      <w:bCs/>
      <w:kern w:val="36"/>
      <w:sz w:val="48"/>
      <w:szCs w:val="48"/>
    </w:rPr>
  </w:style>
  <w:style w:type="character" w:customStyle="1" w:styleId="Heading2Char">
    <w:name w:val="Heading 2 Char"/>
    <w:basedOn w:val="DefaultParagraphFont"/>
    <w:link w:val="Heading2"/>
    <w:uiPriority w:val="9"/>
    <w:semiHidden/>
    <w:rsid w:val="00EF1050"/>
    <w:rPr>
      <w:rFonts w:ascii="Calibri" w:hAnsi="Calibri" w:cs="Times New Roman"/>
      <w:b/>
      <w:bCs/>
      <w:sz w:val="36"/>
      <w:szCs w:val="36"/>
    </w:rPr>
  </w:style>
  <w:style w:type="character" w:styleId="Hyperlink">
    <w:name w:val="Hyperlink"/>
    <w:basedOn w:val="DefaultParagraphFont"/>
    <w:uiPriority w:val="99"/>
    <w:semiHidden/>
    <w:unhideWhenUsed/>
    <w:rsid w:val="00EF1050"/>
    <w:rPr>
      <w:color w:val="0000FF"/>
      <w:u w:val="single"/>
    </w:rPr>
  </w:style>
  <w:style w:type="paragraph" w:styleId="NormalWeb">
    <w:name w:val="Normal (Web)"/>
    <w:basedOn w:val="Normal"/>
    <w:uiPriority w:val="99"/>
    <w:semiHidden/>
    <w:unhideWhenUsed/>
    <w:rsid w:val="00EF1050"/>
    <w:pPr>
      <w:spacing w:before="100" w:beforeAutospacing="1" w:after="100" w:afterAutospacing="1"/>
    </w:pPr>
  </w:style>
  <w:style w:type="paragraph" w:customStyle="1" w:styleId="gdp">
    <w:name w:val="gd_p"/>
    <w:basedOn w:val="Normal"/>
    <w:uiPriority w:val="99"/>
    <w:semiHidden/>
    <w:rsid w:val="00EF1050"/>
    <w:pPr>
      <w:spacing w:before="100" w:beforeAutospacing="1" w:after="100" w:afterAutospacing="1"/>
    </w:pPr>
  </w:style>
  <w:style w:type="paragraph" w:customStyle="1" w:styleId="physicaladdress">
    <w:name w:val="physicaladdress"/>
    <w:basedOn w:val="Normal"/>
    <w:uiPriority w:val="99"/>
    <w:semiHidden/>
    <w:rsid w:val="00EF10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68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7&amp;&amp;&amp;https://dhsem.wv.gov/Pages/default.aspx" TargetMode="External"/><Relationship Id="rId26"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5&amp;&amp;&amp;https://www.cms.gov/Medicare/Coding/ICD10/CMS-Regional-Offices.html" TargetMode="External"/><Relationship Id="rId39"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8&amp;&amp;&amp;https://files.asprtracie.hhs.gov/documents/aspr-tracie-hurricane-resources-at-your-fingertips.pdf" TargetMode="External"/><Relationship Id="rId21"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0&amp;&amp;&amp;https://www.eritn.com/virginiaregistration" TargetMode="External"/><Relationship Id="rId34"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3&amp;&amp;&amp;https://asprtracie.hhs.gov/technical-resources/35/utility-failures-blackouts-potable-water/27" TargetMode="External"/><Relationship Id="rId42"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1&amp;&amp;&amp;https://files.asprtracie.hhs.gov/documents/tips-for-retaining-and-caring-for-staff-after-disaster.pdf" TargetMode="External"/><Relationship Id="rId47"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6&amp;&amp;&amp;https://files.asprtracie.hhs.gov/documents/aspr-tracie-hcc-recovery-plan-template.pdf" TargetMode="External"/><Relationship Id="rId50"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9&amp;&amp;&amp;https://www.healthcareready.org/contact-us" TargetMode="External"/><Relationship Id="rId55"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4&amp;&amp;&amp;https://twitter.com/FEMAlive/lists/hawaii" TargetMode="External"/><Relationship Id="rId63"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50&amp;&amp;&amp;https://public.govdelivery.com/accounts/USDHSCIKR/subscriber/edit?preferences=true" TargetMode="External"/><Relationship Id="rId7"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0&amp;&amp;&amp;https://share.dhs.gov/hphsector-2018-hurricane-response/"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5&amp;&amp;&amp;https://www.cdc.gov/co/pdfs/Generators.pdf" TargetMode="External"/><Relationship Id="rId20"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9&amp;&amp;&amp;https://www.eritn.com/" TargetMode="External"/><Relationship Id="rId29"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8&amp;&amp;&amp;https://www.cms.gov/Medicare/Provider-Enrollment-and-Certification/SurveyCertEmergPrep/1135-Waivers.html" TargetMode="External"/><Relationship Id="rId41"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0&amp;&amp;&amp;https://files.asprtracie.hhs.gov/documents/aspr-tracie-ta-post-disaster-dialysis-best-practices.pdf" TargetMode="External"/><Relationship Id="rId54"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3&amp;&amp;&amp;https://twitter.com/HumanityRoad" TargetMode="External"/><Relationship Id="rId62"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9&amp;&amp;&amp;http://www.dhs.gov/xutil/gc_1157139158971.shtm"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3&amp;&amp;&amp;https://content.govdelivery.com/attachments/USDHSCIKR/2018/09/13/file_attachments/1071376/CIP-Hurricanes%2B2018%2BFact%2BSheet.pdf" TargetMode="External"/><Relationship Id="rId24"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3&amp;&amp;&amp;https://www.ncdps.gov/florence" TargetMode="External"/><Relationship Id="rId32"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1&amp;&amp;&amp;https://files.asprtracie.hhs.gov/documents/tips-for-retaining-and-caring-for-staff-after-disaster.pdf" TargetMode="External"/><Relationship Id="rId37"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6&amp;&amp;&amp;https://files.asprtracie.hhs.gov/documents/aspr-tracie-durable-medical-equipment-in-disasters.pdf" TargetMode="External"/><Relationship Id="rId40"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9&amp;&amp;&amp;https://files.asprtracie.hhs.gov/documents/asprtracie-major-hurricanes-potential-considerations-working-draft.pdf" TargetMode="External"/><Relationship Id="rId45"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4&amp;&amp;&amp;https://files.asprtracie.hhs.gov/documents/aspr-tracie-ta-essential-elements-of-information-redacted-9-10-18-updated.pdf" TargetMode="External"/><Relationship Id="rId53"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2&amp;&amp;&amp;https://content.govdelivery.com/attachments/USDHSCIKR/2018/09/12/file_attachments/1071026/Powered%2Bfor%2BPatients%2BEmergency%2BPower%2BResilience%2BChecklists.pdf" TargetMode="External"/><Relationship Id="rId58"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7&amp;&amp;&amp;https://www.facebook.com/NWSNHC"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4&amp;&amp;&amp;https://www.nhc.noaa.gov/?epac" TargetMode="External"/><Relationship Id="rId23"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2&amp;&amp;&amp;https://fs22.formsite.com/er-itn/form24/index.html" TargetMode="External"/><Relationship Id="rId28"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7&amp;&amp;&amp;https://www.cms.gov/Medicare/Provider-Enrollment-and-Certification/SurveyCertEmergPrep/1135-Waivers.html" TargetMode="External"/><Relationship Id="rId36"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5&amp;&amp;&amp;https://files.asprtracie.hhs.gov/documents/aspr-tracie-ta-oxygen-therapy.pdf" TargetMode="External"/><Relationship Id="rId49"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8&amp;&amp;&amp;http://www.rxopen.org/" TargetMode="External"/><Relationship Id="rId57"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6&amp;&amp;&amp;https://twitter.com/Hawaii_EMA" TargetMode="External"/><Relationship Id="rId61" Type="http://schemas.openxmlformats.org/officeDocument/2006/relationships/image" Target="media/image5.jpeg"/><Relationship Id="rId10" Type="http://schemas.openxmlformats.org/officeDocument/2006/relationships/hyperlink" Target="mailto:NBEOC@fema.dhs.gov" TargetMode="External"/><Relationship Id="rId19"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8&amp;&amp;&amp;http://www.vaemergency.gov/" TargetMode="External"/><Relationship Id="rId31"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0&amp;&amp;&amp;https://www.nvoad.org/howtohelp/donate/" TargetMode="External"/><Relationship Id="rId44"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3&amp;&amp;&amp;https://files.asprtracie.hhs.gov/documents/aspr-tracie-ta-healthcare-facility-flooding-and-coop-resources-8-28-18-redacted.pdf" TargetMode="External"/><Relationship Id="rId52"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1&amp;&amp;&amp;http://fema.maps.arcgis.com/" TargetMode="External"/><Relationship Id="rId60" Type="http://schemas.openxmlformats.org/officeDocument/2006/relationships/hyperlink" Target="mailto:CIP@HHS.gov"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2&amp;&amp;&amp;https://fema.connectsolutions.com/nbeocpacific" TargetMode="External"/><Relationship Id="rId14" Type="http://schemas.openxmlformats.org/officeDocument/2006/relationships/image" Target="media/image4.png"/><Relationship Id="rId22"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1&amp;&amp;&amp;https://www.eritn.com/virginiaregistration" TargetMode="External"/><Relationship Id="rId27"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6&amp;&amp;&amp;https://www.cms.gov/Medicare/Provider-Enrollment-and-Certification/SurveyCertEmergPrep/1135-Waivers.html" TargetMode="External"/><Relationship Id="rId30"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9&amp;&amp;&amp;https://files.asprtracie.hhs.gov/documents/aspr-tracie-ta-1135-waiver-information-9-11-18.pdf" TargetMode="External"/><Relationship Id="rId35"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4&amp;&amp;&amp;https://files.asprtracie.hhs.gov/documents/after-the-flood-mold-specific-resources.pdf" TargetMode="External"/><Relationship Id="rId43"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2&amp;&amp;&amp;https://files.asprtracie.hhs.gov/documents/aspr-tracie-ta-healthcare-facility-flooding-and-coop-resources-8-28-18-redacted.pdf" TargetMode="External"/><Relationship Id="rId48"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7&amp;&amp;&amp;https://www.healthcareready.org/florence" TargetMode="External"/><Relationship Id="rId56"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5&amp;&amp;&amp;https://twitter.com/femalive/lists/happening-now" TargetMode="External"/><Relationship Id="rId64" Type="http://schemas.openxmlformats.org/officeDocument/2006/relationships/fontTable" Target="fontTable.xml"/><Relationship Id="rId8"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1&amp;&amp;&amp;https://fema.connectsolutions.com/nbeocatlantic" TargetMode="External"/><Relationship Id="rId51"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0&amp;&amp;&amp;https://fema.maps.arcgis.com/apps/MapJournal/index.html?appid=97f53eb1c8724609ac6a0b1ae861f9b5" TargetMode="External"/><Relationship Id="rId3" Type="http://schemas.openxmlformats.org/officeDocument/2006/relationships/settings" Target="settings.xml"/><Relationship Id="rId12" Type="http://schemas.openxmlformats.org/officeDocument/2006/relationships/hyperlink" Target="mailto:CIP@hhs.gov" TargetMode="External"/><Relationship Id="rId17"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06&amp;&amp;&amp;https://www.fema.gov/emergency-management-agencies" TargetMode="External"/><Relationship Id="rId25"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14&amp;&amp;&amp;https://www.scemd.org/" TargetMode="External"/><Relationship Id="rId33"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2&amp;&amp;&amp;https://asprtracie.hhs.gov/hurricane-resources" TargetMode="External"/><Relationship Id="rId38"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27&amp;&amp;&amp;https://files.asprtracie.hhs.gov/documents/aspr-tracie-the-exchange-issue-6.pdf" TargetMode="External"/><Relationship Id="rId46"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35&amp;&amp;&amp;https://www.jointcommission.org/assets/1/6/EM_Healthcare_Environment_Checklist_copyright.pdf" TargetMode="External"/><Relationship Id="rId59" Type="http://schemas.openxmlformats.org/officeDocument/2006/relationships/hyperlink" Target="http://links.govdelivery.com:80/track?type=click&amp;enid=ZWFzPTEmbXNpZD0mYXVpZD0mbWFpbGluZ2lkPTIwMTgwOTE3Ljk0OTU4MzYxJm1lc3NhZ2VpZD1NREItUFJELUJVTC0yMDE4MDkxNy45NDk1ODM2MSZkYXRhYmFzZWlkPTEwMDEmc2VyaWFsPTE3MzA0NDE5JmVtYWlsaWQ9aG1jY2FsbEBjc3RlLm9yZyZ1c2VyaWQ9aG1jY2FsbEBjc3RlLm9yZyZ0YXJnZXRpZD0mZmw9Jm12aWQ9JmV4dHJhPSYmJg==&amp;&amp;&amp;148&amp;&amp;&amp;https://www.youtube.com/playlist?list=PLE89DC791EF19E3B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4572</Words>
  <Characters>26066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2018-09-17T18:20:00Z</dcterms:created>
  <dcterms:modified xsi:type="dcterms:W3CDTF">2018-09-17T18:21:00Z</dcterms:modified>
</cp:coreProperties>
</file>