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1C563" w14:textId="249E2A77" w:rsidR="002A081A" w:rsidRPr="002B4A05" w:rsidRDefault="00FC70BD">
      <w:pPr>
        <w:rPr>
          <w:b/>
          <w:bCs/>
        </w:rPr>
      </w:pPr>
      <w:r w:rsidRPr="002B4A05">
        <w:rPr>
          <w:b/>
          <w:bCs/>
        </w:rPr>
        <w:t>CSTE Disaster Epi Workshop 2021</w:t>
      </w:r>
      <w:r w:rsidR="00EF7C06">
        <w:rPr>
          <w:b/>
          <w:bCs/>
        </w:rPr>
        <w:t xml:space="preserve"> </w:t>
      </w:r>
      <w:r w:rsidR="00EF7C06">
        <w:rPr>
          <w:rFonts w:cstheme="minorHAnsi"/>
          <w:b/>
          <w:bCs/>
        </w:rPr>
        <w:t>•</w:t>
      </w:r>
      <w:r w:rsidR="00EF7C06">
        <w:rPr>
          <w:b/>
          <w:bCs/>
        </w:rPr>
        <w:t xml:space="preserve"> IRB Panel</w:t>
      </w:r>
    </w:p>
    <w:p w14:paraId="0F4927CF" w14:textId="572CA6FC" w:rsidR="00FC70BD" w:rsidRDefault="00FA1553">
      <w:pPr>
        <w:rPr>
          <w:b/>
          <w:bCs/>
        </w:rPr>
      </w:pPr>
      <w:r>
        <w:rPr>
          <w:b/>
          <w:bCs/>
        </w:rPr>
        <w:t xml:space="preserve">Notes: </w:t>
      </w:r>
      <w:r w:rsidR="002B4A05">
        <w:rPr>
          <w:b/>
          <w:bCs/>
        </w:rPr>
        <w:t>IRB panelist</w:t>
      </w:r>
      <w:r>
        <w:rPr>
          <w:b/>
          <w:bCs/>
        </w:rPr>
        <w:t xml:space="preserve"> m</w:t>
      </w:r>
      <w:r w:rsidRPr="002B4A05">
        <w:rPr>
          <w:b/>
          <w:bCs/>
        </w:rPr>
        <w:t>eet-and-greet</w:t>
      </w:r>
      <w:r>
        <w:rPr>
          <w:b/>
          <w:bCs/>
        </w:rPr>
        <w:t xml:space="preserve"> on 3/16/21 with </w:t>
      </w:r>
      <w:r w:rsidR="00FC70BD" w:rsidRPr="002B4A05">
        <w:rPr>
          <w:b/>
          <w:bCs/>
        </w:rPr>
        <w:t>Joan Packenham (NIEHS), Micah Bass (CDC), Joni Koenig (CO)</w:t>
      </w:r>
    </w:p>
    <w:p w14:paraId="33F3C472" w14:textId="002B7A14" w:rsidR="002B4A05" w:rsidRDefault="002B4A05" w:rsidP="002B4A05">
      <w:pPr>
        <w:pStyle w:val="ListParagraph"/>
        <w:numPr>
          <w:ilvl w:val="0"/>
          <w:numId w:val="1"/>
        </w:numPr>
      </w:pPr>
      <w:r>
        <w:t>Micah recommended Joan Pettit, Johns Hopkins</w:t>
      </w:r>
    </w:p>
    <w:p w14:paraId="03F66638" w14:textId="54D2BEEF" w:rsidR="00FC70BD" w:rsidRDefault="00FC70BD" w:rsidP="002B4A05">
      <w:pPr>
        <w:pStyle w:val="ListParagraph"/>
        <w:numPr>
          <w:ilvl w:val="0"/>
          <w:numId w:val="1"/>
        </w:numPr>
      </w:pPr>
      <w:r>
        <w:t>Who does what and who makes determinations?</w:t>
      </w:r>
    </w:p>
    <w:p w14:paraId="70400CDE" w14:textId="4F140368" w:rsidR="00FC70BD" w:rsidRDefault="00FC70BD" w:rsidP="002B4A05">
      <w:pPr>
        <w:pStyle w:val="ListParagraph"/>
        <w:numPr>
          <w:ilvl w:val="0"/>
          <w:numId w:val="1"/>
        </w:numPr>
      </w:pPr>
      <w:r>
        <w:t>CDC relegates IRB elsewhere, IRB not involved in determination</w:t>
      </w:r>
    </w:p>
    <w:p w14:paraId="4DD39F7F" w14:textId="5F94F7C6" w:rsidR="00FC70BD" w:rsidRDefault="00FC70BD" w:rsidP="002B4A05">
      <w:pPr>
        <w:pStyle w:val="ListParagraph"/>
        <w:numPr>
          <w:ilvl w:val="0"/>
          <w:numId w:val="1"/>
        </w:numPr>
      </w:pPr>
      <w:r>
        <w:t>Colorado has a self-determination</w:t>
      </w:r>
    </w:p>
    <w:p w14:paraId="70F24244" w14:textId="77F8C946" w:rsidR="00FC70BD" w:rsidRDefault="00FC70BD" w:rsidP="002B4A05">
      <w:pPr>
        <w:pStyle w:val="ListParagraph"/>
        <w:numPr>
          <w:ilvl w:val="0"/>
          <w:numId w:val="1"/>
        </w:numPr>
      </w:pPr>
      <w:r>
        <w:t>What actually goes to the IRB?</w:t>
      </w:r>
    </w:p>
    <w:p w14:paraId="1E4E7659" w14:textId="1778DE11" w:rsidR="00FC70BD" w:rsidRDefault="00FC70BD" w:rsidP="002B4A05">
      <w:pPr>
        <w:pStyle w:val="ListParagraph"/>
        <w:numPr>
          <w:ilvl w:val="0"/>
          <w:numId w:val="1"/>
        </w:numPr>
      </w:pPr>
      <w:r>
        <w:t>CO IRB can either do determination or program does self-decision</w:t>
      </w:r>
    </w:p>
    <w:p w14:paraId="12EBFC22" w14:textId="1B585E34" w:rsidR="00FC70BD" w:rsidRDefault="0045712C" w:rsidP="002B4A05">
      <w:pPr>
        <w:pStyle w:val="ListParagraph"/>
        <w:numPr>
          <w:ilvl w:val="0"/>
          <w:numId w:val="1"/>
        </w:numPr>
      </w:pPr>
      <w:r>
        <w:t>NIEHS no longer has its own IRB</w:t>
      </w:r>
    </w:p>
    <w:p w14:paraId="2822A6EA" w14:textId="49C5BA87" w:rsidR="0045712C" w:rsidRDefault="0045712C" w:rsidP="002B4A05">
      <w:pPr>
        <w:pStyle w:val="ListParagraph"/>
        <w:numPr>
          <w:ilvl w:val="0"/>
          <w:numId w:val="1"/>
        </w:numPr>
      </w:pPr>
      <w:r>
        <w:t>New consolidated at NIH, Joan only does research</w:t>
      </w:r>
    </w:p>
    <w:p w14:paraId="4191B006" w14:textId="09D1F596" w:rsidR="0045712C" w:rsidRDefault="0045712C" w:rsidP="002B4A05">
      <w:pPr>
        <w:pStyle w:val="ListParagraph"/>
        <w:numPr>
          <w:ilvl w:val="0"/>
          <w:numId w:val="1"/>
        </w:numPr>
      </w:pPr>
      <w:r>
        <w:t>Joan trains IRBs to evaluate disaster research</w:t>
      </w:r>
    </w:p>
    <w:p w14:paraId="56C738C8" w14:textId="40F24590" w:rsidR="0045712C" w:rsidRDefault="0045712C" w:rsidP="002B4A05">
      <w:pPr>
        <w:pStyle w:val="ListParagraph"/>
        <w:numPr>
          <w:ilvl w:val="0"/>
          <w:numId w:val="1"/>
        </w:numPr>
      </w:pPr>
      <w:r>
        <w:t>NIOSH has its own protocols for research</w:t>
      </w:r>
    </w:p>
    <w:p w14:paraId="29638F0A" w14:textId="1CB38BD1" w:rsidR="0045712C" w:rsidRDefault="0045712C" w:rsidP="002B4A05">
      <w:pPr>
        <w:pStyle w:val="ListParagraph"/>
        <w:numPr>
          <w:ilvl w:val="0"/>
          <w:numId w:val="1"/>
        </w:numPr>
      </w:pPr>
      <w:r>
        <w:t>What makes disaster research a “research”?</w:t>
      </w:r>
    </w:p>
    <w:p w14:paraId="2F07A2AD" w14:textId="6680456D" w:rsidR="0045712C" w:rsidRDefault="0045712C" w:rsidP="002B4A05">
      <w:pPr>
        <w:pStyle w:val="ListParagraph"/>
        <w:numPr>
          <w:ilvl w:val="0"/>
          <w:numId w:val="1"/>
        </w:numPr>
      </w:pPr>
      <w:r>
        <w:t>Leverage funding mechanisms</w:t>
      </w:r>
    </w:p>
    <w:p w14:paraId="6E088792" w14:textId="5845EABE" w:rsidR="002D7194" w:rsidRDefault="002D7194" w:rsidP="002B4A05">
      <w:pPr>
        <w:pStyle w:val="ListParagraph"/>
        <w:numPr>
          <w:ilvl w:val="0"/>
          <w:numId w:val="1"/>
        </w:numPr>
      </w:pPr>
      <w:r>
        <w:t>What the terms are? How do they vary in human subject research vs public health surveillance?</w:t>
      </w:r>
    </w:p>
    <w:p w14:paraId="61F456B0" w14:textId="6C7F6312" w:rsidR="0045712C" w:rsidRDefault="0045712C" w:rsidP="002B4A05">
      <w:pPr>
        <w:pStyle w:val="ListParagraph"/>
        <w:numPr>
          <w:ilvl w:val="0"/>
          <w:numId w:val="1"/>
        </w:numPr>
      </w:pPr>
      <w:r>
        <w:t>Research, practice, not surveillance but assessment, authority, legal basis</w:t>
      </w:r>
      <w:r w:rsidR="00064861">
        <w:t>, generalizability</w:t>
      </w:r>
    </w:p>
    <w:p w14:paraId="6DFB6713" w14:textId="6B0DB457" w:rsidR="00064861" w:rsidRDefault="00064861" w:rsidP="002B4A05">
      <w:pPr>
        <w:pStyle w:val="ListParagraph"/>
        <w:numPr>
          <w:ilvl w:val="0"/>
          <w:numId w:val="1"/>
        </w:numPr>
      </w:pPr>
      <w:r>
        <w:t>Don’t call it “study”, “research”, “participants” if it is public health practice</w:t>
      </w:r>
    </w:p>
    <w:p w14:paraId="30419FD4" w14:textId="16CAC097" w:rsidR="0045712C" w:rsidRDefault="0045712C" w:rsidP="002B4A05">
      <w:pPr>
        <w:pStyle w:val="ListParagraph"/>
        <w:numPr>
          <w:ilvl w:val="0"/>
          <w:numId w:val="1"/>
        </w:numPr>
      </w:pPr>
      <w:r>
        <w:t>Legal authority</w:t>
      </w:r>
    </w:p>
    <w:p w14:paraId="68A57496" w14:textId="7B8EB73A" w:rsidR="0045712C" w:rsidRDefault="0045712C" w:rsidP="002B4A05">
      <w:pPr>
        <w:pStyle w:val="ListParagraph"/>
        <w:numPr>
          <w:ilvl w:val="0"/>
          <w:numId w:val="1"/>
        </w:numPr>
      </w:pPr>
      <w:r>
        <w:t>What did we say to the participants?</w:t>
      </w:r>
    </w:p>
    <w:p w14:paraId="6E355A8C" w14:textId="08202D0A" w:rsidR="0045712C" w:rsidRDefault="007B4A1A" w:rsidP="002B4A05">
      <w:pPr>
        <w:pStyle w:val="ListParagraph"/>
        <w:numPr>
          <w:ilvl w:val="0"/>
          <w:numId w:val="1"/>
        </w:numPr>
      </w:pPr>
      <w:r>
        <w:t>Options: do agencies even to the IRB?</w:t>
      </w:r>
    </w:p>
    <w:p w14:paraId="556C9CF7" w14:textId="7B8F2A33" w:rsidR="007B4A1A" w:rsidRDefault="007B4A1A" w:rsidP="002B4A05">
      <w:pPr>
        <w:pStyle w:val="ListParagraph"/>
        <w:numPr>
          <w:ilvl w:val="0"/>
          <w:numId w:val="1"/>
        </w:numPr>
      </w:pPr>
      <w:r>
        <w:t>Every jurisdiction does it differently; procedural difference</w:t>
      </w:r>
    </w:p>
    <w:p w14:paraId="3E52D353" w14:textId="2ED21C4C" w:rsidR="00064861" w:rsidRDefault="00064861" w:rsidP="002B4A05">
      <w:pPr>
        <w:pStyle w:val="ListParagraph"/>
        <w:numPr>
          <w:ilvl w:val="0"/>
          <w:numId w:val="1"/>
        </w:numPr>
      </w:pPr>
      <w:r>
        <w:t>Wide variety of how states define “public health surveillance”</w:t>
      </w:r>
    </w:p>
    <w:p w14:paraId="4D945C8F" w14:textId="62EA20BB" w:rsidR="00064861" w:rsidRDefault="00064861" w:rsidP="002B4A05">
      <w:pPr>
        <w:pStyle w:val="ListParagraph"/>
        <w:numPr>
          <w:ilvl w:val="0"/>
          <w:numId w:val="1"/>
        </w:numPr>
      </w:pPr>
      <w:r>
        <w:t>Some defined in statute, others say if it “smells” of public health then it is</w:t>
      </w:r>
    </w:p>
    <w:p w14:paraId="4AF68B29" w14:textId="6A100249" w:rsidR="00064861" w:rsidRDefault="00064861" w:rsidP="002B4A05">
      <w:pPr>
        <w:pStyle w:val="ListParagraph"/>
        <w:numPr>
          <w:ilvl w:val="0"/>
          <w:numId w:val="1"/>
        </w:numPr>
      </w:pPr>
      <w:r>
        <w:t>Authority narrow vs broad</w:t>
      </w:r>
    </w:p>
    <w:p w14:paraId="55D74D5C" w14:textId="7ACE15DF" w:rsidR="007B4A1A" w:rsidRDefault="007B4A1A" w:rsidP="002B4A05">
      <w:pPr>
        <w:pStyle w:val="ListParagraph"/>
        <w:numPr>
          <w:ilvl w:val="0"/>
          <w:numId w:val="1"/>
        </w:numPr>
      </w:pPr>
      <w:r>
        <w:t>Does the project meet definition</w:t>
      </w:r>
      <w:r w:rsidR="00064861">
        <w:t xml:space="preserve"> of</w:t>
      </w:r>
      <w:r>
        <w:t xml:space="preserve">: </w:t>
      </w:r>
      <w:r w:rsidR="00064861">
        <w:t>1) human subjects 2) research?</w:t>
      </w:r>
    </w:p>
    <w:p w14:paraId="5A5B4760" w14:textId="5ED35BC8" w:rsidR="00064861" w:rsidRDefault="00064861" w:rsidP="002B4A05">
      <w:pPr>
        <w:pStyle w:val="ListParagraph"/>
        <w:numPr>
          <w:ilvl w:val="0"/>
          <w:numId w:val="1"/>
        </w:numPr>
      </w:pPr>
      <w:r>
        <w:t>“Generalizability” is key</w:t>
      </w:r>
    </w:p>
    <w:p w14:paraId="340C2F10" w14:textId="0D4B5ADC" w:rsidR="00FC70BD" w:rsidRDefault="00064861" w:rsidP="002B4A05">
      <w:pPr>
        <w:pStyle w:val="ListParagraph"/>
        <w:numPr>
          <w:ilvl w:val="0"/>
          <w:numId w:val="1"/>
        </w:numPr>
      </w:pPr>
      <w:r>
        <w:t>Does the program usually do this kind of work?</w:t>
      </w:r>
    </w:p>
    <w:p w14:paraId="1EE9699D" w14:textId="27C86B4C" w:rsidR="002D7194" w:rsidRDefault="002D7194" w:rsidP="002B4A05">
      <w:pPr>
        <w:pStyle w:val="ListParagraph"/>
        <w:numPr>
          <w:ilvl w:val="0"/>
          <w:numId w:val="1"/>
        </w:numPr>
      </w:pPr>
      <w:r>
        <w:t>Is there legal basis for not doing IRB?</w:t>
      </w:r>
    </w:p>
    <w:p w14:paraId="4EC91781" w14:textId="01A58FB9" w:rsidR="002D7194" w:rsidRDefault="006F375E" w:rsidP="002B4A05">
      <w:pPr>
        <w:pStyle w:val="ListParagraph"/>
        <w:numPr>
          <w:ilvl w:val="0"/>
          <w:numId w:val="1"/>
        </w:numPr>
      </w:pPr>
      <w:r>
        <w:t>How is this activity different from: 1) what we are currently doing and 2) what we have done before that was approved?</w:t>
      </w:r>
    </w:p>
    <w:p w14:paraId="47876394" w14:textId="3538AA2B" w:rsidR="006F375E" w:rsidRDefault="006F375E" w:rsidP="002B4A05">
      <w:pPr>
        <w:pStyle w:val="ListParagraph"/>
        <w:numPr>
          <w:ilvl w:val="0"/>
          <w:numId w:val="1"/>
        </w:numPr>
      </w:pPr>
      <w:r>
        <w:t>What are the laws in our jurisdiction that require me to do IRB?</w:t>
      </w:r>
    </w:p>
    <w:p w14:paraId="59E50A03" w14:textId="0861EB32" w:rsidR="006F375E" w:rsidRDefault="006F375E" w:rsidP="002B4A05">
      <w:pPr>
        <w:pStyle w:val="ListParagraph"/>
        <w:numPr>
          <w:ilvl w:val="0"/>
          <w:numId w:val="1"/>
        </w:numPr>
      </w:pPr>
      <w:r>
        <w:t>Am I a government entity tasked with legal authority to take public health action?</w:t>
      </w:r>
    </w:p>
    <w:p w14:paraId="2F88918A" w14:textId="28282E53" w:rsidR="007C0B5B" w:rsidRDefault="007C0B5B" w:rsidP="002B4A05">
      <w:pPr>
        <w:pStyle w:val="ListParagraph"/>
        <w:numPr>
          <w:ilvl w:val="0"/>
          <w:numId w:val="1"/>
        </w:numPr>
      </w:pPr>
      <w:r>
        <w:t>Review by IRB because of regulatory requirement vs “just in case” protocol</w:t>
      </w:r>
    </w:p>
    <w:p w14:paraId="2885E16C" w14:textId="1DD6D48B" w:rsidR="007C0B5B" w:rsidRDefault="007C0B5B" w:rsidP="002B4A05">
      <w:pPr>
        <w:pStyle w:val="ListParagraph"/>
        <w:numPr>
          <w:ilvl w:val="0"/>
          <w:numId w:val="1"/>
        </w:numPr>
      </w:pPr>
      <w:r>
        <w:t>Are there any triggers for IRB review?</w:t>
      </w:r>
    </w:p>
    <w:p w14:paraId="1E19EE2D" w14:textId="757CDB2D" w:rsidR="006F375E" w:rsidRDefault="007C0B5B" w:rsidP="002B4A05">
      <w:pPr>
        <w:pStyle w:val="ListParagraph"/>
        <w:numPr>
          <w:ilvl w:val="0"/>
          <w:numId w:val="1"/>
        </w:numPr>
      </w:pPr>
      <w:r>
        <w:t>Rapid IRB, pre-approval IRB</w:t>
      </w:r>
    </w:p>
    <w:p w14:paraId="51F156B1" w14:textId="4122151E" w:rsidR="007C0B5B" w:rsidRDefault="007C0B5B" w:rsidP="002B4A05">
      <w:pPr>
        <w:pStyle w:val="ListParagraph"/>
        <w:numPr>
          <w:ilvl w:val="0"/>
          <w:numId w:val="1"/>
        </w:numPr>
      </w:pPr>
      <w:r>
        <w:t>How do we know what we don’t know?</w:t>
      </w:r>
    </w:p>
    <w:p w14:paraId="5390F132" w14:textId="55CAFC3A" w:rsidR="007C0B5B" w:rsidRDefault="007C0B5B" w:rsidP="002B4A05">
      <w:pPr>
        <w:pStyle w:val="ListParagraph"/>
        <w:numPr>
          <w:ilvl w:val="0"/>
          <w:numId w:val="1"/>
        </w:numPr>
      </w:pPr>
      <w:r>
        <w:t>How do we involve legal staff in our department/agency?</w:t>
      </w:r>
    </w:p>
    <w:p w14:paraId="673B1136" w14:textId="05CA7359" w:rsidR="007C0B5B" w:rsidRDefault="007C0B5B" w:rsidP="002B4A05">
      <w:pPr>
        <w:pStyle w:val="ListParagraph"/>
        <w:numPr>
          <w:ilvl w:val="0"/>
          <w:numId w:val="1"/>
        </w:numPr>
      </w:pPr>
      <w:r>
        <w:t>Do we have to involve legal staff in our department/agency?</w:t>
      </w:r>
    </w:p>
    <w:p w14:paraId="42B7E377" w14:textId="58F09A26" w:rsidR="007C0B5B" w:rsidRDefault="007C0B5B" w:rsidP="002B4A05">
      <w:pPr>
        <w:pStyle w:val="ListParagraph"/>
        <w:numPr>
          <w:ilvl w:val="0"/>
          <w:numId w:val="1"/>
        </w:numPr>
      </w:pPr>
      <w:r>
        <w:t>Ethical issues in data collection</w:t>
      </w:r>
    </w:p>
    <w:p w14:paraId="21567B9F" w14:textId="189DF8D2" w:rsidR="007C0B5B" w:rsidRDefault="007C0B5B" w:rsidP="002B4A05">
      <w:pPr>
        <w:pStyle w:val="ListParagraph"/>
        <w:numPr>
          <w:ilvl w:val="0"/>
          <w:numId w:val="1"/>
        </w:numPr>
      </w:pPr>
      <w:r>
        <w:t>Walk the line of ethical responsibility vs public health legal authority</w:t>
      </w:r>
    </w:p>
    <w:p w14:paraId="7F5F5345" w14:textId="1F512E17" w:rsidR="007C0B5B" w:rsidRDefault="007C0B5B" w:rsidP="002B4A05">
      <w:pPr>
        <w:pStyle w:val="ListParagraph"/>
        <w:numPr>
          <w:ilvl w:val="0"/>
          <w:numId w:val="1"/>
        </w:numPr>
      </w:pPr>
      <w:r>
        <w:t>Data use for purposes other than that for which it was collected</w:t>
      </w:r>
    </w:p>
    <w:p w14:paraId="39FADBC6" w14:textId="63D2F7C8" w:rsidR="00064861" w:rsidRDefault="00064861" w:rsidP="002B4A05">
      <w:pPr>
        <w:pStyle w:val="ListParagraph"/>
        <w:numPr>
          <w:ilvl w:val="0"/>
          <w:numId w:val="1"/>
        </w:numPr>
      </w:pPr>
      <w:r>
        <w:t>How do academics see themselves in public health?</w:t>
      </w:r>
    </w:p>
    <w:p w14:paraId="6D1020EA" w14:textId="01BD7596" w:rsidR="00064861" w:rsidRDefault="00064861" w:rsidP="002B4A05">
      <w:pPr>
        <w:pStyle w:val="ListParagraph"/>
        <w:numPr>
          <w:ilvl w:val="0"/>
          <w:numId w:val="1"/>
        </w:numPr>
      </w:pPr>
      <w:r>
        <w:t>Some academics won’t make that kind of a determination</w:t>
      </w:r>
    </w:p>
    <w:p w14:paraId="5C54AEF7" w14:textId="6DC90BB3" w:rsidR="002B4A05" w:rsidRDefault="002B4A05" w:rsidP="002B4A05">
      <w:pPr>
        <w:pStyle w:val="ListParagraph"/>
        <w:numPr>
          <w:ilvl w:val="0"/>
          <w:numId w:val="1"/>
        </w:numPr>
      </w:pPr>
      <w:r>
        <w:t>From Joan Pettit, via email: new “public health surveillance” exception to “research” provided in the revised Common Rule</w:t>
      </w:r>
    </w:p>
    <w:p w14:paraId="0BAEF3B6" w14:textId="3AE1AA8B" w:rsidR="002B4A05" w:rsidRDefault="002B4A05">
      <w:r>
        <w:br w:type="page"/>
      </w:r>
    </w:p>
    <w:p w14:paraId="31CC84EF" w14:textId="05BB227A" w:rsidR="002B4A05" w:rsidRPr="00EF7C06" w:rsidRDefault="00EF7C06" w:rsidP="002B4A05">
      <w:pPr>
        <w:rPr>
          <w:b/>
          <w:bCs/>
        </w:rPr>
      </w:pPr>
      <w:r w:rsidRPr="00EF7C06">
        <w:rPr>
          <w:b/>
          <w:bCs/>
        </w:rPr>
        <w:lastRenderedPageBreak/>
        <w:t xml:space="preserve">Format for the </w:t>
      </w:r>
      <w:r w:rsidR="002B4A05" w:rsidRPr="00EF7C06">
        <w:rPr>
          <w:b/>
          <w:bCs/>
        </w:rPr>
        <w:t>90-min facilitated panel at the workshop</w:t>
      </w:r>
      <w:r w:rsidR="00A34676">
        <w:rPr>
          <w:b/>
          <w:bCs/>
        </w:rPr>
        <w:t xml:space="preserve"> </w:t>
      </w:r>
      <w:r w:rsidR="00A34676" w:rsidRPr="00A34676">
        <w:t>[forward this info to the panelists and Facilitator]</w:t>
      </w:r>
    </w:p>
    <w:p w14:paraId="221C7913" w14:textId="77777777" w:rsidR="00EF7C06" w:rsidRDefault="00EF7C06" w:rsidP="00EF7C06">
      <w:pPr>
        <w:pStyle w:val="ListParagraph"/>
        <w:numPr>
          <w:ilvl w:val="0"/>
          <w:numId w:val="2"/>
        </w:numPr>
      </w:pPr>
      <w:r>
        <w:t>Panelists</w:t>
      </w:r>
    </w:p>
    <w:p w14:paraId="0F34F2C4" w14:textId="77777777" w:rsidR="00EF7C06" w:rsidRDefault="00EF7C06" w:rsidP="00EF7C06">
      <w:pPr>
        <w:pStyle w:val="ListParagraph"/>
        <w:numPr>
          <w:ilvl w:val="1"/>
          <w:numId w:val="2"/>
        </w:numPr>
      </w:pPr>
      <w:r>
        <w:t>Federal: Joan Packenham (NIEHS), Micah Bass (CDC)</w:t>
      </w:r>
    </w:p>
    <w:p w14:paraId="276BFA55" w14:textId="04918D34" w:rsidR="00EF7C06" w:rsidRDefault="00EF7C06" w:rsidP="00EF7C06">
      <w:pPr>
        <w:pStyle w:val="ListParagraph"/>
        <w:numPr>
          <w:ilvl w:val="1"/>
          <w:numId w:val="2"/>
        </w:numPr>
      </w:pPr>
      <w:r>
        <w:t>State: Joni Koenig (CO)</w:t>
      </w:r>
    </w:p>
    <w:p w14:paraId="746F5E9A" w14:textId="4E31B910" w:rsidR="00EF7C06" w:rsidRDefault="00EF7C06" w:rsidP="00EF7C06">
      <w:pPr>
        <w:pStyle w:val="ListParagraph"/>
        <w:numPr>
          <w:ilvl w:val="1"/>
          <w:numId w:val="2"/>
        </w:numPr>
      </w:pPr>
      <w:r>
        <w:t>Academic: Joan Pettit (JHU)</w:t>
      </w:r>
    </w:p>
    <w:p w14:paraId="7E585DAD" w14:textId="1658A239" w:rsidR="002B4A05" w:rsidRDefault="002B4A05" w:rsidP="00EF7C06">
      <w:pPr>
        <w:pStyle w:val="ListParagraph"/>
        <w:numPr>
          <w:ilvl w:val="0"/>
          <w:numId w:val="2"/>
        </w:numPr>
      </w:pPr>
      <w:r>
        <w:t xml:space="preserve">Each of 4 panelists addresses the </w:t>
      </w:r>
      <w:r w:rsidR="00300736">
        <w:t>specified</w:t>
      </w:r>
      <w:r>
        <w:t xml:space="preserve"> topics (10 min each, 40 min total, Facilitator to keep time)</w:t>
      </w:r>
    </w:p>
    <w:p w14:paraId="04A90845" w14:textId="3D30E5DB" w:rsidR="002B4A05" w:rsidRDefault="002B4A05" w:rsidP="00EF7C06">
      <w:pPr>
        <w:pStyle w:val="ListParagraph"/>
        <w:numPr>
          <w:ilvl w:val="0"/>
          <w:numId w:val="2"/>
        </w:numPr>
      </w:pPr>
      <w:r>
        <w:t>Open Q&amp;A with Workshop attendees, 50min</w:t>
      </w:r>
    </w:p>
    <w:p w14:paraId="17EEC639" w14:textId="55CC36A1" w:rsidR="002B4A05" w:rsidRDefault="002B4A05" w:rsidP="00EF7C06">
      <w:pPr>
        <w:pStyle w:val="ListParagraph"/>
        <w:numPr>
          <w:ilvl w:val="0"/>
          <w:numId w:val="2"/>
        </w:numPr>
      </w:pPr>
      <w:r>
        <w:t xml:space="preserve">If questions are slow to come in, Facilitator to ask </w:t>
      </w:r>
      <w:r w:rsidR="00300736">
        <w:t>specified</w:t>
      </w:r>
      <w:r>
        <w:t xml:space="preserve"> questions</w:t>
      </w:r>
    </w:p>
    <w:p w14:paraId="1CED6456" w14:textId="77777777" w:rsidR="00924768" w:rsidRDefault="00924768" w:rsidP="002B4A05"/>
    <w:p w14:paraId="70D4C464" w14:textId="24EC6BB9" w:rsidR="00300736" w:rsidRPr="00924768" w:rsidRDefault="00300736" w:rsidP="002B4A05">
      <w:pPr>
        <w:rPr>
          <w:b/>
          <w:bCs/>
        </w:rPr>
      </w:pPr>
      <w:r w:rsidRPr="00924768">
        <w:rPr>
          <w:b/>
          <w:bCs/>
        </w:rPr>
        <w:t xml:space="preserve">Panelist </w:t>
      </w:r>
      <w:r w:rsidR="00D94485" w:rsidRPr="00924768">
        <w:rPr>
          <w:b/>
          <w:bCs/>
        </w:rPr>
        <w:t xml:space="preserve">opening discussion </w:t>
      </w:r>
      <w:r w:rsidRPr="00924768">
        <w:rPr>
          <w:b/>
          <w:bCs/>
        </w:rPr>
        <w:t>topics</w:t>
      </w:r>
    </w:p>
    <w:p w14:paraId="47A4DCDA" w14:textId="181127CF" w:rsidR="00D94485" w:rsidRDefault="002951AD" w:rsidP="002951AD">
      <w:pPr>
        <w:pStyle w:val="ListParagraph"/>
        <w:numPr>
          <w:ilvl w:val="0"/>
          <w:numId w:val="1"/>
        </w:numPr>
      </w:pPr>
      <w:r>
        <w:t xml:space="preserve">What does the IRB do in your </w:t>
      </w:r>
      <w:r w:rsidR="00A34676">
        <w:t>organization</w:t>
      </w:r>
      <w:r>
        <w:t>?</w:t>
      </w:r>
    </w:p>
    <w:p w14:paraId="12E0376B" w14:textId="6502E4BF" w:rsidR="002951AD" w:rsidRDefault="00D94485" w:rsidP="002951AD">
      <w:pPr>
        <w:pStyle w:val="ListParagraph"/>
        <w:numPr>
          <w:ilvl w:val="0"/>
          <w:numId w:val="1"/>
        </w:numPr>
      </w:pPr>
      <w:r>
        <w:t xml:space="preserve">How does your </w:t>
      </w:r>
      <w:r w:rsidR="00A34676">
        <w:t>organization</w:t>
      </w:r>
      <w:r>
        <w:t xml:space="preserve"> define “research” and how does it define “public health practice”? </w:t>
      </w:r>
    </w:p>
    <w:p w14:paraId="3EBAD1DF" w14:textId="2B17B722" w:rsidR="002951AD" w:rsidRDefault="00D94485" w:rsidP="002951AD">
      <w:pPr>
        <w:pStyle w:val="ListParagraph"/>
        <w:numPr>
          <w:ilvl w:val="0"/>
          <w:numId w:val="1"/>
        </w:numPr>
      </w:pPr>
      <w:r>
        <w:t>Does your IRB do determination of “non-research”?</w:t>
      </w:r>
    </w:p>
    <w:p w14:paraId="7D04503A" w14:textId="40142E51" w:rsidR="00D94485" w:rsidRDefault="00D94485" w:rsidP="002951AD">
      <w:pPr>
        <w:pStyle w:val="ListParagraph"/>
        <w:numPr>
          <w:ilvl w:val="0"/>
          <w:numId w:val="1"/>
        </w:numPr>
      </w:pPr>
      <w:r>
        <w:t>In your expertise, what are the IRB review triggers?</w:t>
      </w:r>
    </w:p>
    <w:p w14:paraId="541C1E1C" w14:textId="68CA1FFA" w:rsidR="00D94485" w:rsidRDefault="00D94485" w:rsidP="00924768">
      <w:pPr>
        <w:ind w:left="360"/>
      </w:pPr>
    </w:p>
    <w:p w14:paraId="3D31FC38" w14:textId="0CEC7805" w:rsidR="00300736" w:rsidRPr="00924768" w:rsidRDefault="00300736" w:rsidP="002B4A05">
      <w:pPr>
        <w:rPr>
          <w:b/>
          <w:bCs/>
        </w:rPr>
      </w:pPr>
      <w:r w:rsidRPr="00924768">
        <w:rPr>
          <w:b/>
          <w:bCs/>
        </w:rPr>
        <w:t>Questions for the panelists</w:t>
      </w:r>
      <w:r w:rsidR="00D94485" w:rsidRPr="00924768">
        <w:rPr>
          <w:b/>
          <w:bCs/>
        </w:rPr>
        <w:t xml:space="preserve"> during the Q&amp;A</w:t>
      </w:r>
    </w:p>
    <w:p w14:paraId="0E0C9034" w14:textId="1ECC7EBB" w:rsidR="00D94485" w:rsidRDefault="00D94485" w:rsidP="00D94485">
      <w:pPr>
        <w:pStyle w:val="ListParagraph"/>
        <w:numPr>
          <w:ilvl w:val="0"/>
          <w:numId w:val="1"/>
        </w:numPr>
      </w:pPr>
      <w:r>
        <w:t xml:space="preserve">Is there a difference between “public health surveillance” and “public health practice”? </w:t>
      </w:r>
    </w:p>
    <w:p w14:paraId="31E0C38E" w14:textId="2C20C36D" w:rsidR="00D94485" w:rsidRDefault="00D94485" w:rsidP="00D94485">
      <w:pPr>
        <w:pStyle w:val="ListParagraph"/>
        <w:numPr>
          <w:ilvl w:val="0"/>
          <w:numId w:val="1"/>
        </w:numPr>
      </w:pPr>
      <w:r>
        <w:t>There is a wide variety of how states may define “public health surveillance” or “public health practice”. How does this impact local health jurisdictions and the work they do?</w:t>
      </w:r>
    </w:p>
    <w:p w14:paraId="345B1B7D" w14:textId="322CAE13" w:rsidR="00D94485" w:rsidRDefault="00D94485" w:rsidP="00D94485">
      <w:pPr>
        <w:pStyle w:val="ListParagraph"/>
        <w:numPr>
          <w:ilvl w:val="0"/>
          <w:numId w:val="1"/>
        </w:numPr>
      </w:pPr>
      <w:r>
        <w:t>What terminology do our workshop participants need to know and understand?</w:t>
      </w:r>
    </w:p>
    <w:p w14:paraId="00752FEE" w14:textId="00B4D4FA" w:rsidR="00D94485" w:rsidRDefault="00D94485" w:rsidP="00D94485">
      <w:pPr>
        <w:pStyle w:val="ListParagraph"/>
        <w:numPr>
          <w:ilvl w:val="0"/>
          <w:numId w:val="1"/>
        </w:numPr>
      </w:pPr>
      <w:r>
        <w:t>How do local jurisdictions best communicate “public health practice” to their IRBs if there is a requirement to go through an IRB process?</w:t>
      </w:r>
    </w:p>
    <w:p w14:paraId="445D718E" w14:textId="20B2FFD0" w:rsidR="00D94485" w:rsidRDefault="00D94485" w:rsidP="00D94485">
      <w:pPr>
        <w:pStyle w:val="ListParagraph"/>
        <w:numPr>
          <w:ilvl w:val="0"/>
          <w:numId w:val="1"/>
        </w:numPr>
      </w:pPr>
      <w:r>
        <w:t>Can you explain what the Common Rule is and what is the new “public health surveillance” exception to “research”?</w:t>
      </w:r>
    </w:p>
    <w:p w14:paraId="1A1E0FCE" w14:textId="0945A022" w:rsidR="00D94485" w:rsidRDefault="00D94485" w:rsidP="00D94485">
      <w:pPr>
        <w:pStyle w:val="ListParagraph"/>
        <w:numPr>
          <w:ilvl w:val="0"/>
          <w:numId w:val="1"/>
        </w:numPr>
      </w:pPr>
      <w:r>
        <w:t>In your opinion, what does a local health department need to know about IRB process?</w:t>
      </w:r>
      <w:r w:rsidR="00724BC1">
        <w:t xml:space="preserve"> How do they decide if they have to go through the IRB?</w:t>
      </w:r>
    </w:p>
    <w:p w14:paraId="4CFE8BBA" w14:textId="5D249015" w:rsidR="00D94485" w:rsidRDefault="00D94485" w:rsidP="00D94485">
      <w:pPr>
        <w:pStyle w:val="ListParagraph"/>
        <w:numPr>
          <w:ilvl w:val="0"/>
          <w:numId w:val="1"/>
        </w:numPr>
      </w:pPr>
      <w:r>
        <w:t>When local jurisdictions conduct rapid needs assessments during disaster response phase, they may not have the time to even consider IRB implications. Do you have any recommendations?</w:t>
      </w:r>
    </w:p>
    <w:p w14:paraId="19B28780" w14:textId="0163042D" w:rsidR="00D94485" w:rsidRDefault="00D94485" w:rsidP="00D94485">
      <w:pPr>
        <w:pStyle w:val="ListParagraph"/>
        <w:numPr>
          <w:ilvl w:val="0"/>
          <w:numId w:val="1"/>
        </w:numPr>
      </w:pPr>
      <w:r>
        <w:t xml:space="preserve">What is rapid </w:t>
      </w:r>
      <w:r w:rsidR="00724BC1">
        <w:t xml:space="preserve">or “pre-approval” </w:t>
      </w:r>
      <w:r>
        <w:t xml:space="preserve">IRB? </w:t>
      </w:r>
    </w:p>
    <w:p w14:paraId="4F783CFC" w14:textId="23B6B86E" w:rsidR="00064861" w:rsidRDefault="00D94485" w:rsidP="00724BC1">
      <w:pPr>
        <w:pStyle w:val="ListParagraph"/>
        <w:numPr>
          <w:ilvl w:val="0"/>
          <w:numId w:val="1"/>
        </w:numPr>
      </w:pPr>
      <w:r>
        <w:t>What makes something a “disaster research project” vs a “public health practice” project?</w:t>
      </w:r>
    </w:p>
    <w:sectPr w:rsidR="00064861" w:rsidSect="00FC70B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F42B20"/>
    <w:multiLevelType w:val="hybridMultilevel"/>
    <w:tmpl w:val="04AC84E4"/>
    <w:lvl w:ilvl="0" w:tplc="ECCA8244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B141E"/>
    <w:multiLevelType w:val="hybridMultilevel"/>
    <w:tmpl w:val="FD8EB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2C4"/>
    <w:rsid w:val="00064861"/>
    <w:rsid w:val="002951AD"/>
    <w:rsid w:val="002A081A"/>
    <w:rsid w:val="002B4A05"/>
    <w:rsid w:val="002D62C4"/>
    <w:rsid w:val="002D7194"/>
    <w:rsid w:val="00300736"/>
    <w:rsid w:val="0045712C"/>
    <w:rsid w:val="00674906"/>
    <w:rsid w:val="006F375E"/>
    <w:rsid w:val="00700AE7"/>
    <w:rsid w:val="00724BC1"/>
    <w:rsid w:val="007B4A1A"/>
    <w:rsid w:val="007C0B5B"/>
    <w:rsid w:val="00924768"/>
    <w:rsid w:val="00A34676"/>
    <w:rsid w:val="00D94485"/>
    <w:rsid w:val="00EF7C06"/>
    <w:rsid w:val="00FA1553"/>
    <w:rsid w:val="00FC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57CB4"/>
  <w15:chartTrackingRefBased/>
  <w15:docId w15:val="{0ADB1EFC-8E00-43BE-A1C0-3D401A24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Smorodinsky, Svetlana@CDPH</dc:creator>
  <cp:keywords/>
  <dc:description/>
  <cp:lastModifiedBy>Smorodinsky, Svetlana@CDPH</cp:lastModifiedBy>
  <cp:revision>13</cp:revision>
  <dcterms:created xsi:type="dcterms:W3CDTF">2021-04-27T19:07:00Z</dcterms:created>
  <dcterms:modified xsi:type="dcterms:W3CDTF">2021-04-27T20:44:00Z</dcterms:modified>
</cp:coreProperties>
</file>