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3FD0" w14:textId="77777777" w:rsidR="000C5D23" w:rsidRDefault="000C5D23">
      <w:pPr>
        <w:rPr>
          <w:rFonts w:cs="Arial"/>
          <w:b/>
          <w:bCs/>
          <w:sz w:val="20"/>
          <w:u w:val="single"/>
        </w:rPr>
      </w:pPr>
    </w:p>
    <w:p w14:paraId="1C396F6F" w14:textId="77777777" w:rsidR="000C5D23" w:rsidRDefault="000C5D23">
      <w:pPr>
        <w:rPr>
          <w:rFonts w:cs="Arial"/>
          <w:b/>
          <w:bCs/>
          <w:sz w:val="20"/>
          <w:u w:val="single"/>
        </w:rPr>
      </w:pPr>
    </w:p>
    <w:p w14:paraId="32682788" w14:textId="77777777" w:rsidR="000C5D23" w:rsidRDefault="000C5D23">
      <w:pPr>
        <w:rPr>
          <w:rFonts w:cs="Arial"/>
          <w:b/>
          <w:bCs/>
          <w:sz w:val="20"/>
          <w:u w:val="single"/>
        </w:rPr>
      </w:pPr>
    </w:p>
    <w:p w14:paraId="32F2F1D0" w14:textId="6274B59D" w:rsidR="00F40869" w:rsidRPr="001B23EE" w:rsidRDefault="00AF1FAA">
      <w:pPr>
        <w:rPr>
          <w:rFonts w:cs="Arial"/>
          <w:sz w:val="20"/>
        </w:rPr>
      </w:pPr>
      <w:r>
        <w:rPr>
          <w:rFonts w:cs="Arial"/>
          <w:b/>
          <w:bCs/>
          <w:sz w:val="20"/>
          <w:u w:val="single"/>
        </w:rPr>
        <w:t>Proposed Number</w:t>
      </w:r>
      <w:r w:rsidRPr="00AF1FAA">
        <w:rPr>
          <w:rFonts w:cs="Arial"/>
          <w:sz w:val="20"/>
        </w:rPr>
        <w:t>: Interim-20-ID-03</w:t>
      </w:r>
    </w:p>
    <w:p w14:paraId="2D339028" w14:textId="77777777" w:rsidR="00F40869" w:rsidRPr="007E7479" w:rsidRDefault="00F40869">
      <w:pPr>
        <w:rPr>
          <w:rFonts w:cs="Arial"/>
          <w:sz w:val="16"/>
          <w:szCs w:val="16"/>
        </w:rPr>
      </w:pPr>
    </w:p>
    <w:p w14:paraId="2E2E0EF9" w14:textId="77777777" w:rsidR="00F40869" w:rsidRPr="00A421BB" w:rsidRDefault="00F40869">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00" w:themeColor="text1"/>
            <w:sz w:val="20"/>
          </w:rPr>
          <w:id w:val="1294078698"/>
          <w:lock w:val="sdtLocked"/>
          <w:placeholder>
            <w:docPart w:val="5AE7373E25DB442E89ACB9F51FA2F41B"/>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Content>
          <w:r w:rsidR="00C2681C" w:rsidRPr="000317F4">
            <w:rPr>
              <w:rFonts w:cs="Arial"/>
              <w:color w:val="000000" w:themeColor="text1"/>
              <w:sz w:val="20"/>
            </w:rPr>
            <w:t>Infectious Disease</w:t>
          </w:r>
        </w:sdtContent>
      </w:sdt>
    </w:p>
    <w:p w14:paraId="38012207" w14:textId="77777777" w:rsidR="00F40869" w:rsidRDefault="00F40869">
      <w:pPr>
        <w:rPr>
          <w:rFonts w:cs="Arial"/>
          <w:b/>
          <w:bCs/>
          <w:sz w:val="20"/>
        </w:rPr>
      </w:pPr>
    </w:p>
    <w:p w14:paraId="1E832988" w14:textId="4C554073" w:rsidR="00F40869" w:rsidRPr="00A45B0B" w:rsidRDefault="00F40869" w:rsidP="004B0235">
      <w:pPr>
        <w:ind w:left="540" w:hanging="540"/>
        <w:rPr>
          <w:color w:val="0000FF"/>
          <w:sz w:val="16"/>
        </w:rPr>
      </w:pPr>
      <w:r>
        <w:rPr>
          <w:rFonts w:cs="Arial"/>
          <w:b/>
          <w:bCs/>
          <w:sz w:val="20"/>
          <w:u w:val="single"/>
        </w:rPr>
        <w:t xml:space="preserve">Proposed </w:t>
      </w:r>
      <w:r w:rsidRPr="00A43B06">
        <w:rPr>
          <w:rFonts w:cs="Arial"/>
          <w:b/>
          <w:bCs/>
          <w:sz w:val="20"/>
          <w:u w:val="single"/>
        </w:rPr>
        <w:t>Title</w:t>
      </w:r>
      <w:r w:rsidRPr="001B23EE">
        <w:rPr>
          <w:rFonts w:cs="Arial"/>
          <w:b/>
          <w:bCs/>
          <w:sz w:val="20"/>
        </w:rPr>
        <w:t>:</w:t>
      </w:r>
      <w:r>
        <w:rPr>
          <w:rFonts w:cs="Arial"/>
          <w:b/>
          <w:bCs/>
          <w:sz w:val="20"/>
        </w:rPr>
        <w:t xml:space="preserve"> Standardized Case Definition for </w:t>
      </w:r>
      <w:r w:rsidR="007E7304">
        <w:rPr>
          <w:rFonts w:cs="Arial"/>
          <w:b/>
          <w:bCs/>
          <w:sz w:val="20"/>
        </w:rPr>
        <w:t>A</w:t>
      </w:r>
      <w:r>
        <w:rPr>
          <w:rFonts w:cs="Arial"/>
          <w:b/>
          <w:bCs/>
          <w:sz w:val="20"/>
        </w:rPr>
        <w:t>lpha-Gal Syndrome</w:t>
      </w:r>
      <w:r w:rsidRPr="00A45B0B">
        <w:rPr>
          <w:color w:val="0000FF"/>
          <w:sz w:val="16"/>
        </w:rPr>
        <w:t xml:space="preserve"> </w:t>
      </w:r>
    </w:p>
    <w:p w14:paraId="28DD08B8" w14:textId="77777777" w:rsidR="00F40869" w:rsidRPr="001B23EE" w:rsidRDefault="00F40869">
      <w:pPr>
        <w:rPr>
          <w:rFonts w:cs="Arial"/>
          <w:sz w:val="20"/>
        </w:rPr>
      </w:pPr>
    </w:p>
    <w:p w14:paraId="42A44B2B" w14:textId="01218A6A" w:rsidR="00F40869" w:rsidRDefault="006A2381">
      <w:pPr>
        <w:rPr>
          <w:rFonts w:cs="Arial"/>
          <w:bCs/>
          <w:sz w:val="20"/>
        </w:rPr>
      </w:pPr>
      <w:sdt>
        <w:sdtPr>
          <w:rPr>
            <w:rFonts w:cs="Arial"/>
            <w:bCs/>
            <w:sz w:val="20"/>
          </w:rPr>
          <w:id w:val="-2063780410"/>
          <w14:checkbox>
            <w14:checked w14:val="0"/>
            <w14:checkedState w14:val="2612" w14:font="MS Gothic"/>
            <w14:uncheckedState w14:val="2610" w14:font="MS Gothic"/>
          </w14:checkbox>
        </w:sdtPr>
        <w:sdtContent>
          <w:r w:rsidR="00F40869" w:rsidRPr="00F02C23">
            <w:rPr>
              <w:rFonts w:ascii="MS Gothic" w:eastAsia="MS Gothic" w:hAnsi="MS Gothic" w:cs="Arial" w:hint="eastAsia"/>
              <w:bCs/>
              <w:sz w:val="20"/>
            </w:rPr>
            <w:t>☐</w:t>
          </w:r>
        </w:sdtContent>
      </w:sdt>
      <w:r w:rsidR="00F40869" w:rsidRPr="00F02C23">
        <w:rPr>
          <w:rFonts w:cs="Arial"/>
          <w:bCs/>
          <w:sz w:val="20"/>
        </w:rPr>
        <w:t xml:space="preserve">Check this box if this position statement is an update to an existing standardized surveillance </w:t>
      </w:r>
      <w:r w:rsidR="00F40869">
        <w:rPr>
          <w:rFonts w:cs="Arial"/>
          <w:bCs/>
          <w:sz w:val="20"/>
        </w:rPr>
        <w:t>ca</w:t>
      </w:r>
      <w:r w:rsidR="00F40869" w:rsidRPr="00F02C23">
        <w:rPr>
          <w:rFonts w:cs="Arial"/>
          <w:bCs/>
          <w:sz w:val="20"/>
        </w:rPr>
        <w:t>se definition</w:t>
      </w:r>
      <w:r w:rsidR="00F40869">
        <w:rPr>
          <w:rFonts w:cs="Arial"/>
          <w:bCs/>
          <w:sz w:val="20"/>
        </w:rPr>
        <w:t xml:space="preserve"> and include the most recent position statement number here: _</w:t>
      </w:r>
      <w:r w:rsidR="008E2A38" w:rsidRPr="008E2A38">
        <w:rPr>
          <w:rFonts w:cs="Arial"/>
          <w:bCs/>
          <w:sz w:val="20"/>
          <w:u w:val="single"/>
        </w:rPr>
        <w:t>N/A</w:t>
      </w:r>
      <w:r w:rsidR="00F40869">
        <w:rPr>
          <w:rFonts w:cs="Arial"/>
          <w:bCs/>
          <w:sz w:val="20"/>
        </w:rPr>
        <w:t>___</w:t>
      </w:r>
      <w:r w:rsidR="00F40869" w:rsidRPr="00F02C23">
        <w:rPr>
          <w:rFonts w:cs="Arial"/>
          <w:bCs/>
          <w:sz w:val="20"/>
        </w:rPr>
        <w:t>.</w:t>
      </w:r>
    </w:p>
    <w:p w14:paraId="33E47FAC" w14:textId="77777777" w:rsidR="00F40869" w:rsidRDefault="00F40869">
      <w:pPr>
        <w:rPr>
          <w:rFonts w:cs="Arial"/>
          <w:sz w:val="16"/>
          <w:szCs w:val="16"/>
        </w:rPr>
      </w:pPr>
    </w:p>
    <w:p w14:paraId="62ECD144" w14:textId="74DE0F97" w:rsidR="00F40869" w:rsidRDefault="00F40869" w:rsidP="004B0235">
      <w:pPr>
        <w:rPr>
          <w:rFonts w:cs="Arial"/>
          <w:sz w:val="16"/>
          <w:szCs w:val="16"/>
        </w:rPr>
      </w:pPr>
      <w:r w:rsidRPr="00674367">
        <w:rPr>
          <w:rFonts w:cs="Arial"/>
          <w:b/>
          <w:sz w:val="20"/>
          <w:szCs w:val="16"/>
          <w:u w:val="single"/>
        </w:rPr>
        <w:t>Synopsis:</w:t>
      </w:r>
      <w:r>
        <w:rPr>
          <w:rFonts w:cs="Arial"/>
          <w:sz w:val="16"/>
          <w:szCs w:val="16"/>
        </w:rPr>
        <w:t xml:space="preserve"> </w:t>
      </w:r>
    </w:p>
    <w:p w14:paraId="060904A0" w14:textId="77777777" w:rsidR="00F1660A" w:rsidRPr="00F40F38" w:rsidRDefault="00F1660A" w:rsidP="004B0235">
      <w:pPr>
        <w:rPr>
          <w:rFonts w:cs="Arial"/>
          <w:sz w:val="16"/>
          <w:szCs w:val="16"/>
        </w:rPr>
      </w:pPr>
    </w:p>
    <w:p w14:paraId="322502B5" w14:textId="1B099788" w:rsidR="00F40869" w:rsidRPr="000F1ABF" w:rsidRDefault="00F40869" w:rsidP="00F1660A">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sidR="005A6579">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50E5ADE6" w14:textId="77777777" w:rsidR="00F40869" w:rsidRDefault="00F40869" w:rsidP="00F1660A">
      <w:pPr>
        <w:rPr>
          <w:rFonts w:cs="Arial"/>
          <w:sz w:val="16"/>
          <w:szCs w:val="16"/>
        </w:rPr>
      </w:pPr>
    </w:p>
    <w:p w14:paraId="164D29B9" w14:textId="1CBE5B38" w:rsidR="00F40869" w:rsidRDefault="00F40869" w:rsidP="00F1660A">
      <w:pPr>
        <w:ind w:left="7920" w:hanging="7920"/>
        <w:jc w:val="right"/>
        <w:rPr>
          <w:rFonts w:cs="Arial"/>
          <w:sz w:val="16"/>
          <w:szCs w:val="16"/>
        </w:rPr>
      </w:pPr>
      <w:r w:rsidRPr="00351C59">
        <w:rPr>
          <w:rFonts w:cs="Arial"/>
          <w:b/>
          <w:sz w:val="16"/>
          <w:szCs w:val="16"/>
        </w:rPr>
        <w:t>Word Count:</w:t>
      </w:r>
      <w:r w:rsidRPr="00351C59">
        <w:rPr>
          <w:rFonts w:cs="Arial"/>
          <w:sz w:val="16"/>
          <w:szCs w:val="16"/>
          <w:u w:val="single"/>
        </w:rPr>
        <w:t xml:space="preserve">   </w:t>
      </w:r>
      <w:r w:rsidR="00327291">
        <w:rPr>
          <w:rFonts w:cs="Arial"/>
          <w:sz w:val="16"/>
          <w:szCs w:val="16"/>
          <w:u w:val="single"/>
        </w:rPr>
        <w:t>23</w:t>
      </w:r>
      <w:r w:rsidRPr="00351C59">
        <w:rPr>
          <w:rFonts w:cs="Arial"/>
          <w:sz w:val="16"/>
          <w:szCs w:val="16"/>
          <w:u w:val="single"/>
        </w:rPr>
        <w:t xml:space="preserve"> /40</w:t>
      </w:r>
    </w:p>
    <w:p w14:paraId="29465787" w14:textId="77777777" w:rsidR="00F40869" w:rsidRPr="007E7479" w:rsidRDefault="00F40869">
      <w:pPr>
        <w:rPr>
          <w:rFonts w:cs="Arial"/>
          <w:sz w:val="16"/>
          <w:szCs w:val="16"/>
        </w:rPr>
      </w:pPr>
    </w:p>
    <w:p w14:paraId="1E5E25C0" w14:textId="23032FD7" w:rsidR="00F40869" w:rsidRDefault="00F40869" w:rsidP="00F1660A">
      <w:pPr>
        <w:ind w:right="-540"/>
        <w:rPr>
          <w:rFonts w:cs="Arial"/>
          <w:b/>
          <w:bCs/>
          <w:sz w:val="20"/>
          <w:u w:val="single"/>
        </w:rPr>
      </w:pPr>
      <w:r w:rsidRPr="00A43B06">
        <w:rPr>
          <w:rFonts w:cs="Arial"/>
          <w:b/>
          <w:sz w:val="20"/>
          <w:u w:val="single"/>
        </w:rPr>
        <w:t xml:space="preserve">I. </w:t>
      </w:r>
      <w:r w:rsidRPr="00A43B06">
        <w:rPr>
          <w:rFonts w:cs="Arial"/>
          <w:b/>
          <w:bCs/>
          <w:sz w:val="20"/>
          <w:u w:val="single"/>
        </w:rPr>
        <w:t>Statement of the Problem</w:t>
      </w:r>
    </w:p>
    <w:p w14:paraId="4C4F0A0B" w14:textId="77777777" w:rsidR="00F1660A" w:rsidRPr="00F40F38" w:rsidRDefault="00F1660A" w:rsidP="00F1660A">
      <w:pPr>
        <w:ind w:right="-540"/>
        <w:rPr>
          <w:rFonts w:cs="Arial"/>
          <w:b/>
          <w:bCs/>
          <w:sz w:val="20"/>
          <w:u w:val="single"/>
        </w:rPr>
      </w:pPr>
    </w:p>
    <w:p w14:paraId="1CDAFBD6" w14:textId="6C528217" w:rsidR="00F40869" w:rsidRDefault="00F40869" w:rsidP="00F1660A">
      <w:pPr>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w:t>
      </w:r>
      <w:r w:rsidR="00327291">
        <w:rPr>
          <w:sz w:val="20"/>
        </w:rPr>
        <w:t xml:space="preserve">two </w:t>
      </w:r>
      <w:r>
        <w:rPr>
          <w:sz w:val="20"/>
        </w:rPr>
        <w:t xml:space="preserve">hours or more after </w:t>
      </w:r>
      <w:r w:rsidR="00FA0191">
        <w:rPr>
          <w:sz w:val="20"/>
        </w:rPr>
        <w:t>consumption and</w:t>
      </w:r>
      <w:r>
        <w:rPr>
          <w:sz w:val="20"/>
        </w:rPr>
        <w:t xml:space="preserve"> can arise suddenly following many years of </w:t>
      </w:r>
      <w:r w:rsidR="00CF6401">
        <w:rPr>
          <w:sz w:val="20"/>
        </w:rPr>
        <w:t>safe consumption</w:t>
      </w:r>
      <w:r>
        <w:rPr>
          <w:sz w:val="20"/>
        </w:rPr>
        <w:t xml:space="preserve">. Typical symptoms may include </w:t>
      </w:r>
      <w:r w:rsidR="00CF6401">
        <w:rPr>
          <w:sz w:val="20"/>
        </w:rPr>
        <w:t xml:space="preserve">abdominal cramping, </w:t>
      </w:r>
      <w:r>
        <w:rPr>
          <w:sz w:val="20"/>
        </w:rPr>
        <w:t xml:space="preserve">urticaria, </w:t>
      </w:r>
      <w:r w:rsidR="00CF6401">
        <w:rPr>
          <w:sz w:val="20"/>
        </w:rPr>
        <w:t xml:space="preserve">and </w:t>
      </w:r>
      <w:r>
        <w:rPr>
          <w:sz w:val="20"/>
        </w:rPr>
        <w:t>anaphylaxis. AGS diagnosis relies on a history consistent with allergic symptoms following consumption or exposure to mammalian products, and an elevated</w:t>
      </w:r>
      <w:r w:rsidR="005A6579">
        <w:rPr>
          <w:sz w:val="20"/>
        </w:rPr>
        <w:t xml:space="preserve"> immunoglobulin-E</w:t>
      </w:r>
      <w:r>
        <w:rPr>
          <w:sz w:val="20"/>
        </w:rPr>
        <w:t xml:space="preserve"> </w:t>
      </w:r>
      <w:r w:rsidR="005A6579">
        <w:rPr>
          <w:sz w:val="20"/>
        </w:rPr>
        <w:t>(</w:t>
      </w:r>
      <w:proofErr w:type="spellStart"/>
      <w:r>
        <w:rPr>
          <w:sz w:val="20"/>
        </w:rPr>
        <w:t>IgE</w:t>
      </w:r>
      <w:proofErr w:type="spellEnd"/>
      <w:r w:rsidR="005A6579">
        <w:rPr>
          <w:sz w:val="20"/>
        </w:rPr>
        <w:t>)</w:t>
      </w:r>
      <w:r>
        <w:rPr>
          <w:sz w:val="20"/>
        </w:rPr>
        <w:t xml:space="preserve"> to alpha-gal. AGS has been reported worldwide, but in the United States, </w:t>
      </w:r>
      <w:r w:rsidR="00CF6401">
        <w:rPr>
          <w:sz w:val="20"/>
        </w:rPr>
        <w:t>is</w:t>
      </w:r>
      <w:r>
        <w:rPr>
          <w:sz w:val="20"/>
        </w:rPr>
        <w:t xml:space="preserve"> most closely associated with the bite of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Research has suggested that the blacklegged tick (</w:t>
      </w:r>
      <w:r w:rsidRPr="00F007C8">
        <w:rPr>
          <w:i/>
          <w:sz w:val="20"/>
        </w:rPr>
        <w:t>Ixodes scapularis</w:t>
      </w:r>
      <w:r>
        <w:rPr>
          <w:sz w:val="20"/>
        </w:rPr>
        <w:t>) may also be associated with development of AGS. Reports of AGS have been increasing over the last decade, but the true burden is unknown. However, most of the country is at</w:t>
      </w:r>
      <w:r w:rsidR="001F01B7">
        <w:rPr>
          <w:sz w:val="20"/>
        </w:rPr>
        <w:t xml:space="preserve"> </w:t>
      </w:r>
      <w:r>
        <w:rPr>
          <w:sz w:val="20"/>
        </w:rPr>
        <w:t xml:space="preserve">risk given the expanding geographic range of both the lone star and blacklegged ticks. A standardized case definition and reporting criteria are needed to </w:t>
      </w:r>
      <w:r w:rsidRPr="0084474A">
        <w:rPr>
          <w:sz w:val="20"/>
        </w:rPr>
        <w:t>collect comparable clinical</w:t>
      </w:r>
      <w:ins w:id="0" w:author="Meredith Lichtenstein Cone" w:date="2020-08-10T14:31:00Z">
        <w:r w:rsidR="00294F4F">
          <w:rPr>
            <w:sz w:val="20"/>
          </w:rPr>
          <w:t>, laboratory,</w:t>
        </w:r>
      </w:ins>
      <w:r w:rsidRPr="0084474A">
        <w:rPr>
          <w:sz w:val="20"/>
        </w:rPr>
        <w:t xml:space="preserve"> and epidemiologic data that</w:t>
      </w:r>
      <w:r>
        <w:rPr>
          <w:sz w:val="20"/>
        </w:rPr>
        <w:t xml:space="preserve"> </w:t>
      </w:r>
      <w:ins w:id="1" w:author="Meredith Lichtenstein Cone" w:date="2020-08-10T14:31:00Z">
        <w:r w:rsidR="00E451A6">
          <w:rPr>
            <w:sz w:val="20"/>
          </w:rPr>
          <w:t>are</w:t>
        </w:r>
      </w:ins>
      <w:del w:id="2" w:author="Meredith Lichtenstein Cone" w:date="2020-08-10T14:31:00Z">
        <w:r w:rsidDel="00E451A6">
          <w:rPr>
            <w:sz w:val="20"/>
          </w:rPr>
          <w:delText>is</w:delText>
        </w:r>
      </w:del>
      <w:r>
        <w:rPr>
          <w:sz w:val="20"/>
        </w:rPr>
        <w:t xml:space="preserve"> necessary to characterize AGS cases</w:t>
      </w:r>
      <w:ins w:id="3" w:author="Meredith Lichtenstein Cone" w:date="2020-08-10T14:32:00Z">
        <w:r w:rsidR="00E5531B">
          <w:rPr>
            <w:sz w:val="20"/>
          </w:rPr>
          <w:t>,</w:t>
        </w:r>
      </w:ins>
      <w:r>
        <w:rPr>
          <w:sz w:val="20"/>
        </w:rPr>
        <w:t xml:space="preserve"> in terms of numbers and geographic distribution</w:t>
      </w:r>
      <w:r w:rsidR="00CF6401">
        <w:rPr>
          <w:sz w:val="20"/>
        </w:rPr>
        <w:t>,</w:t>
      </w:r>
      <w:r>
        <w:rPr>
          <w:sz w:val="20"/>
        </w:rPr>
        <w:t xml:space="preserve"> and to monitor trends over time. </w:t>
      </w:r>
      <w:commentRangeStart w:id="4"/>
      <w:commentRangeStart w:id="5"/>
      <w:r>
        <w:rPr>
          <w:sz w:val="20"/>
        </w:rPr>
        <w:t xml:space="preserve">To collect data that would enable a better understanding of this emerging syndrome, this position statement proposes a standardized surveillance case definition for </w:t>
      </w:r>
      <w:r>
        <w:rPr>
          <w:rFonts w:cs="Arial"/>
          <w:sz w:val="20"/>
        </w:rPr>
        <w:t>AGS</w:t>
      </w:r>
      <w:commentRangeEnd w:id="4"/>
      <w:r w:rsidR="00203E27">
        <w:rPr>
          <w:rStyle w:val="CommentReference"/>
        </w:rPr>
        <w:commentReference w:id="4"/>
      </w:r>
      <w:commentRangeEnd w:id="5"/>
      <w:r w:rsidR="006A2381">
        <w:rPr>
          <w:rStyle w:val="CommentReference"/>
        </w:rPr>
        <w:commentReference w:id="5"/>
      </w:r>
      <w:r>
        <w:rPr>
          <w:rFonts w:cs="Arial"/>
          <w:sz w:val="20"/>
        </w:rPr>
        <w:t>.</w:t>
      </w:r>
    </w:p>
    <w:p w14:paraId="17FC065A" w14:textId="77777777" w:rsidR="00F40869" w:rsidRDefault="00F40869" w:rsidP="00F1660A">
      <w:pPr>
        <w:ind w:left="720" w:right="-540"/>
        <w:rPr>
          <w:color w:val="0000FF"/>
          <w:sz w:val="16"/>
        </w:rPr>
      </w:pPr>
    </w:p>
    <w:p w14:paraId="3A8C7AB8" w14:textId="77777777" w:rsidR="00F40869" w:rsidRDefault="00F40869" w:rsidP="00F1660A">
      <w:pPr>
        <w:ind w:left="720" w:right="-540"/>
        <w:rPr>
          <w:color w:val="0000FF"/>
          <w:sz w:val="16"/>
        </w:rPr>
      </w:pPr>
    </w:p>
    <w:p w14:paraId="3A4CBE62" w14:textId="77777777" w:rsidR="00F40869" w:rsidRDefault="00F40869" w:rsidP="00F1660A">
      <w:pPr>
        <w:ind w:right="-540"/>
        <w:rPr>
          <w:rFonts w:cs="Arial"/>
          <w:sz w:val="16"/>
          <w:szCs w:val="16"/>
        </w:rPr>
        <w:sectPr w:rsidR="00F40869" w:rsidSect="0069217B">
          <w:headerReference w:type="default" r:id="rId15"/>
          <w:footerReference w:type="even" r:id="rId16"/>
          <w:footerReference w:type="default" r:id="rId17"/>
          <w:pgSz w:w="12240" w:h="15840"/>
          <w:pgMar w:top="1440" w:right="1080" w:bottom="1440" w:left="1080" w:header="720" w:footer="720" w:gutter="0"/>
          <w:cols w:space="720"/>
          <w:docGrid w:linePitch="360"/>
        </w:sectPr>
      </w:pPr>
    </w:p>
    <w:p w14:paraId="2D3091C4" w14:textId="77777777" w:rsidR="00F40869" w:rsidRDefault="00F40869" w:rsidP="00F1660A">
      <w:pPr>
        <w:ind w:right="-540"/>
        <w:jc w:val="right"/>
        <w:rPr>
          <w:rFonts w:cs="Arial"/>
          <w:sz w:val="16"/>
          <w:szCs w:val="16"/>
        </w:rPr>
      </w:pPr>
    </w:p>
    <w:p w14:paraId="3B54CFB7" w14:textId="0BE16DBF"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5A6579">
        <w:rPr>
          <w:rFonts w:cs="Arial"/>
          <w:b/>
          <w:sz w:val="16"/>
          <w:szCs w:val="16"/>
        </w:rPr>
        <w:t>21</w:t>
      </w:r>
      <w:r w:rsidR="005B5218">
        <w:rPr>
          <w:rFonts w:cs="Arial"/>
          <w:b/>
          <w:sz w:val="16"/>
          <w:szCs w:val="16"/>
        </w:rPr>
        <w:t>5</w:t>
      </w:r>
      <w:r w:rsidRPr="00457E5B">
        <w:rPr>
          <w:rFonts w:cs="Arial"/>
          <w:b/>
          <w:sz w:val="16"/>
          <w:szCs w:val="16"/>
          <w:u w:val="single"/>
        </w:rPr>
        <w:t>/300</w:t>
      </w:r>
    </w:p>
    <w:p w14:paraId="3FB16C35" w14:textId="77777777" w:rsidR="00F40869" w:rsidRPr="00A43B06" w:rsidRDefault="00F40869" w:rsidP="00F1660A">
      <w:pPr>
        <w:ind w:right="-540"/>
        <w:rPr>
          <w:rFonts w:cs="Arial"/>
          <w:b/>
          <w:bCs/>
          <w:sz w:val="20"/>
          <w:u w:val="single"/>
        </w:rPr>
      </w:pPr>
      <w:r w:rsidRPr="00A43B06">
        <w:rPr>
          <w:rFonts w:cs="Arial"/>
          <w:b/>
          <w:bCs/>
          <w:sz w:val="20"/>
          <w:u w:val="single"/>
        </w:rPr>
        <w:t>II. Background and Justification</w:t>
      </w:r>
    </w:p>
    <w:p w14:paraId="14910719" w14:textId="77777777" w:rsidR="00F40869" w:rsidRDefault="00F40869" w:rsidP="00F1660A">
      <w:pPr>
        <w:ind w:left="720" w:right="-540"/>
        <w:rPr>
          <w:color w:val="0000FF"/>
          <w:sz w:val="16"/>
        </w:rPr>
      </w:pPr>
    </w:p>
    <w:p w14:paraId="1AC9F565" w14:textId="7CAB01C3" w:rsidR="00F40869" w:rsidRPr="002A4621" w:rsidRDefault="005A6579" w:rsidP="0069217B">
      <w:pPr>
        <w:rPr>
          <w:rFonts w:cs="Arial"/>
          <w:sz w:val="20"/>
          <w:szCs w:val="22"/>
        </w:rPr>
      </w:pPr>
      <w:r>
        <w:rPr>
          <w:rFonts w:cs="Arial"/>
          <w:sz w:val="20"/>
          <w:szCs w:val="22"/>
        </w:rPr>
        <w:t>AGS</w:t>
      </w:r>
      <w:r w:rsidR="00F40869" w:rsidRPr="002A4621">
        <w:rPr>
          <w:rFonts w:cs="Arial"/>
          <w:sz w:val="20"/>
          <w:szCs w:val="22"/>
        </w:rPr>
        <w:t xml:space="preserve"> is a</w:t>
      </w:r>
      <w:r w:rsidR="00F40869">
        <w:rPr>
          <w:rFonts w:cs="Arial"/>
          <w:sz w:val="20"/>
          <w:szCs w:val="22"/>
        </w:rPr>
        <w:t xml:space="preserve">n </w:t>
      </w:r>
      <w:proofErr w:type="spellStart"/>
      <w:r w:rsidR="00F40869">
        <w:rPr>
          <w:rFonts w:cs="Arial"/>
          <w:sz w:val="20"/>
          <w:szCs w:val="22"/>
        </w:rPr>
        <w:t>IgE</w:t>
      </w:r>
      <w:proofErr w:type="spellEnd"/>
      <w:r w:rsidR="00F40869">
        <w:rPr>
          <w:rFonts w:cs="Arial"/>
          <w:sz w:val="20"/>
          <w:szCs w:val="22"/>
        </w:rPr>
        <w:t>-mediated</w:t>
      </w:r>
      <w:r w:rsidR="00F40869" w:rsidRPr="002A4621">
        <w:rPr>
          <w:rFonts w:cs="Arial"/>
          <w:sz w:val="20"/>
          <w:szCs w:val="22"/>
        </w:rPr>
        <w:t xml:space="preserve"> hypersensitivity reaction specific to </w:t>
      </w:r>
      <w:r w:rsidR="00F40869">
        <w:rPr>
          <w:rFonts w:cs="Arial"/>
          <w:sz w:val="20"/>
          <w:szCs w:val="22"/>
        </w:rPr>
        <w:t>alpha</w:t>
      </w:r>
      <w:r w:rsidR="00F40869" w:rsidRPr="002A4621">
        <w:rPr>
          <w:rFonts w:cs="Arial"/>
          <w:sz w:val="20"/>
          <w:szCs w:val="22"/>
        </w:rPr>
        <w:t>-gal, an oligosaccharide found on the cells of non-primate mammals</w:t>
      </w:r>
      <w:r w:rsidR="00F40869">
        <w:rPr>
          <w:rFonts w:cs="Arial"/>
          <w:sz w:val="20"/>
          <w:szCs w:val="22"/>
        </w:rPr>
        <w:t xml:space="preserve"> and their product derivatives</w:t>
      </w:r>
      <w:r w:rsidR="00F40869" w:rsidRPr="002A4621">
        <w:rPr>
          <w:rFonts w:cs="Arial"/>
          <w:sz w:val="20"/>
          <w:szCs w:val="22"/>
        </w:rPr>
        <w:t xml:space="preserve">. The common clinical findings in persons with </w:t>
      </w:r>
      <w:r w:rsidR="00F40869">
        <w:rPr>
          <w:rFonts w:cs="Arial"/>
          <w:sz w:val="20"/>
          <w:szCs w:val="22"/>
        </w:rPr>
        <w:t>AGS</w:t>
      </w:r>
      <w:r w:rsidR="00F40869" w:rsidRPr="002A4621">
        <w:rPr>
          <w:rFonts w:cs="Arial"/>
          <w:sz w:val="20"/>
          <w:szCs w:val="22"/>
        </w:rPr>
        <w:t xml:space="preserve"> are gastrointestinal symptoms (e.g</w:t>
      </w:r>
      <w:r w:rsidR="00732120" w:rsidRPr="002A4621">
        <w:rPr>
          <w:rFonts w:cs="Arial"/>
          <w:sz w:val="20"/>
          <w:szCs w:val="22"/>
        </w:rPr>
        <w:t>.</w:t>
      </w:r>
      <w:r w:rsidR="00732120">
        <w:rPr>
          <w:rFonts w:cs="Arial"/>
          <w:sz w:val="20"/>
          <w:szCs w:val="22"/>
        </w:rPr>
        <w:t>,</w:t>
      </w:r>
      <w:r w:rsidR="00732120" w:rsidRPr="002A4621">
        <w:rPr>
          <w:rFonts w:cs="Arial"/>
          <w:sz w:val="20"/>
          <w:szCs w:val="22"/>
        </w:rPr>
        <w:t xml:space="preserve"> abdominal pain, diarrhea, nausea, and vomiting)</w:t>
      </w:r>
      <w:r w:rsidR="00732120">
        <w:rPr>
          <w:rFonts w:cs="Arial"/>
          <w:sz w:val="20"/>
          <w:szCs w:val="22"/>
        </w:rPr>
        <w:t xml:space="preserve">, </w:t>
      </w:r>
      <w:r w:rsidR="00F40869" w:rsidRPr="002A4621">
        <w:rPr>
          <w:rFonts w:cs="Arial"/>
          <w:sz w:val="20"/>
          <w:szCs w:val="22"/>
        </w:rPr>
        <w:t xml:space="preserve">urticaria, </w:t>
      </w:r>
      <w:r w:rsidR="00732120">
        <w:rPr>
          <w:rFonts w:cs="Arial"/>
          <w:sz w:val="20"/>
          <w:szCs w:val="22"/>
        </w:rPr>
        <w:t xml:space="preserve">and </w:t>
      </w:r>
      <w:r w:rsidR="00F40869" w:rsidRPr="002A4621">
        <w:rPr>
          <w:rFonts w:cs="Arial"/>
          <w:sz w:val="20"/>
          <w:szCs w:val="22"/>
        </w:rPr>
        <w:t>anaphylaxis</w:t>
      </w:r>
      <w:r w:rsidR="00732120">
        <w:rPr>
          <w:rFonts w:cs="Arial"/>
          <w:sz w:val="20"/>
          <w:szCs w:val="22"/>
        </w:rPr>
        <w:t xml:space="preserve"> </w:t>
      </w:r>
      <w:r w:rsidR="00F40869" w:rsidRPr="002A4621">
        <w:rPr>
          <w:rFonts w:cs="Arial"/>
          <w:sz w:val="20"/>
          <w:szCs w:val="22"/>
        </w:rPr>
        <w:t xml:space="preserve">that occur at least </w:t>
      </w:r>
      <w:r w:rsidR="009A6412">
        <w:rPr>
          <w:rFonts w:cs="Arial"/>
          <w:sz w:val="20"/>
          <w:szCs w:val="22"/>
        </w:rPr>
        <w:t>two</w:t>
      </w:r>
      <w:r w:rsidR="00F40869" w:rsidRPr="002A4621">
        <w:rPr>
          <w:rFonts w:cs="Arial"/>
          <w:sz w:val="20"/>
          <w:szCs w:val="22"/>
        </w:rPr>
        <w:t xml:space="preserve"> hours after consumption of red meat or mammalian-derived products (e.g.</w:t>
      </w:r>
      <w:r w:rsidR="00732120">
        <w:rPr>
          <w:rFonts w:cs="Arial"/>
          <w:sz w:val="20"/>
          <w:szCs w:val="22"/>
        </w:rPr>
        <w:t>,</w:t>
      </w:r>
      <w:r w:rsidR="00F40869" w:rsidRPr="002A4621">
        <w:rPr>
          <w:rFonts w:cs="Arial"/>
          <w:sz w:val="20"/>
          <w:szCs w:val="22"/>
        </w:rPr>
        <w:t xml:space="preserve"> gelatin or dairy products</w:t>
      </w:r>
      <w:r w:rsidR="00F40869">
        <w:rPr>
          <w:rFonts w:cs="Arial"/>
          <w:sz w:val="20"/>
          <w:szCs w:val="22"/>
        </w:rPr>
        <w:t>)</w:t>
      </w:r>
      <w:r w:rsidR="009A6412">
        <w:rPr>
          <w:rFonts w:cs="Arial"/>
          <w:sz w:val="20"/>
          <w:szCs w:val="22"/>
        </w:rPr>
        <w:t>.</w:t>
      </w:r>
      <w:r w:rsidR="00856C25">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PEVuZE5vdGU+PENpdGU+PEF1dGhvcj5Db21taW5zPC9BdXRob3I+PFllYXI+MjAwOTwvWWVhcj48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1,2</w:t>
      </w:r>
      <w:r w:rsidR="00856C25">
        <w:rPr>
          <w:rFonts w:cs="Arial"/>
          <w:sz w:val="20"/>
          <w:szCs w:val="22"/>
        </w:rPr>
        <w:fldChar w:fldCharType="end"/>
      </w:r>
      <w:r w:rsidR="00F40869">
        <w:rPr>
          <w:rFonts w:cs="Arial"/>
          <w:sz w:val="20"/>
          <w:szCs w:val="22"/>
        </w:rPr>
        <w:t xml:space="preserve"> </w:t>
      </w:r>
      <w:r w:rsidR="00F40869" w:rsidRPr="002A4621">
        <w:rPr>
          <w:rFonts w:cs="Arial"/>
          <w:sz w:val="20"/>
          <w:szCs w:val="22"/>
        </w:rPr>
        <w:t>The</w:t>
      </w:r>
      <w:r w:rsidR="00F40869">
        <w:rPr>
          <w:rFonts w:cs="Arial"/>
          <w:sz w:val="20"/>
          <w:szCs w:val="22"/>
        </w:rPr>
        <w:t xml:space="preserve"> time to onset of symptoms is dependent upon mode of exposure. </w:t>
      </w:r>
      <w:r w:rsidR="00F40869" w:rsidRPr="002A4621">
        <w:rPr>
          <w:rFonts w:cs="Arial"/>
          <w:sz w:val="20"/>
          <w:szCs w:val="22"/>
        </w:rPr>
        <w:t xml:space="preserve">Classic, immediate </w:t>
      </w:r>
      <w:ins w:id="6" w:author="Meredith Lichtenstein Cone" w:date="2020-08-10T14:39:00Z">
        <w:r w:rsidR="00E05381">
          <w:rPr>
            <w:rFonts w:cs="Arial"/>
            <w:sz w:val="20"/>
            <w:szCs w:val="22"/>
          </w:rPr>
          <w:t xml:space="preserve">(e.g., within two hours) </w:t>
        </w:r>
      </w:ins>
      <w:r w:rsidR="00F40869" w:rsidRPr="002A4621">
        <w:rPr>
          <w:rFonts w:cs="Arial"/>
          <w:sz w:val="20"/>
          <w:szCs w:val="22"/>
        </w:rPr>
        <w:t xml:space="preserve">hypersensitivity reactions have been reported in patients </w:t>
      </w:r>
      <w:r w:rsidR="00F40869">
        <w:rPr>
          <w:rFonts w:cs="Arial"/>
          <w:sz w:val="20"/>
          <w:szCs w:val="22"/>
        </w:rPr>
        <w:t xml:space="preserve">exposed to alpha-gal containing products through </w:t>
      </w:r>
      <w:r w:rsidR="00041CAC">
        <w:rPr>
          <w:rFonts w:cs="Arial"/>
          <w:sz w:val="20"/>
          <w:szCs w:val="22"/>
        </w:rPr>
        <w:t>intravenous, subcutaneous</w:t>
      </w:r>
      <w:r w:rsidR="009A6412">
        <w:rPr>
          <w:rFonts w:cs="Arial"/>
          <w:sz w:val="20"/>
          <w:szCs w:val="22"/>
        </w:rPr>
        <w:t>,</w:t>
      </w:r>
      <w:r w:rsidR="00F40869">
        <w:rPr>
          <w:rFonts w:cs="Arial"/>
          <w:sz w:val="20"/>
          <w:szCs w:val="22"/>
        </w:rPr>
        <w:t xml:space="preserve"> or intramuscular administration </w:t>
      </w:r>
      <w:r w:rsidR="00F40869" w:rsidRPr="002A4621">
        <w:rPr>
          <w:rFonts w:cs="Arial"/>
          <w:sz w:val="20"/>
          <w:szCs w:val="22"/>
        </w:rPr>
        <w:t>(e.g.</w:t>
      </w:r>
      <w:r w:rsidR="009A6412">
        <w:rPr>
          <w:rFonts w:cs="Arial"/>
          <w:sz w:val="20"/>
          <w:szCs w:val="22"/>
        </w:rPr>
        <w:t>,</w:t>
      </w:r>
      <w:r w:rsidR="00F40869" w:rsidRPr="002A4621">
        <w:rPr>
          <w:rFonts w:cs="Arial"/>
          <w:sz w:val="20"/>
          <w:szCs w:val="22"/>
        </w:rPr>
        <w:t xml:space="preserve"> </w:t>
      </w:r>
      <w:r w:rsidR="00F40869">
        <w:rPr>
          <w:rFonts w:cs="Arial"/>
          <w:sz w:val="20"/>
          <w:szCs w:val="22"/>
        </w:rPr>
        <w:t>vaccines made with gelatin</w:t>
      </w:r>
      <w:r w:rsidR="00F40869" w:rsidRPr="002A4621">
        <w:rPr>
          <w:rFonts w:cs="Arial"/>
          <w:sz w:val="20"/>
          <w:szCs w:val="22"/>
        </w:rPr>
        <w:t>, heparin, and antivenoms), as well as patients receiving xenotransplants</w:t>
      </w:r>
      <w:r w:rsidR="009A6412">
        <w:rPr>
          <w:rFonts w:cs="Arial"/>
          <w:sz w:val="20"/>
          <w:szCs w:val="22"/>
        </w:rPr>
        <w:t>.</w:t>
      </w:r>
      <w:r w:rsidR="00856C25">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PEVuZE5vdGU+PENpdGU+PEF1dGhvcj5DaHVuZzwvQXV0aG9yPjxZZWFyPjIwMDg8L1llYXI+PFJl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3,4</w:t>
      </w:r>
      <w:r w:rsidR="00856C25">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Regardless of mode of exposure, patients with AGS can experience </w:t>
      </w:r>
      <w:r w:rsidR="00F40869" w:rsidRPr="002A4621">
        <w:rPr>
          <w:rFonts w:cs="Arial"/>
          <w:sz w:val="20"/>
          <w:szCs w:val="22"/>
        </w:rPr>
        <w:t>life-threatening anaphylaxis.</w:t>
      </w:r>
      <w:r w:rsidR="00F40869">
        <w:rPr>
          <w:rFonts w:cs="Arial"/>
          <w:sz w:val="20"/>
          <w:szCs w:val="22"/>
        </w:rPr>
        <w:t xml:space="preserve"> Qualitative diagnostics, such as skin testing showing reaction to </w:t>
      </w:r>
      <w:r w:rsidR="00F40869" w:rsidRPr="002A4621">
        <w:rPr>
          <w:rFonts w:cs="Arial"/>
          <w:sz w:val="20"/>
          <w:szCs w:val="22"/>
        </w:rPr>
        <w:t>beef, pork</w:t>
      </w:r>
      <w:r w:rsidR="00F44482">
        <w:rPr>
          <w:rFonts w:cs="Arial"/>
          <w:sz w:val="20"/>
          <w:szCs w:val="22"/>
        </w:rPr>
        <w:t>,</w:t>
      </w:r>
      <w:r w:rsidR="00F40869" w:rsidRPr="002A4621">
        <w:rPr>
          <w:rFonts w:cs="Arial"/>
          <w:sz w:val="20"/>
          <w:szCs w:val="22"/>
        </w:rPr>
        <w:t xml:space="preserve"> and lamb</w:t>
      </w:r>
      <w:r w:rsidR="00F44482">
        <w:rPr>
          <w:rFonts w:cs="Arial"/>
          <w:sz w:val="20"/>
          <w:szCs w:val="22"/>
        </w:rPr>
        <w:t>,</w:t>
      </w:r>
      <w:r w:rsidR="00F40869" w:rsidRPr="002A4621">
        <w:rPr>
          <w:rFonts w:cs="Arial"/>
          <w:sz w:val="20"/>
          <w:szCs w:val="22"/>
        </w:rPr>
        <w:t xml:space="preserve"> </w:t>
      </w:r>
      <w:r w:rsidR="00F40869">
        <w:rPr>
          <w:rFonts w:cs="Arial"/>
          <w:sz w:val="20"/>
          <w:szCs w:val="22"/>
        </w:rPr>
        <w:t xml:space="preserve">and tolerance to </w:t>
      </w:r>
      <w:r w:rsidR="00F40869" w:rsidRPr="002A4621">
        <w:rPr>
          <w:rFonts w:cs="Arial"/>
          <w:sz w:val="20"/>
          <w:szCs w:val="22"/>
        </w:rPr>
        <w:t>chicken</w:t>
      </w:r>
      <w:r w:rsidR="00F40869">
        <w:rPr>
          <w:rFonts w:cs="Arial"/>
          <w:sz w:val="20"/>
          <w:szCs w:val="22"/>
        </w:rPr>
        <w:t xml:space="preserve">, </w:t>
      </w:r>
      <w:r w:rsidR="00F40869" w:rsidRPr="002A4621">
        <w:rPr>
          <w:rFonts w:cs="Arial"/>
          <w:sz w:val="20"/>
          <w:szCs w:val="22"/>
        </w:rPr>
        <w:t>turkey</w:t>
      </w:r>
      <w:r w:rsidR="00F44482">
        <w:rPr>
          <w:rFonts w:cs="Arial"/>
          <w:sz w:val="20"/>
          <w:szCs w:val="22"/>
        </w:rPr>
        <w:t>,</w:t>
      </w:r>
      <w:r w:rsidR="00F40869">
        <w:rPr>
          <w:rFonts w:cs="Arial"/>
          <w:sz w:val="20"/>
          <w:szCs w:val="22"/>
        </w:rPr>
        <w:t xml:space="preserve"> and fish</w:t>
      </w:r>
      <w:r w:rsidR="00F40869" w:rsidRPr="002A4621">
        <w:rPr>
          <w:rFonts w:cs="Arial"/>
          <w:sz w:val="20"/>
          <w:szCs w:val="22"/>
        </w:rPr>
        <w:t xml:space="preserve"> antigens, </w:t>
      </w:r>
      <w:r w:rsidR="00F40869">
        <w:rPr>
          <w:rFonts w:cs="Arial"/>
          <w:sz w:val="20"/>
          <w:szCs w:val="22"/>
        </w:rPr>
        <w:t>are available. However, q</w:t>
      </w:r>
      <w:r w:rsidR="00F40869" w:rsidRPr="002A4621">
        <w:rPr>
          <w:rFonts w:cs="Arial"/>
          <w:sz w:val="20"/>
          <w:szCs w:val="22"/>
        </w:rPr>
        <w:t xml:space="preserve">uantitative </w:t>
      </w:r>
      <w:r w:rsidR="00F40869">
        <w:rPr>
          <w:rFonts w:cs="Arial"/>
          <w:sz w:val="20"/>
          <w:szCs w:val="22"/>
        </w:rPr>
        <w:t>alpha-gal</w:t>
      </w:r>
      <w:r w:rsidR="00F40869" w:rsidRPr="002A4621">
        <w:rPr>
          <w:rFonts w:cs="Arial"/>
          <w:sz w:val="20"/>
          <w:szCs w:val="22"/>
        </w:rPr>
        <w:t xml:space="preserve"> specific </w:t>
      </w:r>
      <w:proofErr w:type="spellStart"/>
      <w:r w:rsidR="00F40869" w:rsidRPr="002A4621">
        <w:rPr>
          <w:rFonts w:cs="Arial"/>
          <w:sz w:val="20"/>
          <w:szCs w:val="22"/>
        </w:rPr>
        <w:t>IgE</w:t>
      </w:r>
      <w:proofErr w:type="spellEnd"/>
      <w:r w:rsidR="00F40869" w:rsidRPr="002A4621">
        <w:rPr>
          <w:rFonts w:cs="Arial"/>
          <w:sz w:val="20"/>
          <w:szCs w:val="22"/>
        </w:rPr>
        <w:t xml:space="preserve"> tests</w:t>
      </w:r>
      <w:r w:rsidR="00F40869">
        <w:rPr>
          <w:rFonts w:cs="Arial"/>
          <w:sz w:val="20"/>
          <w:szCs w:val="22"/>
        </w:rPr>
        <w:t xml:space="preserve"> are </w:t>
      </w:r>
      <w:r w:rsidR="00F40869" w:rsidRPr="002A4621">
        <w:rPr>
          <w:rFonts w:cs="Arial"/>
          <w:sz w:val="20"/>
          <w:szCs w:val="22"/>
        </w:rPr>
        <w:t>becom</w:t>
      </w:r>
      <w:r w:rsidR="00F40869">
        <w:rPr>
          <w:rFonts w:cs="Arial"/>
          <w:sz w:val="20"/>
          <w:szCs w:val="22"/>
        </w:rPr>
        <w:t>ing</w:t>
      </w:r>
      <w:r w:rsidR="00F40869" w:rsidRPr="002A4621">
        <w:rPr>
          <w:rFonts w:cs="Arial"/>
          <w:sz w:val="20"/>
          <w:szCs w:val="22"/>
        </w:rPr>
        <w:t xml:space="preserve"> more widely available</w:t>
      </w:r>
      <w:r w:rsidR="00F40869">
        <w:rPr>
          <w:rFonts w:cs="Arial"/>
          <w:sz w:val="20"/>
          <w:szCs w:val="22"/>
        </w:rPr>
        <w:t xml:space="preserve">, with a value </w:t>
      </w:r>
      <w:ins w:id="7" w:author="Meredith Lichtenstein Cone" w:date="2020-08-10T14:39:00Z">
        <w:r w:rsidR="004A20EC">
          <w:rPr>
            <w:rFonts w:cs="Arial"/>
            <w:sz w:val="20"/>
            <w:szCs w:val="22"/>
          </w:rPr>
          <w:t xml:space="preserve">of </w:t>
        </w:r>
      </w:ins>
      <w:r w:rsidR="00F40869">
        <w:rPr>
          <w:rFonts w:cs="Arial"/>
          <w:sz w:val="20"/>
          <w:szCs w:val="22"/>
        </w:rPr>
        <w:t>≥</w:t>
      </w:r>
      <w:r w:rsidR="00F40869" w:rsidRPr="002A4621">
        <w:rPr>
          <w:rFonts w:cs="Arial"/>
          <w:sz w:val="20"/>
          <w:szCs w:val="22"/>
        </w:rPr>
        <w:t>0.1kU/L</w:t>
      </w:r>
      <w:r w:rsidR="00F40869">
        <w:rPr>
          <w:rFonts w:cs="Arial"/>
          <w:sz w:val="20"/>
          <w:szCs w:val="22"/>
        </w:rPr>
        <w:t xml:space="preserve"> considered positive</w:t>
      </w:r>
      <w:r w:rsidR="009A6412">
        <w:rPr>
          <w:rFonts w:cs="Arial"/>
          <w:sz w:val="20"/>
          <w:szCs w:val="22"/>
        </w:rPr>
        <w:t>.</w: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PEVuZE5vdGU+PENpdGU+PEF1dGhvcj5NYWJlbGFuZTwvQXV0aG9yPjxZZWFyPjIwMTg8L1llYXI+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F77D6">
        <w:rPr>
          <w:rFonts w:cs="Arial"/>
          <w:sz w:val="20"/>
          <w:szCs w:val="22"/>
        </w:rPr>
      </w:r>
      <w:r w:rsidR="008F77D6">
        <w:rPr>
          <w:rFonts w:cs="Arial"/>
          <w:sz w:val="20"/>
          <w:szCs w:val="22"/>
        </w:rPr>
        <w:fldChar w:fldCharType="separate"/>
      </w:r>
      <w:r w:rsidR="008F77D6" w:rsidRPr="008F77D6">
        <w:rPr>
          <w:rFonts w:cs="Arial"/>
          <w:noProof/>
          <w:sz w:val="20"/>
          <w:szCs w:val="22"/>
          <w:vertAlign w:val="superscript"/>
        </w:rPr>
        <w:t>5</w:t>
      </w:r>
      <w:r w:rsidR="008F77D6">
        <w:rPr>
          <w:rFonts w:cs="Arial"/>
          <w:sz w:val="20"/>
          <w:szCs w:val="22"/>
        </w:rPr>
        <w:fldChar w:fldCharType="end"/>
      </w:r>
      <w:r w:rsidR="00F40869" w:rsidRPr="002A4621">
        <w:rPr>
          <w:rFonts w:cs="Arial"/>
          <w:sz w:val="20"/>
          <w:szCs w:val="22"/>
        </w:rPr>
        <w:t xml:space="preserve"> </w:t>
      </w:r>
      <w:r w:rsidR="00F40869">
        <w:rPr>
          <w:rFonts w:cs="Arial"/>
          <w:sz w:val="20"/>
          <w:szCs w:val="22"/>
        </w:rPr>
        <w:t xml:space="preserve">Common treatments include use of </w:t>
      </w:r>
      <w:r w:rsidR="00F44482">
        <w:rPr>
          <w:rFonts w:cs="Arial"/>
          <w:sz w:val="20"/>
          <w:szCs w:val="22"/>
        </w:rPr>
        <w:t>antihistamines</w:t>
      </w:r>
      <w:r w:rsidR="00F40869">
        <w:rPr>
          <w:rFonts w:cs="Arial"/>
          <w:sz w:val="20"/>
          <w:szCs w:val="22"/>
        </w:rPr>
        <w:t xml:space="preserve">, epinephrine (as appropriate), and </w:t>
      </w:r>
      <w:r w:rsidR="00F40869" w:rsidRPr="002A4621">
        <w:rPr>
          <w:rFonts w:cs="Arial"/>
          <w:sz w:val="20"/>
          <w:szCs w:val="22"/>
        </w:rPr>
        <w:t>an avoidance diet</w:t>
      </w:r>
      <w:r w:rsidR="00F40869">
        <w:rPr>
          <w:rFonts w:cs="Arial"/>
          <w:sz w:val="20"/>
          <w:szCs w:val="22"/>
        </w:rPr>
        <w:t xml:space="preserve"> removing mammalian</w:t>
      </w:r>
      <w:r w:rsidR="00F40869" w:rsidRPr="002A4621">
        <w:rPr>
          <w:rFonts w:cs="Arial"/>
          <w:sz w:val="20"/>
          <w:szCs w:val="22"/>
        </w:rPr>
        <w:t xml:space="preserve"> meat and other </w:t>
      </w:r>
      <w:r w:rsidR="00F40869">
        <w:rPr>
          <w:rFonts w:cs="Arial"/>
          <w:sz w:val="20"/>
          <w:szCs w:val="22"/>
        </w:rPr>
        <w:t>alpha</w:t>
      </w:r>
      <w:r w:rsidR="00F40869" w:rsidRPr="002A4621">
        <w:rPr>
          <w:rFonts w:cs="Arial"/>
          <w:sz w:val="20"/>
          <w:szCs w:val="22"/>
        </w:rPr>
        <w:t>-gal containing products. Avoidance diets</w:t>
      </w:r>
      <w:r w:rsidR="00F40869">
        <w:rPr>
          <w:rFonts w:cs="Arial"/>
          <w:sz w:val="20"/>
          <w:szCs w:val="22"/>
        </w:rPr>
        <w:t xml:space="preserve"> and prevention of additional tick bites often </w:t>
      </w:r>
      <w:r w:rsidR="00732120">
        <w:rPr>
          <w:rFonts w:cs="Arial"/>
          <w:sz w:val="20"/>
          <w:szCs w:val="22"/>
        </w:rPr>
        <w:t>allow patients</w:t>
      </w:r>
      <w:r w:rsidR="00F40869">
        <w:rPr>
          <w:rFonts w:cs="Arial"/>
          <w:sz w:val="20"/>
          <w:szCs w:val="22"/>
        </w:rPr>
        <w:t xml:space="preserve"> to slowly reintroduce meat into their diets with tolerance</w:t>
      </w:r>
      <w:r w:rsidR="009A6412">
        <w:rPr>
          <w:rFonts w:cs="Arial"/>
          <w:sz w:val="20"/>
          <w:szCs w:val="22"/>
        </w:rPr>
        <w:t>.</w:t>
      </w:r>
      <w:r w:rsidR="008F77D6">
        <w:rPr>
          <w:rFonts w:cs="Arial"/>
          <w:sz w:val="20"/>
          <w:szCs w:val="22"/>
        </w:rPr>
        <w:fldChar w:fldCharType="begin"/>
      </w:r>
      <w:r w:rsidR="008F77D6">
        <w:rPr>
          <w:rFonts w:cs="Arial"/>
          <w:sz w:val="20"/>
          <w:szCs w:val="22"/>
        </w:rPr>
        <w:instrText xml:space="preserve"> ADDIN EN.CITE &lt;EndNote&gt;&lt;Cite&gt;&lt;Author&gt;Platts-Mills&lt;/Author&gt;&lt;Year&gt;2020&lt;/Year&gt;&lt;RecNum&gt;9&lt;/RecNum&gt;&lt;DisplayText&gt;&lt;style face="superscript"&gt;6&lt;/style&gt;&lt;/DisplayText&gt;&lt;record&gt;&lt;rec-number&gt;9&lt;/rec-number&gt;&lt;foreign-keys&gt;&lt;key app="EN" db-id="fxdxdt90m5s0fce9zas5xwsede9sdawpwfpr" timestamp="1584473769"&gt;9&lt;/key&gt;&lt;/foreign-keys&gt;&lt;ref-type name="Journal Article"&gt;17&lt;/ref-type&gt;&lt;contributors&gt;&lt;authors&gt;&lt;author&gt;Platts-Mills, T. A. E.&lt;/author&gt;&lt;author&gt;Li, R. C.&lt;/author&gt;&lt;author&gt;Keshavarz, B.&lt;/author&gt;&lt;author&gt;Smith, A. R.&lt;/author&gt;&lt;author&gt;Wilson, J. M.&lt;/author&gt;&lt;/authors&gt;&lt;/contributors&gt;&lt;auth-address&gt;Division of Allergy &amp;amp; Clinical Immunology, University of Virginia, Charlottesville, Va. Electronic address: tap2z@virginia.edu.&amp;#xD;Division of Allergy &amp;amp; Clinical Immunology, University of Virginia, Charlottesville, Va.&lt;/auth-address&gt;&lt;titles&gt;&lt;title&gt;Diagnosis and Management of Patients with the alpha-Gal Syndrome&lt;/title&gt;&lt;secondary-title&gt;J Allergy Clin Immunol Pract&lt;/secondary-title&gt;&lt;/titles&gt;&lt;periodical&gt;&lt;full-title&gt;J Allergy Clin Immunol Pract&lt;/full-title&gt;&lt;/periodical&gt;&lt;pages&gt;15-23 e1&lt;/pages&gt;&lt;volume&gt;8&lt;/volume&gt;&lt;number&gt;1&lt;/number&gt;&lt;edition&gt;2019/10/01&lt;/edition&gt;&lt;keywords&gt;&lt;keyword&gt;Anaphylaxis&lt;/keyword&gt;&lt;keyword&gt;Glycolipids&lt;/keyword&gt;&lt;keyword&gt;IgE to oligosaccharide&lt;/keyword&gt;&lt;keyword&gt;Red meat allergy&lt;/keyword&gt;&lt;keyword&gt;alpha-Gal&lt;/keyword&gt;&lt;/keywords&gt;&lt;dates&gt;&lt;year&gt;2020&lt;/year&gt;&lt;pub-dates&gt;&lt;date&gt;Jan&lt;/date&gt;&lt;/pub-dates&gt;&lt;/dates&gt;&lt;isbn&gt;2213-2201 (Electronic)&lt;/isbn&gt;&lt;accession-num&gt;31568928&lt;/accession-num&gt;&lt;urls&gt;&lt;related-urls&gt;&lt;url&gt;https://www.ncbi.nlm.nih.gov/pubmed/31568928&lt;/url&gt;&lt;/related-urls&gt;&lt;/urls&gt;&lt;custom2&gt;PMC6980324&lt;/custom2&gt;&lt;electronic-resource-num&gt;10.1016/j.jaip.2019.09.017&lt;/electronic-resource-num&gt;&lt;/record&gt;&lt;/Cite&gt;&lt;/EndNote&gt;</w:instrText>
      </w:r>
      <w:r w:rsidR="008F77D6">
        <w:rPr>
          <w:rFonts w:cs="Arial"/>
          <w:sz w:val="20"/>
          <w:szCs w:val="22"/>
        </w:rPr>
        <w:fldChar w:fldCharType="separate"/>
      </w:r>
      <w:r w:rsidR="008F77D6" w:rsidRPr="008F77D6">
        <w:rPr>
          <w:rFonts w:cs="Arial"/>
          <w:noProof/>
          <w:sz w:val="20"/>
          <w:szCs w:val="22"/>
          <w:vertAlign w:val="superscript"/>
        </w:rPr>
        <w:t>6</w:t>
      </w:r>
      <w:r w:rsidR="008F77D6">
        <w:rPr>
          <w:rFonts w:cs="Arial"/>
          <w:sz w:val="20"/>
          <w:szCs w:val="22"/>
        </w:rPr>
        <w:fldChar w:fldCharType="end"/>
      </w:r>
      <w:r w:rsidR="00F40869" w:rsidRPr="002A4621">
        <w:rPr>
          <w:rFonts w:cs="Arial"/>
          <w:sz w:val="20"/>
          <w:szCs w:val="22"/>
        </w:rPr>
        <w:t xml:space="preserve">  </w:t>
      </w:r>
    </w:p>
    <w:p w14:paraId="50D7D6B8" w14:textId="77777777" w:rsidR="00F40869" w:rsidRPr="002A4621" w:rsidRDefault="00F40869" w:rsidP="0069217B">
      <w:pPr>
        <w:rPr>
          <w:rFonts w:cs="Arial"/>
          <w:sz w:val="20"/>
          <w:szCs w:val="22"/>
        </w:rPr>
      </w:pPr>
    </w:p>
    <w:p w14:paraId="03551F13" w14:textId="160DAE40" w:rsidR="00F40869" w:rsidRPr="002A4621" w:rsidRDefault="00F40869" w:rsidP="0069217B">
      <w:pPr>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Pr>
          <w:rFonts w:cs="Arial"/>
          <w:sz w:val="20"/>
          <w:szCs w:val="22"/>
        </w:rPr>
        <w:t xml:space="preserve">geographic </w:t>
      </w:r>
      <w:r w:rsidRPr="002A4621">
        <w:rPr>
          <w:rFonts w:cs="Arial"/>
          <w:sz w:val="20"/>
          <w:szCs w:val="22"/>
        </w:rPr>
        <w:t xml:space="preserve">distribution that overlapped </w:t>
      </w:r>
      <w:r w:rsidR="008039A1">
        <w:rPr>
          <w:rFonts w:cs="Arial"/>
          <w:sz w:val="20"/>
          <w:szCs w:val="22"/>
        </w:rPr>
        <w:t>with</w:t>
      </w:r>
      <w:r w:rsidRPr="002A4621">
        <w:rPr>
          <w:rFonts w:cs="Arial"/>
          <w:sz w:val="20"/>
          <w:szCs w:val="22"/>
        </w:rPr>
        <w:t xml:space="preserve"> that of the lone star tick</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PC9zdHlsZT48L0Rpc3BsYXlUZXh0PjxyZWNvcmQ+PHJlYy1udW1iZXI+NDwvcmVjLW51bWJlcj48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w:t>
      </w:r>
      <w:r w:rsidR="00856C25">
        <w:rPr>
          <w:rFonts w:cs="Arial"/>
          <w:sz w:val="20"/>
          <w:szCs w:val="22"/>
        </w:rPr>
        <w:fldChar w:fldCharType="end"/>
      </w:r>
      <w:r w:rsidRPr="002A4621">
        <w:rPr>
          <w:rFonts w:cs="Arial"/>
          <w:sz w:val="20"/>
          <w:szCs w:val="22"/>
        </w:rPr>
        <w:t xml:space="preserve"> Studies have also demonstrated the </w:t>
      </w:r>
      <w:r w:rsidRPr="002A4621">
        <w:rPr>
          <w:rFonts w:cs="Arial"/>
          <w:sz w:val="20"/>
          <w:szCs w:val="22"/>
        </w:rPr>
        <w:lastRenderedPageBreak/>
        <w:t xml:space="preserve">presence of the </w:t>
      </w:r>
      <w:r>
        <w:rPr>
          <w:rFonts w:cs="Arial"/>
          <w:sz w:val="20"/>
          <w:szCs w:val="22"/>
        </w:rPr>
        <w:t>alpha</w:t>
      </w:r>
      <w:r w:rsidRPr="002A4621">
        <w:rPr>
          <w:rFonts w:cs="Arial"/>
          <w:sz w:val="20"/>
          <w:szCs w:val="22"/>
        </w:rPr>
        <w:t xml:space="preserve">-gal moiety in lone star tick saliva, </w:t>
      </w:r>
      <w:r w:rsidR="008E0358">
        <w:rPr>
          <w:rFonts w:cs="Arial"/>
          <w:sz w:val="20"/>
          <w:szCs w:val="22"/>
        </w:rPr>
        <w:t xml:space="preserve">and </w:t>
      </w:r>
      <w:r w:rsidRPr="002A4621">
        <w:rPr>
          <w:rFonts w:cs="Arial"/>
          <w:sz w:val="20"/>
          <w:szCs w:val="22"/>
        </w:rPr>
        <w:t xml:space="preserve">an increase in </w:t>
      </w:r>
      <w:r>
        <w:rPr>
          <w:rFonts w:cs="Arial"/>
          <w:sz w:val="20"/>
          <w:szCs w:val="22"/>
        </w:rPr>
        <w:t>alpha</w:t>
      </w:r>
      <w:r w:rsidRPr="002A4621">
        <w:rPr>
          <w:rFonts w:cs="Arial"/>
          <w:sz w:val="20"/>
          <w:szCs w:val="22"/>
        </w:rPr>
        <w:t>-gal specific</w:t>
      </w:r>
      <w:r w:rsidR="00A72EC4">
        <w:rPr>
          <w:rFonts w:cs="Arial"/>
          <w:sz w:val="20"/>
          <w:szCs w:val="22"/>
        </w:rPr>
        <w:t xml:space="preserve"> </w:t>
      </w:r>
      <w:proofErr w:type="spellStart"/>
      <w:r w:rsidRPr="002A4621">
        <w:rPr>
          <w:rFonts w:cs="Arial"/>
          <w:sz w:val="20"/>
          <w:szCs w:val="22"/>
        </w:rPr>
        <w:t>IgE</w:t>
      </w:r>
      <w:proofErr w:type="spellEnd"/>
      <w:r w:rsidRPr="002A4621">
        <w:rPr>
          <w:rFonts w:cs="Arial"/>
          <w:sz w:val="20"/>
          <w:szCs w:val="22"/>
        </w:rPr>
        <w:t xml:space="preserve"> following a lone star tick bite</w:t>
      </w:r>
      <w:r w:rsidR="009A6412">
        <w:rPr>
          <w:rFonts w:cs="Arial"/>
          <w:sz w:val="20"/>
          <w:szCs w:val="22"/>
        </w:rPr>
        <w:t>.</w:t>
      </w:r>
      <w:r w:rsidR="00856C25">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 </w:instrText>
      </w:r>
      <w:r w:rsidR="008F77D6">
        <w:rPr>
          <w:rFonts w:cs="Arial"/>
          <w:sz w:val="20"/>
          <w:szCs w:val="22"/>
        </w:rPr>
        <w:fldChar w:fldCharType="begin">
          <w:fldData xml:space="preserve">PEVuZE5vdGU+PENpdGU+PEF1dGhvcj5Db21taW5zPC9BdXRob3I+PFllYXI+MjAxMTwvWWVhcj48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</w:fldData>
        </w:fldChar>
      </w:r>
      <w:r w:rsidR="008F77D6">
        <w:rPr>
          <w:rFonts w:cs="Arial"/>
          <w:sz w:val="20"/>
          <w:szCs w:val="22"/>
        </w:rPr>
        <w:instrText xml:space="preserve"> ADDIN EN.CITE.DATA </w:instrText>
      </w:r>
      <w:r w:rsidR="008F77D6">
        <w:rPr>
          <w:rFonts w:cs="Arial"/>
          <w:sz w:val="20"/>
          <w:szCs w:val="22"/>
        </w:rPr>
      </w:r>
      <w:r w:rsidR="008F77D6">
        <w:rPr>
          <w:rFonts w:cs="Arial"/>
          <w:sz w:val="20"/>
          <w:szCs w:val="22"/>
        </w:rPr>
        <w:fldChar w:fldCharType="end"/>
      </w:r>
      <w:r w:rsidR="00856C25">
        <w:rPr>
          <w:rFonts w:cs="Arial"/>
          <w:sz w:val="20"/>
          <w:szCs w:val="22"/>
        </w:rPr>
      </w:r>
      <w:r w:rsidR="00856C25">
        <w:rPr>
          <w:rFonts w:cs="Arial"/>
          <w:sz w:val="20"/>
          <w:szCs w:val="22"/>
        </w:rPr>
        <w:fldChar w:fldCharType="separate"/>
      </w:r>
      <w:r w:rsidR="008F77D6" w:rsidRPr="008F77D6">
        <w:rPr>
          <w:rFonts w:cs="Arial"/>
          <w:noProof/>
          <w:sz w:val="20"/>
          <w:szCs w:val="22"/>
          <w:vertAlign w:val="superscript"/>
        </w:rPr>
        <w:t>7,8</w:t>
      </w:r>
      <w:r w:rsidR="00856C25">
        <w:rPr>
          <w:rFonts w:cs="Arial"/>
          <w:sz w:val="20"/>
          <w:szCs w:val="22"/>
        </w:rPr>
        <w:fldChar w:fldCharType="end"/>
      </w:r>
      <w:r w:rsidRPr="002A4621">
        <w:rPr>
          <w:rFonts w:cs="Arial"/>
          <w:sz w:val="20"/>
          <w:szCs w:val="22"/>
        </w:rPr>
        <w:t xml:space="preserve"> Together, these finding</w:t>
      </w:r>
      <w:r>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-gal</w:t>
      </w:r>
      <w:r>
        <w:rPr>
          <w:rFonts w:cs="Arial"/>
          <w:sz w:val="20"/>
          <w:szCs w:val="22"/>
        </w:rPr>
        <w:t xml:space="preserve"> </w:t>
      </w:r>
      <w:r w:rsidRPr="002A4621">
        <w:rPr>
          <w:rFonts w:cs="Arial"/>
          <w:sz w:val="20"/>
          <w:szCs w:val="22"/>
        </w:rPr>
        <w:t xml:space="preserve">and predicate </w:t>
      </w:r>
      <w:r w:rsidR="00A72EC4">
        <w:rPr>
          <w:rFonts w:cs="Arial"/>
          <w:sz w:val="20"/>
          <w:szCs w:val="22"/>
        </w:rPr>
        <w:t>AGS</w:t>
      </w:r>
      <w:r w:rsidRPr="002A4621">
        <w:rPr>
          <w:rFonts w:cs="Arial"/>
          <w:sz w:val="20"/>
          <w:szCs w:val="22"/>
        </w:rPr>
        <w:t xml:space="preserve">. The saliva of the blacklegged tick has also been shown to contain the </w:t>
      </w:r>
      <w:r>
        <w:rPr>
          <w:rFonts w:cs="Arial"/>
          <w:sz w:val="20"/>
          <w:szCs w:val="22"/>
        </w:rPr>
        <w:t>alpha</w:t>
      </w:r>
      <w:r w:rsidRPr="002A4621">
        <w:rPr>
          <w:rFonts w:cs="Arial"/>
          <w:sz w:val="20"/>
          <w:szCs w:val="22"/>
        </w:rPr>
        <w:t xml:space="preserve">-gal </w:t>
      </w:r>
      <w:r w:rsidR="008039A1">
        <w:rPr>
          <w:rFonts w:cs="Arial"/>
          <w:sz w:val="20"/>
          <w:szCs w:val="22"/>
        </w:rPr>
        <w:t>moiety</w:t>
      </w:r>
      <w:r w:rsidRPr="002A4621">
        <w:rPr>
          <w:rFonts w:cs="Arial"/>
          <w:sz w:val="20"/>
          <w:szCs w:val="22"/>
        </w:rPr>
        <w:t xml:space="preserve">, and bites of these ticks may </w:t>
      </w:r>
      <w:r w:rsidR="008039A1">
        <w:rPr>
          <w:rFonts w:cs="Arial"/>
          <w:sz w:val="20"/>
          <w:szCs w:val="22"/>
        </w:rPr>
        <w:t>similarly</w:t>
      </w:r>
      <w:r w:rsidR="008039A1" w:rsidRPr="002A4621">
        <w:rPr>
          <w:rFonts w:cs="Arial"/>
          <w:sz w:val="20"/>
          <w:szCs w:val="22"/>
        </w:rPr>
        <w:t xml:space="preserve"> </w:t>
      </w:r>
      <w:r w:rsidRPr="002A4621">
        <w:rPr>
          <w:rFonts w:cs="Arial"/>
          <w:sz w:val="20"/>
          <w:szCs w:val="22"/>
        </w:rPr>
        <w:t>sensitize patients and expand the distribution of people at risk</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&lt;EndNote&gt;&lt;Cite&gt;&lt;Author&gt;Crispell&lt;/Author&gt;&lt;Year&gt;2019&lt;/Year&gt;&lt;RecNum&gt;5&lt;/RecNum&gt;&lt;DisplayText&gt;&lt;style face="superscript"&gt;8&lt;/style&gt;&lt;/DisplayText&gt;&lt;record&gt;&lt;rec-number&gt;5&lt;/rec-number&gt;&lt;foreign-keys&gt;&lt;key app="EN" db-id="fxdxdt90m5s0fce9zas5xwsede9sdawpwfpr" timestamp="1584471371"&gt;5&lt;/key&gt;&lt;/foreign-keys&gt;&lt;ref-type name="Journal Article"&gt;17&lt;/ref-type&gt;&lt;contributors&gt;&lt;authors&gt;&lt;author&gt;Crispell, G.&lt;/author&gt;&lt;author&gt;Commins, S. P.&lt;/author&gt;&lt;author&gt;Archer-Hartman, S. A.&lt;/author&gt;&lt;author&gt;Choudhary, S.&lt;/author&gt;&lt;author&gt;Dharmarajan, G.&lt;/author&gt;&lt;author&gt;Azadi, P.&lt;/author&gt;&lt;author&gt;Karim, S.&lt;/author&gt;&lt;/authors&gt;&lt;/contributors&gt;&lt;auth-address&gt;Department of Cell and Molecular Biology, School of Biological, Environment, and Earth Sciences, The University of Southern Mississippi, Hattiesburg, MS, United States.&amp;#xD;Department of Medicine and Pediatrics, University of North Carolina, Chapel Hill, NC, United States.&amp;#xD;Complex Carbohydrate Research Center, University of Georgia, Athens, GA, United States.&amp;#xD;Savannah River Ecology Laboratory, University of Georgia, Aiken, SC, United States.&lt;/auth-address&gt;&lt;titles&gt;&lt;title&gt;Discovery of Alpha-Gal-Containing Antigens in North American Tick Species Believed to Induce Red Meat Allergy&lt;/title&gt;&lt;secondary-title&gt;Front Immunol&lt;/secondary-title&gt;&lt;/titles&gt;&lt;periodical&gt;&lt;full-title&gt;Front Immunol&lt;/full-title&gt;&lt;/periodical&gt;&lt;pages&gt;1056&lt;/pages&gt;&lt;volume&gt;10&lt;/volume&gt;&lt;edition&gt;2019/06/04&lt;/edition&gt;&lt;keywords&gt;&lt;keyword&gt;Amblyomma americanum&lt;/keyword&gt;&lt;keyword&gt;Ixodes scapularis&lt;/keyword&gt;&lt;keyword&gt;glycans&lt;/keyword&gt;&lt;keyword&gt;red meat allergy&lt;/keyword&gt;&lt;keyword&gt;saliva&lt;/keyword&gt;&lt;keyword&gt;salivary glands&lt;/keyword&gt;&lt;keyword&gt;ticks&lt;/keyword&gt;&lt;keyword&gt;alpha-gal&lt;/keyword&gt;&lt;/keywords&gt;&lt;dates&gt;&lt;year&gt;2019&lt;/year&gt;&lt;/dates&gt;&lt;isbn&gt;1664-3224 (Electronic)&amp;#xD;1664-3224 (Linking)&lt;/isbn&gt;&lt;accession-num&gt;31156631&lt;/accession-num&gt;&lt;urls&gt;&lt;related-urls&gt;&lt;url&gt;https://www.ncbi.nlm.nih.gov/pubmed/31156631&lt;/url&gt;&lt;/related-urls&gt;&lt;/urls&gt;&lt;custom2&gt;PMC6533943&lt;/custom2&gt;&lt;electronic-resource-num&gt;10.3389/fimmu.2019.01056&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8</w:t>
      </w:r>
      <w:r w:rsidR="00856C25">
        <w:rPr>
          <w:rFonts w:cs="Arial"/>
          <w:sz w:val="20"/>
          <w:szCs w:val="22"/>
        </w:rPr>
        <w:fldChar w:fldCharType="end"/>
      </w:r>
      <w:r w:rsidRPr="002A4621">
        <w:rPr>
          <w:rFonts w:cs="Arial"/>
          <w:sz w:val="20"/>
          <w:szCs w:val="22"/>
        </w:rPr>
        <w:t xml:space="preserve"> </w:t>
      </w:r>
      <w:r w:rsidR="00283F36">
        <w:rPr>
          <w:rFonts w:cs="Arial"/>
          <w:sz w:val="20"/>
          <w:szCs w:val="22"/>
        </w:rPr>
        <w:t xml:space="preserve">Once sensitized, reactions </w:t>
      </w:r>
      <w:r w:rsidRPr="002A4621">
        <w:rPr>
          <w:rFonts w:cs="Arial"/>
          <w:sz w:val="20"/>
          <w:szCs w:val="22"/>
        </w:rPr>
        <w:t xml:space="preserve">may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sidR="00A72EC4">
        <w:rPr>
          <w:rFonts w:cs="Arial"/>
          <w:sz w:val="20"/>
          <w:szCs w:val="22"/>
        </w:rPr>
        <w:t>.</w:t>
      </w:r>
      <w:r w:rsidR="00856C25">
        <w:rPr>
          <w:rFonts w:cs="Arial"/>
          <w:sz w:val="20"/>
          <w:szCs w:val="22"/>
        </w:rPr>
        <w:fldChar w:fldCharType="begin"/>
      </w:r>
      <w:r w:rsidR="008F77D6">
        <w:rPr>
          <w:rFonts w:cs="Arial"/>
          <w:sz w:val="20"/>
          <w:szCs w:val="22"/>
        </w:rPr>
        <w:instrText xml:space="preserve"> ADDIN EN.CITE &lt;EndNote&gt;&lt;Cite&gt;&lt;Author&gt;Platts-Mills&lt;/Author&gt;&lt;Year&gt;2013&lt;/Year&gt;&lt;RecNum&gt;6&lt;/RecNum&gt;&lt;DisplayText&gt;&lt;style face="superscript"&gt;9&lt;/style&gt;&lt;/DisplayText&gt;&lt;record&gt;&lt;rec-number&gt;6&lt;/rec-number&gt;&lt;foreign-keys&gt;&lt;key app="EN" db-id="fxdxdt90m5s0fce9zas5xwsede9sdawpwfpr" timestamp="1584471634"&gt;6&lt;/key&gt;&lt;/foreign-keys&gt;&lt;ref-type name="Journal Article"&gt;17&lt;/ref-type&gt;&lt;contributors&gt;&lt;authors&gt;&lt;author&gt;Platts-Mills, T. A.&lt;/author&gt;&lt;author&gt;Commins, S. P.&lt;/author&gt;&lt;/authors&gt;&lt;/contributors&gt;&lt;auth-address&gt;Department of Medicine, Division of Allergy and Immunology, University of Virginia Health System, Charlottesville, VA, USA. Electronic address: tap2z@virginia.edu.&lt;/auth-address&gt;&lt;titles&gt;&lt;title&gt;Emerging antigens involved in allergic responses&lt;/title&gt;&lt;secondary-title&gt;Curr Opin Immunol&lt;/secondary-title&gt;&lt;/titles&gt;&lt;periodical&gt;&lt;full-title&gt;Curr Opin Immunol&lt;/full-title&gt;&lt;/periodical&gt;&lt;pages&gt;769-74&lt;/pages&gt;&lt;volume&gt;25&lt;/volume&gt;&lt;number&gt;6&lt;/number&gt;&lt;edition&gt;2013/10/08&lt;/edition&gt;&lt;keywords&gt;&lt;keyword&gt;Allergens/*immunology&lt;/keyword&gt;&lt;keyword&gt;Animals&lt;/keyword&gt;&lt;keyword&gt;Glycosylation&lt;/keyword&gt;&lt;keyword&gt;Humans&lt;/keyword&gt;&lt;keyword&gt;Hypersensitivity/*immunology&lt;/keyword&gt;&lt;keyword&gt;Immunoglobulin E/immunology&lt;/keyword&gt;&lt;keyword&gt;Meat&lt;/keyword&gt;&lt;keyword&gt;Tick Bites/immunology&lt;/keyword&gt;&lt;/keywords&gt;&lt;dates&gt;&lt;year&gt;2013&lt;/year&gt;&lt;pub-dates&gt;&lt;date&gt;Dec&lt;/date&gt;&lt;/pub-dates&gt;&lt;/dates&gt;&lt;isbn&gt;1879-0372 (Electronic)&amp;#xD;0952-7915 (Linking)&lt;/isbn&gt;&lt;accession-num&gt;24095162&lt;/accession-num&gt;&lt;urls&gt;&lt;related-urls&gt;&lt;url&gt;https://www.ncbi.nlm.nih.gov/pubmed/24095162&lt;/url&gt;&lt;/related-urls&gt;&lt;/urls&gt;&lt;custom2&gt;PMC3984453&lt;/custom2&gt;&lt;electronic-resource-num&gt;10.1016/j.coi.2013.09.002&lt;/electronic-resource-num&gt;&lt;/record&gt;&lt;/Cite&gt;&lt;/EndNote&gt;</w:instrText>
      </w:r>
      <w:r w:rsidR="00856C25">
        <w:rPr>
          <w:rFonts w:cs="Arial"/>
          <w:sz w:val="20"/>
          <w:szCs w:val="22"/>
        </w:rPr>
        <w:fldChar w:fldCharType="separate"/>
      </w:r>
      <w:r w:rsidR="008F77D6" w:rsidRPr="008F77D6">
        <w:rPr>
          <w:rFonts w:cs="Arial"/>
          <w:noProof/>
          <w:sz w:val="20"/>
          <w:szCs w:val="22"/>
          <w:vertAlign w:val="superscript"/>
        </w:rPr>
        <w:t>9</w:t>
      </w:r>
      <w:r w:rsidR="00856C25">
        <w:rPr>
          <w:rFonts w:cs="Arial"/>
          <w:sz w:val="20"/>
          <w:szCs w:val="22"/>
        </w:rPr>
        <w:fldChar w:fldCharType="end"/>
      </w:r>
      <w:r w:rsidRPr="002A4621">
        <w:rPr>
          <w:rFonts w:cs="Arial"/>
          <w:sz w:val="20"/>
          <w:szCs w:val="22"/>
        </w:rPr>
        <w:t xml:space="preserve"> Accurate, up-to-date estimates of burden, disease trends and geographic distribution are hampered by the absence of a standardized case definition and reporting. </w:t>
      </w:r>
    </w:p>
    <w:p w14:paraId="7395C14A" w14:textId="77777777" w:rsidR="00F40869" w:rsidRPr="002A4621" w:rsidRDefault="00F40869" w:rsidP="0069217B">
      <w:pPr>
        <w:rPr>
          <w:rFonts w:cs="Arial"/>
          <w:sz w:val="20"/>
          <w:szCs w:val="22"/>
        </w:rPr>
      </w:pPr>
    </w:p>
    <w:p w14:paraId="5325263A" w14:textId="34F09676" w:rsidR="00F40869" w:rsidRDefault="00F40869" w:rsidP="0069217B">
      <w:pPr>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sidR="00A72EC4">
        <w:rPr>
          <w:rFonts w:cs="Arial"/>
          <w:sz w:val="20"/>
          <w:szCs w:val="22"/>
        </w:rPr>
        <w:t>AGS</w:t>
      </w:r>
      <w:r w:rsidRPr="002A4621">
        <w:rPr>
          <w:rFonts w:cs="Arial"/>
          <w:sz w:val="20"/>
          <w:szCs w:val="22"/>
        </w:rPr>
        <w:t xml:space="preserve"> </w:t>
      </w:r>
      <w:r>
        <w:rPr>
          <w:rFonts w:cs="Arial"/>
          <w:sz w:val="20"/>
          <w:szCs w:val="22"/>
        </w:rPr>
        <w:t xml:space="preserve">to be used by states that wish to include </w:t>
      </w:r>
      <w:del w:id="8" w:author="Meredith Lichtenstein Cone" w:date="2020-08-10T14:41:00Z">
        <w:r w:rsidDel="008E6AA5">
          <w:rPr>
            <w:rFonts w:cs="Arial"/>
            <w:sz w:val="20"/>
            <w:szCs w:val="22"/>
          </w:rPr>
          <w:delText xml:space="preserve">it </w:delText>
        </w:r>
      </w:del>
      <w:ins w:id="9" w:author="Meredith Lichtenstein Cone" w:date="2020-08-10T14:41:00Z">
        <w:r w:rsidR="008E6AA5">
          <w:rPr>
            <w:rFonts w:cs="Arial"/>
            <w:sz w:val="20"/>
            <w:szCs w:val="22"/>
          </w:rPr>
          <w:t xml:space="preserve">AGS </w:t>
        </w:r>
      </w:ins>
      <w:r>
        <w:rPr>
          <w:rFonts w:cs="Arial"/>
          <w:sz w:val="20"/>
          <w:szCs w:val="22"/>
        </w:rPr>
        <w:t>in their</w:t>
      </w:r>
      <w:r w:rsidRPr="002A4621">
        <w:rPr>
          <w:rFonts w:cs="Arial"/>
          <w:sz w:val="20"/>
          <w:szCs w:val="22"/>
        </w:rPr>
        <w:t xml:space="preserve"> mandatorily reported conditions</w:t>
      </w:r>
      <w:r>
        <w:rPr>
          <w:rFonts w:cs="Arial"/>
          <w:sz w:val="20"/>
          <w:szCs w:val="22"/>
        </w:rPr>
        <w:t xml:space="preserve"> or conduct surveillance for this emerging syndrome; this case definition is not intended for clinical use.</w:t>
      </w:r>
    </w:p>
    <w:p w14:paraId="327B828B" w14:textId="77777777" w:rsidR="00F40869" w:rsidRDefault="00F40869" w:rsidP="0069217B">
      <w:pPr>
        <w:rPr>
          <w:rFonts w:cs="Arial"/>
          <w:color w:val="000080"/>
          <w:sz w:val="16"/>
          <w:szCs w:val="16"/>
        </w:rPr>
        <w:sectPr w:rsidR="00F40869" w:rsidSect="00F01391">
          <w:headerReference w:type="default" r:id="rId18"/>
          <w:type w:val="continuous"/>
          <w:pgSz w:w="12240" w:h="15840" w:code="1"/>
          <w:pgMar w:top="1152" w:right="1080" w:bottom="1152" w:left="1080" w:header="720" w:footer="619" w:gutter="0"/>
          <w:cols w:space="720"/>
          <w:noEndnote/>
          <w:docGrid w:linePitch="326"/>
        </w:sectPr>
      </w:pPr>
    </w:p>
    <w:p w14:paraId="474BE0D8" w14:textId="77777777" w:rsidR="00F40869" w:rsidRDefault="00F40869" w:rsidP="0069217B">
      <w:pPr>
        <w:jc w:val="right"/>
        <w:rPr>
          <w:rFonts w:cs="Arial"/>
          <w:sz w:val="16"/>
          <w:szCs w:val="16"/>
        </w:rPr>
      </w:pPr>
    </w:p>
    <w:p w14:paraId="44FD89D9" w14:textId="47B322E5" w:rsidR="00F40869" w:rsidRPr="00457E5B" w:rsidRDefault="00F40869" w:rsidP="0069217B">
      <w:pPr>
        <w:jc w:val="right"/>
        <w:rPr>
          <w:rFonts w:cs="Arial"/>
          <w:b/>
          <w:sz w:val="16"/>
          <w:szCs w:val="16"/>
        </w:rPr>
      </w:pPr>
      <w:r w:rsidRPr="00457E5B">
        <w:rPr>
          <w:rFonts w:cs="Arial"/>
          <w:b/>
          <w:sz w:val="16"/>
          <w:szCs w:val="16"/>
        </w:rPr>
        <w:t xml:space="preserve">Word Count: </w:t>
      </w:r>
      <w:r>
        <w:rPr>
          <w:rFonts w:cs="Arial"/>
          <w:b/>
          <w:sz w:val="16"/>
          <w:szCs w:val="16"/>
        </w:rPr>
        <w:t xml:space="preserve"> </w:t>
      </w:r>
      <w:r w:rsidR="00743838">
        <w:rPr>
          <w:rFonts w:cs="Arial"/>
          <w:b/>
          <w:sz w:val="16"/>
          <w:szCs w:val="16"/>
        </w:rPr>
        <w:t>4</w:t>
      </w:r>
      <w:r w:rsidR="005B5218">
        <w:rPr>
          <w:rFonts w:cs="Arial"/>
          <w:b/>
          <w:sz w:val="16"/>
          <w:szCs w:val="16"/>
        </w:rPr>
        <w:t>10</w:t>
      </w:r>
      <w:r w:rsidRPr="00457E5B">
        <w:rPr>
          <w:rFonts w:cs="Arial"/>
          <w:b/>
          <w:sz w:val="16"/>
          <w:szCs w:val="16"/>
          <w:u w:val="single"/>
        </w:rPr>
        <w:t>/500</w:t>
      </w:r>
    </w:p>
    <w:p w14:paraId="4D9E1955" w14:textId="77777777" w:rsidR="00F40869" w:rsidRPr="007E7479" w:rsidRDefault="00F40869">
      <w:pPr>
        <w:rPr>
          <w:rFonts w:cs="Arial"/>
          <w:color w:val="000080"/>
          <w:sz w:val="16"/>
          <w:szCs w:val="16"/>
        </w:rPr>
      </w:pPr>
    </w:p>
    <w:p w14:paraId="453EA101" w14:textId="77777777" w:rsidR="00F40869" w:rsidRPr="00A43B06" w:rsidRDefault="00F40869">
      <w:pPr>
        <w:rPr>
          <w:color w:val="0000FF"/>
          <w:sz w:val="16"/>
          <w:u w:val="single"/>
        </w:rPr>
      </w:pPr>
      <w:r w:rsidRPr="00A43B06">
        <w:rPr>
          <w:rFonts w:cs="Arial"/>
          <w:b/>
          <w:sz w:val="20"/>
          <w:u w:val="single"/>
        </w:rPr>
        <w:t xml:space="preserve">III. </w:t>
      </w:r>
      <w:r w:rsidRPr="00A43B06">
        <w:rPr>
          <w:rFonts w:cs="Arial"/>
          <w:b/>
          <w:bCs/>
          <w:sz w:val="20"/>
          <w:u w:val="single"/>
        </w:rPr>
        <w:t xml:space="preserve">Statement of the desired action(s) to be taken </w:t>
      </w:r>
    </w:p>
    <w:p w14:paraId="15C311FB" w14:textId="56DC957A" w:rsidR="00F40869" w:rsidRPr="00B2763E" w:rsidRDefault="00F40869" w:rsidP="001062AA">
      <w:pPr>
        <w:ind w:left="720"/>
        <w:rPr>
          <w:color w:val="0000FF"/>
          <w:sz w:val="16"/>
        </w:rPr>
      </w:pPr>
      <w:r w:rsidRPr="00B2763E">
        <w:rPr>
          <w:color w:val="0000FF"/>
          <w:sz w:val="16"/>
        </w:rPr>
        <w:t>.</w:t>
      </w:r>
    </w:p>
    <w:p w14:paraId="77958932" w14:textId="60C2A286" w:rsidR="00F40869" w:rsidRDefault="00F40869" w:rsidP="004B0235">
      <w:pPr>
        <w:rPr>
          <w:rFonts w:cs="Arial"/>
          <w:bCs/>
          <w:sz w:val="20"/>
        </w:rPr>
      </w:pPr>
      <w:r w:rsidRPr="00B2763E">
        <w:rPr>
          <w:rFonts w:cs="Arial"/>
          <w:bCs/>
          <w:sz w:val="20"/>
        </w:rPr>
        <w:t>CSTE recommends the following actions:</w:t>
      </w:r>
    </w:p>
    <w:p w14:paraId="25E1D70F" w14:textId="77777777" w:rsidR="001062AA" w:rsidRDefault="001062AA" w:rsidP="004B0235">
      <w:pPr>
        <w:rPr>
          <w:rFonts w:cs="Arial"/>
          <w:bCs/>
          <w:sz w:val="20"/>
        </w:rPr>
      </w:pPr>
    </w:p>
    <w:p w14:paraId="3EBD3A27" w14:textId="3C19D132" w:rsidR="00F40869" w:rsidRPr="00C108A7" w:rsidRDefault="00F40869" w:rsidP="004B0235">
      <w:pPr>
        <w:pStyle w:val="ListParagraph"/>
        <w:numPr>
          <w:ilvl w:val="0"/>
          <w:numId w:val="26"/>
        </w:numPr>
        <w:rPr>
          <w:rFonts w:cs="Arial"/>
          <w:bCs/>
          <w:sz w:val="20"/>
        </w:rPr>
      </w:pPr>
      <w:r>
        <w:rPr>
          <w:rFonts w:cs="Arial"/>
          <w:bCs/>
          <w:sz w:val="20"/>
        </w:rPr>
        <w:t xml:space="preserve">Implement a standardized surveillance case definition for </w:t>
      </w:r>
      <w:r w:rsidR="00E43D2E">
        <w:rPr>
          <w:rFonts w:cs="Arial"/>
          <w:bCs/>
          <w:sz w:val="20"/>
        </w:rPr>
        <w:t>AGS</w:t>
      </w:r>
      <w:r>
        <w:rPr>
          <w:rFonts w:cs="Arial"/>
          <w:bCs/>
          <w:sz w:val="20"/>
        </w:rPr>
        <w:t>.</w:t>
      </w:r>
    </w:p>
    <w:p w14:paraId="7C6CAEB9" w14:textId="77777777" w:rsidR="00F40869" w:rsidRPr="007E7479" w:rsidRDefault="00F40869" w:rsidP="004B0235">
      <w:pPr>
        <w:rPr>
          <w:color w:val="002060"/>
          <w:sz w:val="6"/>
          <w:szCs w:val="6"/>
        </w:rPr>
      </w:pPr>
    </w:p>
    <w:p w14:paraId="7077F720" w14:textId="6A8CC619" w:rsidR="00F40869" w:rsidRPr="00C108A7" w:rsidRDefault="00F40869" w:rsidP="004B0235">
      <w:pPr>
        <w:pStyle w:val="ListParagraph"/>
        <w:numPr>
          <w:ilvl w:val="0"/>
          <w:numId w:val="39"/>
        </w:numPr>
        <w:ind w:left="1440"/>
        <w:rPr>
          <w:rFonts w:cs="Arial"/>
          <w:bCs/>
          <w:sz w:val="20"/>
        </w:rPr>
      </w:pPr>
      <w:r w:rsidRPr="00A43B06">
        <w:rPr>
          <w:rFonts w:cs="Arial"/>
          <w:bCs/>
          <w:sz w:val="20"/>
        </w:rPr>
        <w:t>Utilize standard sources (e.g.</w:t>
      </w:r>
      <w:r w:rsidR="00927CDB">
        <w:rPr>
          <w:rFonts w:cs="Arial"/>
          <w:bCs/>
          <w:sz w:val="20"/>
        </w:rPr>
        <w:t>,</w:t>
      </w:r>
      <w:r w:rsidRPr="00A43B06">
        <w:rPr>
          <w:rFonts w:cs="Arial"/>
          <w:bCs/>
          <w:sz w:val="20"/>
        </w:rPr>
        <w:t xml:space="preserve"> reporting*) for </w:t>
      </w:r>
      <w:r w:rsidR="00927CDB">
        <w:rPr>
          <w:rFonts w:cs="Arial"/>
          <w:bCs/>
          <w:sz w:val="20"/>
        </w:rPr>
        <w:t xml:space="preserve">AGS </w:t>
      </w:r>
      <w:r w:rsidRPr="00A43B06">
        <w:rPr>
          <w:rFonts w:cs="Arial"/>
          <w:bCs/>
          <w:sz w:val="20"/>
        </w:rPr>
        <w:t xml:space="preserve">case ascertainment. Surveillance for </w:t>
      </w:r>
      <w:r w:rsidR="00E43D2E">
        <w:rPr>
          <w:rFonts w:cs="Arial"/>
          <w:bCs/>
          <w:sz w:val="20"/>
        </w:rPr>
        <w:t>AGS</w:t>
      </w:r>
      <w:r w:rsidRPr="00A43B06">
        <w:rPr>
          <w:rFonts w:cs="Arial"/>
          <w:bCs/>
          <w:sz w:val="20"/>
        </w:rPr>
        <w:t xml:space="preserve"> should use the recommended sources of data to the extent of coverage presented in </w:t>
      </w:r>
      <w:r>
        <w:rPr>
          <w:rFonts w:cs="Arial"/>
          <w:bCs/>
          <w:sz w:val="20"/>
        </w:rPr>
        <w:t>Section V.</w:t>
      </w:r>
    </w:p>
    <w:p w14:paraId="455073A5" w14:textId="77777777" w:rsidR="00F40869" w:rsidRDefault="00F40869" w:rsidP="004B0235">
      <w:pPr>
        <w:ind w:left="1440"/>
        <w:rPr>
          <w:rFonts w:cs="Arial"/>
          <w:bCs/>
          <w:sz w:val="20"/>
        </w:rPr>
      </w:pPr>
    </w:p>
    <w:p w14:paraId="3A7165DF" w14:textId="7CFA2617" w:rsidR="00F40869" w:rsidRDefault="00F40869" w:rsidP="004B0235">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w:t>
      </w:r>
      <w:r w:rsidR="007B5E65">
        <w:rPr>
          <w:rFonts w:cs="Arial"/>
          <w:bCs/>
          <w:sz w:val="20"/>
        </w:rPr>
        <w:t xml:space="preserve">AGS </w:t>
      </w:r>
      <w:r w:rsidRPr="00B2763E">
        <w:rPr>
          <w:rFonts w:cs="Arial"/>
          <w:bCs/>
          <w:sz w:val="20"/>
        </w:rPr>
        <w:t xml:space="preserve">case </w:t>
      </w:r>
      <w:r>
        <w:rPr>
          <w:rFonts w:cs="Arial"/>
          <w:bCs/>
          <w:sz w:val="20"/>
        </w:rPr>
        <w:t>ascertainment presented in Section VI and Table VI in Technical Supplement.</w:t>
      </w:r>
    </w:p>
    <w:p w14:paraId="2B5DE930" w14:textId="77777777" w:rsidR="00F40869" w:rsidRDefault="00F40869" w:rsidP="004B0235">
      <w:pPr>
        <w:pStyle w:val="ListParagraph"/>
        <w:ind w:left="1800"/>
        <w:rPr>
          <w:rFonts w:cs="Arial"/>
          <w:bCs/>
          <w:sz w:val="20"/>
        </w:rPr>
      </w:pPr>
    </w:p>
    <w:p w14:paraId="4CC7B3B9" w14:textId="073ED304" w:rsidR="00F40869" w:rsidRPr="00A43B06" w:rsidRDefault="00F40869" w:rsidP="004B0235">
      <w:pPr>
        <w:pStyle w:val="ListParagraph"/>
        <w:numPr>
          <w:ilvl w:val="0"/>
          <w:numId w:val="39"/>
        </w:numPr>
        <w:ind w:left="1440"/>
        <w:rPr>
          <w:rFonts w:cs="Arial"/>
          <w:bCs/>
          <w:sz w:val="20"/>
        </w:rPr>
      </w:pPr>
      <w:r>
        <w:rPr>
          <w:rFonts w:cs="Arial"/>
          <w:bCs/>
          <w:sz w:val="20"/>
        </w:rPr>
        <w:t xml:space="preserve">Utilize standardized criteria for </w:t>
      </w:r>
      <w:r w:rsidR="007B5E65">
        <w:rPr>
          <w:rFonts w:cs="Arial"/>
          <w:bCs/>
          <w:sz w:val="20"/>
        </w:rPr>
        <w:t xml:space="preserve">AGS </w:t>
      </w:r>
      <w:r>
        <w:rPr>
          <w:rFonts w:cs="Arial"/>
          <w:bCs/>
          <w:sz w:val="20"/>
        </w:rPr>
        <w:t>case</w:t>
      </w:r>
      <w:r w:rsidRPr="00B2763E">
        <w:rPr>
          <w:rFonts w:cs="Arial"/>
          <w:bCs/>
          <w:sz w:val="20"/>
        </w:rPr>
        <w:t xml:space="preserve"> classification </w:t>
      </w:r>
      <w:r>
        <w:rPr>
          <w:rFonts w:cs="Arial"/>
          <w:bCs/>
          <w:sz w:val="20"/>
        </w:rPr>
        <w:t xml:space="preserve">presented in </w:t>
      </w:r>
      <w:r w:rsidRPr="00B2763E">
        <w:rPr>
          <w:rFonts w:cs="Arial"/>
          <w:bCs/>
          <w:sz w:val="20"/>
        </w:rPr>
        <w:t xml:space="preserve">Section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p>
    <w:p w14:paraId="68E9DFD0" w14:textId="77777777" w:rsidR="00C76426" w:rsidRDefault="00C76426" w:rsidP="004B0235">
      <w:pPr>
        <w:pStyle w:val="ListParagraph"/>
        <w:rPr>
          <w:sz w:val="20"/>
          <w:u w:val="single"/>
        </w:rPr>
      </w:pPr>
    </w:p>
    <w:p w14:paraId="44626697" w14:textId="739F331A" w:rsidR="00F40869" w:rsidRDefault="00F40869" w:rsidP="001314CE">
      <w:pPr>
        <w:pStyle w:val="ListParagraph"/>
      </w:pPr>
      <w:r w:rsidRPr="009A0E02">
        <w:rPr>
          <w:sz w:val="20"/>
          <w:u w:val="single"/>
        </w:rPr>
        <w:t>Note</w:t>
      </w:r>
      <w:r w:rsidRPr="009A0E02">
        <w:rPr>
          <w:sz w:val="20"/>
        </w:rPr>
        <w:t xml:space="preserve">: this action </w:t>
      </w:r>
      <w:r w:rsidRPr="009A0E02">
        <w:rPr>
          <w:sz w:val="20"/>
          <w:u w:val="single"/>
        </w:rPr>
        <w:t>does NOT</w:t>
      </w:r>
      <w:r w:rsidRPr="008A02A3">
        <w:rPr>
          <w:sz w:val="20"/>
        </w:rPr>
        <w:t xml:space="preserve">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w:t>
      </w:r>
      <w:r w:rsidR="00601C92">
        <w:rPr>
          <w:sz w:val="20"/>
        </w:rPr>
        <w:t>,</w:t>
      </w:r>
      <w:r w:rsidRPr="009A0E02">
        <w:rPr>
          <w:sz w:val="20"/>
        </w:rPr>
        <w:t xml:space="preserve"> </w:t>
      </w:r>
      <w:r>
        <w:rPr>
          <w:sz w:val="20"/>
        </w:rPr>
        <w:t>s</w:t>
      </w:r>
      <w:r w:rsidRPr="009A0E02">
        <w:rPr>
          <w:sz w:val="20"/>
        </w:rPr>
        <w:t xml:space="preserve">tates and </w:t>
      </w:r>
      <w:r>
        <w:rPr>
          <w:sz w:val="20"/>
        </w:rPr>
        <w:t>t</w:t>
      </w:r>
      <w:r w:rsidRPr="009A0E02">
        <w:rPr>
          <w:sz w:val="20"/>
        </w:rPr>
        <w:t>erritories) conducting surveillance according to these methods may voluntarily submit case information to CDC.</w:t>
      </w:r>
    </w:p>
    <w:p w14:paraId="0E068E51" w14:textId="77777777" w:rsidR="00F40869" w:rsidRPr="00D21D76" w:rsidRDefault="00F40869" w:rsidP="004B0235">
      <w:pPr>
        <w:ind w:left="360"/>
        <w:rPr>
          <w:rFonts w:cs="Arial"/>
          <w:color w:val="000080"/>
          <w:sz w:val="20"/>
        </w:rPr>
      </w:pPr>
    </w:p>
    <w:p w14:paraId="312A7649" w14:textId="40A12B12" w:rsidR="00F40869" w:rsidRDefault="00F40869" w:rsidP="001062AA">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Pr>
          <w:rFonts w:cs="Arial"/>
          <w:bCs/>
          <w:sz w:val="14"/>
        </w:rPr>
        <w:t xml:space="preserve">, </w:t>
      </w:r>
      <w:r w:rsidRPr="00A43B06">
        <w:rPr>
          <w:rFonts w:cs="Arial"/>
          <w:bCs/>
          <w:sz w:val="14"/>
        </w:rPr>
        <w:t>state</w:t>
      </w:r>
      <w:r>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01FE204B" w14:textId="77777777" w:rsidR="001062AA" w:rsidRPr="001062AA" w:rsidRDefault="001062AA" w:rsidP="001062AA">
      <w:pPr>
        <w:ind w:left="360"/>
        <w:rPr>
          <w:rFonts w:cs="Arial"/>
          <w:bCs/>
          <w:sz w:val="20"/>
        </w:rPr>
      </w:pPr>
    </w:p>
    <w:p w14:paraId="45089EC5" w14:textId="77777777" w:rsidR="00F40869" w:rsidRPr="00D21D76" w:rsidRDefault="00F40869">
      <w:pPr>
        <w:rPr>
          <w:rFonts w:cs="Arial"/>
          <w:color w:val="000080"/>
          <w:sz w:val="20"/>
        </w:rPr>
      </w:pPr>
    </w:p>
    <w:p w14:paraId="76BFB3A5" w14:textId="77777777" w:rsidR="00F40869" w:rsidRPr="00A43B06" w:rsidRDefault="00F40869">
      <w:pPr>
        <w:rPr>
          <w:rFonts w:cs="Arial"/>
          <w:b/>
          <w:bCs/>
          <w:sz w:val="20"/>
          <w:u w:val="single"/>
        </w:rPr>
      </w:pPr>
      <w:r w:rsidRPr="00A43B06">
        <w:rPr>
          <w:rFonts w:cs="Arial"/>
          <w:b/>
          <w:bCs/>
          <w:sz w:val="20"/>
          <w:u w:val="single"/>
        </w:rPr>
        <w:t>IV. Goals of Surveillance</w:t>
      </w:r>
    </w:p>
    <w:p w14:paraId="335BB71B" w14:textId="77777777" w:rsidR="00F40869" w:rsidRDefault="00F40869" w:rsidP="004B0235">
      <w:pPr>
        <w:rPr>
          <w:sz w:val="20"/>
        </w:rPr>
      </w:pPr>
    </w:p>
    <w:p w14:paraId="608C4B84" w14:textId="11CC584A" w:rsidR="00F40869" w:rsidRPr="006E6BC6" w:rsidRDefault="00F40869" w:rsidP="004B0235">
      <w:pPr>
        <w:rPr>
          <w:sz w:val="20"/>
        </w:rPr>
      </w:pPr>
      <w:r>
        <w:rPr>
          <w:sz w:val="20"/>
        </w:rPr>
        <w:t>The goal</w:t>
      </w:r>
      <w:del w:id="10" w:author="Meredith Lichtenstein Cone" w:date="2020-08-10T14:47:00Z">
        <w:r w:rsidDel="00DA24FA">
          <w:rPr>
            <w:sz w:val="20"/>
          </w:rPr>
          <w:delText>s</w:delText>
        </w:r>
      </w:del>
      <w:r>
        <w:rPr>
          <w:sz w:val="20"/>
        </w:rPr>
        <w:t xml:space="preserve"> of surveillance </w:t>
      </w:r>
      <w:del w:id="11" w:author="Meredith Lichtenstein Cone" w:date="2020-08-10T14:48:00Z">
        <w:r w:rsidDel="004712EA">
          <w:rPr>
            <w:sz w:val="20"/>
          </w:rPr>
          <w:delText xml:space="preserve">are </w:delText>
        </w:r>
      </w:del>
      <w:ins w:id="12" w:author="Meredith Lichtenstein Cone" w:date="2020-08-10T14:48:00Z">
        <w:r w:rsidR="004712EA">
          <w:rPr>
            <w:sz w:val="20"/>
          </w:rPr>
          <w:t xml:space="preserve">is </w:t>
        </w:r>
      </w:ins>
      <w:r>
        <w:rPr>
          <w:sz w:val="20"/>
        </w:rPr>
        <w:t xml:space="preserve">to characterize the spatiotemporal distribution of </w:t>
      </w:r>
      <w:r>
        <w:rPr>
          <w:rFonts w:cs="Arial"/>
          <w:bCs/>
          <w:sz w:val="20"/>
        </w:rPr>
        <w:t>AGS.</w:t>
      </w:r>
      <w:r>
        <w:rPr>
          <w:sz w:val="20"/>
        </w:rPr>
        <w:t xml:space="preserve"> A standardized definition allows for comparability of data across jurisdictions. This is not a recommendation to require national notification.</w:t>
      </w:r>
    </w:p>
    <w:p w14:paraId="332E75AA" w14:textId="77777777" w:rsidR="00F40869" w:rsidRDefault="00F40869">
      <w:pPr>
        <w:rPr>
          <w:rFonts w:cs="Arial"/>
          <w:color w:val="000080"/>
          <w:sz w:val="20"/>
        </w:rPr>
        <w:sectPr w:rsidR="00F40869" w:rsidSect="0069217B">
          <w:type w:val="continuous"/>
          <w:pgSz w:w="12240" w:h="15840" w:code="1"/>
          <w:pgMar w:top="1440" w:right="1080" w:bottom="1440" w:left="1080" w:header="720" w:footer="620" w:gutter="0"/>
          <w:cols w:space="720"/>
          <w:formProt w:val="0"/>
          <w:noEndnote/>
          <w:docGrid w:linePitch="326"/>
        </w:sectPr>
      </w:pPr>
    </w:p>
    <w:p w14:paraId="1864CDAB" w14:textId="77777777" w:rsidR="00F40869" w:rsidRDefault="00F40869">
      <w:pPr>
        <w:rPr>
          <w:rFonts w:cs="Arial"/>
          <w:color w:val="000080"/>
          <w:sz w:val="20"/>
        </w:rPr>
      </w:pPr>
    </w:p>
    <w:p w14:paraId="6E32DF37" w14:textId="77777777" w:rsidR="00F40869" w:rsidRPr="00457E5B" w:rsidRDefault="00F40869" w:rsidP="000317F4">
      <w:pPr>
        <w:jc w:val="right"/>
        <w:rPr>
          <w:rFonts w:cs="Arial"/>
          <w:b/>
          <w:sz w:val="16"/>
          <w:szCs w:val="16"/>
        </w:rPr>
      </w:pPr>
      <w:r w:rsidRPr="00457E5B">
        <w:rPr>
          <w:rFonts w:cs="Arial"/>
          <w:b/>
          <w:sz w:val="16"/>
          <w:szCs w:val="16"/>
        </w:rPr>
        <w:t xml:space="preserve">Word Count: </w:t>
      </w:r>
      <w:r>
        <w:rPr>
          <w:rFonts w:cs="Arial"/>
          <w:b/>
          <w:sz w:val="16"/>
          <w:szCs w:val="16"/>
        </w:rPr>
        <w:t xml:space="preserve">   31</w:t>
      </w:r>
      <w:r>
        <w:rPr>
          <w:rFonts w:cs="Arial"/>
          <w:b/>
          <w:sz w:val="16"/>
          <w:szCs w:val="16"/>
          <w:u w:val="single"/>
        </w:rPr>
        <w:t>/1</w:t>
      </w:r>
      <w:r w:rsidRPr="00457E5B">
        <w:rPr>
          <w:rFonts w:cs="Arial"/>
          <w:b/>
          <w:sz w:val="16"/>
          <w:szCs w:val="16"/>
          <w:u w:val="single"/>
        </w:rPr>
        <w:t>00</w:t>
      </w:r>
    </w:p>
    <w:p w14:paraId="30AA2B1E" w14:textId="77777777" w:rsidR="00F40869" w:rsidRPr="00D21D76" w:rsidRDefault="00F40869">
      <w:pPr>
        <w:rPr>
          <w:rFonts w:cs="Arial"/>
          <w:color w:val="000080"/>
          <w:sz w:val="20"/>
        </w:rPr>
      </w:pPr>
    </w:p>
    <w:p w14:paraId="0B44EFF3" w14:textId="77777777" w:rsidR="00F40869" w:rsidRPr="00A43B06" w:rsidRDefault="00F40869">
      <w:pPr>
        <w:rPr>
          <w:rFonts w:cs="Arial"/>
          <w:b/>
          <w:bCs/>
          <w:sz w:val="20"/>
          <w:u w:val="single"/>
        </w:rPr>
      </w:pPr>
      <w:r w:rsidRPr="00A43B06">
        <w:rPr>
          <w:rFonts w:cs="Arial"/>
          <w:b/>
          <w:bCs/>
          <w:sz w:val="20"/>
          <w:u w:val="single"/>
        </w:rPr>
        <w:t xml:space="preserve">V. Methods for Surveillance: Surveillance </w:t>
      </w:r>
      <w:r w:rsidRPr="009A0E02">
        <w:rPr>
          <w:rFonts w:cs="Arial"/>
          <w:b/>
          <w:bCs/>
          <w:sz w:val="20"/>
          <w:u w:val="single"/>
        </w:rPr>
        <w:t xml:space="preserve">for </w:t>
      </w:r>
      <w:r w:rsidRPr="009A0E02">
        <w:rPr>
          <w:b/>
          <w:color w:val="000000"/>
          <w:sz w:val="20"/>
          <w:u w:val="single"/>
        </w:rPr>
        <w:t>alpha-gal syndrome</w:t>
      </w:r>
      <w:r w:rsidRPr="009A0E02">
        <w:rPr>
          <w:rFonts w:cs="Arial"/>
          <w:b/>
          <w:bCs/>
          <w:sz w:val="20"/>
          <w:u w:val="single"/>
        </w:rPr>
        <w:t xml:space="preserve"> should</w:t>
      </w:r>
      <w:r w:rsidRPr="00A43B06">
        <w:rPr>
          <w:rFonts w:cs="Arial"/>
          <w:b/>
          <w:bCs/>
          <w:sz w:val="20"/>
          <w:u w:val="single"/>
        </w:rPr>
        <w:t xml:space="preserve"> use the recommended sources of data and the extent of coverage listed in Table </w:t>
      </w:r>
      <w:r>
        <w:rPr>
          <w:rFonts w:cs="Arial"/>
          <w:b/>
          <w:bCs/>
          <w:sz w:val="20"/>
          <w:u w:val="single"/>
        </w:rPr>
        <w:t>V</w:t>
      </w:r>
      <w:r w:rsidRPr="00A43B06">
        <w:rPr>
          <w:rFonts w:cs="Arial"/>
          <w:b/>
          <w:bCs/>
          <w:sz w:val="20"/>
          <w:u w:val="single"/>
        </w:rPr>
        <w:t>.</w:t>
      </w:r>
    </w:p>
    <w:p w14:paraId="6EB5ECC8" w14:textId="77777777" w:rsidR="00F40869" w:rsidRDefault="00F40869" w:rsidP="004B0235">
      <w:pPr>
        <w:ind w:left="720"/>
        <w:rPr>
          <w:color w:val="0000FF"/>
          <w:sz w:val="16"/>
        </w:rPr>
      </w:pPr>
    </w:p>
    <w:p w14:paraId="544994A3" w14:textId="77777777" w:rsidR="00F40869" w:rsidRDefault="00F40869" w:rsidP="001062AA">
      <w:pPr>
        <w:rPr>
          <w:sz w:val="20"/>
        </w:rPr>
      </w:pPr>
      <w:r>
        <w:rPr>
          <w:sz w:val="20"/>
        </w:rPr>
        <w:t xml:space="preserve">The most common data source for case ascertainment will be laboratory reporting, followed by clinician reporting. Laboratories should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25D82548" w14:textId="77777777" w:rsidR="00F40869" w:rsidRDefault="00F40869" w:rsidP="001062AA">
      <w:pPr>
        <w:rPr>
          <w:sz w:val="20"/>
        </w:rPr>
      </w:pPr>
    </w:p>
    <w:p w14:paraId="22E809EB" w14:textId="4F4DA353" w:rsidR="00F40869" w:rsidRPr="00F01391" w:rsidRDefault="00F40869" w:rsidP="001062AA">
      <w:commentRangeStart w:id="13"/>
      <w:commentRangeStart w:id="14"/>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w:t>
      </w:r>
      <w:ins w:id="15" w:author="Meredith Lichtenstein Cone" w:date="2020-08-10T14:48:00Z">
        <w:r w:rsidR="004712EA">
          <w:rPr>
            <w:sz w:val="20"/>
          </w:rPr>
          <w:t>are</w:t>
        </w:r>
      </w:ins>
      <w:del w:id="16" w:author="Meredith Lichtenstein Cone" w:date="2020-08-10T14:48:00Z">
        <w:r w:rsidDel="004712EA">
          <w:rPr>
            <w:sz w:val="20"/>
          </w:rPr>
          <w:delText>is</w:delText>
        </w:r>
      </w:del>
      <w:r>
        <w:rPr>
          <w:sz w:val="20"/>
        </w:rPr>
        <w:t xml:space="preserve"> required for confirmed cases. Th</w:t>
      </w:r>
      <w:ins w:id="17" w:author="Meredith Lichtenstein Cone" w:date="2020-08-10T14:49:00Z">
        <w:r w:rsidR="004712EA">
          <w:rPr>
            <w:sz w:val="20"/>
          </w:rPr>
          <w:t>ese</w:t>
        </w:r>
      </w:ins>
      <w:del w:id="18" w:author="Meredith Lichtenstein Cone" w:date="2020-08-10T14:49:00Z">
        <w:r w:rsidDel="004712EA">
          <w:rPr>
            <w:sz w:val="20"/>
          </w:rPr>
          <w:delText>is</w:delText>
        </w:r>
      </w:del>
      <w:r>
        <w:rPr>
          <w:sz w:val="20"/>
        </w:rPr>
        <w:t xml:space="preserve"> data will be collected via laboratory reporting. Allergy skin testing results </w:t>
      </w:r>
      <w:r w:rsidR="003A2D5A">
        <w:rPr>
          <w:sz w:val="20"/>
        </w:rPr>
        <w:t>consisten</w:t>
      </w:r>
      <w:r w:rsidR="000B4872">
        <w:rPr>
          <w:sz w:val="20"/>
        </w:rPr>
        <w:t>t</w:t>
      </w:r>
      <w:r w:rsidR="003A2D5A">
        <w:rPr>
          <w:sz w:val="20"/>
        </w:rPr>
        <w:t xml:space="preserve"> </w:t>
      </w:r>
      <w:r>
        <w:rPr>
          <w:sz w:val="20"/>
        </w:rPr>
        <w:t xml:space="preserve">with </w:t>
      </w:r>
      <w:r>
        <w:rPr>
          <w:rFonts w:cs="Arial"/>
          <w:sz w:val="20"/>
        </w:rPr>
        <w:t>alpha</w:t>
      </w:r>
      <w:r>
        <w:rPr>
          <w:sz w:val="20"/>
        </w:rPr>
        <w:t xml:space="preserve">-gal allergy </w:t>
      </w:r>
      <w:r w:rsidR="003A2D5A">
        <w:rPr>
          <w:sz w:val="20"/>
        </w:rPr>
        <w:t>and compatible clinical symptoms are</w:t>
      </w:r>
      <w:r>
        <w:rPr>
          <w:sz w:val="20"/>
        </w:rPr>
        <w:t xml:space="preserve"> necessary for a probable case classification, therefore clinician reporting of these results will be required. </w:t>
      </w:r>
      <w:commentRangeEnd w:id="13"/>
      <w:r w:rsidR="00F23719">
        <w:rPr>
          <w:rStyle w:val="CommentReference"/>
        </w:rPr>
        <w:commentReference w:id="13"/>
      </w:r>
      <w:commentRangeEnd w:id="14"/>
      <w:r w:rsidR="006A2381">
        <w:rPr>
          <w:rStyle w:val="CommentReference"/>
        </w:rPr>
        <w:commentReference w:id="14"/>
      </w:r>
      <w:r>
        <w:rPr>
          <w:sz w:val="20"/>
        </w:rPr>
        <w:t xml:space="preserve">A positive </w:t>
      </w:r>
      <w:r>
        <w:rPr>
          <w:rFonts w:cs="Arial"/>
          <w:sz w:val="20"/>
        </w:rPr>
        <w:t>alpha</w:t>
      </w:r>
      <w:r>
        <w:rPr>
          <w:sz w:val="20"/>
        </w:rPr>
        <w:t xml:space="preserve">-gal specific </w:t>
      </w:r>
      <w:proofErr w:type="spellStart"/>
      <w:r>
        <w:rPr>
          <w:sz w:val="20"/>
        </w:rPr>
        <w:t>IgE</w:t>
      </w:r>
      <w:proofErr w:type="spellEnd"/>
      <w:r>
        <w:rPr>
          <w:sz w:val="20"/>
        </w:rPr>
        <w:t xml:space="preserve"> test without corresponding clinical information is </w:t>
      </w:r>
      <w:proofErr w:type="gramStart"/>
      <w:r w:rsidR="000B4872">
        <w:rPr>
          <w:sz w:val="20"/>
        </w:rPr>
        <w:t>sufficient</w:t>
      </w:r>
      <w:proofErr w:type="gramEnd"/>
      <w:r w:rsidR="000B4872">
        <w:rPr>
          <w:sz w:val="20"/>
        </w:rPr>
        <w:t xml:space="preserve"> </w:t>
      </w:r>
      <w:r>
        <w:rPr>
          <w:sz w:val="20"/>
        </w:rPr>
        <w:t>for a suspect case classification</w:t>
      </w:r>
      <w:r w:rsidR="0055067C">
        <w:rPr>
          <w:sz w:val="20"/>
        </w:rPr>
        <w:t>, and this data will be collected via laboratory reporting</w:t>
      </w:r>
      <w:r>
        <w:rPr>
          <w:sz w:val="20"/>
        </w:rPr>
        <w:t xml:space="preserve">. </w:t>
      </w:r>
    </w:p>
    <w:p w14:paraId="3DBC43D2" w14:textId="77777777" w:rsidR="00026661" w:rsidRDefault="00026661" w:rsidP="000317F4">
      <w:pPr>
        <w:ind w:left="630"/>
        <w:rPr>
          <w:rFonts w:cs="Arial"/>
          <w:b/>
          <w:color w:val="000000"/>
          <w:sz w:val="20"/>
        </w:rPr>
      </w:pPr>
    </w:p>
    <w:p w14:paraId="3AD14A26" w14:textId="00BBBFDD" w:rsidR="00F40869" w:rsidRPr="006B239F" w:rsidRDefault="00F40869" w:rsidP="000317F4">
      <w:pPr>
        <w:ind w:left="630"/>
        <w:rPr>
          <w:color w:val="0000FF"/>
          <w:sz w:val="16"/>
          <w:szCs w:val="16"/>
        </w:rPr>
      </w:pPr>
      <w:r w:rsidRPr="004F3A50">
        <w:rPr>
          <w:rFonts w:cs="Arial"/>
          <w:b/>
          <w:color w:val="000000"/>
          <w:sz w:val="20"/>
        </w:rPr>
        <w:lastRenderedPageBreak/>
        <w:t xml:space="preserve">Table </w:t>
      </w:r>
      <w:r>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Pr>
          <w:b/>
          <w:color w:val="000000"/>
          <w:sz w:val="20"/>
        </w:rPr>
        <w:t>alpha-gal syndrome</w:t>
      </w:r>
      <w:r w:rsidRPr="004F3A50">
        <w:rPr>
          <w:b/>
          <w:color w:val="000000"/>
          <w:sz w:val="20"/>
        </w:rPr>
        <w:t xml:space="preserve">. </w:t>
      </w:r>
    </w:p>
    <w:tbl>
      <w:tblPr>
        <w:tblW w:w="0" w:type="auto"/>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9"/>
        <w:gridCol w:w="1869"/>
        <w:gridCol w:w="1758"/>
      </w:tblGrid>
      <w:tr w:rsidR="00F40869" w:rsidRPr="00AA2342" w14:paraId="0B21AA03" w14:textId="77777777" w:rsidTr="000317F4">
        <w:tc>
          <w:tcPr>
            <w:tcW w:w="5229" w:type="dxa"/>
            <w:vMerge w:val="restart"/>
            <w:vAlign w:val="bottom"/>
          </w:tcPr>
          <w:p w14:paraId="0A165C1D" w14:textId="77777777" w:rsidR="00F40869" w:rsidRPr="00AA2342" w:rsidRDefault="00F40869" w:rsidP="000317F4">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16D882E1" w14:textId="77777777" w:rsidR="00F40869" w:rsidRPr="00AA2342" w:rsidRDefault="00F40869" w:rsidP="000317F4">
            <w:pPr>
              <w:jc w:val="center"/>
              <w:rPr>
                <w:color w:val="000000"/>
                <w:sz w:val="20"/>
              </w:rPr>
            </w:pPr>
            <w:r w:rsidRPr="00AA2342">
              <w:rPr>
                <w:color w:val="000000"/>
                <w:sz w:val="20"/>
              </w:rPr>
              <w:t>Coverage</w:t>
            </w:r>
          </w:p>
        </w:tc>
      </w:tr>
      <w:tr w:rsidR="00F40869" w:rsidRPr="00AA2342" w14:paraId="52DB2937" w14:textId="77777777" w:rsidTr="000317F4">
        <w:tc>
          <w:tcPr>
            <w:tcW w:w="5229" w:type="dxa"/>
            <w:vMerge/>
          </w:tcPr>
          <w:p w14:paraId="2583F861" w14:textId="77777777" w:rsidR="00F40869" w:rsidRPr="00AA2342" w:rsidRDefault="00F40869" w:rsidP="000317F4">
            <w:pPr>
              <w:rPr>
                <w:color w:val="000000"/>
                <w:sz w:val="20"/>
              </w:rPr>
            </w:pPr>
          </w:p>
        </w:tc>
        <w:tc>
          <w:tcPr>
            <w:tcW w:w="1869" w:type="dxa"/>
          </w:tcPr>
          <w:p w14:paraId="52DC590F" w14:textId="77777777" w:rsidR="00F40869" w:rsidRPr="00AA2342" w:rsidRDefault="00F40869" w:rsidP="000317F4">
            <w:pPr>
              <w:jc w:val="center"/>
              <w:rPr>
                <w:color w:val="000000"/>
                <w:sz w:val="20"/>
              </w:rPr>
            </w:pPr>
            <w:r w:rsidRPr="00AA2342">
              <w:rPr>
                <w:color w:val="000000"/>
                <w:sz w:val="20"/>
              </w:rPr>
              <w:t>Population-wide</w:t>
            </w:r>
          </w:p>
        </w:tc>
        <w:tc>
          <w:tcPr>
            <w:tcW w:w="1758" w:type="dxa"/>
          </w:tcPr>
          <w:p w14:paraId="6A517AA6" w14:textId="77777777" w:rsidR="00F40869" w:rsidRPr="00AA2342" w:rsidRDefault="00F40869" w:rsidP="000317F4">
            <w:pPr>
              <w:jc w:val="center"/>
              <w:rPr>
                <w:color w:val="000000"/>
                <w:sz w:val="20"/>
              </w:rPr>
            </w:pPr>
            <w:r w:rsidRPr="00AA2342">
              <w:rPr>
                <w:color w:val="000000"/>
                <w:sz w:val="20"/>
              </w:rPr>
              <w:t>Sentinel sites</w:t>
            </w:r>
          </w:p>
        </w:tc>
      </w:tr>
      <w:tr w:rsidR="00F40869" w:rsidRPr="00AA2342" w14:paraId="01F28714" w14:textId="77777777" w:rsidTr="000317F4">
        <w:tc>
          <w:tcPr>
            <w:tcW w:w="5229" w:type="dxa"/>
          </w:tcPr>
          <w:p w14:paraId="3CC906EF" w14:textId="77777777" w:rsidR="00F40869" w:rsidRPr="00AA2342" w:rsidRDefault="00F40869" w:rsidP="000317F4">
            <w:pPr>
              <w:rPr>
                <w:color w:val="000000"/>
                <w:sz w:val="20"/>
              </w:rPr>
            </w:pPr>
            <w:r w:rsidRPr="00AA2342">
              <w:rPr>
                <w:color w:val="000000"/>
                <w:sz w:val="20"/>
              </w:rPr>
              <w:t>Clinician reporting</w:t>
            </w:r>
          </w:p>
        </w:tc>
        <w:tc>
          <w:tcPr>
            <w:tcW w:w="1869" w:type="dxa"/>
          </w:tcPr>
          <w:p w14:paraId="071BE481" w14:textId="77777777" w:rsidR="00F40869" w:rsidRPr="00AA2342" w:rsidRDefault="00F40869" w:rsidP="000317F4">
            <w:pPr>
              <w:jc w:val="center"/>
              <w:rPr>
                <w:color w:val="000000"/>
                <w:sz w:val="20"/>
              </w:rPr>
            </w:pPr>
            <w:r>
              <w:rPr>
                <w:color w:val="000000"/>
                <w:sz w:val="20"/>
              </w:rPr>
              <w:t>X</w:t>
            </w:r>
          </w:p>
        </w:tc>
        <w:tc>
          <w:tcPr>
            <w:tcW w:w="1758" w:type="dxa"/>
          </w:tcPr>
          <w:p w14:paraId="5419EEFF" w14:textId="77777777" w:rsidR="00F40869" w:rsidRPr="00AA2342" w:rsidRDefault="00F40869" w:rsidP="000317F4">
            <w:pPr>
              <w:jc w:val="center"/>
              <w:rPr>
                <w:color w:val="000000"/>
                <w:sz w:val="20"/>
              </w:rPr>
            </w:pPr>
          </w:p>
        </w:tc>
      </w:tr>
      <w:tr w:rsidR="00F40869" w:rsidRPr="00AA2342" w14:paraId="0028618D" w14:textId="77777777" w:rsidTr="000317F4">
        <w:tc>
          <w:tcPr>
            <w:tcW w:w="5229" w:type="dxa"/>
          </w:tcPr>
          <w:p w14:paraId="5034C6F5" w14:textId="77777777" w:rsidR="00F40869" w:rsidRPr="00AA2342" w:rsidRDefault="00F40869" w:rsidP="000317F4">
            <w:pPr>
              <w:rPr>
                <w:color w:val="000000"/>
                <w:sz w:val="20"/>
              </w:rPr>
            </w:pPr>
            <w:r w:rsidRPr="00AA2342">
              <w:rPr>
                <w:color w:val="000000"/>
                <w:sz w:val="20"/>
              </w:rPr>
              <w:t>Laboratory reporting</w:t>
            </w:r>
          </w:p>
        </w:tc>
        <w:tc>
          <w:tcPr>
            <w:tcW w:w="1869" w:type="dxa"/>
          </w:tcPr>
          <w:p w14:paraId="13C183CB" w14:textId="77777777" w:rsidR="00F40869" w:rsidRPr="00AA2342" w:rsidRDefault="00F40869" w:rsidP="000317F4">
            <w:pPr>
              <w:jc w:val="center"/>
              <w:rPr>
                <w:color w:val="000000"/>
                <w:sz w:val="20"/>
              </w:rPr>
            </w:pPr>
            <w:r>
              <w:rPr>
                <w:color w:val="000000"/>
                <w:sz w:val="20"/>
              </w:rPr>
              <w:t>X</w:t>
            </w:r>
          </w:p>
        </w:tc>
        <w:tc>
          <w:tcPr>
            <w:tcW w:w="1758" w:type="dxa"/>
          </w:tcPr>
          <w:p w14:paraId="01E9C49D" w14:textId="77777777" w:rsidR="00F40869" w:rsidRPr="00AA2342" w:rsidRDefault="00F40869" w:rsidP="000317F4">
            <w:pPr>
              <w:jc w:val="center"/>
              <w:rPr>
                <w:color w:val="000000"/>
                <w:sz w:val="20"/>
              </w:rPr>
            </w:pPr>
          </w:p>
        </w:tc>
      </w:tr>
      <w:tr w:rsidR="00F40869" w:rsidRPr="00AA2342" w14:paraId="1B3D2C87" w14:textId="77777777" w:rsidTr="000317F4">
        <w:tc>
          <w:tcPr>
            <w:tcW w:w="5229" w:type="dxa"/>
          </w:tcPr>
          <w:p w14:paraId="28331FA4" w14:textId="77777777" w:rsidR="00F40869" w:rsidRPr="00AA2342" w:rsidRDefault="00F40869" w:rsidP="000317F4">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xml:space="preserve">, </w:t>
            </w:r>
            <w:commentRangeStart w:id="19"/>
            <w:r>
              <w:rPr>
                <w:color w:val="000000"/>
                <w:sz w:val="20"/>
              </w:rPr>
              <w:t>specify</w:t>
            </w:r>
            <w:commentRangeEnd w:id="19"/>
            <w:r w:rsidR="00205008">
              <w:rPr>
                <w:rStyle w:val="CommentReference"/>
              </w:rPr>
              <w:commentReference w:id="19"/>
            </w:r>
            <w:r>
              <w:rPr>
                <w:color w:val="000000"/>
                <w:sz w:val="20"/>
              </w:rPr>
              <w:t>:</w:t>
            </w:r>
          </w:p>
        </w:tc>
        <w:tc>
          <w:tcPr>
            <w:tcW w:w="1869" w:type="dxa"/>
            <w:vAlign w:val="center"/>
          </w:tcPr>
          <w:p w14:paraId="4C5190A4" w14:textId="6F5F51C6" w:rsidR="00F40869" w:rsidRPr="00AA2342" w:rsidRDefault="00C42BD5" w:rsidP="000317F4">
            <w:pPr>
              <w:jc w:val="center"/>
              <w:rPr>
                <w:color w:val="000000"/>
                <w:sz w:val="20"/>
              </w:rPr>
            </w:pPr>
            <w:r>
              <w:rPr>
                <w:color w:val="000000"/>
                <w:sz w:val="20"/>
              </w:rPr>
              <w:t>X</w:t>
            </w:r>
          </w:p>
        </w:tc>
        <w:tc>
          <w:tcPr>
            <w:tcW w:w="1758" w:type="dxa"/>
          </w:tcPr>
          <w:p w14:paraId="7026CAC0" w14:textId="77777777" w:rsidR="00F40869" w:rsidRPr="00AA2342" w:rsidRDefault="00F40869" w:rsidP="000317F4">
            <w:pPr>
              <w:jc w:val="center"/>
              <w:rPr>
                <w:color w:val="000000"/>
                <w:sz w:val="20"/>
              </w:rPr>
            </w:pPr>
          </w:p>
        </w:tc>
      </w:tr>
      <w:tr w:rsidR="00F40869" w:rsidRPr="00AA2342" w14:paraId="65286A68" w14:textId="77777777" w:rsidTr="000317F4">
        <w:tc>
          <w:tcPr>
            <w:tcW w:w="5229" w:type="dxa"/>
          </w:tcPr>
          <w:p w14:paraId="14E1E56D" w14:textId="77777777" w:rsidR="00F40869" w:rsidRPr="00AA2342" w:rsidRDefault="00F40869" w:rsidP="000317F4">
            <w:pPr>
              <w:rPr>
                <w:color w:val="000000"/>
                <w:sz w:val="20"/>
              </w:rPr>
            </w:pPr>
            <w:r w:rsidRPr="00AA2342">
              <w:rPr>
                <w:color w:val="000000"/>
                <w:sz w:val="20"/>
              </w:rPr>
              <w:t>Death certificates</w:t>
            </w:r>
          </w:p>
        </w:tc>
        <w:tc>
          <w:tcPr>
            <w:tcW w:w="1869" w:type="dxa"/>
          </w:tcPr>
          <w:p w14:paraId="392B4AC8" w14:textId="2D3B3079" w:rsidR="00F40869" w:rsidRPr="00AA2342" w:rsidRDefault="00EC77E6" w:rsidP="000317F4">
            <w:pPr>
              <w:jc w:val="center"/>
              <w:rPr>
                <w:color w:val="000000"/>
                <w:sz w:val="20"/>
              </w:rPr>
            </w:pPr>
            <w:r>
              <w:rPr>
                <w:color w:val="000000"/>
                <w:sz w:val="20"/>
              </w:rPr>
              <w:t>X</w:t>
            </w:r>
          </w:p>
        </w:tc>
        <w:tc>
          <w:tcPr>
            <w:tcW w:w="1758" w:type="dxa"/>
          </w:tcPr>
          <w:p w14:paraId="4CE0BFBC" w14:textId="77777777" w:rsidR="00F40869" w:rsidRPr="00AA2342" w:rsidRDefault="00F40869" w:rsidP="000317F4">
            <w:pPr>
              <w:jc w:val="center"/>
              <w:rPr>
                <w:color w:val="000000"/>
                <w:sz w:val="20"/>
              </w:rPr>
            </w:pPr>
          </w:p>
        </w:tc>
      </w:tr>
      <w:tr w:rsidR="00F40869" w:rsidRPr="00AA2342" w14:paraId="672D868B" w14:textId="77777777" w:rsidTr="000317F4">
        <w:tc>
          <w:tcPr>
            <w:tcW w:w="5229" w:type="dxa"/>
          </w:tcPr>
          <w:p w14:paraId="5A871330" w14:textId="77777777" w:rsidR="00F40869" w:rsidRPr="00AA2342" w:rsidRDefault="00F40869" w:rsidP="000317F4">
            <w:pPr>
              <w:rPr>
                <w:color w:val="000000"/>
                <w:sz w:val="20"/>
              </w:rPr>
            </w:pPr>
            <w:r w:rsidRPr="00AA2342">
              <w:rPr>
                <w:color w:val="000000"/>
                <w:sz w:val="20"/>
              </w:rPr>
              <w:t>Hospital discharge or outpatient records</w:t>
            </w:r>
          </w:p>
        </w:tc>
        <w:tc>
          <w:tcPr>
            <w:tcW w:w="1869" w:type="dxa"/>
          </w:tcPr>
          <w:p w14:paraId="0AF7F880" w14:textId="77777777" w:rsidR="00F40869" w:rsidRPr="00AA2342" w:rsidRDefault="00F40869" w:rsidP="000317F4">
            <w:pPr>
              <w:jc w:val="center"/>
              <w:rPr>
                <w:color w:val="000000"/>
                <w:sz w:val="20"/>
              </w:rPr>
            </w:pPr>
            <w:r>
              <w:rPr>
                <w:color w:val="000000"/>
                <w:sz w:val="20"/>
              </w:rPr>
              <w:t>X</w:t>
            </w:r>
          </w:p>
        </w:tc>
        <w:tc>
          <w:tcPr>
            <w:tcW w:w="1758" w:type="dxa"/>
          </w:tcPr>
          <w:p w14:paraId="6604F4BB" w14:textId="77777777" w:rsidR="00F40869" w:rsidRPr="00AA2342" w:rsidRDefault="00F40869" w:rsidP="000317F4">
            <w:pPr>
              <w:jc w:val="center"/>
              <w:rPr>
                <w:color w:val="000000"/>
                <w:sz w:val="20"/>
              </w:rPr>
            </w:pPr>
          </w:p>
        </w:tc>
      </w:tr>
      <w:tr w:rsidR="00F40869" w:rsidRPr="00AA2342" w14:paraId="0D80AE01" w14:textId="77777777" w:rsidTr="000317F4">
        <w:tc>
          <w:tcPr>
            <w:tcW w:w="5229" w:type="dxa"/>
          </w:tcPr>
          <w:p w14:paraId="588F6FD1" w14:textId="77777777" w:rsidR="00F40869" w:rsidRPr="00AA2342" w:rsidRDefault="00F40869" w:rsidP="000317F4">
            <w:pPr>
              <w:rPr>
                <w:color w:val="000000"/>
                <w:sz w:val="20"/>
              </w:rPr>
            </w:pPr>
            <w:r>
              <w:rPr>
                <w:color w:val="000000"/>
                <w:sz w:val="20"/>
              </w:rPr>
              <w:t>Data</w:t>
            </w:r>
            <w:r w:rsidRPr="00AA2342">
              <w:rPr>
                <w:color w:val="000000"/>
                <w:sz w:val="20"/>
              </w:rPr>
              <w:t xml:space="preserve"> from electronic medical records</w:t>
            </w:r>
          </w:p>
        </w:tc>
        <w:tc>
          <w:tcPr>
            <w:tcW w:w="1869" w:type="dxa"/>
          </w:tcPr>
          <w:p w14:paraId="11C17F4B" w14:textId="77777777" w:rsidR="00F40869" w:rsidRPr="00AA2342" w:rsidRDefault="00F40869" w:rsidP="000317F4">
            <w:pPr>
              <w:jc w:val="center"/>
              <w:rPr>
                <w:color w:val="000000"/>
                <w:sz w:val="20"/>
              </w:rPr>
            </w:pPr>
            <w:r>
              <w:rPr>
                <w:color w:val="000000"/>
                <w:sz w:val="20"/>
              </w:rPr>
              <w:t>X</w:t>
            </w:r>
          </w:p>
        </w:tc>
        <w:tc>
          <w:tcPr>
            <w:tcW w:w="1758" w:type="dxa"/>
          </w:tcPr>
          <w:p w14:paraId="473D15F8" w14:textId="77777777" w:rsidR="00F40869" w:rsidRPr="00AA2342" w:rsidRDefault="00F40869" w:rsidP="000317F4">
            <w:pPr>
              <w:jc w:val="center"/>
              <w:rPr>
                <w:color w:val="000000"/>
                <w:sz w:val="20"/>
              </w:rPr>
            </w:pPr>
          </w:p>
        </w:tc>
      </w:tr>
      <w:tr w:rsidR="00F40869" w:rsidRPr="00AA2342" w14:paraId="081CEA79" w14:textId="77777777" w:rsidTr="000317F4">
        <w:tc>
          <w:tcPr>
            <w:tcW w:w="5229" w:type="dxa"/>
          </w:tcPr>
          <w:p w14:paraId="1CA006DA" w14:textId="77777777" w:rsidR="00F40869" w:rsidRPr="00AA2342" w:rsidRDefault="00F40869" w:rsidP="000317F4">
            <w:pPr>
              <w:rPr>
                <w:color w:val="000000"/>
                <w:sz w:val="20"/>
              </w:rPr>
            </w:pPr>
            <w:r w:rsidRPr="00AA2342">
              <w:rPr>
                <w:color w:val="000000"/>
                <w:sz w:val="20"/>
              </w:rPr>
              <w:t>Telephone survey</w:t>
            </w:r>
          </w:p>
        </w:tc>
        <w:tc>
          <w:tcPr>
            <w:tcW w:w="1869" w:type="dxa"/>
          </w:tcPr>
          <w:p w14:paraId="42338C4C" w14:textId="77777777" w:rsidR="00F40869" w:rsidRPr="00AA2342" w:rsidRDefault="00F40869" w:rsidP="000317F4">
            <w:pPr>
              <w:jc w:val="center"/>
              <w:rPr>
                <w:color w:val="000000"/>
                <w:sz w:val="20"/>
              </w:rPr>
            </w:pPr>
          </w:p>
        </w:tc>
        <w:tc>
          <w:tcPr>
            <w:tcW w:w="1758" w:type="dxa"/>
          </w:tcPr>
          <w:p w14:paraId="4E9A14CD" w14:textId="77777777" w:rsidR="00F40869" w:rsidRPr="00AA2342" w:rsidRDefault="00F40869" w:rsidP="000317F4">
            <w:pPr>
              <w:jc w:val="center"/>
              <w:rPr>
                <w:color w:val="000000"/>
                <w:sz w:val="20"/>
              </w:rPr>
            </w:pPr>
          </w:p>
        </w:tc>
      </w:tr>
      <w:tr w:rsidR="00F40869" w:rsidRPr="00AA2342" w14:paraId="431BC445" w14:textId="77777777" w:rsidTr="000317F4">
        <w:tc>
          <w:tcPr>
            <w:tcW w:w="5229" w:type="dxa"/>
          </w:tcPr>
          <w:p w14:paraId="585BC9F2" w14:textId="77777777" w:rsidR="00F40869" w:rsidRPr="00AA2342" w:rsidRDefault="00F40869" w:rsidP="000317F4">
            <w:pPr>
              <w:rPr>
                <w:color w:val="000000"/>
                <w:sz w:val="20"/>
              </w:rPr>
            </w:pPr>
            <w:r w:rsidRPr="00AA2342">
              <w:rPr>
                <w:color w:val="000000"/>
                <w:sz w:val="20"/>
              </w:rPr>
              <w:t>School-based survey</w:t>
            </w:r>
          </w:p>
        </w:tc>
        <w:tc>
          <w:tcPr>
            <w:tcW w:w="1869" w:type="dxa"/>
          </w:tcPr>
          <w:p w14:paraId="545F2646" w14:textId="77777777" w:rsidR="00F40869" w:rsidRPr="00AA2342" w:rsidRDefault="00F40869" w:rsidP="000317F4">
            <w:pPr>
              <w:jc w:val="center"/>
              <w:rPr>
                <w:color w:val="000000"/>
                <w:sz w:val="20"/>
              </w:rPr>
            </w:pPr>
          </w:p>
        </w:tc>
        <w:tc>
          <w:tcPr>
            <w:tcW w:w="1758" w:type="dxa"/>
          </w:tcPr>
          <w:p w14:paraId="614C31B5" w14:textId="77777777" w:rsidR="00F40869" w:rsidRPr="00AA2342" w:rsidRDefault="00F40869" w:rsidP="000317F4">
            <w:pPr>
              <w:jc w:val="center"/>
              <w:rPr>
                <w:color w:val="000000"/>
                <w:sz w:val="20"/>
              </w:rPr>
            </w:pPr>
          </w:p>
        </w:tc>
      </w:tr>
      <w:tr w:rsidR="00F40869" w:rsidRPr="00AA2342" w14:paraId="286E845B" w14:textId="77777777" w:rsidTr="000317F4">
        <w:tc>
          <w:tcPr>
            <w:tcW w:w="5229" w:type="dxa"/>
          </w:tcPr>
          <w:p w14:paraId="1B456AE7" w14:textId="77777777" w:rsidR="00F40869" w:rsidRPr="00AA2342" w:rsidRDefault="00F40869" w:rsidP="000317F4">
            <w:pPr>
              <w:rPr>
                <w:color w:val="000000"/>
                <w:sz w:val="20"/>
              </w:rPr>
            </w:pPr>
            <w:r>
              <w:rPr>
                <w:color w:val="000000"/>
                <w:sz w:val="20"/>
              </w:rPr>
              <w:t>Other, specify:</w:t>
            </w:r>
          </w:p>
        </w:tc>
        <w:tc>
          <w:tcPr>
            <w:tcW w:w="1869" w:type="dxa"/>
          </w:tcPr>
          <w:p w14:paraId="5122DF9B" w14:textId="77777777" w:rsidR="00F40869" w:rsidRPr="00AA2342" w:rsidRDefault="00F40869" w:rsidP="000317F4">
            <w:pPr>
              <w:jc w:val="center"/>
              <w:rPr>
                <w:color w:val="000000"/>
                <w:sz w:val="20"/>
              </w:rPr>
            </w:pPr>
          </w:p>
        </w:tc>
        <w:tc>
          <w:tcPr>
            <w:tcW w:w="1758" w:type="dxa"/>
          </w:tcPr>
          <w:p w14:paraId="41E92649" w14:textId="77777777" w:rsidR="00F40869" w:rsidRPr="00AA2342" w:rsidRDefault="00F40869" w:rsidP="000317F4">
            <w:pPr>
              <w:jc w:val="center"/>
              <w:rPr>
                <w:color w:val="000000"/>
                <w:sz w:val="20"/>
              </w:rPr>
            </w:pPr>
          </w:p>
        </w:tc>
      </w:tr>
    </w:tbl>
    <w:p w14:paraId="7A9A6F41" w14:textId="77777777" w:rsidR="00F40869" w:rsidRDefault="00F40869" w:rsidP="000317F4">
      <w:pPr>
        <w:rPr>
          <w:rFonts w:cs="Arial"/>
          <w:color w:val="000080"/>
          <w:sz w:val="20"/>
        </w:rPr>
        <w:sectPr w:rsidR="00F40869" w:rsidSect="00391EFF">
          <w:type w:val="continuous"/>
          <w:pgSz w:w="12240" w:h="15840" w:code="1"/>
          <w:pgMar w:top="1152" w:right="1080" w:bottom="1152" w:left="1080" w:header="720" w:footer="620" w:gutter="0"/>
          <w:cols w:space="720"/>
          <w:formProt w:val="0"/>
          <w:noEndnote/>
          <w:docGrid w:linePitch="326"/>
        </w:sectPr>
      </w:pPr>
    </w:p>
    <w:p w14:paraId="13923FFE" w14:textId="7140F6E8" w:rsidR="00F40869" w:rsidRPr="00457E5B" w:rsidRDefault="00F40869" w:rsidP="004B0235">
      <w:pPr>
        <w:jc w:val="right"/>
        <w:rPr>
          <w:rFonts w:cs="Arial"/>
          <w:b/>
          <w:sz w:val="16"/>
          <w:szCs w:val="16"/>
        </w:rPr>
      </w:pPr>
      <w:r w:rsidRPr="00457E5B">
        <w:rPr>
          <w:rFonts w:cs="Arial"/>
          <w:b/>
          <w:sz w:val="16"/>
          <w:szCs w:val="16"/>
        </w:rPr>
        <w:t xml:space="preserve">Word Count: </w:t>
      </w:r>
      <w:r w:rsidR="002A6227">
        <w:rPr>
          <w:rFonts w:cs="Arial"/>
          <w:b/>
          <w:sz w:val="16"/>
          <w:szCs w:val="16"/>
        </w:rPr>
        <w:t>129</w:t>
      </w:r>
      <w:r>
        <w:rPr>
          <w:rFonts w:cs="Arial"/>
          <w:b/>
          <w:sz w:val="16"/>
          <w:szCs w:val="16"/>
          <w:u w:val="single"/>
        </w:rPr>
        <w:t>/2</w:t>
      </w:r>
      <w:r w:rsidRPr="00457E5B">
        <w:rPr>
          <w:rFonts w:cs="Arial"/>
          <w:b/>
          <w:sz w:val="16"/>
          <w:szCs w:val="16"/>
          <w:u w:val="single"/>
        </w:rPr>
        <w:t>00</w:t>
      </w:r>
    </w:p>
    <w:p w14:paraId="59D7EA98" w14:textId="049B86D8" w:rsidR="00F40869" w:rsidRPr="001B23EE" w:rsidRDefault="00F40869">
      <w:pPr>
        <w:rPr>
          <w:rFonts w:cs="Arial"/>
          <w:sz w:val="20"/>
        </w:rPr>
      </w:pPr>
    </w:p>
    <w:p w14:paraId="4B4FA814" w14:textId="77777777" w:rsidR="00F40869" w:rsidRPr="00A43B06" w:rsidRDefault="00F40869" w:rsidP="004B0235">
      <w:pPr>
        <w:rPr>
          <w:rFonts w:cs="Arial"/>
          <w:b/>
          <w:bCs/>
          <w:sz w:val="20"/>
          <w:u w:val="single"/>
        </w:rPr>
      </w:pPr>
      <w:r w:rsidRPr="00A43B06">
        <w:rPr>
          <w:rFonts w:cs="Arial"/>
          <w:b/>
          <w:bCs/>
          <w:sz w:val="20"/>
          <w:u w:val="single"/>
        </w:rPr>
        <w:t xml:space="preserve">VI. Criteria for case </w:t>
      </w:r>
      <w:r>
        <w:rPr>
          <w:rFonts w:cs="Arial"/>
          <w:b/>
          <w:bCs/>
          <w:sz w:val="20"/>
          <w:u w:val="single"/>
        </w:rPr>
        <w:t>ascertainment</w:t>
      </w:r>
      <w:r w:rsidRPr="00A43B06">
        <w:rPr>
          <w:rFonts w:cs="Arial"/>
          <w:b/>
          <w:bCs/>
          <w:sz w:val="20"/>
          <w:u w:val="single"/>
        </w:rPr>
        <w:t xml:space="preserve"> </w:t>
      </w:r>
    </w:p>
    <w:p w14:paraId="49EFDF75" w14:textId="77777777" w:rsidR="00F40869" w:rsidRDefault="00F40869" w:rsidP="004B0235">
      <w:pPr>
        <w:rPr>
          <w:rFonts w:cs="Arial"/>
          <w:b/>
          <w:bCs/>
          <w:color w:val="000080"/>
          <w:sz w:val="20"/>
        </w:rPr>
      </w:pPr>
    </w:p>
    <w:p w14:paraId="125C5D54" w14:textId="77777777" w:rsidR="00F40869" w:rsidRPr="001B23EE" w:rsidRDefault="00F40869" w:rsidP="004B0235">
      <w:pPr>
        <w:rPr>
          <w:rFonts w:cs="Arial"/>
          <w:b/>
          <w:bCs/>
          <w:sz w:val="20"/>
        </w:rPr>
      </w:pPr>
      <w:r w:rsidRPr="001B23EE">
        <w:rPr>
          <w:rFonts w:cs="Arial"/>
          <w:b/>
          <w:bCs/>
          <w:sz w:val="20"/>
        </w:rPr>
        <w:t>A. Narrative: A description of suggested criteria for case ascertainment of a specific condition.</w:t>
      </w:r>
    </w:p>
    <w:p w14:paraId="346BD4AB" w14:textId="77777777" w:rsidR="00F40869" w:rsidRDefault="00F40869" w:rsidP="004B0235">
      <w:pPr>
        <w:rPr>
          <w:rFonts w:cs="Arial"/>
          <w:color w:val="000080"/>
          <w:sz w:val="20"/>
        </w:rPr>
      </w:pPr>
    </w:p>
    <w:p w14:paraId="27CA70C6" w14:textId="644D17FE" w:rsidR="00F40869" w:rsidRPr="00C73AF2" w:rsidRDefault="00F40869" w:rsidP="004B0235">
      <w:pPr>
        <w:rPr>
          <w:rFonts w:cs="Arial"/>
          <w:sz w:val="20"/>
        </w:rPr>
      </w:pPr>
      <w:r w:rsidRPr="00C73AF2">
        <w:rPr>
          <w:rFonts w:cs="Arial"/>
          <w:sz w:val="20"/>
        </w:rPr>
        <w:t xml:space="preserve">In public health jurisdictions where </w:t>
      </w:r>
      <w:r w:rsidR="00B7161B">
        <w:rPr>
          <w:rFonts w:cs="Arial"/>
          <w:sz w:val="20"/>
        </w:rPr>
        <w:t>AGS</w:t>
      </w:r>
      <w:r w:rsidRPr="00C73AF2">
        <w:rPr>
          <w:rFonts w:cs="Arial"/>
          <w:sz w:val="20"/>
        </w:rPr>
        <w:t xml:space="preserve"> is a reportable condition, laboratories, clinicians, and outpatient clinics should report based on the following criteria: </w:t>
      </w:r>
    </w:p>
    <w:p w14:paraId="1C552ECE" w14:textId="77777777" w:rsidR="00F40869" w:rsidRPr="00C73AF2" w:rsidRDefault="00F40869" w:rsidP="004B0235">
      <w:pPr>
        <w:rPr>
          <w:rFonts w:cs="Arial"/>
          <w:sz w:val="20"/>
        </w:rPr>
      </w:pPr>
    </w:p>
    <w:p w14:paraId="3D3D9E33" w14:textId="77777777" w:rsidR="00455C00" w:rsidRPr="00E11AA6" w:rsidRDefault="00F40869" w:rsidP="00455C00">
      <w:pPr>
        <w:ind w:left="720"/>
        <w:rPr>
          <w:rFonts w:cs="Arial"/>
          <w:b/>
          <w:bCs/>
          <w:sz w:val="20"/>
        </w:rPr>
      </w:pPr>
      <w:r w:rsidRPr="00E11AA6">
        <w:rPr>
          <w:rFonts w:cs="Arial"/>
          <w:b/>
          <w:bCs/>
          <w:sz w:val="20"/>
        </w:rPr>
        <w:t>A1. Clinical Criteria for Reporting</w:t>
      </w:r>
    </w:p>
    <w:p w14:paraId="5E399224" w14:textId="7FD58433" w:rsidR="00455C00" w:rsidRPr="00455C00" w:rsidRDefault="00455C00" w:rsidP="00455C00">
      <w:pPr>
        <w:ind w:left="720"/>
        <w:rPr>
          <w:rFonts w:cs="Arial"/>
          <w:sz w:val="20"/>
        </w:rPr>
      </w:pPr>
      <w:r w:rsidRPr="00C73AF2">
        <w:rPr>
          <w:rFonts w:cs="Arial"/>
          <w:sz w:val="20"/>
        </w:rPr>
        <w:t>Not applicable.</w:t>
      </w:r>
    </w:p>
    <w:p w14:paraId="11D553D6" w14:textId="24AEBA9B" w:rsidR="00ED0F59" w:rsidRPr="00C73AF2" w:rsidRDefault="00ED0F59" w:rsidP="00455C00">
      <w:pPr>
        <w:ind w:firstLine="720"/>
        <w:rPr>
          <w:rFonts w:cs="Arial"/>
          <w:sz w:val="20"/>
        </w:rPr>
      </w:pPr>
    </w:p>
    <w:p w14:paraId="507F0D97" w14:textId="77777777" w:rsidR="00F40869" w:rsidRPr="00E11AA6" w:rsidRDefault="00F40869" w:rsidP="004B0235">
      <w:pPr>
        <w:ind w:left="720"/>
        <w:rPr>
          <w:rFonts w:cs="Arial"/>
          <w:b/>
          <w:bCs/>
          <w:sz w:val="20"/>
        </w:rPr>
      </w:pPr>
      <w:r w:rsidRPr="00E11AA6">
        <w:rPr>
          <w:rFonts w:cs="Arial"/>
          <w:b/>
          <w:bCs/>
          <w:sz w:val="20"/>
        </w:rPr>
        <w:t>A2. Laboratory Criteria for Reporting</w:t>
      </w:r>
    </w:p>
    <w:p w14:paraId="35393A37" w14:textId="77777777" w:rsidR="00F40869" w:rsidRPr="00C73AF2" w:rsidRDefault="00F40869" w:rsidP="004B0235">
      <w:pPr>
        <w:ind w:left="720"/>
        <w:rPr>
          <w:rFonts w:cs="Arial"/>
          <w:sz w:val="20"/>
        </w:rPr>
      </w:pPr>
    </w:p>
    <w:p w14:paraId="6F7B1A15" w14:textId="77777777" w:rsidR="00F40869" w:rsidRPr="00C73AF2" w:rsidRDefault="00F40869" w:rsidP="004B0235">
      <w:pPr>
        <w:ind w:left="720"/>
        <w:rPr>
          <w:rFonts w:cs="Arial"/>
          <w:sz w:val="20"/>
        </w:rPr>
      </w:pPr>
      <w:r w:rsidRPr="00C73AF2">
        <w:rPr>
          <w:rFonts w:cs="Arial"/>
          <w:sz w:val="20"/>
        </w:rPr>
        <w:t>Any of the following criteria warrant reporting to public health authorities:</w:t>
      </w:r>
    </w:p>
    <w:p w14:paraId="60A48A1E" w14:textId="03252B88" w:rsidR="00F40869" w:rsidRPr="00C73AF2" w:rsidRDefault="00F40869" w:rsidP="004B0235">
      <w:pPr>
        <w:pStyle w:val="ListParagraph"/>
        <w:numPr>
          <w:ilvl w:val="0"/>
          <w:numId w:val="40"/>
        </w:numPr>
        <w:rPr>
          <w:rFonts w:cs="Arial"/>
          <w:sz w:val="20"/>
        </w:rPr>
      </w:pPr>
      <w:r w:rsidRPr="00C73AF2">
        <w:rPr>
          <w:rFonts w:cs="Arial"/>
          <w:sz w:val="20"/>
        </w:rPr>
        <w:t>Serum</w:t>
      </w:r>
      <w:r>
        <w:rPr>
          <w:rFonts w:cs="Arial"/>
          <w:sz w:val="20"/>
        </w:rPr>
        <w:t xml:space="preserve"> Immunoglobulin E</w:t>
      </w:r>
      <w:r w:rsidRPr="00C73AF2">
        <w:rPr>
          <w:rFonts w:cs="Arial"/>
          <w:sz w:val="20"/>
        </w:rPr>
        <w:t xml:space="preserve"> </w:t>
      </w:r>
      <w:r>
        <w:rPr>
          <w:rFonts w:cs="Arial"/>
          <w:sz w:val="20"/>
        </w:rPr>
        <w:t>(</w:t>
      </w:r>
      <w:proofErr w:type="spellStart"/>
      <w:r w:rsidRPr="00C73AF2">
        <w:rPr>
          <w:rFonts w:cs="Arial"/>
          <w:sz w:val="20"/>
        </w:rPr>
        <w:t>IgE</w:t>
      </w:r>
      <w:proofErr w:type="spellEnd"/>
      <w:r>
        <w:rPr>
          <w:rFonts w:cs="Arial"/>
          <w:sz w:val="20"/>
        </w:rPr>
        <w:t>)</w:t>
      </w:r>
      <w:r w:rsidRPr="00C73AF2">
        <w:rPr>
          <w:rFonts w:cs="Arial"/>
          <w:sz w:val="20"/>
        </w:rPr>
        <w:t xml:space="preserve"> specific to alpha-gal ≥ 0.1 IU/mL</w:t>
      </w:r>
      <w:r w:rsidR="00512906">
        <w:rPr>
          <w:rFonts w:cs="Arial"/>
          <w:sz w:val="20"/>
        </w:rPr>
        <w:t>.</w:t>
      </w:r>
    </w:p>
    <w:p w14:paraId="23538FB8" w14:textId="50E4E817" w:rsidR="00F40869" w:rsidRPr="00C73AF2" w:rsidRDefault="00F40869" w:rsidP="004B0235">
      <w:pPr>
        <w:pStyle w:val="ListParagraph"/>
        <w:numPr>
          <w:ilvl w:val="0"/>
          <w:numId w:val="40"/>
        </w:numPr>
        <w:rPr>
          <w:rFonts w:cs="Arial"/>
          <w:sz w:val="20"/>
        </w:rPr>
      </w:pPr>
      <w:r w:rsidRPr="00C73AF2">
        <w:rPr>
          <w:rFonts w:cs="Arial"/>
          <w:sz w:val="20"/>
        </w:rPr>
        <w:t xml:space="preserve">Any person with an allergy skin test result that is consistent with alpha-gal allergy (positive for </w:t>
      </w:r>
      <w:r>
        <w:rPr>
          <w:rFonts w:cs="Arial"/>
          <w:sz w:val="20"/>
        </w:rPr>
        <w:t>pork, beef, lamb</w:t>
      </w:r>
      <w:r w:rsidR="00B7161B">
        <w:rPr>
          <w:rFonts w:cs="Arial"/>
          <w:sz w:val="20"/>
        </w:rPr>
        <w:t>,</w:t>
      </w:r>
      <w:r>
        <w:rPr>
          <w:rFonts w:cs="Arial"/>
          <w:sz w:val="20"/>
        </w:rPr>
        <w:t xml:space="preserve"> or any other </w:t>
      </w:r>
      <w:r w:rsidRPr="00C73AF2">
        <w:rPr>
          <w:rFonts w:cs="Arial"/>
          <w:sz w:val="20"/>
        </w:rPr>
        <w:t>mammalian meat</w:t>
      </w:r>
      <w:r>
        <w:rPr>
          <w:rFonts w:cs="Arial"/>
          <w:sz w:val="20"/>
        </w:rPr>
        <w:t xml:space="preserve"> and</w:t>
      </w:r>
      <w:r w:rsidRPr="00C73AF2">
        <w:rPr>
          <w:rFonts w:cs="Arial"/>
          <w:sz w:val="20"/>
        </w:rPr>
        <w:t xml:space="preserve"> negative for chicken</w:t>
      </w:r>
      <w:r>
        <w:rPr>
          <w:rFonts w:cs="Arial"/>
          <w:sz w:val="20"/>
        </w:rPr>
        <w:t>, turkey</w:t>
      </w:r>
      <w:r w:rsidR="00B7161B">
        <w:rPr>
          <w:rFonts w:cs="Arial"/>
          <w:sz w:val="20"/>
        </w:rPr>
        <w:t>,</w:t>
      </w:r>
      <w:r w:rsidRPr="00C73AF2">
        <w:rPr>
          <w:rFonts w:cs="Arial"/>
          <w:sz w:val="20"/>
        </w:rPr>
        <w:t xml:space="preserve"> and fish)</w:t>
      </w:r>
      <w:r w:rsidR="003B57D5">
        <w:rPr>
          <w:rFonts w:cs="Arial"/>
          <w:sz w:val="20"/>
        </w:rPr>
        <w:t>.</w:t>
      </w:r>
    </w:p>
    <w:p w14:paraId="57BD521F" w14:textId="77777777" w:rsidR="00F40869" w:rsidRPr="00C73AF2" w:rsidRDefault="00F40869" w:rsidP="004B0235">
      <w:pPr>
        <w:pStyle w:val="ListParagraph"/>
        <w:rPr>
          <w:rFonts w:cs="Arial"/>
          <w:sz w:val="20"/>
        </w:rPr>
      </w:pPr>
    </w:p>
    <w:p w14:paraId="150445A8" w14:textId="77777777" w:rsidR="00F40869" w:rsidRPr="00E11AA6" w:rsidRDefault="00F40869" w:rsidP="004B0235">
      <w:pPr>
        <w:ind w:left="720"/>
        <w:rPr>
          <w:rFonts w:cs="Arial"/>
          <w:b/>
          <w:bCs/>
          <w:sz w:val="20"/>
        </w:rPr>
      </w:pPr>
      <w:r w:rsidRPr="00E11AA6">
        <w:rPr>
          <w:rFonts w:cs="Arial"/>
          <w:b/>
          <w:bCs/>
          <w:sz w:val="20"/>
        </w:rPr>
        <w:t>A3. Epidemiologic Linkage Criteria for Reporting</w:t>
      </w:r>
    </w:p>
    <w:p w14:paraId="5FF10211" w14:textId="77777777" w:rsidR="00F40869" w:rsidRPr="00C73AF2" w:rsidRDefault="00F40869" w:rsidP="004B0235">
      <w:pPr>
        <w:ind w:left="720"/>
        <w:rPr>
          <w:rFonts w:cs="Arial"/>
          <w:sz w:val="20"/>
        </w:rPr>
      </w:pPr>
      <w:r w:rsidRPr="00C73AF2">
        <w:rPr>
          <w:rFonts w:cs="Arial"/>
          <w:sz w:val="20"/>
        </w:rPr>
        <w:t>Not applicable.</w:t>
      </w:r>
    </w:p>
    <w:p w14:paraId="5DB50CE9" w14:textId="77777777" w:rsidR="00C26882" w:rsidRPr="00C73AF2" w:rsidRDefault="00C26882" w:rsidP="004B0235">
      <w:pPr>
        <w:rPr>
          <w:rFonts w:cs="Arial"/>
          <w:color w:val="000080"/>
          <w:sz w:val="20"/>
        </w:rPr>
      </w:pPr>
    </w:p>
    <w:p w14:paraId="56A9E013" w14:textId="77777777" w:rsidR="00F40869" w:rsidRPr="001B23EE" w:rsidRDefault="00F40869" w:rsidP="004B0235">
      <w:pPr>
        <w:keepNext/>
        <w:keepLines/>
        <w:rPr>
          <w:rFonts w:cs="Arial"/>
          <w:b/>
          <w:bCs/>
          <w:sz w:val="20"/>
        </w:rPr>
      </w:pPr>
      <w:r w:rsidRPr="00116532">
        <w:rPr>
          <w:rFonts w:cs="Arial"/>
          <w:b/>
          <w:bCs/>
          <w:sz w:val="20"/>
        </w:rPr>
        <w:t>B.</w:t>
      </w:r>
      <w:r w:rsidRPr="001B23EE">
        <w:rPr>
          <w:rFonts w:cs="Arial"/>
          <w:b/>
          <w:bCs/>
          <w:sz w:val="20"/>
        </w:rPr>
        <w:t xml:space="preserve"> Disease-specific</w:t>
      </w:r>
      <w:r>
        <w:rPr>
          <w:rFonts w:cs="Arial"/>
          <w:b/>
          <w:bCs/>
          <w:sz w:val="20"/>
        </w:rPr>
        <w:t xml:space="preserve"> </w:t>
      </w:r>
      <w:r w:rsidRPr="001B23EE">
        <w:rPr>
          <w:rFonts w:cs="Arial"/>
          <w:b/>
          <w:bCs/>
          <w:sz w:val="20"/>
        </w:rPr>
        <w:t>data elements</w:t>
      </w:r>
      <w:r w:rsidRPr="00743967">
        <w:t xml:space="preserve"> </w:t>
      </w:r>
      <w:r w:rsidRPr="00743967">
        <w:rPr>
          <w:rFonts w:cs="Arial"/>
          <w:b/>
          <w:bCs/>
          <w:sz w:val="20"/>
        </w:rPr>
        <w:t>to be included in the initial report</w:t>
      </w:r>
    </w:p>
    <w:p w14:paraId="4E06107E" w14:textId="77777777" w:rsidR="00F40869" w:rsidRDefault="00F40869" w:rsidP="004B0235">
      <w:pPr>
        <w:rPr>
          <w:rFonts w:cs="Arial"/>
          <w:sz w:val="20"/>
        </w:rPr>
      </w:pPr>
    </w:p>
    <w:p w14:paraId="2A492FFE" w14:textId="634EE2F6" w:rsidR="00C26882" w:rsidRDefault="00F40869">
      <w:pPr>
        <w:rPr>
          <w:rFonts w:cs="Arial"/>
          <w:sz w:val="20"/>
        </w:rPr>
      </w:pPr>
      <w:r>
        <w:rPr>
          <w:rFonts w:cs="Arial"/>
          <w:sz w:val="20"/>
        </w:rPr>
        <w:t>None.</w:t>
      </w:r>
    </w:p>
    <w:p w14:paraId="6465EDFA" w14:textId="35677E44" w:rsidR="00057215" w:rsidRDefault="00057215">
      <w:pPr>
        <w:rPr>
          <w:rFonts w:cs="Arial"/>
          <w:sz w:val="20"/>
        </w:rPr>
      </w:pPr>
    </w:p>
    <w:p w14:paraId="5E63C680" w14:textId="77777777" w:rsidR="00057215" w:rsidRDefault="00057215">
      <w:pPr>
        <w:rPr>
          <w:rFonts w:cs="Arial"/>
          <w:color w:val="000080"/>
          <w:sz w:val="20"/>
        </w:rPr>
      </w:pPr>
    </w:p>
    <w:p w14:paraId="5DD5573F" w14:textId="05C67A29" w:rsidR="00F40869" w:rsidRPr="00C26882" w:rsidRDefault="00F40869">
      <w:pPr>
        <w:rPr>
          <w:rFonts w:cs="Arial"/>
          <w:color w:val="000080"/>
          <w:sz w:val="20"/>
        </w:rPr>
      </w:pPr>
      <w:r w:rsidRPr="00A43B06">
        <w:rPr>
          <w:rFonts w:cs="Arial"/>
          <w:b/>
          <w:bCs/>
          <w:sz w:val="20"/>
          <w:u w:val="single"/>
        </w:rPr>
        <w:t>VII. Case Definition for Case Classification</w:t>
      </w:r>
    </w:p>
    <w:p w14:paraId="5C81044C" w14:textId="77777777" w:rsidR="00F40869" w:rsidRPr="001B23EE" w:rsidRDefault="00F40869">
      <w:pPr>
        <w:rPr>
          <w:b/>
          <w:sz w:val="20"/>
        </w:rPr>
      </w:pPr>
    </w:p>
    <w:p w14:paraId="5C8EAD7A" w14:textId="77777777" w:rsidR="00F40869" w:rsidRPr="001B23EE" w:rsidRDefault="00F40869">
      <w:pPr>
        <w:rPr>
          <w:b/>
          <w:sz w:val="20"/>
        </w:rPr>
      </w:pPr>
      <w:r w:rsidRPr="001B23EE">
        <w:rPr>
          <w:b/>
          <w:sz w:val="20"/>
        </w:rPr>
        <w:t>A. Narrative:</w:t>
      </w:r>
      <w:r w:rsidRPr="001B23EE">
        <w:rPr>
          <w:rFonts w:cs="Arial"/>
          <w:b/>
          <w:bCs/>
          <w:sz w:val="20"/>
        </w:rPr>
        <w:t xml:space="preserve"> Description of criteria to determine how a case should be classified.</w:t>
      </w:r>
    </w:p>
    <w:p w14:paraId="2A18DAF7" w14:textId="77777777" w:rsidR="00F40869" w:rsidRPr="00AE5947" w:rsidRDefault="00F40869">
      <w:pPr>
        <w:rPr>
          <w:rFonts w:cs="Arial"/>
          <w:b/>
          <w:bCs/>
          <w:sz w:val="20"/>
        </w:rPr>
      </w:pPr>
    </w:p>
    <w:p w14:paraId="1694F01A" w14:textId="77777777" w:rsidR="00F40869" w:rsidRPr="00C73AF2" w:rsidRDefault="00F40869" w:rsidP="004B0235">
      <w:pPr>
        <w:ind w:left="720"/>
        <w:rPr>
          <w:rFonts w:cs="Arial"/>
          <w:b/>
          <w:bCs/>
          <w:sz w:val="20"/>
        </w:rPr>
      </w:pPr>
      <w:r w:rsidRPr="00C73AF2">
        <w:rPr>
          <w:rFonts w:cs="Arial"/>
          <w:b/>
          <w:bCs/>
          <w:sz w:val="20"/>
        </w:rPr>
        <w:t xml:space="preserve">A1. Clinical </w:t>
      </w:r>
      <w:commentRangeStart w:id="20"/>
      <w:commentRangeStart w:id="21"/>
      <w:r w:rsidRPr="00C73AF2">
        <w:rPr>
          <w:rFonts w:cs="Arial"/>
          <w:b/>
          <w:bCs/>
          <w:sz w:val="20"/>
        </w:rPr>
        <w:t>Criteria</w:t>
      </w:r>
      <w:commentRangeEnd w:id="20"/>
      <w:r w:rsidR="00DB20D5">
        <w:rPr>
          <w:rStyle w:val="CommentReference"/>
        </w:rPr>
        <w:commentReference w:id="20"/>
      </w:r>
      <w:commentRangeEnd w:id="21"/>
      <w:r w:rsidR="006A2381">
        <w:rPr>
          <w:rStyle w:val="CommentReference"/>
        </w:rPr>
        <w:commentReference w:id="21"/>
      </w:r>
    </w:p>
    <w:p w14:paraId="59AFDEB7" w14:textId="23322E20" w:rsid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cs="Arial"/>
          <w:sz w:val="20"/>
        </w:rPr>
        <w:t xml:space="preserve">Acute onset of any </w:t>
      </w:r>
      <w:r w:rsidRPr="00AE65E3">
        <w:rPr>
          <w:rFonts w:eastAsia="Calibri" w:cs="Arial"/>
          <w:snapToGrid/>
          <w:sz w:val="20"/>
        </w:rPr>
        <w:t>of the following allergic and/or gastrointestinal symptoms</w:t>
      </w:r>
      <w:ins w:id="22" w:author="Meredith Lichtenstein Cone" w:date="2020-08-10T12:23:00Z">
        <w:r w:rsidR="00212832" w:rsidRPr="00AE65E3">
          <w:rPr>
            <w:rFonts w:eastAsia="Calibri" w:cs="Arial"/>
            <w:snapToGrid/>
            <w:sz w:val="20"/>
          </w:rPr>
          <w:t xml:space="preserve"> </w:t>
        </w:r>
      </w:ins>
      <w:moveToRangeStart w:id="23" w:author="Meredith Lichtenstein Cone" w:date="2020-08-10T12:23:00Z" w:name="move47954651"/>
      <w:moveTo w:id="24" w:author="Meredith Lichtenstein Cone" w:date="2020-08-10T12:23:00Z">
        <w:r w:rsidR="00212832" w:rsidRPr="00AE65E3">
          <w:rPr>
            <w:rFonts w:eastAsia="Calibri" w:cs="Arial"/>
            <w:snapToGrid/>
            <w:sz w:val="20"/>
          </w:rPr>
          <w:t xml:space="preserve">that occur 2–10 hours after ingestion of pork, beef, lamb, any other mammalian meat or mammalian derived product (e.g. gelatin), </w:t>
        </w:r>
      </w:moveTo>
      <w:ins w:id="25" w:author="Meredith Lichtenstein Cone" w:date="2020-08-10T14:05:00Z">
        <w:r w:rsidR="00F672DA">
          <w:rPr>
            <w:rFonts w:eastAsia="Calibri" w:cs="Arial"/>
            <w:snapToGrid/>
            <w:sz w:val="20"/>
          </w:rPr>
          <w:t>OR</w:t>
        </w:r>
      </w:ins>
      <w:moveTo w:id="26" w:author="Meredith Lichtenstein Cone" w:date="2020-08-10T12:23:00Z">
        <w:del w:id="27" w:author="Meredith Lichtenstein Cone" w:date="2020-08-10T14:05:00Z">
          <w:r w:rsidR="00212832" w:rsidRPr="00AE65E3" w:rsidDel="00F672DA">
            <w:rPr>
              <w:rFonts w:eastAsia="Calibri" w:cs="Arial"/>
              <w:snapToGrid/>
              <w:sz w:val="20"/>
            </w:rPr>
            <w:delText>or</w:delText>
          </w:r>
        </w:del>
        <w:r w:rsidR="00212832" w:rsidRPr="00AE65E3">
          <w:rPr>
            <w:rFonts w:eastAsia="Calibri" w:cs="Arial"/>
            <w:snapToGrid/>
            <w:sz w:val="20"/>
          </w:rPr>
          <w:t xml:space="preserve"> within two hours after intramuscular, intravenous, or subcutaneous administration of alpha-gal containing vaccination or medication</w:t>
        </w:r>
      </w:moveTo>
      <w:moveToRangeEnd w:id="23"/>
      <w:r w:rsidRPr="00AE65E3">
        <w:rPr>
          <w:rFonts w:eastAsia="Calibri" w:cs="Arial"/>
          <w:snapToGrid/>
          <w:sz w:val="20"/>
        </w:rPr>
        <w:t>:</w:t>
      </w:r>
    </w:p>
    <w:p w14:paraId="6D9082AB" w14:textId="77777777" w:rsidR="00AE65E3" w:rsidRDefault="008565DA"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Abdominal pain, nausea, diarrhea, or vomiting</w:t>
      </w:r>
    </w:p>
    <w:p w14:paraId="51703633" w14:textId="77777777"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Hives and itching</w:t>
      </w:r>
    </w:p>
    <w:p w14:paraId="47AC6221" w14:textId="77777777"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Swelling of the lips, tongue, throat, face, eyelids, or other associated structures</w:t>
      </w:r>
    </w:p>
    <w:p w14:paraId="38680BF9" w14:textId="77777777" w:rsidR="00AE65E3" w:rsidRDefault="00F40869" w:rsidP="00AE65E3">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Shortness of breath, cough</w:t>
      </w:r>
      <w:r w:rsidR="00AE246C" w:rsidRPr="00AE65E3">
        <w:rPr>
          <w:rFonts w:eastAsia="Calibri" w:cs="Arial"/>
          <w:snapToGrid/>
          <w:sz w:val="20"/>
        </w:rPr>
        <w:t>,</w:t>
      </w:r>
      <w:r w:rsidRPr="00AE65E3">
        <w:rPr>
          <w:rFonts w:eastAsia="Calibri" w:cs="Arial"/>
          <w:snapToGrid/>
          <w:sz w:val="20"/>
        </w:rPr>
        <w:t xml:space="preserve"> or wheezing</w:t>
      </w:r>
    </w:p>
    <w:p w14:paraId="3FE1A60C" w14:textId="27928BED" w:rsidR="00F40869" w:rsidRPr="00D464D1" w:rsidRDefault="00F40869" w:rsidP="00D464D1">
      <w:pPr>
        <w:pStyle w:val="ListParagraph"/>
        <w:numPr>
          <w:ilvl w:val="1"/>
          <w:numId w:val="48"/>
        </w:numPr>
        <w:spacing w:after="160" w:line="259" w:lineRule="auto"/>
        <w:ind w:left="2430"/>
        <w:rPr>
          <w:rFonts w:eastAsia="Calibri" w:cs="Arial"/>
          <w:snapToGrid/>
          <w:sz w:val="20"/>
        </w:rPr>
      </w:pPr>
      <w:r w:rsidRPr="00AE65E3">
        <w:rPr>
          <w:rFonts w:eastAsia="Calibri" w:cs="Arial"/>
          <w:snapToGrid/>
          <w:sz w:val="20"/>
        </w:rPr>
        <w:t xml:space="preserve">Acute episode of hypotension* </w:t>
      </w:r>
    </w:p>
    <w:p w14:paraId="4EABFF10" w14:textId="33DDF609" w:rsidR="00F40869" w:rsidDel="00212832" w:rsidRDefault="00F40869" w:rsidP="00212832">
      <w:pPr>
        <w:spacing w:after="160" w:line="259" w:lineRule="auto"/>
        <w:ind w:left="1350"/>
        <w:rPr>
          <w:moveFrom w:id="28" w:author="Meredith Lichtenstein Cone" w:date="2020-08-10T12:23:00Z"/>
          <w:rFonts w:eastAsia="Calibri" w:cs="Arial"/>
          <w:snapToGrid/>
          <w:sz w:val="20"/>
        </w:rPr>
      </w:pPr>
      <w:moveFromRangeStart w:id="29" w:author="Meredith Lichtenstein Cone" w:date="2020-08-10T12:23:00Z" w:name="move47954651"/>
      <w:moveFrom w:id="30" w:author="Meredith Lichtenstein Cone" w:date="2020-08-10T12:23:00Z">
        <w:r w:rsidRPr="00C73AF2" w:rsidDel="00212832">
          <w:rPr>
            <w:rFonts w:eastAsia="Calibri" w:cs="Arial"/>
            <w:snapToGrid/>
            <w:sz w:val="20"/>
          </w:rPr>
          <w:lastRenderedPageBreak/>
          <w:t xml:space="preserve">that occur 2–10 hours after ingestion </w:t>
        </w:r>
        <w:r w:rsidDel="00212832">
          <w:rPr>
            <w:rFonts w:eastAsia="Calibri" w:cs="Arial"/>
            <w:snapToGrid/>
            <w:sz w:val="20"/>
          </w:rPr>
          <w:t>of pork, beef, lamb</w:t>
        </w:r>
        <w:r w:rsidR="00A06144" w:rsidDel="00212832">
          <w:rPr>
            <w:rFonts w:eastAsia="Calibri" w:cs="Arial"/>
            <w:snapToGrid/>
            <w:sz w:val="20"/>
          </w:rPr>
          <w:t>,</w:t>
        </w:r>
        <w:r w:rsidDel="00212832">
          <w:rPr>
            <w:rFonts w:eastAsia="Calibri" w:cs="Arial"/>
            <w:snapToGrid/>
            <w:sz w:val="20"/>
          </w:rPr>
          <w:t xml:space="preserve"> any other mammalian meat</w:t>
        </w:r>
        <w:r w:rsidR="009C5A19" w:rsidDel="00212832">
          <w:rPr>
            <w:rFonts w:eastAsia="Calibri" w:cs="Arial"/>
            <w:snapToGrid/>
            <w:sz w:val="20"/>
          </w:rPr>
          <w:t xml:space="preserve"> or mammalian derived product (e.g. gelatin)</w:t>
        </w:r>
        <w:r w:rsidDel="00212832">
          <w:rPr>
            <w:rFonts w:eastAsia="Calibri" w:cs="Arial"/>
            <w:snapToGrid/>
            <w:sz w:val="20"/>
          </w:rPr>
          <w:t xml:space="preserve">, </w:t>
        </w:r>
        <w:r w:rsidRPr="00C73AF2" w:rsidDel="00212832">
          <w:rPr>
            <w:rFonts w:eastAsia="Calibri" w:cs="Arial"/>
            <w:snapToGrid/>
            <w:sz w:val="20"/>
          </w:rPr>
          <w:t xml:space="preserve">or within </w:t>
        </w:r>
        <w:r w:rsidR="00A06144" w:rsidDel="00212832">
          <w:rPr>
            <w:rFonts w:eastAsia="Calibri" w:cs="Arial"/>
            <w:snapToGrid/>
            <w:sz w:val="20"/>
          </w:rPr>
          <w:t>two</w:t>
        </w:r>
        <w:r w:rsidR="00A06144" w:rsidRPr="00C73AF2" w:rsidDel="00212832">
          <w:rPr>
            <w:rFonts w:eastAsia="Calibri" w:cs="Arial"/>
            <w:snapToGrid/>
            <w:sz w:val="20"/>
          </w:rPr>
          <w:t xml:space="preserve"> </w:t>
        </w:r>
        <w:r w:rsidRPr="00C73AF2" w:rsidDel="00212832">
          <w:rPr>
            <w:rFonts w:eastAsia="Calibri" w:cs="Arial"/>
            <w:snapToGrid/>
            <w:sz w:val="20"/>
          </w:rPr>
          <w:t>hours after intramuscular</w:t>
        </w:r>
        <w:r w:rsidDel="00212832">
          <w:rPr>
            <w:rFonts w:eastAsia="Calibri" w:cs="Arial"/>
            <w:snapToGrid/>
            <w:sz w:val="20"/>
          </w:rPr>
          <w:t>, intravenous,</w:t>
        </w:r>
        <w:r w:rsidRPr="00C73AF2" w:rsidDel="00212832">
          <w:rPr>
            <w:rFonts w:eastAsia="Calibri" w:cs="Arial"/>
            <w:snapToGrid/>
            <w:sz w:val="20"/>
          </w:rPr>
          <w:t xml:space="preserve"> or </w:t>
        </w:r>
        <w:r w:rsidDel="00212832">
          <w:rPr>
            <w:rFonts w:eastAsia="Calibri" w:cs="Arial"/>
            <w:snapToGrid/>
            <w:sz w:val="20"/>
          </w:rPr>
          <w:t>subcutaneous</w:t>
        </w:r>
        <w:r w:rsidRPr="00C73AF2" w:rsidDel="00212832">
          <w:rPr>
            <w:rFonts w:eastAsia="Calibri" w:cs="Arial"/>
            <w:snapToGrid/>
            <w:sz w:val="20"/>
          </w:rPr>
          <w:t xml:space="preserve"> administration of </w:t>
        </w:r>
        <w:r w:rsidDel="00212832">
          <w:rPr>
            <w:rFonts w:eastAsia="Calibri" w:cs="Arial"/>
            <w:snapToGrid/>
            <w:sz w:val="20"/>
          </w:rPr>
          <w:t>alpha</w:t>
        </w:r>
        <w:r w:rsidRPr="00C73AF2" w:rsidDel="00212832">
          <w:rPr>
            <w:rFonts w:eastAsia="Calibri" w:cs="Arial"/>
            <w:snapToGrid/>
            <w:sz w:val="20"/>
          </w:rPr>
          <w:t xml:space="preserve">-gal containing </w:t>
        </w:r>
        <w:r w:rsidDel="00212832">
          <w:rPr>
            <w:rFonts w:eastAsia="Calibri" w:cs="Arial"/>
            <w:snapToGrid/>
            <w:sz w:val="20"/>
          </w:rPr>
          <w:t>vaccination or medication</w:t>
        </w:r>
      </w:moveFrom>
    </w:p>
    <w:moveFromRangeEnd w:id="29"/>
    <w:p w14:paraId="3764F2E9" w14:textId="77777777" w:rsidR="00F40869" w:rsidRDefault="00F40869" w:rsidP="00212832">
      <w:pPr>
        <w:spacing w:after="160" w:line="259" w:lineRule="auto"/>
        <w:ind w:left="1350"/>
        <w:rPr>
          <w:rFonts w:eastAsia="Calibri" w:cs="Arial"/>
          <w:snapToGrid/>
          <w:sz w:val="20"/>
        </w:rPr>
      </w:pPr>
      <w:r>
        <w:rPr>
          <w:rFonts w:eastAsia="Calibri" w:cs="Arial"/>
          <w:snapToGrid/>
          <w:sz w:val="20"/>
        </w:rPr>
        <w:t>AND</w:t>
      </w:r>
    </w:p>
    <w:p w14:paraId="36C7B647" w14:textId="77777777" w:rsidR="00F40869" w:rsidRPr="00AE65E3" w:rsidRDefault="00F40869" w:rsidP="00AE65E3">
      <w:pPr>
        <w:pStyle w:val="ListParagraph"/>
        <w:numPr>
          <w:ilvl w:val="0"/>
          <w:numId w:val="48"/>
        </w:numPr>
        <w:spacing w:after="160" w:line="259" w:lineRule="auto"/>
        <w:ind w:left="1710"/>
        <w:rPr>
          <w:rFonts w:eastAsia="Calibri" w:cs="Arial"/>
          <w:snapToGrid/>
          <w:sz w:val="20"/>
        </w:rPr>
      </w:pPr>
      <w:r w:rsidRPr="00AE65E3">
        <w:rPr>
          <w:rFonts w:eastAsia="Calibri" w:cs="Arial"/>
          <w:snapToGrid/>
          <w:sz w:val="20"/>
        </w:rPr>
        <w:t xml:space="preserve">the absence of a clear alternative diagnosis.  </w:t>
      </w:r>
    </w:p>
    <w:p w14:paraId="26A88F45" w14:textId="4A90A187" w:rsidR="00F40869" w:rsidRPr="001019C5" w:rsidRDefault="00F40869" w:rsidP="00212832">
      <w:pPr>
        <w:spacing w:after="160" w:line="259" w:lineRule="auto"/>
        <w:ind w:left="1350"/>
        <w:contextualSpacing/>
        <w:rPr>
          <w:rFonts w:eastAsia="Calibri" w:cs="Arial"/>
          <w:i/>
          <w:iCs/>
          <w:snapToGrid/>
          <w:sz w:val="20"/>
        </w:rPr>
      </w:pPr>
      <w:bookmarkStart w:id="31" w:name="_Hlk33706921"/>
      <w:r w:rsidRPr="001019C5">
        <w:rPr>
          <w:rFonts w:eastAsia="Calibri" w:cs="Arial"/>
          <w:i/>
          <w:iCs/>
          <w:snapToGrid/>
          <w:sz w:val="20"/>
        </w:rPr>
        <w:t>* Normal values for systolic blood pressure vary by age. Hypotension is classified by systolic blood pressure &lt;90 mmHg for ages 11+ years; &lt; [70 mmHg + 2 x age] for ages 1 -10 years; &lt;70 mmHg for ages less than 1 year.</w:t>
      </w:r>
    </w:p>
    <w:bookmarkEnd w:id="31"/>
    <w:p w14:paraId="2B8D1CDD" w14:textId="77777777" w:rsidR="00F40869" w:rsidRPr="0012164C" w:rsidRDefault="00F40869" w:rsidP="004B0235">
      <w:pPr>
        <w:ind w:left="720"/>
        <w:rPr>
          <w:rFonts w:cs="Arial"/>
          <w:b/>
          <w:bCs/>
          <w:sz w:val="20"/>
        </w:rPr>
      </w:pPr>
    </w:p>
    <w:p w14:paraId="5F99191C" w14:textId="77777777" w:rsidR="00F40869" w:rsidRDefault="00F40869" w:rsidP="004B0235">
      <w:pPr>
        <w:ind w:left="720"/>
        <w:rPr>
          <w:rFonts w:cs="Arial"/>
          <w:b/>
          <w:bCs/>
          <w:sz w:val="20"/>
        </w:rPr>
      </w:pPr>
      <w:r>
        <w:rPr>
          <w:rFonts w:cs="Arial"/>
          <w:b/>
          <w:bCs/>
          <w:sz w:val="20"/>
        </w:rPr>
        <w:t xml:space="preserve">A2. </w:t>
      </w:r>
      <w:r w:rsidRPr="0012164C">
        <w:rPr>
          <w:rFonts w:cs="Arial"/>
          <w:b/>
          <w:bCs/>
          <w:sz w:val="20"/>
        </w:rPr>
        <w:t>Laboratory Criteria</w:t>
      </w:r>
    </w:p>
    <w:p w14:paraId="362EBC13" w14:textId="7CD494CE" w:rsidR="00F40869" w:rsidRPr="003A07BE" w:rsidRDefault="00F40869" w:rsidP="003A07BE">
      <w:pPr>
        <w:ind w:left="1260" w:firstLine="90"/>
        <w:rPr>
          <w:rFonts w:cs="Arial"/>
          <w:sz w:val="20"/>
        </w:rPr>
      </w:pPr>
      <w:r w:rsidRPr="000217FF">
        <w:rPr>
          <w:rFonts w:cs="Arial"/>
          <w:i/>
          <w:sz w:val="20"/>
        </w:rPr>
        <w:t>Confirmatory laboratory evidence</w:t>
      </w:r>
      <w:r w:rsidRPr="000217FF">
        <w:rPr>
          <w:rFonts w:cs="Arial"/>
          <w:sz w:val="20"/>
        </w:rPr>
        <w:t xml:space="preserve">: </w:t>
      </w:r>
    </w:p>
    <w:p w14:paraId="2A41DD32" w14:textId="77777777" w:rsidR="00AE65E3" w:rsidRPr="00AE65E3" w:rsidRDefault="00F40869" w:rsidP="00AE65E3">
      <w:pPr>
        <w:pStyle w:val="ListParagraph"/>
        <w:numPr>
          <w:ilvl w:val="0"/>
          <w:numId w:val="48"/>
        </w:numPr>
        <w:ind w:left="1710"/>
        <w:rPr>
          <w:rFonts w:cs="Arial"/>
          <w:color w:val="000080"/>
          <w:sz w:val="20"/>
        </w:rPr>
      </w:pPr>
      <w:r w:rsidRPr="00AE65E3">
        <w:rPr>
          <w:rFonts w:eastAsia="Calibri" w:cs="Arial"/>
          <w:snapToGrid/>
          <w:sz w:val="20"/>
        </w:rPr>
        <w:t xml:space="preserve">Serum </w:t>
      </w:r>
      <w:proofErr w:type="spellStart"/>
      <w:r w:rsidRPr="00AE65E3">
        <w:rPr>
          <w:rFonts w:eastAsia="Calibri" w:cs="Arial"/>
          <w:snapToGrid/>
          <w:sz w:val="20"/>
        </w:rPr>
        <w:t>IgE</w:t>
      </w:r>
      <w:proofErr w:type="spellEnd"/>
      <w:r w:rsidRPr="00AE65E3">
        <w:rPr>
          <w:rFonts w:eastAsia="Calibri" w:cs="Arial"/>
          <w:snapToGrid/>
          <w:sz w:val="20"/>
        </w:rPr>
        <w:t xml:space="preserve"> specific to alpha-gal ≥ 0.1 IU/mL</w:t>
      </w:r>
    </w:p>
    <w:p w14:paraId="16FB46EF" w14:textId="77777777" w:rsidR="003A07BE" w:rsidRDefault="003A07BE" w:rsidP="003A07BE">
      <w:pPr>
        <w:ind w:left="1350"/>
        <w:rPr>
          <w:rFonts w:cs="Arial"/>
          <w:i/>
          <w:sz w:val="20"/>
        </w:rPr>
      </w:pPr>
    </w:p>
    <w:p w14:paraId="6B74CE35" w14:textId="26333EC1" w:rsidR="00AE65E3" w:rsidRPr="003A07BE" w:rsidRDefault="00F40869" w:rsidP="003A07BE">
      <w:pPr>
        <w:ind w:left="1350"/>
        <w:rPr>
          <w:rFonts w:cs="Arial"/>
          <w:color w:val="000080"/>
          <w:sz w:val="20"/>
        </w:rPr>
      </w:pPr>
      <w:r w:rsidRPr="003A07BE">
        <w:rPr>
          <w:rFonts w:cs="Arial"/>
          <w:i/>
          <w:sz w:val="20"/>
        </w:rPr>
        <w:t xml:space="preserve">Presumptive laboratory evidence: </w:t>
      </w:r>
    </w:p>
    <w:p w14:paraId="10C2462C" w14:textId="77777777" w:rsidR="00AE65E3" w:rsidRPr="00AE65E3" w:rsidRDefault="008055B0" w:rsidP="00AE65E3">
      <w:pPr>
        <w:pStyle w:val="ListParagraph"/>
        <w:numPr>
          <w:ilvl w:val="0"/>
          <w:numId w:val="48"/>
        </w:numPr>
        <w:ind w:left="1710"/>
        <w:rPr>
          <w:rFonts w:cs="Arial"/>
          <w:color w:val="000080"/>
          <w:sz w:val="20"/>
        </w:rPr>
      </w:pPr>
      <w:r w:rsidRPr="00AE65E3">
        <w:rPr>
          <w:rFonts w:eastAsia="Calibri" w:cs="Arial"/>
          <w:sz w:val="20"/>
        </w:rPr>
        <w:t>Allergy skin testing consistent with alpha-gal allergy (</w:t>
      </w:r>
      <w:r w:rsidRPr="00AE65E3">
        <w:rPr>
          <w:rFonts w:cs="Arial"/>
          <w:sz w:val="20"/>
        </w:rPr>
        <w:t>positive for pork, beef, lamb or any other mammalian meat and negative for chicken, turkey and fish)</w:t>
      </w:r>
    </w:p>
    <w:p w14:paraId="57A70588" w14:textId="77777777" w:rsidR="003A07BE" w:rsidRDefault="003A07BE" w:rsidP="003A07BE">
      <w:pPr>
        <w:ind w:left="1350"/>
        <w:rPr>
          <w:rFonts w:cs="Arial"/>
          <w:i/>
          <w:sz w:val="20"/>
        </w:rPr>
      </w:pPr>
    </w:p>
    <w:p w14:paraId="3796BF69" w14:textId="486B4E48" w:rsidR="00AE65E3" w:rsidRPr="003A07BE" w:rsidRDefault="00F40869" w:rsidP="003A07BE">
      <w:pPr>
        <w:ind w:left="1350"/>
        <w:rPr>
          <w:rFonts w:cs="Arial"/>
          <w:color w:val="000080"/>
          <w:sz w:val="20"/>
        </w:rPr>
      </w:pPr>
      <w:r w:rsidRPr="003A07BE">
        <w:rPr>
          <w:rFonts w:cs="Arial"/>
          <w:i/>
          <w:sz w:val="20"/>
        </w:rPr>
        <w:t xml:space="preserve">Supportive laboratory evidence: </w:t>
      </w:r>
    </w:p>
    <w:p w14:paraId="0083A6BC" w14:textId="6C87FA35" w:rsidR="00F40869" w:rsidRPr="000C5D23" w:rsidRDefault="00F40869" w:rsidP="000C5D23">
      <w:pPr>
        <w:ind w:left="630" w:firstLine="720"/>
        <w:rPr>
          <w:rFonts w:cs="Arial"/>
          <w:color w:val="000080"/>
          <w:sz w:val="20"/>
        </w:rPr>
      </w:pPr>
      <w:r w:rsidRPr="000C5D23">
        <w:rPr>
          <w:rFonts w:cs="Arial"/>
          <w:sz w:val="20"/>
          <w:szCs w:val="24"/>
        </w:rPr>
        <w:t>None.</w:t>
      </w:r>
    </w:p>
    <w:p w14:paraId="55A02CDF" w14:textId="77777777" w:rsidR="00F40869" w:rsidRPr="0012164C" w:rsidRDefault="00F40869" w:rsidP="004B0235">
      <w:pPr>
        <w:ind w:left="720"/>
        <w:rPr>
          <w:rFonts w:cs="Arial"/>
          <w:b/>
          <w:bCs/>
          <w:sz w:val="20"/>
        </w:rPr>
      </w:pPr>
    </w:p>
    <w:p w14:paraId="2BD0C01D" w14:textId="096381D0" w:rsidR="00F40869" w:rsidRDefault="00F40869" w:rsidP="006120F3">
      <w:pPr>
        <w:ind w:left="720"/>
        <w:rPr>
          <w:rFonts w:cs="Arial"/>
          <w:b/>
          <w:bCs/>
          <w:sz w:val="20"/>
        </w:rPr>
      </w:pPr>
      <w:r>
        <w:rPr>
          <w:rFonts w:cs="Arial"/>
          <w:b/>
          <w:bCs/>
          <w:sz w:val="20"/>
        </w:rPr>
        <w:t xml:space="preserve">A3. </w:t>
      </w:r>
      <w:r w:rsidRPr="0012164C">
        <w:rPr>
          <w:rFonts w:cs="Arial"/>
          <w:b/>
          <w:bCs/>
          <w:sz w:val="20"/>
        </w:rPr>
        <w:t>Epidemiologic Linkage</w:t>
      </w:r>
    </w:p>
    <w:p w14:paraId="0266DA67" w14:textId="77777777" w:rsidR="00F40869" w:rsidRPr="00C73AF2" w:rsidRDefault="00F40869" w:rsidP="00026429">
      <w:pPr>
        <w:ind w:left="1350"/>
        <w:rPr>
          <w:rFonts w:cs="Arial"/>
          <w:bCs/>
          <w:sz w:val="20"/>
        </w:rPr>
      </w:pPr>
      <w:r w:rsidRPr="00C73AF2">
        <w:rPr>
          <w:rFonts w:cs="Arial"/>
          <w:bCs/>
          <w:sz w:val="20"/>
        </w:rPr>
        <w:t>Not applicable.</w:t>
      </w:r>
    </w:p>
    <w:p w14:paraId="384A114B" w14:textId="66BC3DA4" w:rsidR="00F40869" w:rsidRPr="006120F3" w:rsidRDefault="00F40869" w:rsidP="006120F3">
      <w:pPr>
        <w:ind w:left="720"/>
        <w:rPr>
          <w:color w:val="0000FF"/>
          <w:sz w:val="16"/>
        </w:rPr>
      </w:pPr>
      <w:r w:rsidRPr="004B289F">
        <w:rPr>
          <w:color w:val="0000FF"/>
          <w:sz w:val="16"/>
        </w:rPr>
        <w:tab/>
      </w:r>
    </w:p>
    <w:p w14:paraId="0C863268" w14:textId="77777777" w:rsidR="00F40869" w:rsidRDefault="00F40869" w:rsidP="004B0235">
      <w:pPr>
        <w:ind w:left="720"/>
        <w:rPr>
          <w:rFonts w:cs="Arial"/>
          <w:b/>
          <w:bCs/>
          <w:sz w:val="20"/>
        </w:rPr>
      </w:pPr>
      <w:r>
        <w:rPr>
          <w:rFonts w:cs="Arial"/>
          <w:b/>
          <w:bCs/>
          <w:sz w:val="20"/>
        </w:rPr>
        <w:t xml:space="preserve">A4. </w:t>
      </w:r>
      <w:r w:rsidRPr="0012164C">
        <w:rPr>
          <w:rFonts w:cs="Arial"/>
          <w:b/>
          <w:bCs/>
          <w:sz w:val="20"/>
        </w:rPr>
        <w:t>Case Classifications</w:t>
      </w:r>
    </w:p>
    <w:p w14:paraId="13487030" w14:textId="77777777" w:rsidR="00F40869" w:rsidRPr="00A525EE" w:rsidRDefault="00F40869" w:rsidP="004B0235">
      <w:pPr>
        <w:ind w:left="1440"/>
        <w:rPr>
          <w:color w:val="0000FF"/>
          <w:sz w:val="16"/>
          <w:szCs w:val="16"/>
        </w:rPr>
      </w:pPr>
    </w:p>
    <w:p w14:paraId="395AD3E4" w14:textId="77777777" w:rsidR="006120F3" w:rsidRPr="00C52116" w:rsidRDefault="00F40869" w:rsidP="00C52116">
      <w:pPr>
        <w:ind w:left="1350"/>
        <w:rPr>
          <w:rFonts w:cs="Arial"/>
          <w:i/>
          <w:sz w:val="20"/>
        </w:rPr>
      </w:pPr>
      <w:r w:rsidRPr="00C52116">
        <w:rPr>
          <w:rFonts w:cs="Arial"/>
          <w:i/>
          <w:sz w:val="20"/>
        </w:rPr>
        <w:t>Confirmed:</w:t>
      </w:r>
    </w:p>
    <w:p w14:paraId="5D04A1F3" w14:textId="5D6F59BB" w:rsidR="00F40869" w:rsidRPr="006120F3" w:rsidRDefault="00AE276A" w:rsidP="006120F3">
      <w:pPr>
        <w:pStyle w:val="ListParagraph"/>
        <w:numPr>
          <w:ilvl w:val="0"/>
          <w:numId w:val="48"/>
        </w:numPr>
        <w:ind w:left="1710"/>
        <w:rPr>
          <w:rFonts w:eastAsia="Calibri" w:cs="Arial"/>
          <w:snapToGrid/>
          <w:sz w:val="20"/>
        </w:rPr>
      </w:pPr>
      <w:ins w:id="32" w:author="Meredith Lichtenstein Cone" w:date="2020-08-10T16:06:00Z">
        <w:r>
          <w:rPr>
            <w:rFonts w:eastAsia="Calibri" w:cs="Arial"/>
            <w:snapToGrid/>
            <w:sz w:val="20"/>
          </w:rPr>
          <w:t xml:space="preserve">Meets </w:t>
        </w:r>
      </w:ins>
      <w:ins w:id="33" w:author="Meredith Lichtenstein Cone" w:date="2020-08-10T16:07:00Z">
        <w:r>
          <w:rPr>
            <w:rFonts w:eastAsia="Calibri" w:cs="Arial"/>
            <w:snapToGrid/>
            <w:sz w:val="20"/>
          </w:rPr>
          <w:t xml:space="preserve">clinical criteria AND confirmatory laboratory </w:t>
        </w:r>
      </w:ins>
      <w:ins w:id="34" w:author="Meredith Lichtenstein Cone" w:date="2020-08-10T16:08:00Z">
        <w:r w:rsidR="004B6B2A">
          <w:rPr>
            <w:rFonts w:eastAsia="Calibri" w:cs="Arial"/>
            <w:snapToGrid/>
            <w:sz w:val="20"/>
          </w:rPr>
          <w:t>evidence</w:t>
        </w:r>
      </w:ins>
      <w:ins w:id="35" w:author="Meredith Lichtenstein Cone" w:date="2020-08-10T16:07:00Z">
        <w:r>
          <w:rPr>
            <w:rFonts w:eastAsia="Calibri" w:cs="Arial"/>
            <w:snapToGrid/>
            <w:sz w:val="20"/>
          </w:rPr>
          <w:t xml:space="preserve">. </w:t>
        </w:r>
      </w:ins>
      <w:del w:id="36" w:author="Meredith Lichtenstein Cone" w:date="2020-08-10T16:08:00Z">
        <w:r w:rsidR="006120F3" w:rsidRPr="006120F3" w:rsidDel="00CF13AD">
          <w:rPr>
            <w:rFonts w:eastAsia="Calibri" w:cs="Arial"/>
            <w:snapToGrid/>
            <w:sz w:val="20"/>
          </w:rPr>
          <w:delText>A</w:delText>
        </w:r>
        <w:r w:rsidR="00F40869" w:rsidRPr="006120F3" w:rsidDel="00CF13AD">
          <w:rPr>
            <w:rFonts w:eastAsia="Calibri" w:cs="Arial"/>
            <w:snapToGrid/>
            <w:sz w:val="20"/>
          </w:rPr>
          <w:delText xml:space="preserve"> clinically compatible case (meets clinical criteria) that meets confirmatory laboratory criteria</w:delText>
        </w:r>
      </w:del>
    </w:p>
    <w:p w14:paraId="15C5D02E" w14:textId="77777777" w:rsidR="00F40869" w:rsidRPr="0012164C" w:rsidRDefault="00F40869" w:rsidP="004B0235">
      <w:pPr>
        <w:ind w:left="1440"/>
        <w:rPr>
          <w:rFonts w:cs="Arial"/>
          <w:bCs/>
          <w:sz w:val="20"/>
        </w:rPr>
      </w:pPr>
    </w:p>
    <w:p w14:paraId="65EEA6E3" w14:textId="77777777" w:rsidR="006120F3" w:rsidRPr="00C52116" w:rsidRDefault="00F40869" w:rsidP="00C52116">
      <w:pPr>
        <w:ind w:left="1350"/>
        <w:rPr>
          <w:rFonts w:cs="Arial"/>
          <w:i/>
          <w:sz w:val="20"/>
        </w:rPr>
      </w:pPr>
      <w:r w:rsidRPr="00C52116">
        <w:rPr>
          <w:rFonts w:cs="Arial"/>
          <w:i/>
          <w:sz w:val="20"/>
        </w:rPr>
        <w:t xml:space="preserve">Probable: </w:t>
      </w:r>
    </w:p>
    <w:p w14:paraId="60D03393" w14:textId="397E0587" w:rsidR="00F40869" w:rsidRPr="006120F3" w:rsidRDefault="00AE276A" w:rsidP="006120F3">
      <w:pPr>
        <w:pStyle w:val="ListParagraph"/>
        <w:numPr>
          <w:ilvl w:val="0"/>
          <w:numId w:val="48"/>
        </w:numPr>
        <w:ind w:left="1710"/>
        <w:rPr>
          <w:rFonts w:eastAsia="Calibri" w:cs="Arial"/>
          <w:snapToGrid/>
          <w:sz w:val="20"/>
        </w:rPr>
      </w:pPr>
      <w:ins w:id="37" w:author="Meredith Lichtenstein Cone" w:date="2020-08-10T16:07:00Z">
        <w:r>
          <w:rPr>
            <w:rFonts w:eastAsia="Calibri" w:cs="Arial"/>
            <w:snapToGrid/>
            <w:sz w:val="20"/>
          </w:rPr>
          <w:t xml:space="preserve">Meets clinical criteria AND presumptive laboratory evidence. </w:t>
        </w:r>
      </w:ins>
      <w:del w:id="38" w:author="Meredith Lichtenstein Cone" w:date="2020-08-10T16:08:00Z">
        <w:r w:rsidR="006120F3" w:rsidRPr="006120F3" w:rsidDel="00CF13AD">
          <w:rPr>
            <w:rFonts w:eastAsia="Calibri" w:cs="Arial"/>
            <w:snapToGrid/>
            <w:sz w:val="20"/>
          </w:rPr>
          <w:delText xml:space="preserve">A </w:delText>
        </w:r>
        <w:r w:rsidR="00F40869" w:rsidRPr="006120F3" w:rsidDel="00CF13AD">
          <w:rPr>
            <w:rFonts w:eastAsia="Calibri" w:cs="Arial"/>
            <w:snapToGrid/>
            <w:sz w:val="20"/>
          </w:rPr>
          <w:delText>clinically compatible case (meets clinical criteria) that meets presumptive laboratory evidence</w:delText>
        </w:r>
      </w:del>
    </w:p>
    <w:p w14:paraId="2E577774" w14:textId="77777777" w:rsidR="00F40869" w:rsidRPr="0012164C" w:rsidRDefault="00F40869" w:rsidP="004B0235">
      <w:pPr>
        <w:ind w:left="1440"/>
        <w:rPr>
          <w:rFonts w:cs="Arial"/>
          <w:bCs/>
          <w:sz w:val="20"/>
        </w:rPr>
      </w:pPr>
    </w:p>
    <w:p w14:paraId="7E28AD20" w14:textId="77777777" w:rsidR="00C52116" w:rsidRPr="00C52116" w:rsidRDefault="00F40869" w:rsidP="00C52116">
      <w:pPr>
        <w:ind w:left="1350"/>
        <w:rPr>
          <w:rFonts w:cs="Arial"/>
          <w:i/>
          <w:sz w:val="20"/>
        </w:rPr>
      </w:pPr>
      <w:r w:rsidRPr="00C52116">
        <w:rPr>
          <w:rFonts w:cs="Arial"/>
          <w:i/>
          <w:sz w:val="20"/>
        </w:rPr>
        <w:t xml:space="preserve">Suspect: </w:t>
      </w:r>
    </w:p>
    <w:p w14:paraId="6C8E69F1" w14:textId="07D6FA28" w:rsidR="00F40869" w:rsidRPr="00C52116" w:rsidRDefault="00AE276A" w:rsidP="00C52116">
      <w:pPr>
        <w:pStyle w:val="ListParagraph"/>
        <w:numPr>
          <w:ilvl w:val="0"/>
          <w:numId w:val="48"/>
        </w:numPr>
        <w:ind w:left="1710"/>
        <w:rPr>
          <w:rFonts w:eastAsia="Calibri" w:cs="Arial"/>
          <w:snapToGrid/>
          <w:sz w:val="20"/>
        </w:rPr>
      </w:pPr>
      <w:ins w:id="39" w:author="Meredith Lichtenstein Cone" w:date="2020-08-10T16:07:00Z">
        <w:r>
          <w:rPr>
            <w:rFonts w:eastAsia="Calibri" w:cs="Arial"/>
            <w:snapToGrid/>
            <w:sz w:val="20"/>
          </w:rPr>
          <w:t>Meets confirmatory laboratory evidence</w:t>
        </w:r>
        <w:r w:rsidR="00303EE6">
          <w:rPr>
            <w:rFonts w:eastAsia="Calibri" w:cs="Arial"/>
            <w:snapToGrid/>
            <w:sz w:val="20"/>
          </w:rPr>
          <w:t xml:space="preserve"> with no clinical information available. </w:t>
        </w:r>
      </w:ins>
      <w:del w:id="40" w:author="Meredith Lichtenstein Cone" w:date="2020-08-10T16:07:00Z">
        <w:r w:rsidR="00C52116" w:rsidDel="00303EE6">
          <w:rPr>
            <w:rFonts w:eastAsia="Calibri" w:cs="Arial"/>
            <w:snapToGrid/>
            <w:sz w:val="20"/>
          </w:rPr>
          <w:delText>A</w:delText>
        </w:r>
        <w:r w:rsidR="00F40869" w:rsidRPr="00C52116" w:rsidDel="00303EE6">
          <w:rPr>
            <w:rFonts w:eastAsia="Calibri" w:cs="Arial"/>
            <w:snapToGrid/>
            <w:sz w:val="20"/>
          </w:rPr>
          <w:delText xml:space="preserve"> case with confirmatory laboratory evidence, but no clinical information available</w:delText>
        </w:r>
      </w:del>
    </w:p>
    <w:p w14:paraId="2E83235C" w14:textId="77777777" w:rsidR="00F40869" w:rsidRDefault="00F40869" w:rsidP="004B0235">
      <w:pPr>
        <w:rPr>
          <w:rFonts w:cs="Arial"/>
          <w:b/>
          <w:bCs/>
          <w:sz w:val="20"/>
        </w:rPr>
      </w:pPr>
    </w:p>
    <w:p w14:paraId="77F04DF8" w14:textId="77777777" w:rsidR="00F40869" w:rsidRPr="00AE5947" w:rsidRDefault="00F40869" w:rsidP="004B0235">
      <w:pPr>
        <w:rPr>
          <w:rFonts w:cs="Arial"/>
          <w:b/>
          <w:bCs/>
          <w:sz w:val="20"/>
        </w:rPr>
      </w:pPr>
    </w:p>
    <w:p w14:paraId="58EC2338" w14:textId="77777777" w:rsidR="00F40869" w:rsidRDefault="00F40869" w:rsidP="004B0235">
      <w:pPr>
        <w:rPr>
          <w:color w:val="0000FF"/>
          <w:sz w:val="16"/>
        </w:rPr>
      </w:pPr>
      <w:r w:rsidRPr="008104BB">
        <w:rPr>
          <w:rFonts w:cs="Arial"/>
          <w:b/>
          <w:bCs/>
          <w:sz w:val="20"/>
        </w:rPr>
        <w:t>B. Cr</w:t>
      </w:r>
      <w:r w:rsidRPr="00AE5947">
        <w:rPr>
          <w:rFonts w:cs="Arial"/>
          <w:b/>
          <w:bCs/>
          <w:sz w:val="20"/>
        </w:rPr>
        <w:t>iteria to distinguish a new case of this disease or condition from reports or notifications which should not be enumerated as a new case for surveillance</w:t>
      </w:r>
      <w:r w:rsidRPr="00AE5947">
        <w:rPr>
          <w:color w:val="0000FF"/>
          <w:sz w:val="16"/>
        </w:rPr>
        <w:t xml:space="preserve"> </w:t>
      </w:r>
    </w:p>
    <w:p w14:paraId="76100C8F" w14:textId="77777777" w:rsidR="00F40869" w:rsidRDefault="00F40869" w:rsidP="004B0235">
      <w:pPr>
        <w:ind w:left="720"/>
        <w:rPr>
          <w:color w:val="0000FF"/>
          <w:sz w:val="16"/>
        </w:rPr>
      </w:pPr>
    </w:p>
    <w:p w14:paraId="60BEB565" w14:textId="77777777" w:rsidR="00F40869" w:rsidRPr="005B5218" w:rsidRDefault="00F40869" w:rsidP="004B0235">
      <w:pPr>
        <w:rPr>
          <w:rFonts w:cs="Arial"/>
          <w:sz w:val="20"/>
        </w:rPr>
      </w:pPr>
      <w:r w:rsidRPr="005B5218">
        <w:rPr>
          <w:rFonts w:cs="Arial"/>
          <w:sz w:val="20"/>
        </w:rPr>
        <w:t>A case should only be counted if not previously reported to public health authorities.</w:t>
      </w:r>
    </w:p>
    <w:p w14:paraId="0F41CFD1" w14:textId="77777777" w:rsidR="00F40869" w:rsidRPr="005B5218" w:rsidRDefault="00F40869" w:rsidP="004B0235">
      <w:pPr>
        <w:ind w:left="720"/>
        <w:rPr>
          <w:sz w:val="16"/>
        </w:rPr>
      </w:pPr>
    </w:p>
    <w:p w14:paraId="3A5CA0CF" w14:textId="77777777" w:rsidR="00F40869" w:rsidRPr="006B239F" w:rsidRDefault="00F40869" w:rsidP="004B0235">
      <w:pPr>
        <w:rPr>
          <w:rFonts w:cs="Arial"/>
          <w:color w:val="0000FF"/>
          <w:sz w:val="20"/>
        </w:rPr>
      </w:pPr>
    </w:p>
    <w:p w14:paraId="0E91E8A3" w14:textId="77777777" w:rsidR="00F40869" w:rsidRPr="00A43B06" w:rsidRDefault="00F40869">
      <w:pPr>
        <w:rPr>
          <w:rFonts w:cs="Arial"/>
          <w:b/>
          <w:bCs/>
          <w:sz w:val="20"/>
          <w:u w:val="single"/>
        </w:rPr>
      </w:pPr>
      <w:r w:rsidRPr="00A43B06">
        <w:rPr>
          <w:rFonts w:cs="Arial"/>
          <w:b/>
          <w:bCs/>
          <w:sz w:val="20"/>
          <w:u w:val="single"/>
        </w:rPr>
        <w:t>VIII. Period of Surveillance</w:t>
      </w:r>
    </w:p>
    <w:p w14:paraId="0E967AFA" w14:textId="77777777" w:rsidR="00F40869" w:rsidRDefault="00F40869" w:rsidP="004B0235">
      <w:pPr>
        <w:ind w:left="720"/>
        <w:rPr>
          <w:color w:val="0000FF"/>
          <w:sz w:val="16"/>
        </w:rPr>
      </w:pPr>
    </w:p>
    <w:p w14:paraId="3DF8806B" w14:textId="77777777" w:rsidR="00F40869" w:rsidRPr="007A52A2" w:rsidRDefault="00F40869" w:rsidP="004B0235">
      <w:pPr>
        <w:rPr>
          <w:rFonts w:cs="Arial"/>
          <w:sz w:val="20"/>
        </w:rPr>
      </w:pPr>
      <w:r w:rsidRPr="007A52A2">
        <w:rPr>
          <w:rFonts w:cs="Arial"/>
          <w:sz w:val="20"/>
        </w:rPr>
        <w:t>Surveillance is expected to be on-going.</w:t>
      </w:r>
    </w:p>
    <w:p w14:paraId="01635A2C" w14:textId="77777777" w:rsidR="00F40869" w:rsidRDefault="00F40869" w:rsidP="004B0235">
      <w:pPr>
        <w:ind w:left="720"/>
        <w:rPr>
          <w:color w:val="0000FF"/>
          <w:sz w:val="16"/>
        </w:rPr>
      </w:pPr>
    </w:p>
    <w:p w14:paraId="652C443C" w14:textId="77777777" w:rsidR="00F40869" w:rsidRDefault="00F40869">
      <w:pPr>
        <w:rPr>
          <w:rFonts w:cs="Arial"/>
          <w:color w:val="000080"/>
          <w:sz w:val="20"/>
        </w:rPr>
      </w:pPr>
    </w:p>
    <w:p w14:paraId="6E42AD80" w14:textId="77777777" w:rsidR="00F40869" w:rsidRDefault="00F40869" w:rsidP="004B0235">
      <w:pPr>
        <w:rPr>
          <w:rFonts w:cs="Arial"/>
          <w:b/>
          <w:bCs/>
          <w:sz w:val="20"/>
          <w:u w:val="single"/>
        </w:rPr>
      </w:pPr>
      <w:r w:rsidRPr="00116532">
        <w:rPr>
          <w:rFonts w:cs="Arial"/>
          <w:b/>
          <w:bCs/>
          <w:sz w:val="20"/>
          <w:u w:val="single"/>
        </w:rPr>
        <w:t>IX. Data sharing/release and print criteria</w:t>
      </w:r>
    </w:p>
    <w:p w14:paraId="7673B105" w14:textId="77777777" w:rsidR="00F40869" w:rsidRPr="00116532" w:rsidRDefault="00F40869" w:rsidP="004B0235">
      <w:pPr>
        <w:ind w:left="720"/>
        <w:rPr>
          <w:rFonts w:cs="Arial"/>
          <w:color w:val="000080"/>
          <w:sz w:val="20"/>
        </w:rPr>
      </w:pPr>
    </w:p>
    <w:p w14:paraId="4F5B0FB7" w14:textId="62EB60DC" w:rsidR="00F40869" w:rsidRPr="00F807DC" w:rsidRDefault="00F40869" w:rsidP="004B0235">
      <w:pPr>
        <w:rPr>
          <w:rFonts w:cs="Arial"/>
          <w:sz w:val="20"/>
        </w:rPr>
      </w:pPr>
      <w:r w:rsidRPr="00F807DC">
        <w:rPr>
          <w:rFonts w:cs="Arial"/>
          <w:sz w:val="20"/>
        </w:rPr>
        <w:t xml:space="preserve">CSTE recommends the following case statuses* be included in the ‘case’ count released outside of the public health agency: </w:t>
      </w:r>
    </w:p>
    <w:p w14:paraId="7376C5E8" w14:textId="77777777" w:rsidR="00F40869" w:rsidRPr="00116532" w:rsidRDefault="006A2381" w:rsidP="004B0235">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Confirmed</w:t>
      </w:r>
    </w:p>
    <w:p w14:paraId="2E933ABC" w14:textId="77777777" w:rsidR="00F40869" w:rsidRPr="00116532" w:rsidRDefault="006A2381" w:rsidP="004B0235">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Content>
          <w:r w:rsidR="00F40869">
            <w:rPr>
              <w:rFonts w:ascii="MS Gothic" w:eastAsia="MS Gothic" w:hAnsi="MS Gothic" w:cs="Arial" w:hint="eastAsia"/>
              <w:sz w:val="22"/>
              <w:szCs w:val="22"/>
            </w:rPr>
            <w:t>☒</w:t>
          </w:r>
        </w:sdtContent>
      </w:sdt>
      <w:r w:rsidR="00F40869" w:rsidRPr="00116532">
        <w:rPr>
          <w:rFonts w:cs="Arial"/>
          <w:sz w:val="20"/>
          <w:szCs w:val="22"/>
        </w:rPr>
        <w:t>Probable</w:t>
      </w:r>
    </w:p>
    <w:p w14:paraId="61411609" w14:textId="2260E64C" w:rsidR="00F40869" w:rsidRPr="00116532" w:rsidRDefault="006A2381" w:rsidP="004B0235">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Content>
          <w:r w:rsidR="00EC77E6">
            <w:rPr>
              <w:rFonts w:ascii="MS Gothic" w:eastAsia="MS Gothic" w:hAnsi="MS Gothic" w:cs="Arial" w:hint="eastAsia"/>
              <w:sz w:val="22"/>
              <w:szCs w:val="22"/>
            </w:rPr>
            <w:t>☐</w:t>
          </w:r>
        </w:sdtContent>
      </w:sdt>
      <w:r w:rsidR="00F40869" w:rsidRPr="00116532">
        <w:rPr>
          <w:rFonts w:cs="Arial"/>
          <w:sz w:val="20"/>
          <w:szCs w:val="22"/>
        </w:rPr>
        <w:t>Suspect</w:t>
      </w:r>
    </w:p>
    <w:p w14:paraId="18F74C03" w14:textId="77777777" w:rsidR="00F40869" w:rsidRDefault="006A2381" w:rsidP="004B0235">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Content>
          <w:r w:rsidR="00F40869" w:rsidRPr="00116532">
            <w:rPr>
              <w:rFonts w:ascii="MS Gothic" w:eastAsia="MS Gothic" w:hAnsi="MS Gothic" w:cs="Arial" w:hint="eastAsia"/>
              <w:sz w:val="22"/>
              <w:szCs w:val="22"/>
            </w:rPr>
            <w:t>☐</w:t>
          </w:r>
        </w:sdtContent>
      </w:sdt>
      <w:r w:rsidR="00F40869" w:rsidRPr="00116532">
        <w:rPr>
          <w:rFonts w:cs="Arial"/>
          <w:sz w:val="20"/>
          <w:szCs w:val="22"/>
        </w:rPr>
        <w:t>Unknown</w:t>
      </w:r>
    </w:p>
    <w:p w14:paraId="622BC26A" w14:textId="77777777" w:rsidR="00F40869" w:rsidRPr="000F3C5B" w:rsidRDefault="00F40869" w:rsidP="004B0235">
      <w:pPr>
        <w:ind w:left="720"/>
        <w:rPr>
          <w:rFonts w:cs="Arial"/>
          <w:sz w:val="20"/>
          <w:szCs w:val="22"/>
        </w:rPr>
      </w:pPr>
      <w:r w:rsidRPr="000F3C5B">
        <w:rPr>
          <w:rFonts w:cs="Arial"/>
          <w:sz w:val="20"/>
          <w:szCs w:val="22"/>
        </w:rPr>
        <w:t xml:space="preserve">* Which case statuses are included in the case counts constitute the “print criteria.” </w:t>
      </w:r>
    </w:p>
    <w:p w14:paraId="43CE469B" w14:textId="77777777" w:rsidR="00F40869" w:rsidRDefault="00F40869" w:rsidP="004B0235">
      <w:pPr>
        <w:ind w:left="720"/>
      </w:pPr>
    </w:p>
    <w:p w14:paraId="5B7789F0" w14:textId="77777777" w:rsidR="00F40869" w:rsidRPr="00F807DC" w:rsidRDefault="00F40869" w:rsidP="004B0235">
      <w:pPr>
        <w:rPr>
          <w:rFonts w:cs="Arial"/>
          <w:sz w:val="20"/>
        </w:rPr>
      </w:pPr>
      <w:r w:rsidRPr="00F807DC">
        <w:rPr>
          <w:rFonts w:cs="Arial"/>
          <w:sz w:val="20"/>
        </w:rPr>
        <w:t>Jurisdictions (e.g., States and Territories) conducting surveillance under this case definition can voluntarily submit de-identified case information to CDC, if requested and in a mutually agreed upon format.</w:t>
      </w:r>
    </w:p>
    <w:p w14:paraId="13F3B008" w14:textId="77777777" w:rsidR="00F40869" w:rsidRPr="004A4133" w:rsidRDefault="00F40869" w:rsidP="004B0235">
      <w:pPr>
        <w:ind w:left="1440"/>
        <w:rPr>
          <w:rFonts w:cs="Arial"/>
          <w:sz w:val="20"/>
        </w:rPr>
      </w:pPr>
      <w:r w:rsidRPr="004A4133">
        <w:rPr>
          <w:rFonts w:cs="Arial"/>
          <w:sz w:val="20"/>
        </w:rPr>
        <w:t>Production of national data summaries and national data re-release</w:t>
      </w:r>
      <w:r>
        <w:rPr>
          <w:rFonts w:cs="Arial"/>
          <w:sz w:val="20"/>
        </w:rPr>
        <w:t xml:space="preserve"> for </w:t>
      </w:r>
      <w:r w:rsidRPr="009F68B4">
        <w:rPr>
          <w:rFonts w:cs="Arial"/>
          <w:sz w:val="20"/>
          <w:u w:val="single"/>
        </w:rPr>
        <w:t>non-NNCs</w:t>
      </w:r>
      <w:r w:rsidRPr="004A4133">
        <w:rPr>
          <w:rFonts w:cs="Arial"/>
          <w:sz w:val="20"/>
        </w:rPr>
        <w:t>:</w:t>
      </w:r>
    </w:p>
    <w:p w14:paraId="06B4CF58" w14:textId="5A34CF22" w:rsidR="00F40869" w:rsidRDefault="00F40869" w:rsidP="004B0235">
      <w:pPr>
        <w:pStyle w:val="ListParagraph"/>
        <w:numPr>
          <w:ilvl w:val="0"/>
          <w:numId w:val="38"/>
        </w:numPr>
        <w:rPr>
          <w:rFonts w:cs="Arial"/>
          <w:sz w:val="20"/>
        </w:rPr>
      </w:pPr>
      <w:r w:rsidRPr="00E80974">
        <w:rPr>
          <w:rFonts w:cs="Arial"/>
          <w:sz w:val="20"/>
        </w:rPr>
        <w:t xml:space="preserve">Prior to release of national data summaries CDC should follow the CDC/ATSDR Policy on Releasing &amp; Sharing Data, issued on April 16, 2003 and referenced in 11-SI-01 and custodians of such data should consult the CDC-CSTE Intergovernmental Data Release Guidelines Working Group report </w:t>
      </w:r>
      <w:r w:rsidR="001A2BCA" w:rsidRPr="001A2BCA">
        <w:rPr>
          <w:rFonts w:cs="Arial"/>
          <w:sz w:val="20"/>
        </w:rPr>
        <w:t>(</w:t>
      </w:r>
      <w:hyperlink r:id="rId19" w:history="1">
        <w:r w:rsidR="001A2BCA" w:rsidRPr="008E20CB">
          <w:rPr>
            <w:rStyle w:val="Hyperlink"/>
            <w:rFonts w:cs="Arial"/>
            <w:sz w:val="20"/>
          </w:rPr>
          <w:t>www.cste2.org/webpdfs/drgwgreport.pdf</w:t>
        </w:r>
      </w:hyperlink>
      <w:r w:rsidR="001A2BCA" w:rsidRPr="001A2BCA">
        <w:rPr>
          <w:rFonts w:cs="Arial"/>
          <w:sz w:val="20"/>
        </w:rPr>
        <w:t>)</w:t>
      </w:r>
      <w:r w:rsidR="001A2BCA">
        <w:rPr>
          <w:rFonts w:cs="Arial"/>
          <w:sz w:val="20"/>
        </w:rPr>
        <w:t xml:space="preserve"> </w:t>
      </w:r>
      <w:r w:rsidRPr="00E80974">
        <w:rPr>
          <w:rFonts w:cs="Arial"/>
          <w:sz w:val="20"/>
        </w:rPr>
        <w:t>which contains data release guidelines and procedures for CDC programs re-releasing state</w:t>
      </w:r>
      <w:r>
        <w:rPr>
          <w:rFonts w:cs="Arial"/>
          <w:sz w:val="20"/>
        </w:rPr>
        <w:t>, local, or territorial</w:t>
      </w:r>
      <w:r w:rsidRPr="00E80974">
        <w:rPr>
          <w:rFonts w:cs="Arial"/>
          <w:sz w:val="20"/>
        </w:rPr>
        <w:t>-provided data.</w:t>
      </w:r>
    </w:p>
    <w:p w14:paraId="61830B6E" w14:textId="77777777" w:rsidR="00F40869" w:rsidRPr="00E80974" w:rsidRDefault="00F40869" w:rsidP="004B0235">
      <w:pPr>
        <w:pStyle w:val="ListParagraph"/>
        <w:numPr>
          <w:ilvl w:val="0"/>
          <w:numId w:val="38"/>
        </w:numPr>
        <w:rPr>
          <w:rFonts w:cs="Arial"/>
          <w:sz w:val="20"/>
        </w:rPr>
      </w:pPr>
      <w:r w:rsidRPr="00E80974">
        <w:rPr>
          <w:rFonts w:cs="Arial"/>
          <w:sz w:val="20"/>
        </w:rPr>
        <w:t>CDC programs have a responsibility, in collaboration with states</w:t>
      </w:r>
      <w:r>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7B5A5818" w14:textId="77777777" w:rsidR="00F40869" w:rsidRDefault="00F40869">
      <w:pPr>
        <w:rPr>
          <w:rFonts w:cs="Arial"/>
          <w:bCs/>
          <w:color w:val="0000FF"/>
          <w:sz w:val="16"/>
        </w:rPr>
      </w:pPr>
    </w:p>
    <w:p w14:paraId="0EC52315" w14:textId="77777777" w:rsidR="00F40869" w:rsidRDefault="00F40869">
      <w:pPr>
        <w:rPr>
          <w:rFonts w:cs="Arial"/>
          <w:color w:val="000080"/>
          <w:sz w:val="20"/>
        </w:rPr>
      </w:pPr>
    </w:p>
    <w:p w14:paraId="3BDF95CD" w14:textId="77777777" w:rsidR="00F40869" w:rsidRPr="00A43B06" w:rsidRDefault="00F40869" w:rsidP="004B0235">
      <w:pPr>
        <w:rPr>
          <w:rFonts w:cs="Arial"/>
          <w:b/>
          <w:bCs/>
          <w:sz w:val="20"/>
          <w:u w:val="single"/>
        </w:rPr>
      </w:pPr>
      <w:r w:rsidRPr="00A43B06">
        <w:rPr>
          <w:rFonts w:cs="Arial"/>
          <w:b/>
          <w:bCs/>
          <w:sz w:val="20"/>
          <w:u w:val="single"/>
        </w:rPr>
        <w:t>X. Revision History</w:t>
      </w:r>
    </w:p>
    <w:p w14:paraId="0B82A3A8" w14:textId="77777777" w:rsidR="00F40869" w:rsidRDefault="00F40869" w:rsidP="004B0235">
      <w:pPr>
        <w:rPr>
          <w:rFonts w:cs="Arial"/>
          <w:b/>
          <w:bCs/>
          <w:sz w:val="20"/>
        </w:rPr>
      </w:pPr>
    </w:p>
    <w:p w14:paraId="2DCD10C4" w14:textId="77777777" w:rsidR="00F40869" w:rsidRPr="00C73AF2" w:rsidRDefault="00F40869" w:rsidP="004B0235">
      <w:pPr>
        <w:rPr>
          <w:rFonts w:cs="Arial"/>
          <w:bCs/>
          <w:sz w:val="20"/>
        </w:rPr>
      </w:pPr>
      <w:r w:rsidRPr="00C73AF2">
        <w:rPr>
          <w:rFonts w:cs="Arial"/>
          <w:bCs/>
          <w:sz w:val="20"/>
        </w:rPr>
        <w:t>Not applicable.</w:t>
      </w:r>
    </w:p>
    <w:p w14:paraId="2F08F38A" w14:textId="76B19D8E" w:rsidR="00F40869" w:rsidRDefault="00F40869" w:rsidP="004B0235">
      <w:pPr>
        <w:rPr>
          <w:rFonts w:cs="Arial"/>
          <w:b/>
          <w:bCs/>
          <w:sz w:val="20"/>
        </w:rPr>
      </w:pPr>
    </w:p>
    <w:p w14:paraId="16F635F7" w14:textId="77777777" w:rsidR="00D464D1" w:rsidRDefault="00D464D1" w:rsidP="004B0235">
      <w:pPr>
        <w:rPr>
          <w:rFonts w:cs="Arial"/>
          <w:b/>
          <w:bCs/>
          <w:sz w:val="20"/>
        </w:rPr>
      </w:pPr>
    </w:p>
    <w:p w14:paraId="0573C1CA" w14:textId="77777777" w:rsidR="00F40869" w:rsidRDefault="00F40869" w:rsidP="004B0235">
      <w:pPr>
        <w:rPr>
          <w:rFonts w:cs="Arial"/>
          <w:b/>
          <w:bCs/>
          <w:sz w:val="20"/>
          <w:u w:val="single"/>
        </w:rPr>
      </w:pPr>
      <w:r w:rsidRPr="00A43B06">
        <w:rPr>
          <w:rFonts w:cs="Arial"/>
          <w:b/>
          <w:bCs/>
          <w:sz w:val="20"/>
          <w:u w:val="single"/>
        </w:rPr>
        <w:t>XI. References</w:t>
      </w:r>
    </w:p>
    <w:p w14:paraId="44DE0EE4" w14:textId="77777777" w:rsidR="00F40869" w:rsidRPr="006F4C3B" w:rsidRDefault="00F40869">
      <w:pPr>
        <w:rPr>
          <w:rFonts w:cs="Arial"/>
          <w:b/>
          <w:bCs/>
          <w:sz w:val="18"/>
          <w:szCs w:val="18"/>
        </w:rPr>
      </w:pPr>
    </w:p>
    <w:p w14:paraId="2C067E91" w14:textId="77777777" w:rsidR="002A6227" w:rsidRPr="007E7304" w:rsidRDefault="006F4C3B" w:rsidP="002A6227">
      <w:pPr>
        <w:pStyle w:val="EndNoteBibliography"/>
        <w:ind w:left="720" w:hanging="720"/>
        <w:rPr>
          <w:sz w:val="20"/>
        </w:rPr>
      </w:pPr>
      <w:r w:rsidRPr="007E7304">
        <w:rPr>
          <w:sz w:val="20"/>
        </w:rPr>
        <w:fldChar w:fldCharType="begin"/>
      </w:r>
      <w:r w:rsidRPr="007E7304">
        <w:rPr>
          <w:sz w:val="20"/>
        </w:rPr>
        <w:instrText xml:space="preserve"> ADDIN EN.REFLIST </w:instrText>
      </w:r>
      <w:r w:rsidRPr="007E7304">
        <w:rPr>
          <w:sz w:val="20"/>
        </w:rPr>
        <w:fldChar w:fldCharType="separate"/>
      </w:r>
      <w:r w:rsidR="002A6227" w:rsidRPr="007E7304">
        <w:rPr>
          <w:sz w:val="20"/>
        </w:rPr>
        <w:t>1</w:t>
      </w:r>
      <w:r w:rsidR="002A6227" w:rsidRPr="007E7304">
        <w:rPr>
          <w:sz w:val="20"/>
        </w:rPr>
        <w:tab/>
        <w:t>Commins, S. P.</w:t>
      </w:r>
      <w:r w:rsidR="002A6227" w:rsidRPr="007E7304">
        <w:rPr>
          <w:i/>
          <w:sz w:val="20"/>
        </w:rPr>
        <w:t xml:space="preserve"> et al.</w:t>
      </w:r>
      <w:r w:rsidR="002A6227" w:rsidRPr="007E7304">
        <w:rPr>
          <w:sz w:val="20"/>
        </w:rPr>
        <w:t xml:space="preserve"> Delayed anaphylaxis, angioedema, or urticaria after consumption of red meat in patients with IgE antibodies specific for galactose-alpha-1,3-galactose. </w:t>
      </w:r>
      <w:r w:rsidR="002A6227" w:rsidRPr="007E7304">
        <w:rPr>
          <w:i/>
          <w:sz w:val="20"/>
        </w:rPr>
        <w:t>J Allergy Clin Immunol</w:t>
      </w:r>
      <w:r w:rsidR="002A6227" w:rsidRPr="007E7304">
        <w:rPr>
          <w:sz w:val="20"/>
        </w:rPr>
        <w:t xml:space="preserve"> </w:t>
      </w:r>
      <w:r w:rsidR="002A6227" w:rsidRPr="007E7304">
        <w:rPr>
          <w:b/>
          <w:sz w:val="20"/>
        </w:rPr>
        <w:t>123</w:t>
      </w:r>
      <w:r w:rsidR="002A6227" w:rsidRPr="007E7304">
        <w:rPr>
          <w:sz w:val="20"/>
        </w:rPr>
        <w:t>, 426-433, doi:10.1016/j.jaci.2008.10.052 (2009).</w:t>
      </w:r>
    </w:p>
    <w:p w14:paraId="4B81F458" w14:textId="77777777" w:rsidR="002A6227" w:rsidRPr="007E7304" w:rsidRDefault="002A6227" w:rsidP="002A6227">
      <w:pPr>
        <w:pStyle w:val="EndNoteBibliography"/>
        <w:ind w:left="720" w:hanging="720"/>
        <w:rPr>
          <w:sz w:val="20"/>
        </w:rPr>
      </w:pPr>
      <w:r w:rsidRPr="007E7304">
        <w:rPr>
          <w:sz w:val="20"/>
        </w:rPr>
        <w:t>2</w:t>
      </w:r>
      <w:r w:rsidRPr="007E7304">
        <w:rPr>
          <w:sz w:val="20"/>
        </w:rPr>
        <w:tab/>
        <w:t>Wilson, J. M.</w:t>
      </w:r>
      <w:r w:rsidRPr="007E7304">
        <w:rPr>
          <w:i/>
          <w:sz w:val="20"/>
        </w:rPr>
        <w:t xml:space="preserve"> et al.</w:t>
      </w:r>
      <w:r w:rsidRPr="007E7304">
        <w:rPr>
          <w:sz w:val="20"/>
        </w:rPr>
        <w:t xml:space="preserve"> Investigation into the alpha-Gal Syndrome: Characteristics of 261 Children and Adults Reporting Red Meat Allergy. </w:t>
      </w:r>
      <w:r w:rsidRPr="007E7304">
        <w:rPr>
          <w:i/>
          <w:sz w:val="20"/>
        </w:rPr>
        <w:t>J Allergy Clin Immunol Pract</w:t>
      </w:r>
      <w:r w:rsidRPr="007E7304">
        <w:rPr>
          <w:sz w:val="20"/>
        </w:rPr>
        <w:t xml:space="preserve"> </w:t>
      </w:r>
      <w:r w:rsidRPr="007E7304">
        <w:rPr>
          <w:b/>
          <w:sz w:val="20"/>
        </w:rPr>
        <w:t>7</w:t>
      </w:r>
      <w:r w:rsidRPr="007E7304">
        <w:rPr>
          <w:sz w:val="20"/>
        </w:rPr>
        <w:t>, 2348-2358 e2344, doi:10.1016/j.jaip.2019.03.031 (2019).</w:t>
      </w:r>
    </w:p>
    <w:p w14:paraId="743AAD78" w14:textId="77777777" w:rsidR="002A6227" w:rsidRPr="007E7304" w:rsidRDefault="002A6227" w:rsidP="002A6227">
      <w:pPr>
        <w:pStyle w:val="EndNoteBibliography"/>
        <w:ind w:left="720" w:hanging="720"/>
        <w:rPr>
          <w:sz w:val="20"/>
        </w:rPr>
      </w:pPr>
      <w:r w:rsidRPr="007E7304">
        <w:rPr>
          <w:sz w:val="20"/>
        </w:rPr>
        <w:t>3</w:t>
      </w:r>
      <w:r w:rsidRPr="007E7304">
        <w:rPr>
          <w:sz w:val="20"/>
        </w:rPr>
        <w:tab/>
        <w:t>Chung, C. H.</w:t>
      </w:r>
      <w:r w:rsidRPr="007E7304">
        <w:rPr>
          <w:i/>
          <w:sz w:val="20"/>
        </w:rPr>
        <w:t xml:space="preserve"> et al.</w:t>
      </w:r>
      <w:r w:rsidRPr="007E7304">
        <w:rPr>
          <w:sz w:val="20"/>
        </w:rPr>
        <w:t xml:space="preserve"> Cetuximab-induced anaphylaxis and IgE specific for galactose-alpha-1,3-galactose. </w:t>
      </w:r>
      <w:r w:rsidRPr="007E7304">
        <w:rPr>
          <w:i/>
          <w:sz w:val="20"/>
        </w:rPr>
        <w:t>N Engl J Med</w:t>
      </w:r>
      <w:r w:rsidRPr="007E7304">
        <w:rPr>
          <w:sz w:val="20"/>
        </w:rPr>
        <w:t xml:space="preserve"> </w:t>
      </w:r>
      <w:r w:rsidRPr="007E7304">
        <w:rPr>
          <w:b/>
          <w:sz w:val="20"/>
        </w:rPr>
        <w:t>358</w:t>
      </w:r>
      <w:r w:rsidRPr="007E7304">
        <w:rPr>
          <w:sz w:val="20"/>
        </w:rPr>
        <w:t>, 1109-1117, doi:10.1056/NEJMoa074943 (2008).</w:t>
      </w:r>
    </w:p>
    <w:p w14:paraId="68D0BE4C" w14:textId="77777777" w:rsidR="002A6227" w:rsidRPr="007E7304" w:rsidRDefault="002A6227" w:rsidP="002A6227">
      <w:pPr>
        <w:pStyle w:val="EndNoteBibliography"/>
        <w:ind w:left="720" w:hanging="720"/>
        <w:rPr>
          <w:sz w:val="20"/>
        </w:rPr>
      </w:pPr>
      <w:r w:rsidRPr="007E7304">
        <w:rPr>
          <w:sz w:val="20"/>
        </w:rPr>
        <w:t>4</w:t>
      </w:r>
      <w:r w:rsidRPr="007E7304">
        <w:rPr>
          <w:sz w:val="20"/>
        </w:rPr>
        <w:tab/>
        <w:t xml:space="preserve">Galili, U. The alpha-gal epitope and the anti-Gal antibody in xenotransplantation and in cancer immunotherapy. </w:t>
      </w:r>
      <w:r w:rsidRPr="007E7304">
        <w:rPr>
          <w:i/>
          <w:sz w:val="20"/>
        </w:rPr>
        <w:t>Immunol Cell Biol</w:t>
      </w:r>
      <w:r w:rsidRPr="007E7304">
        <w:rPr>
          <w:sz w:val="20"/>
        </w:rPr>
        <w:t xml:space="preserve"> </w:t>
      </w:r>
      <w:r w:rsidRPr="007E7304">
        <w:rPr>
          <w:b/>
          <w:sz w:val="20"/>
        </w:rPr>
        <w:t>83</w:t>
      </w:r>
      <w:r w:rsidRPr="007E7304">
        <w:rPr>
          <w:sz w:val="20"/>
        </w:rPr>
        <w:t>, 674-686, doi:10.1111/j.1440-1711.2005.01366.x (2005).</w:t>
      </w:r>
    </w:p>
    <w:p w14:paraId="0A7FF275" w14:textId="77777777" w:rsidR="002A6227" w:rsidRPr="007E7304" w:rsidRDefault="002A6227" w:rsidP="002A6227">
      <w:pPr>
        <w:pStyle w:val="EndNoteBibliography"/>
        <w:ind w:left="720" w:hanging="720"/>
        <w:rPr>
          <w:sz w:val="20"/>
        </w:rPr>
      </w:pPr>
      <w:r w:rsidRPr="007E7304">
        <w:rPr>
          <w:sz w:val="20"/>
        </w:rPr>
        <w:t>5</w:t>
      </w:r>
      <w:r w:rsidRPr="007E7304">
        <w:rPr>
          <w:sz w:val="20"/>
        </w:rPr>
        <w:tab/>
        <w:t>Mabelane, T.</w:t>
      </w:r>
      <w:r w:rsidRPr="007E7304">
        <w:rPr>
          <w:i/>
          <w:sz w:val="20"/>
        </w:rPr>
        <w:t xml:space="preserve"> et al.</w:t>
      </w:r>
      <w:r w:rsidRPr="007E7304">
        <w:rPr>
          <w:sz w:val="20"/>
        </w:rPr>
        <w:t xml:space="preserve"> Predictive values of alpha-gal IgE levels and alpha-gal IgE: Total IgE ratio and oral food challenge-proven meat allergy in a population with a high prevalence of reported red meat allergy. </w:t>
      </w:r>
      <w:r w:rsidRPr="007E7304">
        <w:rPr>
          <w:i/>
          <w:sz w:val="20"/>
        </w:rPr>
        <w:t>Pediatr Allergy Immunol</w:t>
      </w:r>
      <w:r w:rsidRPr="007E7304">
        <w:rPr>
          <w:sz w:val="20"/>
        </w:rPr>
        <w:t xml:space="preserve"> </w:t>
      </w:r>
      <w:r w:rsidRPr="007E7304">
        <w:rPr>
          <w:b/>
          <w:sz w:val="20"/>
        </w:rPr>
        <w:t>29</w:t>
      </w:r>
      <w:r w:rsidRPr="007E7304">
        <w:rPr>
          <w:sz w:val="20"/>
        </w:rPr>
        <w:t>, 841-849, doi:10.1111/pai.12969 (2018).</w:t>
      </w:r>
    </w:p>
    <w:p w14:paraId="7AFF774C" w14:textId="77777777" w:rsidR="002A6227" w:rsidRPr="007E7304" w:rsidRDefault="002A6227" w:rsidP="002A6227">
      <w:pPr>
        <w:pStyle w:val="EndNoteBibliography"/>
        <w:ind w:left="720" w:hanging="720"/>
        <w:rPr>
          <w:sz w:val="20"/>
        </w:rPr>
      </w:pPr>
      <w:r w:rsidRPr="007E7304">
        <w:rPr>
          <w:sz w:val="20"/>
        </w:rPr>
        <w:t>6</w:t>
      </w:r>
      <w:r w:rsidRPr="007E7304">
        <w:rPr>
          <w:sz w:val="20"/>
        </w:rPr>
        <w:tab/>
        <w:t xml:space="preserve">Platts-Mills, T. A. E., Li, R. C., Keshavarz, B., Smith, A. R. &amp; Wilson, J. M. Diagnosis and Management of Patients with the alpha-Gal Syndrome. </w:t>
      </w:r>
      <w:r w:rsidRPr="007E7304">
        <w:rPr>
          <w:i/>
          <w:sz w:val="20"/>
        </w:rPr>
        <w:t>J Allergy Clin Immunol Pract</w:t>
      </w:r>
      <w:r w:rsidRPr="007E7304">
        <w:rPr>
          <w:sz w:val="20"/>
        </w:rPr>
        <w:t xml:space="preserve"> </w:t>
      </w:r>
      <w:r w:rsidRPr="007E7304">
        <w:rPr>
          <w:b/>
          <w:sz w:val="20"/>
        </w:rPr>
        <w:t>8</w:t>
      </w:r>
      <w:r w:rsidRPr="007E7304">
        <w:rPr>
          <w:sz w:val="20"/>
        </w:rPr>
        <w:t>, 15-23 e11, doi:10.1016/j.jaip.2019.09.017 (2020).</w:t>
      </w:r>
    </w:p>
    <w:p w14:paraId="526D0FCE" w14:textId="77777777" w:rsidR="002A6227" w:rsidRPr="007E7304" w:rsidRDefault="002A6227" w:rsidP="002A6227">
      <w:pPr>
        <w:pStyle w:val="EndNoteBibliography"/>
        <w:ind w:left="720" w:hanging="720"/>
        <w:rPr>
          <w:sz w:val="20"/>
        </w:rPr>
      </w:pPr>
      <w:r w:rsidRPr="007E7304">
        <w:rPr>
          <w:sz w:val="20"/>
        </w:rPr>
        <w:t>7</w:t>
      </w:r>
      <w:r w:rsidRPr="007E7304">
        <w:rPr>
          <w:sz w:val="20"/>
        </w:rPr>
        <w:tab/>
        <w:t>Commins, S. P.</w:t>
      </w:r>
      <w:r w:rsidRPr="007E7304">
        <w:rPr>
          <w:i/>
          <w:sz w:val="20"/>
        </w:rPr>
        <w:t xml:space="preserve"> et al.</w:t>
      </w:r>
      <w:r w:rsidRPr="007E7304">
        <w:rPr>
          <w:sz w:val="20"/>
        </w:rPr>
        <w:t xml:space="preserve"> The relevance of tick bites to the production of IgE antibodies to the mammalian oligosaccharide galactose-alpha-1,3-galactose. </w:t>
      </w:r>
      <w:r w:rsidRPr="007E7304">
        <w:rPr>
          <w:i/>
          <w:sz w:val="20"/>
        </w:rPr>
        <w:t>J Allergy Clin Immunol</w:t>
      </w:r>
      <w:r w:rsidRPr="007E7304">
        <w:rPr>
          <w:sz w:val="20"/>
        </w:rPr>
        <w:t xml:space="preserve"> </w:t>
      </w:r>
      <w:r w:rsidRPr="007E7304">
        <w:rPr>
          <w:b/>
          <w:sz w:val="20"/>
        </w:rPr>
        <w:t>127</w:t>
      </w:r>
      <w:r w:rsidRPr="007E7304">
        <w:rPr>
          <w:sz w:val="20"/>
        </w:rPr>
        <w:t>, 1286-1293 e1286, doi:10.1016/j.jaci.2011.02.019 (2011).</w:t>
      </w:r>
    </w:p>
    <w:p w14:paraId="668A80CF" w14:textId="77777777" w:rsidR="002A6227" w:rsidRPr="007E7304" w:rsidRDefault="002A6227" w:rsidP="002A6227">
      <w:pPr>
        <w:pStyle w:val="EndNoteBibliography"/>
        <w:ind w:left="720" w:hanging="720"/>
        <w:rPr>
          <w:sz w:val="20"/>
        </w:rPr>
      </w:pPr>
      <w:r w:rsidRPr="007E7304">
        <w:rPr>
          <w:sz w:val="20"/>
        </w:rPr>
        <w:t>8</w:t>
      </w:r>
      <w:r w:rsidRPr="007E7304">
        <w:rPr>
          <w:sz w:val="20"/>
        </w:rPr>
        <w:tab/>
        <w:t>Crispell, G.</w:t>
      </w:r>
      <w:r w:rsidRPr="007E7304">
        <w:rPr>
          <w:i/>
          <w:sz w:val="20"/>
        </w:rPr>
        <w:t xml:space="preserve"> et al.</w:t>
      </w:r>
      <w:r w:rsidRPr="007E7304">
        <w:rPr>
          <w:sz w:val="20"/>
        </w:rPr>
        <w:t xml:space="preserve"> Discovery of Alpha-Gal-Containing Antigens in North American Tick Species Believed to Induce Red Meat Allergy. </w:t>
      </w:r>
      <w:r w:rsidRPr="007E7304">
        <w:rPr>
          <w:i/>
          <w:sz w:val="20"/>
        </w:rPr>
        <w:t>Front Immunol</w:t>
      </w:r>
      <w:r w:rsidRPr="007E7304">
        <w:rPr>
          <w:sz w:val="20"/>
        </w:rPr>
        <w:t xml:space="preserve"> </w:t>
      </w:r>
      <w:r w:rsidRPr="007E7304">
        <w:rPr>
          <w:b/>
          <w:sz w:val="20"/>
        </w:rPr>
        <w:t>10</w:t>
      </w:r>
      <w:r w:rsidRPr="007E7304">
        <w:rPr>
          <w:sz w:val="20"/>
        </w:rPr>
        <w:t>, 1056, doi:10.3389/fimmu.2019.01056 (2019).</w:t>
      </w:r>
    </w:p>
    <w:p w14:paraId="61E955DA" w14:textId="77777777" w:rsidR="002A6227" w:rsidRPr="007E7304" w:rsidRDefault="002A6227" w:rsidP="002A6227">
      <w:pPr>
        <w:pStyle w:val="EndNoteBibliography"/>
        <w:ind w:left="720" w:hanging="720"/>
        <w:rPr>
          <w:sz w:val="20"/>
        </w:rPr>
      </w:pPr>
      <w:r w:rsidRPr="007E7304">
        <w:rPr>
          <w:sz w:val="20"/>
        </w:rPr>
        <w:t>9</w:t>
      </w:r>
      <w:r w:rsidRPr="007E7304">
        <w:rPr>
          <w:sz w:val="20"/>
        </w:rPr>
        <w:tab/>
        <w:t xml:space="preserve">Platts-Mills, T. A. &amp; Commins, S. P. Emerging antigens involved in allergic responses. </w:t>
      </w:r>
      <w:r w:rsidRPr="007E7304">
        <w:rPr>
          <w:i/>
          <w:sz w:val="20"/>
        </w:rPr>
        <w:t>Curr Opin Immunol</w:t>
      </w:r>
      <w:r w:rsidRPr="007E7304">
        <w:rPr>
          <w:sz w:val="20"/>
        </w:rPr>
        <w:t xml:space="preserve"> </w:t>
      </w:r>
      <w:r w:rsidRPr="007E7304">
        <w:rPr>
          <w:b/>
          <w:sz w:val="20"/>
        </w:rPr>
        <w:t>25</w:t>
      </w:r>
      <w:r w:rsidRPr="007E7304">
        <w:rPr>
          <w:sz w:val="20"/>
        </w:rPr>
        <w:t>, 769-774, doi:10.1016/j.coi.2013.09.002 (2013).</w:t>
      </w:r>
    </w:p>
    <w:p w14:paraId="25912608" w14:textId="1826E0D9" w:rsidR="007E7304" w:rsidRPr="00D464D1" w:rsidRDefault="006F4C3B">
      <w:pPr>
        <w:rPr>
          <w:sz w:val="22"/>
          <w:szCs w:val="18"/>
        </w:rPr>
      </w:pPr>
      <w:r w:rsidRPr="007E7304">
        <w:rPr>
          <w:sz w:val="20"/>
        </w:rPr>
        <w:fldChar w:fldCharType="end"/>
      </w:r>
    </w:p>
    <w:p w14:paraId="69E6AAC6" w14:textId="77777777" w:rsidR="00F40869" w:rsidRDefault="00F40869">
      <w:pPr>
        <w:rPr>
          <w:rFonts w:cs="Arial"/>
          <w:b/>
          <w:bCs/>
          <w:sz w:val="20"/>
        </w:rPr>
      </w:pPr>
    </w:p>
    <w:p w14:paraId="5132660A" w14:textId="77777777" w:rsidR="00F40869" w:rsidRPr="00A43B06" w:rsidRDefault="00F40869">
      <w:pPr>
        <w:rPr>
          <w:rFonts w:cs="Arial"/>
          <w:b/>
          <w:bCs/>
          <w:sz w:val="20"/>
          <w:u w:val="single"/>
        </w:rPr>
      </w:pPr>
      <w:r w:rsidRPr="00A43B06">
        <w:rPr>
          <w:rFonts w:cs="Arial"/>
          <w:b/>
          <w:bCs/>
          <w:sz w:val="20"/>
          <w:u w:val="single"/>
        </w:rPr>
        <w:t>XII. Coordination</w:t>
      </w:r>
    </w:p>
    <w:p w14:paraId="15816DFE" w14:textId="77777777" w:rsidR="00F40869" w:rsidRDefault="00F40869">
      <w:pPr>
        <w:rPr>
          <w:rFonts w:cs="Arial"/>
          <w:sz w:val="20"/>
        </w:rPr>
      </w:pPr>
    </w:p>
    <w:p w14:paraId="21657361" w14:textId="77777777" w:rsidR="00F40869" w:rsidRDefault="00F40869" w:rsidP="004B0235">
      <w:pPr>
        <w:rPr>
          <w:rFonts w:cs="Arial"/>
          <w:b/>
          <w:sz w:val="20"/>
        </w:rPr>
      </w:pPr>
      <w:r w:rsidRPr="00116532">
        <w:rPr>
          <w:rFonts w:cs="Arial"/>
          <w:b/>
          <w:sz w:val="20"/>
        </w:rPr>
        <w:t xml:space="preserve">Subject Matter Expert (SME) Consultants: </w:t>
      </w:r>
    </w:p>
    <w:p w14:paraId="4C081C5D" w14:textId="77777777" w:rsidR="00F40869" w:rsidRPr="00C73AF2" w:rsidRDefault="00F40869" w:rsidP="004B0235">
      <w:pPr>
        <w:rPr>
          <w:rFonts w:cs="Arial"/>
          <w:b/>
          <w:sz w:val="20"/>
        </w:rPr>
      </w:pPr>
    </w:p>
    <w:p w14:paraId="6E350A9A" w14:textId="77777777" w:rsidR="00F40869" w:rsidRPr="00B37F75" w:rsidRDefault="00F40869" w:rsidP="004B0235">
      <w:pPr>
        <w:rPr>
          <w:rFonts w:cs="Arial"/>
          <w:sz w:val="20"/>
        </w:rPr>
      </w:pPr>
      <w:r w:rsidRPr="00B37F75">
        <w:rPr>
          <w:rFonts w:cs="Arial"/>
          <w:sz w:val="20"/>
        </w:rPr>
        <w:t>PRIMARY SME</w:t>
      </w:r>
    </w:p>
    <w:p w14:paraId="03E4A897" w14:textId="68F6F17D"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 xml:space="preserve">Paige </w:t>
      </w:r>
      <w:r w:rsidR="0047259E">
        <w:rPr>
          <w:rFonts w:cs="Arial"/>
          <w:sz w:val="20"/>
        </w:rPr>
        <w:t xml:space="preserve">A. </w:t>
      </w:r>
      <w:r w:rsidRPr="00C944CA">
        <w:rPr>
          <w:rFonts w:cs="Arial"/>
          <w:sz w:val="20"/>
        </w:rPr>
        <w:t>Armstrong</w:t>
      </w:r>
      <w:r>
        <w:rPr>
          <w:rFonts w:cs="Arial"/>
          <w:sz w:val="20"/>
        </w:rPr>
        <w:t>, MD MHS</w:t>
      </w:r>
    </w:p>
    <w:p w14:paraId="76245908" w14:textId="77777777" w:rsidR="00F40869" w:rsidRPr="00EF6AEA" w:rsidRDefault="00F40869" w:rsidP="004B0235">
      <w:pPr>
        <w:ind w:firstLine="720"/>
        <w:rPr>
          <w:rFonts w:eastAsia="Calibri" w:cs="Arial"/>
          <w:snapToGrid/>
          <w:sz w:val="20"/>
        </w:rPr>
      </w:pPr>
      <w:r w:rsidRPr="00EF6AEA">
        <w:rPr>
          <w:rFonts w:eastAsia="Calibri" w:cs="Arial"/>
          <w:snapToGrid/>
          <w:sz w:val="20"/>
        </w:rPr>
        <w:t>Epidemiology Team Lead</w:t>
      </w:r>
    </w:p>
    <w:p w14:paraId="6B78803D" w14:textId="77777777" w:rsidR="00F40869" w:rsidRPr="00EF6AEA" w:rsidRDefault="00F40869" w:rsidP="004B0235">
      <w:pPr>
        <w:ind w:firstLine="720"/>
        <w:rPr>
          <w:rFonts w:cs="Arial"/>
          <w:sz w:val="20"/>
        </w:rPr>
      </w:pPr>
      <w:r w:rsidRPr="00EF6AEA">
        <w:rPr>
          <w:rFonts w:cs="Arial"/>
          <w:sz w:val="20"/>
        </w:rPr>
        <w:t>LCDR, US Public Health Service</w:t>
      </w:r>
    </w:p>
    <w:p w14:paraId="08DC9994" w14:textId="77777777" w:rsidR="00F40869" w:rsidRPr="00EF6AEA" w:rsidRDefault="00F40869" w:rsidP="004B0235">
      <w:pPr>
        <w:ind w:firstLine="720"/>
        <w:rPr>
          <w:rFonts w:cs="Arial"/>
          <w:snapToGrid/>
          <w:sz w:val="20"/>
        </w:rPr>
      </w:pPr>
      <w:r w:rsidRPr="00EF6AEA">
        <w:rPr>
          <w:rFonts w:cs="Arial"/>
          <w:sz w:val="20"/>
        </w:rPr>
        <w:t>Rickettsial Zoonoses Branch</w:t>
      </w:r>
    </w:p>
    <w:p w14:paraId="11FC6828" w14:textId="77777777" w:rsidR="00F40869" w:rsidRPr="00EF6AEA" w:rsidRDefault="00F40869" w:rsidP="004B0235">
      <w:pPr>
        <w:ind w:firstLine="720"/>
        <w:rPr>
          <w:rFonts w:cs="Arial"/>
          <w:sz w:val="20"/>
        </w:rPr>
      </w:pPr>
      <w:r w:rsidRPr="00EF6AEA">
        <w:rPr>
          <w:rFonts w:cs="Arial"/>
          <w:sz w:val="20"/>
        </w:rPr>
        <w:lastRenderedPageBreak/>
        <w:t>Centers for Disease Control and Prevention</w:t>
      </w:r>
    </w:p>
    <w:p w14:paraId="1B349283" w14:textId="77777777" w:rsidR="00F40869" w:rsidRPr="00EF6AEA" w:rsidRDefault="00F40869" w:rsidP="004B0235">
      <w:pPr>
        <w:ind w:firstLine="720"/>
        <w:rPr>
          <w:rFonts w:cs="Arial"/>
          <w:color w:val="0000FF"/>
          <w:sz w:val="20"/>
        </w:rPr>
      </w:pPr>
      <w:r w:rsidRPr="00EF6AEA">
        <w:rPr>
          <w:rFonts w:cs="Arial"/>
          <w:sz w:val="20"/>
        </w:rPr>
        <w:t xml:space="preserve">(404) 639-8450 </w:t>
      </w:r>
    </w:p>
    <w:p w14:paraId="5BF5D1FE" w14:textId="57803138" w:rsidR="00F40869" w:rsidRDefault="006A2381" w:rsidP="00471B70">
      <w:pPr>
        <w:ind w:firstLine="720"/>
        <w:rPr>
          <w:rFonts w:cs="Arial"/>
          <w:color w:val="0000FF"/>
          <w:sz w:val="20"/>
        </w:rPr>
      </w:pPr>
      <w:hyperlink r:id="rId20" w:history="1">
        <w:r w:rsidR="00F40869" w:rsidRPr="00201BE5">
          <w:rPr>
            <w:rStyle w:val="Hyperlink"/>
            <w:rFonts w:eastAsiaTheme="majorEastAsia" w:cs="Arial"/>
            <w:sz w:val="20"/>
          </w:rPr>
          <w:t>yzu9@cdc.gov</w:t>
        </w:r>
      </w:hyperlink>
      <w:r w:rsidR="00F40869" w:rsidRPr="00EF6AEA">
        <w:rPr>
          <w:rFonts w:cs="Arial"/>
          <w:sz w:val="20"/>
        </w:rPr>
        <w:t xml:space="preserve"> </w:t>
      </w:r>
    </w:p>
    <w:p w14:paraId="1F6D09D0" w14:textId="77777777" w:rsidR="00D464D1" w:rsidRDefault="00D464D1" w:rsidP="004B0235">
      <w:pPr>
        <w:rPr>
          <w:rFonts w:cs="Arial"/>
          <w:sz w:val="20"/>
        </w:rPr>
      </w:pPr>
    </w:p>
    <w:p w14:paraId="62984B70" w14:textId="77777777" w:rsidR="00D464D1" w:rsidRDefault="00D464D1" w:rsidP="004B0235">
      <w:pPr>
        <w:rPr>
          <w:rFonts w:cs="Arial"/>
          <w:sz w:val="20"/>
        </w:rPr>
      </w:pPr>
    </w:p>
    <w:p w14:paraId="1E371FC3" w14:textId="77777777" w:rsidR="00F2382B" w:rsidRDefault="00F2382B" w:rsidP="004B0235">
      <w:pPr>
        <w:rPr>
          <w:rFonts w:cs="Arial"/>
          <w:sz w:val="20"/>
        </w:rPr>
      </w:pPr>
    </w:p>
    <w:p w14:paraId="0085D744" w14:textId="351E3306" w:rsidR="00F40869" w:rsidRPr="00B37F75" w:rsidRDefault="00F40869" w:rsidP="004B0235">
      <w:pPr>
        <w:rPr>
          <w:rFonts w:cs="Arial"/>
          <w:sz w:val="20"/>
        </w:rPr>
      </w:pPr>
      <w:r w:rsidRPr="00B37F75">
        <w:rPr>
          <w:rFonts w:cs="Arial"/>
          <w:sz w:val="20"/>
        </w:rPr>
        <w:t>ADDITIONAL SME(s)</w:t>
      </w:r>
    </w:p>
    <w:p w14:paraId="29A004F3" w14:textId="77777777" w:rsidR="00F40869" w:rsidRPr="00116532" w:rsidRDefault="00F40869" w:rsidP="004B0235">
      <w:pPr>
        <w:ind w:firstLine="720"/>
        <w:rPr>
          <w:rFonts w:cs="Arial"/>
          <w:color w:val="0000FF"/>
          <w:sz w:val="20"/>
        </w:rPr>
      </w:pPr>
    </w:p>
    <w:p w14:paraId="7AEAAF6C" w14:textId="4DC57701" w:rsidR="00F40869" w:rsidRPr="00C944CA" w:rsidRDefault="00F40869" w:rsidP="004B0235">
      <w:pPr>
        <w:rPr>
          <w:rFonts w:cs="Arial"/>
          <w:sz w:val="20"/>
        </w:rPr>
      </w:pPr>
      <w:r w:rsidRPr="00C73AF2">
        <w:rPr>
          <w:rFonts w:cs="Arial"/>
          <w:sz w:val="20"/>
        </w:rPr>
        <w:t>(1)</w:t>
      </w:r>
      <w:r w:rsidRPr="00116532">
        <w:rPr>
          <w:rFonts w:cs="Arial"/>
          <w:color w:val="0000FF"/>
          <w:sz w:val="20"/>
        </w:rPr>
        <w:tab/>
      </w:r>
      <w:r w:rsidRPr="00C944CA">
        <w:rPr>
          <w:rFonts w:cs="Arial"/>
          <w:sz w:val="20"/>
        </w:rPr>
        <w:t>Kristen Nichols</w:t>
      </w:r>
      <w:r w:rsidR="00C0211C">
        <w:rPr>
          <w:rFonts w:cs="Arial"/>
          <w:sz w:val="20"/>
        </w:rPr>
        <w:t xml:space="preserve"> </w:t>
      </w:r>
      <w:r w:rsidRPr="00C944CA">
        <w:rPr>
          <w:rFonts w:cs="Arial"/>
          <w:sz w:val="20"/>
        </w:rPr>
        <w:t>Heitman</w:t>
      </w:r>
      <w:r>
        <w:rPr>
          <w:rFonts w:cs="Arial"/>
          <w:sz w:val="20"/>
        </w:rPr>
        <w:t>, MPH</w:t>
      </w:r>
    </w:p>
    <w:p w14:paraId="1858C314" w14:textId="77777777" w:rsidR="00F40869" w:rsidRPr="00C944CA" w:rsidRDefault="00F40869" w:rsidP="004B0235">
      <w:pPr>
        <w:ind w:firstLine="720"/>
        <w:rPr>
          <w:rFonts w:cs="Arial"/>
          <w:sz w:val="20"/>
        </w:rPr>
      </w:pPr>
      <w:r w:rsidRPr="00C944CA">
        <w:rPr>
          <w:rFonts w:cs="Arial"/>
          <w:sz w:val="20"/>
        </w:rPr>
        <w:t>Epidemiologist</w:t>
      </w:r>
    </w:p>
    <w:p w14:paraId="2040834D" w14:textId="77777777" w:rsidR="00F40869" w:rsidRPr="00C944CA" w:rsidRDefault="00F40869" w:rsidP="004B0235">
      <w:pPr>
        <w:ind w:firstLine="720"/>
        <w:rPr>
          <w:rFonts w:cs="Arial"/>
          <w:snapToGrid/>
          <w:sz w:val="20"/>
        </w:rPr>
      </w:pPr>
      <w:r w:rsidRPr="00C944CA">
        <w:rPr>
          <w:rFonts w:cs="Arial"/>
          <w:sz w:val="20"/>
        </w:rPr>
        <w:t>Rickettsial Zoonoses Branch</w:t>
      </w:r>
    </w:p>
    <w:p w14:paraId="65F9DAD1" w14:textId="77777777" w:rsidR="00F40869" w:rsidRPr="00C944CA" w:rsidRDefault="00F40869" w:rsidP="004B0235">
      <w:pPr>
        <w:ind w:firstLine="720"/>
        <w:rPr>
          <w:rFonts w:cs="Arial"/>
          <w:sz w:val="20"/>
        </w:rPr>
      </w:pPr>
      <w:r w:rsidRPr="00C944CA">
        <w:rPr>
          <w:rFonts w:cs="Arial"/>
          <w:sz w:val="20"/>
        </w:rPr>
        <w:t>Centers for Disease Control and Prevention</w:t>
      </w:r>
    </w:p>
    <w:p w14:paraId="3D4C6675" w14:textId="77777777" w:rsidR="00F40869" w:rsidRPr="00C944CA" w:rsidRDefault="00F40869" w:rsidP="004B0235">
      <w:pPr>
        <w:ind w:firstLine="720"/>
        <w:rPr>
          <w:sz w:val="20"/>
        </w:rPr>
      </w:pPr>
      <w:r w:rsidRPr="00C944CA">
        <w:rPr>
          <w:sz w:val="20"/>
        </w:rPr>
        <w:t xml:space="preserve">(404) 718-4670 </w:t>
      </w:r>
    </w:p>
    <w:p w14:paraId="37036AE0" w14:textId="77777777" w:rsidR="00F40869" w:rsidRPr="00EF6AEA" w:rsidRDefault="006A2381" w:rsidP="004B0235">
      <w:pPr>
        <w:ind w:firstLine="720"/>
        <w:rPr>
          <w:rFonts w:cs="Arial"/>
          <w:sz w:val="20"/>
        </w:rPr>
      </w:pPr>
      <w:hyperlink r:id="rId21" w:history="1">
        <w:r w:rsidR="00F40869" w:rsidRPr="00201BE5">
          <w:rPr>
            <w:rStyle w:val="Hyperlink"/>
            <w:rFonts w:eastAsiaTheme="majorEastAsia"/>
            <w:sz w:val="20"/>
          </w:rPr>
          <w:t>wwd7@cdc.gov</w:t>
        </w:r>
      </w:hyperlink>
      <w:r w:rsidR="00F40869">
        <w:rPr>
          <w:sz w:val="20"/>
        </w:rPr>
        <w:t xml:space="preserve">   </w:t>
      </w:r>
    </w:p>
    <w:p w14:paraId="290C87F3" w14:textId="77777777" w:rsidR="00F40869" w:rsidRPr="00116532" w:rsidRDefault="00F40869" w:rsidP="004B0235">
      <w:pPr>
        <w:ind w:firstLine="720"/>
        <w:rPr>
          <w:rFonts w:cs="Arial"/>
          <w:color w:val="0000FF"/>
          <w:sz w:val="20"/>
        </w:rPr>
      </w:pPr>
    </w:p>
    <w:p w14:paraId="60C84E84" w14:textId="77777777" w:rsidR="00F40869" w:rsidRPr="00C944CA" w:rsidRDefault="00F40869" w:rsidP="004B0235">
      <w:pPr>
        <w:rPr>
          <w:rFonts w:cs="Arial"/>
          <w:sz w:val="20"/>
        </w:rPr>
      </w:pPr>
      <w:r w:rsidRPr="00C73AF2">
        <w:rPr>
          <w:rFonts w:cs="Arial"/>
          <w:sz w:val="20"/>
        </w:rPr>
        <w:t>(2)</w:t>
      </w:r>
      <w:r w:rsidRPr="00116532">
        <w:rPr>
          <w:rFonts w:cs="Arial"/>
          <w:color w:val="0000FF"/>
          <w:sz w:val="20"/>
        </w:rPr>
        <w:tab/>
      </w:r>
      <w:r w:rsidRPr="00C944CA">
        <w:rPr>
          <w:rFonts w:cs="Arial"/>
          <w:sz w:val="20"/>
        </w:rPr>
        <w:t>Scott P. Commins</w:t>
      </w:r>
      <w:r>
        <w:rPr>
          <w:rFonts w:cs="Arial"/>
          <w:sz w:val="20"/>
        </w:rPr>
        <w:t>, MD, PhD</w:t>
      </w:r>
    </w:p>
    <w:p w14:paraId="7F79049A" w14:textId="77777777" w:rsidR="00F40869" w:rsidRPr="00C944CA" w:rsidRDefault="00F40869" w:rsidP="004B0235">
      <w:pPr>
        <w:ind w:firstLine="720"/>
        <w:rPr>
          <w:rFonts w:cs="Arial"/>
          <w:sz w:val="20"/>
        </w:rPr>
      </w:pPr>
      <w:r w:rsidRPr="00C944CA">
        <w:rPr>
          <w:rFonts w:cs="Arial"/>
          <w:sz w:val="20"/>
        </w:rPr>
        <w:t>Associate Professor of Medicine and Pediatrics</w:t>
      </w:r>
    </w:p>
    <w:p w14:paraId="60B2824D" w14:textId="77777777" w:rsidR="00F40869" w:rsidRPr="00C944CA" w:rsidRDefault="00F40869" w:rsidP="004B0235">
      <w:pPr>
        <w:ind w:firstLine="720"/>
        <w:rPr>
          <w:rFonts w:cs="Arial"/>
          <w:sz w:val="20"/>
        </w:rPr>
      </w:pPr>
      <w:r w:rsidRPr="00C944CA">
        <w:rPr>
          <w:rFonts w:cs="Arial"/>
          <w:sz w:val="20"/>
        </w:rPr>
        <w:t>University of North Carolina</w:t>
      </w:r>
    </w:p>
    <w:p w14:paraId="496E1D1C" w14:textId="77777777" w:rsidR="00F40869" w:rsidRPr="00C944CA" w:rsidRDefault="006A2381" w:rsidP="004B0235">
      <w:pPr>
        <w:keepNext/>
        <w:keepLines/>
        <w:ind w:firstLine="720"/>
        <w:rPr>
          <w:rFonts w:cs="Arial"/>
          <w:sz w:val="20"/>
        </w:rPr>
      </w:pPr>
      <w:hyperlink r:id="rId22" w:history="1">
        <w:r w:rsidR="00F40869" w:rsidRPr="00201BE5">
          <w:rPr>
            <w:rStyle w:val="Hyperlink"/>
            <w:rFonts w:eastAsiaTheme="majorEastAsia" w:cs="Arial"/>
            <w:sz w:val="20"/>
          </w:rPr>
          <w:t>scommins@email.unc.edu</w:t>
        </w:r>
      </w:hyperlink>
      <w:r w:rsidR="00F40869">
        <w:rPr>
          <w:rFonts w:cs="Arial"/>
          <w:sz w:val="20"/>
        </w:rPr>
        <w:t xml:space="preserve"> </w:t>
      </w:r>
    </w:p>
    <w:p w14:paraId="205F8E6B" w14:textId="77777777" w:rsidR="00F40869" w:rsidRDefault="00F40869" w:rsidP="004B0235">
      <w:pPr>
        <w:rPr>
          <w:rFonts w:cs="Arial"/>
          <w:sz w:val="20"/>
        </w:rPr>
      </w:pPr>
    </w:p>
    <w:p w14:paraId="0CE77125" w14:textId="77777777" w:rsidR="00F40869" w:rsidRDefault="00F40869">
      <w:pPr>
        <w:rPr>
          <w:rFonts w:cs="Arial"/>
          <w:sz w:val="20"/>
        </w:rPr>
      </w:pPr>
    </w:p>
    <w:p w14:paraId="25EC5CDA" w14:textId="77777777" w:rsidR="00F40869" w:rsidRDefault="00F40869">
      <w:pPr>
        <w:rPr>
          <w:b/>
          <w:sz w:val="20"/>
        </w:rPr>
      </w:pPr>
      <w:r w:rsidRPr="001B23EE">
        <w:rPr>
          <w:b/>
          <w:sz w:val="20"/>
        </w:rPr>
        <w:t>Agencies for Response</w:t>
      </w:r>
      <w:r>
        <w:rPr>
          <w:b/>
          <w:sz w:val="20"/>
        </w:rPr>
        <w:t xml:space="preserve"> </w:t>
      </w:r>
    </w:p>
    <w:p w14:paraId="2F2A1D17" w14:textId="77777777" w:rsidR="00F40869" w:rsidRPr="00D21D76" w:rsidRDefault="00F40869">
      <w:pPr>
        <w:rPr>
          <w:rFonts w:cs="Arial"/>
          <w:color w:val="000080"/>
          <w:sz w:val="20"/>
        </w:rPr>
      </w:pPr>
    </w:p>
    <w:p w14:paraId="7DAAD7D0" w14:textId="77777777" w:rsidR="00F40869" w:rsidRDefault="00F40869" w:rsidP="004B0235">
      <w:pPr>
        <w:pStyle w:val="Default"/>
        <w:rPr>
          <w:sz w:val="20"/>
          <w:szCs w:val="20"/>
        </w:rPr>
      </w:pPr>
      <w:r w:rsidRPr="006F4C3B">
        <w:rPr>
          <w:color w:val="auto"/>
          <w:sz w:val="20"/>
        </w:rPr>
        <w:t>(1)</w:t>
      </w:r>
      <w:r w:rsidRPr="006B239F">
        <w:rPr>
          <w:color w:val="0000FF"/>
          <w:sz w:val="20"/>
        </w:rPr>
        <w:tab/>
      </w:r>
      <w:r>
        <w:rPr>
          <w:sz w:val="20"/>
          <w:szCs w:val="20"/>
        </w:rPr>
        <w:t xml:space="preserve">Centers for Disease Control and Prevention </w:t>
      </w:r>
    </w:p>
    <w:p w14:paraId="1E264C50" w14:textId="77777777" w:rsidR="00F40869" w:rsidRDefault="00F40869" w:rsidP="004B0235">
      <w:pPr>
        <w:pStyle w:val="Default"/>
        <w:ind w:firstLine="720"/>
        <w:rPr>
          <w:sz w:val="20"/>
          <w:szCs w:val="20"/>
        </w:rPr>
      </w:pPr>
      <w:r>
        <w:rPr>
          <w:sz w:val="20"/>
          <w:szCs w:val="20"/>
        </w:rPr>
        <w:t xml:space="preserve">Robert R Redfield, MD </w:t>
      </w:r>
    </w:p>
    <w:p w14:paraId="3E4A5561" w14:textId="77777777" w:rsidR="00F40869" w:rsidRDefault="00F40869" w:rsidP="004B0235">
      <w:pPr>
        <w:pStyle w:val="Default"/>
        <w:ind w:firstLine="720"/>
        <w:rPr>
          <w:sz w:val="20"/>
          <w:szCs w:val="20"/>
        </w:rPr>
      </w:pPr>
      <w:r>
        <w:rPr>
          <w:sz w:val="20"/>
          <w:szCs w:val="20"/>
        </w:rPr>
        <w:t xml:space="preserve">Director </w:t>
      </w:r>
    </w:p>
    <w:p w14:paraId="44BA4C8B" w14:textId="77777777" w:rsidR="00F40869" w:rsidRDefault="00F40869" w:rsidP="004B0235">
      <w:pPr>
        <w:pStyle w:val="Default"/>
        <w:ind w:firstLine="720"/>
        <w:rPr>
          <w:sz w:val="20"/>
          <w:szCs w:val="20"/>
        </w:rPr>
      </w:pPr>
      <w:r>
        <w:rPr>
          <w:sz w:val="20"/>
          <w:szCs w:val="20"/>
        </w:rPr>
        <w:t xml:space="preserve">1600 Clifton Road NE </w:t>
      </w:r>
    </w:p>
    <w:p w14:paraId="3A175653" w14:textId="77777777" w:rsidR="00F40869" w:rsidRPr="00E71EC1" w:rsidRDefault="00F40869" w:rsidP="004B0235">
      <w:pPr>
        <w:pStyle w:val="Default"/>
        <w:ind w:firstLine="720"/>
        <w:rPr>
          <w:sz w:val="20"/>
          <w:szCs w:val="20"/>
          <w:lang w:val="es-ES"/>
        </w:rPr>
      </w:pPr>
      <w:r w:rsidRPr="00E71EC1">
        <w:rPr>
          <w:sz w:val="20"/>
          <w:szCs w:val="20"/>
          <w:lang w:val="es-ES"/>
        </w:rPr>
        <w:t xml:space="preserve">Atlanta GA 30329 </w:t>
      </w:r>
    </w:p>
    <w:p w14:paraId="2C578239" w14:textId="77777777" w:rsidR="00F40869" w:rsidRPr="00E71EC1" w:rsidRDefault="00F40869" w:rsidP="004B0235">
      <w:pPr>
        <w:pStyle w:val="Default"/>
        <w:ind w:firstLine="720"/>
        <w:rPr>
          <w:sz w:val="20"/>
          <w:szCs w:val="20"/>
          <w:lang w:val="es-ES"/>
        </w:rPr>
      </w:pPr>
      <w:r w:rsidRPr="00E71EC1">
        <w:rPr>
          <w:sz w:val="20"/>
          <w:szCs w:val="20"/>
          <w:lang w:val="es-ES"/>
        </w:rPr>
        <w:t xml:space="preserve">404-639-7000 </w:t>
      </w:r>
    </w:p>
    <w:p w14:paraId="342B96E8" w14:textId="77777777" w:rsidR="00F40869" w:rsidRPr="00E71EC1" w:rsidRDefault="00F40869" w:rsidP="004B0235">
      <w:pPr>
        <w:keepNext/>
        <w:keepLines/>
        <w:ind w:firstLine="720"/>
        <w:rPr>
          <w:rFonts w:cs="Arial"/>
          <w:color w:val="0000FF"/>
          <w:sz w:val="20"/>
          <w:lang w:val="es-ES"/>
        </w:rPr>
      </w:pPr>
      <w:r w:rsidRPr="00E71EC1">
        <w:rPr>
          <w:sz w:val="20"/>
          <w:lang w:val="es-ES"/>
        </w:rPr>
        <w:t>Olx1@cdc.gov</w:t>
      </w:r>
    </w:p>
    <w:p w14:paraId="0748FFBA" w14:textId="77777777" w:rsidR="00F40869" w:rsidRPr="003B1506" w:rsidRDefault="00F40869" w:rsidP="004B0235">
      <w:pPr>
        <w:keepNext/>
        <w:keepLines/>
        <w:rPr>
          <w:rFonts w:cs="Arial"/>
          <w:color w:val="0000FF"/>
          <w:sz w:val="20"/>
          <w:lang w:val="es-ES"/>
        </w:rPr>
      </w:pPr>
    </w:p>
    <w:p w14:paraId="5825435B" w14:textId="77777777" w:rsidR="00F40869" w:rsidRPr="003B1506" w:rsidRDefault="00F40869">
      <w:pPr>
        <w:rPr>
          <w:rFonts w:cs="Arial"/>
          <w:b/>
          <w:bCs/>
          <w:color w:val="0000FF"/>
          <w:sz w:val="20"/>
          <w:lang w:val="es-ES"/>
        </w:rPr>
      </w:pPr>
    </w:p>
    <w:p w14:paraId="508D8436" w14:textId="285EBFE2" w:rsidR="00F40869" w:rsidRDefault="00F40869">
      <w:pPr>
        <w:rPr>
          <w:rFonts w:cs="Arial"/>
          <w:b/>
          <w:bCs/>
          <w:sz w:val="20"/>
          <w:u w:val="single"/>
        </w:rPr>
      </w:pPr>
      <w:r w:rsidRPr="003B1506">
        <w:rPr>
          <w:rFonts w:cs="Arial"/>
          <w:b/>
          <w:bCs/>
          <w:sz w:val="20"/>
          <w:u w:val="single"/>
          <w:lang w:val="es-ES"/>
        </w:rPr>
        <w:t xml:space="preserve">XIII. </w:t>
      </w:r>
      <w:r>
        <w:rPr>
          <w:rFonts w:cs="Arial"/>
          <w:b/>
          <w:bCs/>
          <w:sz w:val="20"/>
          <w:u w:val="single"/>
        </w:rPr>
        <w:t>Author Information</w:t>
      </w:r>
    </w:p>
    <w:p w14:paraId="6015DFE9" w14:textId="77777777" w:rsidR="00F40869" w:rsidRDefault="00F40869">
      <w:pPr>
        <w:rPr>
          <w:rFonts w:cs="Arial"/>
          <w:b/>
          <w:bCs/>
          <w:sz w:val="20"/>
          <w:u w:val="single"/>
        </w:rPr>
      </w:pPr>
    </w:p>
    <w:p w14:paraId="423BD4BF" w14:textId="4AE61F83" w:rsidR="00F40869" w:rsidRPr="00A43B06" w:rsidRDefault="00F40869">
      <w:pPr>
        <w:rPr>
          <w:color w:val="0000FF"/>
          <w:sz w:val="20"/>
        </w:rPr>
      </w:pPr>
      <w:r w:rsidRPr="00116532">
        <w:rPr>
          <w:rFonts w:cs="Arial"/>
          <w:b/>
          <w:bCs/>
          <w:sz w:val="20"/>
        </w:rPr>
        <w:t xml:space="preserve">Submitting </w:t>
      </w:r>
      <w:r w:rsidR="00471B70">
        <w:rPr>
          <w:rFonts w:cs="Arial"/>
          <w:b/>
          <w:bCs/>
          <w:sz w:val="20"/>
        </w:rPr>
        <w:t xml:space="preserve">and Presenting </w:t>
      </w:r>
      <w:r w:rsidRPr="00116532">
        <w:rPr>
          <w:rFonts w:cs="Arial"/>
          <w:b/>
          <w:bCs/>
          <w:sz w:val="20"/>
        </w:rPr>
        <w:t>Author:</w:t>
      </w:r>
    </w:p>
    <w:p w14:paraId="0C5D7AD5" w14:textId="77777777" w:rsidR="00F40869" w:rsidRPr="006B239F" w:rsidRDefault="00F40869">
      <w:pPr>
        <w:rPr>
          <w:rFonts w:cs="Arial"/>
          <w:color w:val="0000FF"/>
          <w:sz w:val="20"/>
        </w:rPr>
      </w:pPr>
    </w:p>
    <w:p w14:paraId="793DEFE1" w14:textId="77777777" w:rsidR="00F40869" w:rsidRPr="00EF6AEA" w:rsidRDefault="00F40869" w:rsidP="004B0235">
      <w:pPr>
        <w:rPr>
          <w:rFonts w:cs="Arial"/>
          <w:sz w:val="20"/>
        </w:rPr>
      </w:pPr>
      <w:r w:rsidRPr="00C73AF2">
        <w:rPr>
          <w:rFonts w:cs="Arial"/>
          <w:sz w:val="20"/>
        </w:rPr>
        <w:t>(1)</w:t>
      </w:r>
      <w:r w:rsidRPr="006B239F">
        <w:rPr>
          <w:rFonts w:cs="Arial"/>
          <w:color w:val="0000FF"/>
          <w:sz w:val="20"/>
        </w:rPr>
        <w:tab/>
      </w:r>
      <w:r w:rsidRPr="00EF6AEA">
        <w:rPr>
          <w:rFonts w:cs="Arial"/>
          <w:sz w:val="20"/>
        </w:rPr>
        <w:t>Allison E. James</w:t>
      </w:r>
      <w:r>
        <w:rPr>
          <w:rFonts w:cs="Arial"/>
          <w:sz w:val="20"/>
        </w:rPr>
        <w:t>, DVM, MPH, PhD</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p>
    <w:p w14:paraId="582874E9" w14:textId="77777777" w:rsidR="00F40869" w:rsidRPr="00EF6AEA" w:rsidRDefault="00F40869" w:rsidP="004B0235">
      <w:pPr>
        <w:ind w:firstLine="720"/>
        <w:rPr>
          <w:rFonts w:cs="Arial"/>
          <w:sz w:val="16"/>
        </w:rPr>
      </w:pPr>
      <w:r w:rsidRPr="00EF6AEA">
        <w:rPr>
          <w:rFonts w:cs="Arial"/>
          <w:sz w:val="20"/>
        </w:rPr>
        <w:t>Epidemic Intelligence Service Officer</w:t>
      </w:r>
    </w:p>
    <w:p w14:paraId="2319F752" w14:textId="77777777" w:rsidR="00F40869" w:rsidRPr="00EF6AEA" w:rsidRDefault="00F40869" w:rsidP="004B0235">
      <w:pPr>
        <w:rPr>
          <w:rFonts w:cs="Arial"/>
          <w:sz w:val="20"/>
        </w:rPr>
      </w:pPr>
      <w:r w:rsidRPr="00EF6AEA">
        <w:rPr>
          <w:rFonts w:cs="Arial"/>
          <w:sz w:val="16"/>
        </w:rPr>
        <w:tab/>
      </w:r>
      <w:r w:rsidRPr="00EF6AEA">
        <w:rPr>
          <w:rFonts w:cs="Arial"/>
          <w:sz w:val="20"/>
        </w:rPr>
        <w:t>CDC, assigned to Arkansas Department of Health</w:t>
      </w:r>
    </w:p>
    <w:p w14:paraId="3631D51D" w14:textId="77777777" w:rsidR="00F40869" w:rsidRPr="00EF6AEA" w:rsidRDefault="00F40869" w:rsidP="004B0235">
      <w:pPr>
        <w:rPr>
          <w:rFonts w:cs="Arial"/>
          <w:sz w:val="20"/>
        </w:rPr>
      </w:pPr>
      <w:r w:rsidRPr="00EF6AEA">
        <w:rPr>
          <w:rFonts w:cs="Arial"/>
          <w:sz w:val="16"/>
        </w:rPr>
        <w:tab/>
      </w:r>
      <w:r w:rsidRPr="00EF6AEA">
        <w:rPr>
          <w:rFonts w:cs="Arial"/>
          <w:sz w:val="20"/>
        </w:rPr>
        <w:t>4815 West Markham Street, Slot 32</w:t>
      </w:r>
    </w:p>
    <w:p w14:paraId="30C98896" w14:textId="77777777" w:rsidR="00F40869" w:rsidRPr="00EF6AEA" w:rsidRDefault="00F40869" w:rsidP="004B0235">
      <w:pPr>
        <w:rPr>
          <w:rFonts w:cs="Arial"/>
          <w:sz w:val="20"/>
        </w:rPr>
      </w:pPr>
      <w:r w:rsidRPr="00EF6AEA">
        <w:rPr>
          <w:rFonts w:cs="Arial"/>
          <w:sz w:val="16"/>
        </w:rPr>
        <w:tab/>
      </w:r>
      <w:r w:rsidRPr="00EF6AEA">
        <w:rPr>
          <w:rFonts w:cs="Arial"/>
          <w:sz w:val="20"/>
        </w:rPr>
        <w:t>Little Rock, AR  72205-3867</w:t>
      </w:r>
    </w:p>
    <w:p w14:paraId="3E89AE2C" w14:textId="77777777" w:rsidR="00F40869" w:rsidRPr="00EF6AEA" w:rsidRDefault="00F40869" w:rsidP="004B0235">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66285F18" w14:textId="6E431A2A" w:rsidR="00F40869" w:rsidRPr="00D464D1" w:rsidRDefault="006A2381" w:rsidP="00D464D1">
      <w:pPr>
        <w:ind w:firstLine="720"/>
        <w:rPr>
          <w:rFonts w:cs="Arial"/>
          <w:color w:val="0000FF"/>
          <w:sz w:val="20"/>
        </w:rPr>
      </w:pPr>
      <w:hyperlink r:id="rId23" w:history="1">
        <w:r w:rsidR="00F40869" w:rsidRPr="00410E4F">
          <w:rPr>
            <w:rStyle w:val="Hyperlink"/>
            <w:rFonts w:eastAsiaTheme="majorEastAsia" w:cs="Arial"/>
            <w:sz w:val="20"/>
          </w:rPr>
          <w:t>hwj7@cdc.gov</w:t>
        </w:r>
      </w:hyperlink>
      <w:r w:rsidR="00F40869">
        <w:rPr>
          <w:rFonts w:cs="Arial"/>
          <w:sz w:val="20"/>
        </w:rPr>
        <w:t xml:space="preserve"> </w:t>
      </w:r>
      <w:r w:rsidR="00F40869" w:rsidRPr="00EF6AEA">
        <w:rPr>
          <w:rFonts w:cs="Arial"/>
          <w:sz w:val="16"/>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20"/>
        </w:rPr>
        <w:tab/>
      </w:r>
      <w:r w:rsidR="00F40869" w:rsidRPr="006B239F">
        <w:rPr>
          <w:rFonts w:cs="Arial"/>
          <w:color w:val="0000FF"/>
          <w:sz w:val="16"/>
        </w:rPr>
        <w:tab/>
      </w:r>
    </w:p>
    <w:p w14:paraId="6E490614" w14:textId="77777777" w:rsidR="00F40869" w:rsidRPr="00D21D76" w:rsidRDefault="00F40869">
      <w:pPr>
        <w:rPr>
          <w:rFonts w:cs="Arial"/>
          <w:color w:val="000080"/>
          <w:sz w:val="20"/>
        </w:rPr>
      </w:pPr>
    </w:p>
    <w:p w14:paraId="027B14BF" w14:textId="1DACC16B" w:rsidR="00F40869" w:rsidRPr="00A43B06" w:rsidRDefault="00F40869">
      <w:pPr>
        <w:rPr>
          <w:color w:val="0000FF"/>
          <w:sz w:val="20"/>
        </w:rPr>
      </w:pPr>
      <w:r w:rsidRPr="004F3A50">
        <w:rPr>
          <w:rFonts w:cs="Arial"/>
          <w:b/>
          <w:bCs/>
          <w:sz w:val="20"/>
        </w:rPr>
        <w:t>Co-Author</w:t>
      </w:r>
      <w:r>
        <w:rPr>
          <w:rFonts w:cs="Arial"/>
          <w:b/>
          <w:bCs/>
          <w:sz w:val="20"/>
        </w:rPr>
        <w:t>(s)</w:t>
      </w:r>
      <w:r w:rsidRPr="004F3A50">
        <w:rPr>
          <w:rFonts w:cs="Arial"/>
          <w:b/>
          <w:bCs/>
          <w:sz w:val="20"/>
        </w:rPr>
        <w:t>:</w:t>
      </w:r>
      <w:r w:rsidRPr="00CB5D9C" w:rsidDel="0095681A">
        <w:rPr>
          <w:b/>
          <w:color w:val="002060"/>
          <w:sz w:val="20"/>
        </w:rPr>
        <w:t xml:space="preserve"> </w:t>
      </w:r>
    </w:p>
    <w:p w14:paraId="46D79105" w14:textId="77777777" w:rsidR="00F40869" w:rsidRPr="006B239F" w:rsidRDefault="00F40869">
      <w:pPr>
        <w:rPr>
          <w:rFonts w:cs="Arial"/>
          <w:color w:val="0000FF"/>
          <w:sz w:val="20"/>
        </w:rPr>
      </w:pPr>
    </w:p>
    <w:p w14:paraId="58F22B1D" w14:textId="2FE28137" w:rsidR="001863E6" w:rsidRPr="00377456" w:rsidRDefault="001863E6" w:rsidP="001863E6">
      <w:pPr>
        <w:rPr>
          <w:rFonts w:cs="Arial"/>
          <w:sz w:val="20"/>
        </w:rPr>
      </w:pPr>
      <w:r w:rsidRPr="00377456">
        <w:rPr>
          <w:rFonts w:cs="Arial"/>
          <w:sz w:val="20"/>
        </w:rPr>
        <w:t>(</w:t>
      </w:r>
      <w:r>
        <w:rPr>
          <w:rFonts w:cs="Arial"/>
          <w:sz w:val="20"/>
        </w:rPr>
        <w:t>1)</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Active Member</w:t>
      </w:r>
    </w:p>
    <w:p w14:paraId="7022CDE8" w14:textId="62361C51" w:rsidR="00956F41" w:rsidRDefault="00956F41" w:rsidP="00956F41">
      <w:pPr>
        <w:ind w:left="86" w:firstLine="634"/>
        <w:rPr>
          <w:rFonts w:cs="Arial"/>
          <w:color w:val="000000"/>
          <w:spacing w:val="-2"/>
          <w:sz w:val="20"/>
        </w:rPr>
      </w:pPr>
      <w:r>
        <w:rPr>
          <w:rFonts w:cs="Arial"/>
          <w:color w:val="000000"/>
          <w:spacing w:val="-2"/>
          <w:sz w:val="20"/>
        </w:rPr>
        <w:t>Julia Murphy, DVM, MS, DACVPM</w:t>
      </w:r>
    </w:p>
    <w:p w14:paraId="02424189" w14:textId="77777777" w:rsidR="00956F41" w:rsidRDefault="00956F41" w:rsidP="00956F41">
      <w:pPr>
        <w:ind w:left="86" w:firstLine="634"/>
        <w:rPr>
          <w:rFonts w:cs="Arial"/>
          <w:color w:val="000000"/>
          <w:spacing w:val="-2"/>
          <w:sz w:val="20"/>
        </w:rPr>
      </w:pPr>
      <w:r>
        <w:rPr>
          <w:rFonts w:cs="Arial"/>
          <w:color w:val="000000"/>
          <w:spacing w:val="-2"/>
          <w:sz w:val="20"/>
        </w:rPr>
        <w:t>State Public Health Veterinarian</w:t>
      </w:r>
    </w:p>
    <w:p w14:paraId="42D8C8CF" w14:textId="77777777" w:rsidR="00956F41" w:rsidRDefault="00956F41" w:rsidP="00956F41">
      <w:pPr>
        <w:ind w:left="86" w:firstLine="634"/>
        <w:rPr>
          <w:rFonts w:cs="Arial"/>
          <w:color w:val="000000"/>
          <w:spacing w:val="-2"/>
          <w:sz w:val="20"/>
        </w:rPr>
      </w:pPr>
      <w:r>
        <w:rPr>
          <w:rFonts w:cs="Arial"/>
          <w:color w:val="000000"/>
          <w:spacing w:val="-2"/>
          <w:sz w:val="20"/>
        </w:rPr>
        <w:t>Virginia Department of Health</w:t>
      </w:r>
    </w:p>
    <w:p w14:paraId="119C9535" w14:textId="77777777" w:rsidR="00956F41" w:rsidRDefault="00956F41" w:rsidP="00956F41">
      <w:pPr>
        <w:ind w:left="86" w:firstLine="634"/>
        <w:rPr>
          <w:rFonts w:cs="Arial"/>
          <w:color w:val="000000"/>
          <w:spacing w:val="-2"/>
          <w:sz w:val="20"/>
        </w:rPr>
      </w:pPr>
      <w:r>
        <w:rPr>
          <w:rFonts w:cs="Arial"/>
          <w:color w:val="000000"/>
          <w:spacing w:val="-2"/>
          <w:sz w:val="20"/>
        </w:rPr>
        <w:t>109 Governor Street</w:t>
      </w:r>
    </w:p>
    <w:p w14:paraId="3F14BADE" w14:textId="77777777" w:rsidR="00956F41" w:rsidRDefault="00956F41" w:rsidP="00956F41">
      <w:pPr>
        <w:ind w:left="86" w:firstLine="634"/>
        <w:rPr>
          <w:rFonts w:cs="Arial"/>
          <w:color w:val="000000"/>
          <w:spacing w:val="-2"/>
          <w:sz w:val="20"/>
        </w:rPr>
      </w:pPr>
      <w:r>
        <w:rPr>
          <w:rFonts w:cs="Arial"/>
          <w:color w:val="000000"/>
          <w:spacing w:val="-2"/>
          <w:sz w:val="20"/>
        </w:rPr>
        <w:t>Richmond, VA 23219</w:t>
      </w:r>
    </w:p>
    <w:p w14:paraId="19519B5C" w14:textId="77777777" w:rsidR="00956F41" w:rsidRDefault="00956F41" w:rsidP="00956F41">
      <w:pPr>
        <w:ind w:left="86" w:firstLine="634"/>
        <w:rPr>
          <w:rFonts w:cs="Arial"/>
          <w:color w:val="000000"/>
          <w:spacing w:val="-2"/>
          <w:sz w:val="20"/>
        </w:rPr>
      </w:pPr>
      <w:r>
        <w:rPr>
          <w:rFonts w:cs="Arial"/>
          <w:color w:val="000000"/>
          <w:spacing w:val="-2"/>
          <w:sz w:val="20"/>
        </w:rPr>
        <w:t>804-864-8113</w:t>
      </w:r>
    </w:p>
    <w:p w14:paraId="6AC1E18D" w14:textId="24A7464C" w:rsidR="00956F41" w:rsidRPr="00A71E96" w:rsidRDefault="006A2381" w:rsidP="00956F41">
      <w:pPr>
        <w:ind w:left="86" w:firstLine="634"/>
        <w:rPr>
          <w:rFonts w:cs="Arial"/>
          <w:snapToGrid/>
          <w:color w:val="000000"/>
          <w:sz w:val="20"/>
        </w:rPr>
      </w:pPr>
      <w:hyperlink r:id="rId24" w:history="1">
        <w:r w:rsidR="005B5218" w:rsidRPr="00E353D5">
          <w:rPr>
            <w:rStyle w:val="Hyperlink"/>
            <w:rFonts w:cs="Arial"/>
            <w:spacing w:val="-2"/>
            <w:sz w:val="20"/>
          </w:rPr>
          <w:t>julia.murphy@vdh.virginia.gov</w:t>
        </w:r>
      </w:hyperlink>
      <w:r w:rsidR="005B5218">
        <w:rPr>
          <w:rFonts w:cs="Arial"/>
          <w:color w:val="000000"/>
          <w:spacing w:val="-2"/>
          <w:sz w:val="20"/>
        </w:rPr>
        <w:t xml:space="preserve"> </w:t>
      </w:r>
    </w:p>
    <w:p w14:paraId="5AC03D2C" w14:textId="12A931C7" w:rsidR="001863E6" w:rsidRDefault="001863E6" w:rsidP="001863E6">
      <w:pPr>
        <w:rPr>
          <w:rFonts w:cs="Arial"/>
          <w:color w:val="0000FF"/>
          <w:sz w:val="16"/>
        </w:rPr>
      </w:pPr>
    </w:p>
    <w:p w14:paraId="323C8629" w14:textId="77777777" w:rsidR="001863E6" w:rsidRDefault="001863E6">
      <w:pPr>
        <w:rPr>
          <w:rFonts w:cs="Arial"/>
          <w:sz w:val="20"/>
        </w:rPr>
      </w:pPr>
    </w:p>
    <w:p w14:paraId="65E9FCEC" w14:textId="4501EE09" w:rsidR="00F40869" w:rsidRPr="00795DDD" w:rsidRDefault="00F40869">
      <w:pPr>
        <w:rPr>
          <w:rFonts w:cs="Arial"/>
          <w:sz w:val="20"/>
        </w:rPr>
      </w:pPr>
      <w:r w:rsidRPr="00377456">
        <w:rPr>
          <w:rFonts w:cs="Arial"/>
          <w:sz w:val="20"/>
        </w:rPr>
        <w:t>(</w:t>
      </w:r>
      <w:r w:rsidR="001863E6">
        <w:rPr>
          <w:rFonts w:cs="Arial"/>
          <w:sz w:val="20"/>
        </w:rPr>
        <w:t>2</w:t>
      </w:r>
      <w:r w:rsidRPr="00377456">
        <w:rPr>
          <w:rFonts w:cs="Arial"/>
          <w:sz w:val="20"/>
        </w:rPr>
        <w:t>)</w:t>
      </w:r>
      <w:r w:rsidRPr="006E78C4">
        <w:rPr>
          <w:rFonts w:cs="Arial"/>
          <w:color w:val="0000FF"/>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Active Member</w:t>
      </w:r>
    </w:p>
    <w:p w14:paraId="5C98DE65" w14:textId="77777777" w:rsidR="00F40869" w:rsidRPr="00795DDD" w:rsidRDefault="00F40869" w:rsidP="004B0235">
      <w:pPr>
        <w:ind w:firstLine="720"/>
        <w:rPr>
          <w:rFonts w:cs="Arial"/>
          <w:sz w:val="16"/>
        </w:rPr>
      </w:pPr>
      <w:r w:rsidRPr="00795DDD">
        <w:rPr>
          <w:rFonts w:cs="Arial"/>
          <w:sz w:val="20"/>
        </w:rPr>
        <w:t>Kim Cervantes</w:t>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20"/>
        </w:rPr>
        <w:tab/>
      </w:r>
      <w:r w:rsidRPr="00795DDD">
        <w:rPr>
          <w:rFonts w:cs="Arial"/>
          <w:sz w:val="16"/>
        </w:rPr>
        <w:tab/>
      </w:r>
      <w:r w:rsidRPr="00795DDD">
        <w:rPr>
          <w:rFonts w:cs="Arial"/>
          <w:sz w:val="16"/>
        </w:rPr>
        <w:tab/>
      </w:r>
    </w:p>
    <w:p w14:paraId="6F98C1C6" w14:textId="77777777" w:rsidR="00F40869" w:rsidRPr="00795DDD" w:rsidRDefault="00F40869" w:rsidP="004B0235">
      <w:pPr>
        <w:ind w:firstLine="720"/>
        <w:rPr>
          <w:rFonts w:cs="Arial"/>
          <w:sz w:val="16"/>
        </w:rPr>
      </w:pPr>
      <w:r w:rsidRPr="00795DDD">
        <w:rPr>
          <w:rFonts w:cs="Arial"/>
          <w:sz w:val="20"/>
        </w:rPr>
        <w:t>Vector-borne Disease Coordinator</w:t>
      </w:r>
    </w:p>
    <w:p w14:paraId="524EB726" w14:textId="77777777" w:rsidR="00F40869" w:rsidRDefault="00F40869" w:rsidP="004B0235">
      <w:pPr>
        <w:rPr>
          <w:rFonts w:cs="Arial"/>
          <w:sz w:val="20"/>
        </w:rPr>
      </w:pPr>
      <w:r w:rsidRPr="00795DDD">
        <w:rPr>
          <w:rFonts w:cs="Arial"/>
          <w:sz w:val="16"/>
        </w:rPr>
        <w:lastRenderedPageBreak/>
        <w:tab/>
      </w:r>
      <w:r w:rsidRPr="00795DDD">
        <w:rPr>
          <w:rFonts w:cs="Arial"/>
          <w:sz w:val="20"/>
        </w:rPr>
        <w:t>New Jersey Department of Health</w:t>
      </w:r>
    </w:p>
    <w:p w14:paraId="30D50E23" w14:textId="77777777" w:rsidR="00F40869" w:rsidRPr="00795DDD" w:rsidRDefault="00F40869" w:rsidP="004B0235">
      <w:pPr>
        <w:ind w:firstLine="720"/>
        <w:rPr>
          <w:rFonts w:cs="Arial"/>
          <w:sz w:val="20"/>
        </w:rPr>
      </w:pPr>
      <w:r w:rsidRPr="00795DDD">
        <w:rPr>
          <w:rFonts w:cs="Arial"/>
          <w:sz w:val="20"/>
        </w:rPr>
        <w:t>PO Box 369</w:t>
      </w:r>
    </w:p>
    <w:p w14:paraId="788C2CAD" w14:textId="77777777" w:rsidR="00F40869" w:rsidRPr="00377456" w:rsidRDefault="00F40869" w:rsidP="004B0235">
      <w:pPr>
        <w:rPr>
          <w:rFonts w:cs="Arial"/>
          <w:sz w:val="20"/>
        </w:rPr>
      </w:pPr>
      <w:r w:rsidRPr="00377456">
        <w:rPr>
          <w:rFonts w:cs="Arial"/>
          <w:sz w:val="16"/>
        </w:rPr>
        <w:tab/>
      </w:r>
      <w:r w:rsidRPr="00377456">
        <w:rPr>
          <w:rFonts w:cs="Arial"/>
          <w:sz w:val="20"/>
        </w:rPr>
        <w:t>Trenton, NJ 08625</w:t>
      </w:r>
    </w:p>
    <w:p w14:paraId="349AF27E" w14:textId="77777777" w:rsidR="00F40869" w:rsidRPr="00377456" w:rsidRDefault="00F40869" w:rsidP="004B0235">
      <w:pPr>
        <w:rPr>
          <w:rFonts w:cs="Arial"/>
          <w:sz w:val="20"/>
        </w:rPr>
      </w:pPr>
      <w:r w:rsidRPr="00377456">
        <w:rPr>
          <w:rFonts w:cs="Arial"/>
          <w:sz w:val="20"/>
        </w:rPr>
        <w:tab/>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3755992D" w14:textId="1E148E70" w:rsidR="00F40869" w:rsidRPr="006B239F" w:rsidRDefault="00F40869" w:rsidP="004B0235">
      <w:pPr>
        <w:rPr>
          <w:rFonts w:cs="Arial"/>
          <w:color w:val="0000FF"/>
          <w:sz w:val="16"/>
        </w:rPr>
      </w:pPr>
      <w:r w:rsidRPr="00377456">
        <w:rPr>
          <w:rFonts w:cs="Arial"/>
          <w:sz w:val="20"/>
        </w:rPr>
        <w:tab/>
      </w:r>
      <w:hyperlink r:id="rId25" w:history="1">
        <w:r w:rsidR="005B5218" w:rsidRPr="00E353D5">
          <w:rPr>
            <w:rStyle w:val="Hyperlink"/>
            <w:rFonts w:cs="Arial"/>
            <w:sz w:val="20"/>
          </w:rPr>
          <w:t>kim.cervantes@doh.nj.gov</w:t>
        </w:r>
      </w:hyperlink>
      <w:r w:rsidR="005B5218">
        <w:rPr>
          <w:rFonts w:cs="Arial"/>
          <w:sz w:val="20"/>
        </w:rPr>
        <w:t xml:space="preserve"> </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9E21F2C" w14:textId="77777777" w:rsidR="00F40869" w:rsidRPr="006B239F" w:rsidRDefault="00F40869">
      <w:pPr>
        <w:rPr>
          <w:rFonts w:cs="Arial"/>
          <w:color w:val="0000FF"/>
          <w:sz w:val="20"/>
        </w:rPr>
      </w:pPr>
    </w:p>
    <w:p w14:paraId="0D271E03" w14:textId="11D4FBC1" w:rsidR="00F40869" w:rsidRPr="00377456" w:rsidRDefault="00F40869">
      <w:pPr>
        <w:rPr>
          <w:rFonts w:cs="Arial"/>
          <w:sz w:val="20"/>
        </w:rPr>
      </w:pPr>
      <w:r w:rsidRPr="00377456">
        <w:rPr>
          <w:rFonts w:cs="Arial"/>
          <w:sz w:val="20"/>
        </w:rPr>
        <w:t>(</w:t>
      </w:r>
      <w:r w:rsidR="001863E6">
        <w:rPr>
          <w:rFonts w:cs="Arial"/>
          <w:sz w:val="20"/>
        </w:rPr>
        <w:t>3</w:t>
      </w:r>
      <w:r w:rsidRPr="00377456">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Active Member</w:t>
      </w:r>
    </w:p>
    <w:p w14:paraId="30B7079F" w14:textId="77777777" w:rsidR="00F40869" w:rsidRPr="00377456" w:rsidRDefault="00F40869" w:rsidP="004B0235">
      <w:pPr>
        <w:ind w:firstLine="720"/>
        <w:rPr>
          <w:rFonts w:cs="Arial"/>
          <w:sz w:val="20"/>
        </w:rPr>
      </w:pPr>
      <w:r w:rsidRPr="00377456">
        <w:rPr>
          <w:rFonts w:cs="Arial"/>
          <w:sz w:val="20"/>
        </w:rPr>
        <w:t>Nicolette Wilson</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78AC30E1" w14:textId="77777777" w:rsidR="00F40869" w:rsidRPr="00377456" w:rsidRDefault="00F40869" w:rsidP="004B0235">
      <w:pPr>
        <w:rPr>
          <w:rFonts w:cs="Arial"/>
          <w:sz w:val="16"/>
        </w:rPr>
      </w:pPr>
      <w:r w:rsidRPr="00377456">
        <w:rPr>
          <w:rFonts w:cs="Arial"/>
          <w:sz w:val="20"/>
        </w:rPr>
        <w:tab/>
        <w:t>CSTE Applied Epidemiology Fellow</w:t>
      </w:r>
    </w:p>
    <w:p w14:paraId="00DC2AF1" w14:textId="77777777" w:rsidR="00F40869" w:rsidRPr="00377456" w:rsidRDefault="00F40869" w:rsidP="004B0235">
      <w:pPr>
        <w:rPr>
          <w:rFonts w:cs="Arial"/>
          <w:sz w:val="20"/>
        </w:rPr>
      </w:pPr>
      <w:r w:rsidRPr="00377456">
        <w:rPr>
          <w:rFonts w:cs="Arial"/>
          <w:sz w:val="16"/>
        </w:rPr>
        <w:tab/>
      </w:r>
      <w:r w:rsidRPr="00377456">
        <w:rPr>
          <w:rFonts w:cs="Arial"/>
          <w:sz w:val="20"/>
        </w:rPr>
        <w:t>New Jersey Department of Health</w:t>
      </w:r>
    </w:p>
    <w:p w14:paraId="19681521" w14:textId="77777777" w:rsidR="00F40869" w:rsidRPr="00377456" w:rsidRDefault="00F40869" w:rsidP="004B0235">
      <w:pPr>
        <w:rPr>
          <w:rFonts w:cs="Arial"/>
          <w:sz w:val="20"/>
        </w:rPr>
      </w:pPr>
      <w:r w:rsidRPr="00377456">
        <w:rPr>
          <w:rFonts w:cs="Arial"/>
          <w:sz w:val="20"/>
        </w:rPr>
        <w:tab/>
        <w:t>PO Box 369</w:t>
      </w:r>
    </w:p>
    <w:p w14:paraId="48FF4198" w14:textId="77777777" w:rsidR="00F40869" w:rsidRPr="003B1506" w:rsidRDefault="00F40869" w:rsidP="004B0235">
      <w:pPr>
        <w:rPr>
          <w:rFonts w:cs="Arial"/>
          <w:sz w:val="20"/>
          <w:lang w:val="es-ES"/>
        </w:rPr>
      </w:pPr>
      <w:r w:rsidRPr="00377456">
        <w:rPr>
          <w:rFonts w:cs="Arial"/>
          <w:sz w:val="16"/>
        </w:rPr>
        <w:tab/>
      </w:r>
      <w:r w:rsidRPr="003B1506">
        <w:rPr>
          <w:rFonts w:cs="Arial"/>
          <w:sz w:val="20"/>
          <w:lang w:val="es-ES"/>
        </w:rPr>
        <w:t>Trenton, NJ 08625</w:t>
      </w:r>
    </w:p>
    <w:p w14:paraId="038448D0" w14:textId="77777777" w:rsidR="00F40869" w:rsidRPr="003B1506" w:rsidRDefault="00F40869" w:rsidP="004B0235">
      <w:pPr>
        <w:rPr>
          <w:rFonts w:cs="Arial"/>
          <w:sz w:val="20"/>
          <w:lang w:val="es-ES"/>
        </w:rPr>
      </w:pPr>
      <w:r w:rsidRPr="003B1506">
        <w:rPr>
          <w:rFonts w:cs="Arial"/>
          <w:sz w:val="20"/>
          <w:lang w:val="es-ES"/>
        </w:rPr>
        <w:tab/>
        <w:t>609-826-5964</w:t>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r w:rsidRPr="003B1506">
        <w:rPr>
          <w:rFonts w:cs="Arial"/>
          <w:sz w:val="20"/>
          <w:lang w:val="es-ES"/>
        </w:rPr>
        <w:tab/>
      </w:r>
    </w:p>
    <w:p w14:paraId="04EA149B" w14:textId="0F8FAE8C" w:rsidR="00F40869" w:rsidRPr="003B1506" w:rsidRDefault="00F40869" w:rsidP="004B0235">
      <w:pPr>
        <w:rPr>
          <w:rFonts w:cs="Arial"/>
          <w:color w:val="0000FF"/>
          <w:sz w:val="16"/>
          <w:lang w:val="es-ES"/>
        </w:rPr>
      </w:pPr>
      <w:r w:rsidRPr="003B1506">
        <w:rPr>
          <w:rFonts w:cs="Arial"/>
          <w:sz w:val="20"/>
          <w:lang w:val="es-ES"/>
        </w:rPr>
        <w:tab/>
      </w:r>
      <w:hyperlink r:id="rId26" w:history="1">
        <w:r w:rsidR="005B5218" w:rsidRPr="00E353D5">
          <w:rPr>
            <w:rStyle w:val="Hyperlink"/>
            <w:rFonts w:cs="Arial"/>
            <w:sz w:val="20"/>
            <w:lang w:val="es-ES"/>
          </w:rPr>
          <w:t>nicolette.wilson@doh.nj.gov</w:t>
        </w:r>
      </w:hyperlink>
      <w:r w:rsidR="005B5218">
        <w:rPr>
          <w:rFonts w:cs="Arial"/>
          <w:sz w:val="20"/>
          <w:lang w:val="es-ES"/>
        </w:rPr>
        <w:t xml:space="preserve"> </w:t>
      </w:r>
      <w:r w:rsidRPr="003B1506">
        <w:rPr>
          <w:rFonts w:cs="Arial"/>
          <w:color w:val="0000FF"/>
          <w:sz w:val="16"/>
          <w:lang w:val="es-ES"/>
        </w:rPr>
        <w:tab/>
      </w:r>
    </w:p>
    <w:p w14:paraId="232524E6" w14:textId="77777777" w:rsidR="00F40869" w:rsidRPr="003B1506" w:rsidRDefault="00F40869" w:rsidP="004B0235">
      <w:pPr>
        <w:rPr>
          <w:rFonts w:cs="Arial"/>
          <w:color w:val="0000FF"/>
          <w:sz w:val="16"/>
          <w:lang w:val="es-ES"/>
        </w:rPr>
      </w:pPr>
    </w:p>
    <w:p w14:paraId="5E71E37F" w14:textId="05D7A894" w:rsidR="00F40869" w:rsidRPr="00377456" w:rsidRDefault="00F40869" w:rsidP="004B0235">
      <w:pPr>
        <w:rPr>
          <w:rFonts w:cs="Arial"/>
          <w:sz w:val="20"/>
        </w:rPr>
      </w:pPr>
      <w:r w:rsidRPr="00377456">
        <w:rPr>
          <w:rFonts w:cs="Arial"/>
          <w:sz w:val="20"/>
        </w:rPr>
        <w:t>(</w:t>
      </w:r>
      <w:r w:rsidR="001863E6">
        <w:rPr>
          <w:rFonts w:cs="Arial"/>
          <w:sz w:val="20"/>
        </w:rPr>
        <w:t>4</w:t>
      </w:r>
      <w:r>
        <w:rPr>
          <w:rFonts w:cs="Arial"/>
          <w:sz w:val="20"/>
        </w:rPr>
        <w:t>)</w:t>
      </w:r>
      <w:r w:rsidRPr="00377456">
        <w:rPr>
          <w:rFonts w:cs="Arial"/>
          <w:sz w:val="20"/>
        </w:rPr>
        <w:tab/>
      </w:r>
      <w:r w:rsidRPr="00377456">
        <w:rPr>
          <w:rFonts w:cs="Arial"/>
          <w:sz w:val="20"/>
        </w:rPr>
        <w:fldChar w:fldCharType="begin">
          <w:ffData>
            <w:name w:val="Check3"/>
            <w:enabled/>
            <w:calcOnExit w:val="0"/>
            <w:checkBox>
              <w:sizeAuto/>
              <w:default w:val="1"/>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Active Member</w:t>
      </w:r>
    </w:p>
    <w:p w14:paraId="523159A6" w14:textId="77777777" w:rsidR="00F40869" w:rsidRPr="00A71E96" w:rsidRDefault="00F40869" w:rsidP="004B0235">
      <w:pPr>
        <w:ind w:left="86" w:firstLine="634"/>
        <w:rPr>
          <w:rFonts w:cs="Arial"/>
          <w:snapToGrid/>
          <w:color w:val="000000"/>
          <w:sz w:val="20"/>
        </w:rPr>
      </w:pPr>
      <w:r w:rsidRPr="00A71E96">
        <w:rPr>
          <w:rFonts w:cs="Arial"/>
          <w:color w:val="000000"/>
          <w:spacing w:val="-2"/>
          <w:sz w:val="20"/>
        </w:rPr>
        <w:t>Abelardo C. Moncayo, PhD</w:t>
      </w:r>
    </w:p>
    <w:p w14:paraId="4A491F54" w14:textId="77777777" w:rsidR="00F40869" w:rsidRDefault="00F40869" w:rsidP="004B0235">
      <w:pPr>
        <w:ind w:left="86" w:firstLine="634"/>
        <w:rPr>
          <w:rFonts w:cs="Arial"/>
          <w:color w:val="000000"/>
          <w:spacing w:val="-2"/>
          <w:sz w:val="20"/>
        </w:rPr>
      </w:pPr>
      <w:r>
        <w:rPr>
          <w:rFonts w:cs="Arial"/>
          <w:color w:val="000000"/>
          <w:spacing w:val="-2"/>
          <w:sz w:val="20"/>
        </w:rPr>
        <w:t>Director</w:t>
      </w:r>
    </w:p>
    <w:p w14:paraId="7243B42D" w14:textId="77777777" w:rsidR="00F40869" w:rsidRPr="00A71E96" w:rsidRDefault="00F40869" w:rsidP="004B0235">
      <w:pPr>
        <w:ind w:left="86" w:firstLine="634"/>
        <w:rPr>
          <w:rFonts w:cs="Arial"/>
          <w:color w:val="000000"/>
          <w:sz w:val="20"/>
        </w:rPr>
      </w:pPr>
      <w:r w:rsidRPr="00A71E96">
        <w:rPr>
          <w:rFonts w:cs="Arial"/>
          <w:color w:val="000000"/>
          <w:spacing w:val="-2"/>
          <w:sz w:val="20"/>
        </w:rPr>
        <w:t>Vector-Borne Diseases Program</w:t>
      </w:r>
    </w:p>
    <w:p w14:paraId="2A641A4F" w14:textId="77777777" w:rsidR="00F40869" w:rsidRPr="00A71E96" w:rsidRDefault="00F40869" w:rsidP="004B0235">
      <w:pPr>
        <w:ind w:left="86" w:firstLine="634"/>
        <w:rPr>
          <w:rFonts w:cs="Arial"/>
          <w:color w:val="000000"/>
          <w:sz w:val="20"/>
        </w:rPr>
      </w:pPr>
      <w:r w:rsidRPr="00A71E96">
        <w:rPr>
          <w:rFonts w:cs="Arial"/>
          <w:color w:val="000000"/>
          <w:spacing w:val="-2"/>
          <w:sz w:val="20"/>
        </w:rPr>
        <w:t>Division of Communicable and Environmental Diseases and Emergency Preparedness</w:t>
      </w:r>
    </w:p>
    <w:p w14:paraId="5D521B32" w14:textId="77777777" w:rsidR="00F40869" w:rsidRPr="00A71E96" w:rsidRDefault="00F40869" w:rsidP="004B0235">
      <w:pPr>
        <w:ind w:left="86" w:firstLine="634"/>
        <w:rPr>
          <w:rFonts w:cs="Arial"/>
          <w:color w:val="000000"/>
          <w:sz w:val="20"/>
        </w:rPr>
      </w:pPr>
      <w:r w:rsidRPr="00A71E96">
        <w:rPr>
          <w:rFonts w:cs="Arial"/>
          <w:color w:val="000000"/>
          <w:spacing w:val="-2"/>
          <w:sz w:val="20"/>
        </w:rPr>
        <w:t>630 Hart Lane, Nashville, TN 37216</w:t>
      </w:r>
    </w:p>
    <w:p w14:paraId="31EA267B" w14:textId="4772E76D" w:rsidR="00F40869" w:rsidRPr="00A71E96" w:rsidRDefault="00F40869" w:rsidP="004B0235">
      <w:pPr>
        <w:ind w:left="86" w:firstLine="634"/>
        <w:rPr>
          <w:rFonts w:cs="Arial"/>
          <w:color w:val="000000"/>
          <w:sz w:val="20"/>
        </w:rPr>
      </w:pPr>
      <w:r w:rsidRPr="00A71E96">
        <w:rPr>
          <w:rFonts w:cs="Arial"/>
          <w:color w:val="000000"/>
          <w:spacing w:val="-2"/>
          <w:sz w:val="20"/>
        </w:rPr>
        <w:t xml:space="preserve">615-262-6356  </w:t>
      </w:r>
    </w:p>
    <w:p w14:paraId="7ED303F0" w14:textId="4C6CD068" w:rsidR="00F40869" w:rsidRDefault="006A2381" w:rsidP="004B0235">
      <w:pPr>
        <w:ind w:left="86" w:firstLine="634"/>
        <w:rPr>
          <w:rStyle w:val="Hyperlink"/>
          <w:rFonts w:eastAsiaTheme="majorEastAsia" w:cs="Arial"/>
          <w:sz w:val="20"/>
        </w:rPr>
      </w:pPr>
      <w:hyperlink r:id="rId27" w:history="1">
        <w:r w:rsidR="00F40869" w:rsidRPr="00A71E96">
          <w:rPr>
            <w:rStyle w:val="Hyperlink"/>
            <w:rFonts w:eastAsiaTheme="majorEastAsia" w:cs="Arial"/>
            <w:sz w:val="20"/>
          </w:rPr>
          <w:t>abelardo.moncayo@tn.gov</w:t>
        </w:r>
      </w:hyperlink>
    </w:p>
    <w:p w14:paraId="004B046E" w14:textId="77777777" w:rsidR="00F40869" w:rsidRDefault="00F40869" w:rsidP="004B0235">
      <w:pPr>
        <w:rPr>
          <w:rFonts w:cs="Arial"/>
          <w:color w:val="0000FF"/>
          <w:sz w:val="16"/>
        </w:rPr>
      </w:pPr>
    </w:p>
    <w:p w14:paraId="58F59559" w14:textId="77777777" w:rsidR="00F40869" w:rsidRDefault="00F40869" w:rsidP="004B0235">
      <w:pPr>
        <w:rPr>
          <w:rFonts w:cs="Arial"/>
          <w:color w:val="0000FF"/>
          <w:sz w:val="16"/>
        </w:rPr>
      </w:pPr>
    </w:p>
    <w:p w14:paraId="5C49275B" w14:textId="6FC6F11B" w:rsidR="001863E6" w:rsidRPr="00377456" w:rsidRDefault="001863E6" w:rsidP="001863E6">
      <w:pPr>
        <w:rPr>
          <w:rFonts w:cs="Arial"/>
          <w:sz w:val="20"/>
        </w:rPr>
      </w:pPr>
      <w:r w:rsidRPr="00377456">
        <w:rPr>
          <w:rFonts w:cs="Arial"/>
          <w:sz w:val="20"/>
        </w:rPr>
        <w:t>(</w:t>
      </w:r>
      <w:r>
        <w:rPr>
          <w:rFonts w:cs="Arial"/>
          <w:sz w:val="20"/>
        </w:rPr>
        <w:t>5)</w:t>
      </w:r>
      <w:r w:rsidRPr="00377456">
        <w:rPr>
          <w:rFonts w:cs="Arial"/>
          <w:sz w:val="20"/>
        </w:rPr>
        <w:tab/>
      </w:r>
      <w:r w:rsidR="00CD1ED2">
        <w:rPr>
          <w:rFonts w:cs="Arial"/>
          <w:sz w:val="20"/>
        </w:rPr>
        <w:fldChar w:fldCharType="begin">
          <w:ffData>
            <w:name w:val="Check3"/>
            <w:enabled/>
            <w:calcOnExit w:val="0"/>
            <w:checkBox>
              <w:sizeAuto/>
              <w:default w:val="1"/>
            </w:checkBox>
          </w:ffData>
        </w:fldChar>
      </w:r>
      <w:r w:rsidR="00CD1ED2">
        <w:rPr>
          <w:rFonts w:cs="Arial"/>
          <w:sz w:val="20"/>
        </w:rPr>
        <w:instrText xml:space="preserve"> </w:instrText>
      </w:r>
      <w:bookmarkStart w:id="41" w:name="Check3"/>
      <w:r w:rsidR="00CD1ED2">
        <w:rPr>
          <w:rFonts w:cs="Arial"/>
          <w:sz w:val="20"/>
        </w:rPr>
        <w:instrText xml:space="preserve">FORMCHECKBOX </w:instrText>
      </w:r>
      <w:r w:rsidR="006A2381">
        <w:rPr>
          <w:rFonts w:cs="Arial"/>
          <w:sz w:val="20"/>
        </w:rPr>
      </w:r>
      <w:r w:rsidR="006A2381">
        <w:rPr>
          <w:rFonts w:cs="Arial"/>
          <w:sz w:val="20"/>
        </w:rPr>
        <w:fldChar w:fldCharType="separate"/>
      </w:r>
      <w:r w:rsidR="00CD1ED2">
        <w:rPr>
          <w:rFonts w:cs="Arial"/>
          <w:sz w:val="20"/>
        </w:rPr>
        <w:fldChar w:fldCharType="end"/>
      </w:r>
      <w:bookmarkEnd w:id="41"/>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Associate Member</w:t>
      </w:r>
      <w:r w:rsidR="00A65F7C">
        <w:rPr>
          <w:rFonts w:cs="Arial"/>
          <w:sz w:val="20"/>
        </w:rPr>
        <w:t xml:space="preserve"> </w:t>
      </w:r>
      <w:del w:id="42" w:author="Laura Rothfeldt, DVM" w:date="2020-08-11T10:58:00Z">
        <w:r w:rsidR="00A65F7C" w:rsidRPr="00A65F7C" w:rsidDel="00945E03">
          <w:rPr>
            <w:rFonts w:cs="Arial"/>
            <w:color w:val="FF0000"/>
            <w:sz w:val="20"/>
          </w:rPr>
          <w:delText>NON MEMBER</w:delText>
        </w:r>
        <w:r w:rsidR="00087B4C" w:rsidDel="00945E03">
          <w:rPr>
            <w:rFonts w:cs="Arial"/>
            <w:color w:val="FF0000"/>
            <w:sz w:val="20"/>
          </w:rPr>
          <w:delText>, emailed on 8/</w:delText>
        </w:r>
        <w:commentRangeStart w:id="43"/>
        <w:r w:rsidR="00087B4C" w:rsidDel="00945E03">
          <w:rPr>
            <w:rFonts w:cs="Arial"/>
            <w:color w:val="FF0000"/>
            <w:sz w:val="20"/>
          </w:rPr>
          <w:delText>10</w:delText>
        </w:r>
      </w:del>
      <w:commentRangeEnd w:id="43"/>
      <w:r w:rsidR="00945E03">
        <w:rPr>
          <w:rStyle w:val="CommentReference"/>
        </w:rPr>
        <w:commentReference w:id="43"/>
      </w:r>
    </w:p>
    <w:p w14:paraId="7D77BB00" w14:textId="77777777" w:rsidR="001863E6" w:rsidRPr="00377456" w:rsidRDefault="001863E6" w:rsidP="001863E6">
      <w:pPr>
        <w:rPr>
          <w:rFonts w:cs="Arial"/>
          <w:sz w:val="20"/>
        </w:rPr>
      </w:pPr>
    </w:p>
    <w:p w14:paraId="69F32625" w14:textId="3006689C" w:rsidR="00C74309" w:rsidRPr="00D80814" w:rsidRDefault="001863E6" w:rsidP="00C74309">
      <w:pPr>
        <w:ind w:left="86" w:firstLine="634"/>
        <w:rPr>
          <w:color w:val="FF0000"/>
          <w:spacing w:val="-2"/>
          <w:sz w:val="20"/>
        </w:rPr>
      </w:pPr>
      <w:r w:rsidRPr="00D80814">
        <w:rPr>
          <w:rFonts w:cs="Arial"/>
          <w:color w:val="FF0000"/>
          <w:spacing w:val="-2"/>
          <w:sz w:val="20"/>
        </w:rPr>
        <w:t>Laura Rothfeldt</w:t>
      </w:r>
      <w:r w:rsidR="00C74309" w:rsidRPr="00D80814">
        <w:rPr>
          <w:rFonts w:cs="Arial"/>
          <w:color w:val="FF0000"/>
          <w:spacing w:val="-2"/>
          <w:sz w:val="20"/>
        </w:rPr>
        <w:t>, DVM,</w:t>
      </w:r>
      <w:r w:rsidR="006A2381">
        <w:rPr>
          <w:rFonts w:cs="Arial"/>
          <w:color w:val="FF0000"/>
          <w:spacing w:val="-2"/>
          <w:sz w:val="20"/>
        </w:rPr>
        <w:t xml:space="preserve"> </w:t>
      </w:r>
      <w:ins w:id="45" w:author="Laura Rothfeldt, DVM" w:date="2020-08-11T10:58:00Z">
        <w:r w:rsidR="006A2381">
          <w:rPr>
            <w:rFonts w:cs="Arial"/>
            <w:color w:val="FF0000"/>
            <w:spacing w:val="-2"/>
            <w:sz w:val="20"/>
          </w:rPr>
          <w:t>DACVPM</w:t>
        </w:r>
      </w:ins>
    </w:p>
    <w:p w14:paraId="02E64680" w14:textId="00E80271" w:rsidR="00C74309" w:rsidRDefault="00C74309" w:rsidP="00C74309">
      <w:pPr>
        <w:ind w:left="86" w:firstLine="634"/>
        <w:rPr>
          <w:ins w:id="46" w:author="Laura Rothfeldt, DVM" w:date="2020-08-11T10:58:00Z"/>
          <w:rFonts w:cs="Arial"/>
          <w:color w:val="FF0000"/>
          <w:spacing w:val="-2"/>
          <w:sz w:val="20"/>
        </w:rPr>
      </w:pPr>
      <w:r w:rsidRPr="00D80814">
        <w:rPr>
          <w:rFonts w:cs="Arial"/>
          <w:color w:val="FF0000"/>
          <w:spacing w:val="-2"/>
          <w:sz w:val="20"/>
        </w:rPr>
        <w:t>State Public Health Veterinarian</w:t>
      </w:r>
    </w:p>
    <w:p w14:paraId="5FB24D64" w14:textId="0A05ACC6" w:rsidR="006A2381" w:rsidRPr="00D80814" w:rsidRDefault="006A2381" w:rsidP="00C74309">
      <w:pPr>
        <w:ind w:left="86" w:firstLine="634"/>
        <w:rPr>
          <w:rFonts w:cs="Arial"/>
          <w:color w:val="FF0000"/>
          <w:spacing w:val="-2"/>
          <w:sz w:val="20"/>
        </w:rPr>
      </w:pPr>
      <w:ins w:id="47" w:author="Laura Rothfeldt, DVM" w:date="2020-08-11T10:58:00Z">
        <w:r>
          <w:rPr>
            <w:rFonts w:cs="Arial"/>
            <w:color w:val="FF0000"/>
            <w:spacing w:val="-2"/>
            <w:sz w:val="20"/>
          </w:rPr>
          <w:t>Zoonotic Disease Section</w:t>
        </w:r>
      </w:ins>
    </w:p>
    <w:p w14:paraId="692FF94C" w14:textId="5441F7AA" w:rsidR="00C74309" w:rsidRPr="00D80814" w:rsidRDefault="00C74309" w:rsidP="00C74309">
      <w:pPr>
        <w:ind w:left="86" w:firstLine="634"/>
        <w:rPr>
          <w:rFonts w:cs="Arial"/>
          <w:color w:val="FF0000"/>
          <w:spacing w:val="-2"/>
          <w:sz w:val="20"/>
        </w:rPr>
      </w:pPr>
      <w:r w:rsidRPr="00D80814">
        <w:rPr>
          <w:rFonts w:cs="Arial"/>
          <w:color w:val="FF0000"/>
          <w:spacing w:val="-2"/>
          <w:sz w:val="20"/>
        </w:rPr>
        <w:t>Arkansas Department of Health</w:t>
      </w:r>
    </w:p>
    <w:p w14:paraId="01C70EAD" w14:textId="2DA1D7A7" w:rsidR="00C74309" w:rsidRPr="00D80814" w:rsidRDefault="00CC3087" w:rsidP="00C74309">
      <w:pPr>
        <w:ind w:left="86" w:firstLine="634"/>
        <w:rPr>
          <w:rFonts w:cs="Arial"/>
          <w:color w:val="FF0000"/>
          <w:spacing w:val="-2"/>
          <w:sz w:val="20"/>
        </w:rPr>
      </w:pPr>
      <w:r w:rsidRPr="00D80814">
        <w:rPr>
          <w:rFonts w:cs="Arial"/>
          <w:color w:val="FF0000"/>
          <w:spacing w:val="-2"/>
          <w:sz w:val="20"/>
        </w:rPr>
        <w:t>4815 W. Markham, Slot 62</w:t>
      </w:r>
    </w:p>
    <w:p w14:paraId="34DADCCA" w14:textId="7180EF66" w:rsidR="00CC3087" w:rsidRPr="00D80814" w:rsidRDefault="00CC3087" w:rsidP="00C74309">
      <w:pPr>
        <w:ind w:left="86" w:firstLine="634"/>
        <w:rPr>
          <w:rFonts w:cs="Arial"/>
          <w:color w:val="FF0000"/>
          <w:spacing w:val="-2"/>
          <w:sz w:val="20"/>
        </w:rPr>
      </w:pPr>
      <w:r w:rsidRPr="00D80814">
        <w:rPr>
          <w:rFonts w:cs="Arial"/>
          <w:color w:val="FF0000"/>
          <w:spacing w:val="-2"/>
          <w:sz w:val="20"/>
        </w:rPr>
        <w:t>Little Rock, AR 72205</w:t>
      </w:r>
    </w:p>
    <w:p w14:paraId="7A6D1942" w14:textId="258D0C17" w:rsidR="00CC3087" w:rsidRPr="00D80814" w:rsidRDefault="00CC3087" w:rsidP="00C74309">
      <w:pPr>
        <w:ind w:left="86" w:firstLine="634"/>
        <w:rPr>
          <w:rFonts w:cs="Arial"/>
          <w:color w:val="FF0000"/>
          <w:spacing w:val="-2"/>
          <w:sz w:val="20"/>
        </w:rPr>
      </w:pPr>
      <w:r w:rsidRPr="00D80814">
        <w:rPr>
          <w:rFonts w:cs="Arial"/>
          <w:color w:val="FF0000"/>
          <w:spacing w:val="-2"/>
          <w:sz w:val="20"/>
        </w:rPr>
        <w:t>501-280-</w:t>
      </w:r>
      <w:r w:rsidR="009802DB" w:rsidRPr="00D80814">
        <w:rPr>
          <w:rFonts w:cs="Arial"/>
          <w:color w:val="FF0000"/>
          <w:spacing w:val="-2"/>
          <w:sz w:val="20"/>
        </w:rPr>
        <w:t>4136</w:t>
      </w:r>
    </w:p>
    <w:p w14:paraId="2F159996" w14:textId="3C133823" w:rsidR="009802DB" w:rsidRPr="00D80814" w:rsidRDefault="009802DB" w:rsidP="00C74309">
      <w:pPr>
        <w:ind w:left="86" w:firstLine="634"/>
        <w:rPr>
          <w:rFonts w:cs="Arial"/>
          <w:color w:val="FF0000"/>
          <w:spacing w:val="-2"/>
          <w:sz w:val="20"/>
        </w:rPr>
      </w:pPr>
      <w:r w:rsidRPr="00D80814">
        <w:rPr>
          <w:rFonts w:cs="Arial"/>
          <w:color w:val="FF0000"/>
          <w:spacing w:val="-2"/>
          <w:sz w:val="20"/>
        </w:rPr>
        <w:t>laura.rothfeldt@arkansas.gov</w:t>
      </w:r>
    </w:p>
    <w:p w14:paraId="6E354716" w14:textId="4C33F8F8" w:rsidR="001863E6" w:rsidRDefault="001863E6" w:rsidP="001863E6">
      <w:pPr>
        <w:ind w:left="86" w:firstLine="634"/>
        <w:rPr>
          <w:rStyle w:val="Hyperlink"/>
          <w:rFonts w:eastAsiaTheme="majorEastAsia" w:cs="Arial"/>
          <w:sz w:val="20"/>
        </w:rPr>
      </w:pPr>
    </w:p>
    <w:p w14:paraId="32956676" w14:textId="28888DDE" w:rsidR="001863E6" w:rsidRDefault="001863E6" w:rsidP="001863E6">
      <w:pPr>
        <w:ind w:left="86" w:firstLine="634"/>
        <w:rPr>
          <w:rStyle w:val="Hyperlink"/>
          <w:rFonts w:eastAsiaTheme="majorEastAsia" w:cs="Arial"/>
          <w:sz w:val="20"/>
        </w:rPr>
      </w:pPr>
    </w:p>
    <w:p w14:paraId="25ECB2E4" w14:textId="3B7D9D63" w:rsidR="001863E6" w:rsidRPr="00377456" w:rsidRDefault="001863E6" w:rsidP="001863E6">
      <w:pPr>
        <w:rPr>
          <w:rFonts w:cs="Arial"/>
          <w:sz w:val="20"/>
        </w:rPr>
      </w:pPr>
      <w:r w:rsidRPr="00377456">
        <w:rPr>
          <w:rFonts w:cs="Arial"/>
          <w:sz w:val="20"/>
        </w:rPr>
        <w:t>(</w:t>
      </w:r>
      <w:r>
        <w:rPr>
          <w:rFonts w:cs="Arial"/>
          <w:sz w:val="20"/>
        </w:rPr>
        <w:t>6)</w:t>
      </w:r>
      <w:r w:rsidRPr="00377456">
        <w:rPr>
          <w:rFonts w:cs="Arial"/>
          <w:sz w:val="20"/>
        </w:rPr>
        <w:tab/>
      </w:r>
      <w:r w:rsidR="00612D45">
        <w:rPr>
          <w:rFonts w:cs="Arial"/>
          <w:sz w:val="20"/>
        </w:rPr>
        <w:fldChar w:fldCharType="begin">
          <w:ffData>
            <w:name w:val=""/>
            <w:enabled/>
            <w:calcOnExit w:val="0"/>
            <w:checkBox>
              <w:sizeAuto/>
              <w:default w:val="1"/>
            </w:checkBox>
          </w:ffData>
        </w:fldChar>
      </w:r>
      <w:r w:rsidR="00612D45">
        <w:rPr>
          <w:rFonts w:cs="Arial"/>
          <w:sz w:val="20"/>
        </w:rPr>
        <w:instrText xml:space="preserve"> FORMCHECKBOX </w:instrText>
      </w:r>
      <w:r w:rsidR="006A2381">
        <w:rPr>
          <w:rFonts w:cs="Arial"/>
          <w:sz w:val="20"/>
        </w:rPr>
      </w:r>
      <w:r w:rsidR="006A2381">
        <w:rPr>
          <w:rFonts w:cs="Arial"/>
          <w:sz w:val="20"/>
        </w:rPr>
        <w:fldChar w:fldCharType="separate"/>
      </w:r>
      <w:r w:rsidR="00612D45">
        <w:rPr>
          <w:rFonts w:cs="Arial"/>
          <w:sz w:val="20"/>
        </w:rPr>
        <w:fldChar w:fldCharType="end"/>
      </w:r>
      <w:r w:rsidRPr="00377456">
        <w:rPr>
          <w:rFonts w:cs="Arial"/>
          <w:sz w:val="20"/>
        </w:rPr>
        <w:t>Active Member</w:t>
      </w:r>
      <w:r w:rsidRPr="00377456">
        <w:rPr>
          <w:rFonts w:cs="Arial"/>
          <w:sz w:val="20"/>
        </w:rPr>
        <w:tab/>
      </w:r>
      <w:r w:rsidRPr="00377456">
        <w:rPr>
          <w:rFonts w:cs="Arial"/>
          <w:sz w:val="20"/>
        </w:rPr>
        <w:fldChar w:fldCharType="begin">
          <w:ffData>
            <w:name w:val="Check4"/>
            <w:enabled/>
            <w:calcOnExit w:val="0"/>
            <w:checkBox>
              <w:sizeAuto/>
              <w:default w:val="0"/>
            </w:checkBox>
          </w:ffData>
        </w:fldChar>
      </w:r>
      <w:r w:rsidRPr="00377456">
        <w:rPr>
          <w:rFonts w:cs="Arial"/>
          <w:sz w:val="20"/>
        </w:rPr>
        <w:instrText xml:space="preserve"> FORMCHECKBOX </w:instrText>
      </w:r>
      <w:r w:rsidR="006A2381">
        <w:rPr>
          <w:rFonts w:cs="Arial"/>
          <w:sz w:val="20"/>
        </w:rPr>
      </w:r>
      <w:r w:rsidR="006A2381">
        <w:rPr>
          <w:rFonts w:cs="Arial"/>
          <w:sz w:val="20"/>
        </w:rPr>
        <w:fldChar w:fldCharType="separate"/>
      </w:r>
      <w:r w:rsidRPr="00377456">
        <w:rPr>
          <w:rFonts w:cs="Arial"/>
          <w:sz w:val="20"/>
        </w:rPr>
        <w:fldChar w:fldCharType="end"/>
      </w:r>
      <w:r w:rsidRPr="00377456">
        <w:rPr>
          <w:rFonts w:cs="Arial"/>
          <w:sz w:val="20"/>
        </w:rPr>
        <w:t>Associate Member</w:t>
      </w:r>
      <w:r w:rsidR="00A65F7C">
        <w:rPr>
          <w:rFonts w:cs="Arial"/>
          <w:sz w:val="20"/>
        </w:rPr>
        <w:t xml:space="preserve"> </w:t>
      </w:r>
      <w:r w:rsidR="00A65F7C" w:rsidRPr="00A65F7C">
        <w:rPr>
          <w:rFonts w:cs="Arial"/>
          <w:color w:val="FF0000"/>
          <w:sz w:val="20"/>
        </w:rPr>
        <w:t>EXPIRED</w:t>
      </w:r>
      <w:r w:rsidR="00087B4C">
        <w:rPr>
          <w:rFonts w:cs="Arial"/>
          <w:color w:val="FF0000"/>
          <w:sz w:val="20"/>
        </w:rPr>
        <w:t>, emailed on 8/10</w:t>
      </w:r>
    </w:p>
    <w:p w14:paraId="04979D36" w14:textId="77777777" w:rsidR="001863E6" w:rsidRPr="00377456" w:rsidRDefault="001863E6" w:rsidP="001863E6">
      <w:pPr>
        <w:rPr>
          <w:rFonts w:cs="Arial"/>
          <w:sz w:val="20"/>
        </w:rPr>
      </w:pPr>
    </w:p>
    <w:p w14:paraId="7083E359" w14:textId="25290B76" w:rsidR="001863E6" w:rsidRPr="00A65F7C" w:rsidRDefault="001863E6" w:rsidP="001863E6">
      <w:pPr>
        <w:ind w:left="86" w:firstLine="634"/>
        <w:rPr>
          <w:rFonts w:cs="Arial"/>
          <w:color w:val="FF0000"/>
          <w:spacing w:val="-2"/>
          <w:sz w:val="20"/>
        </w:rPr>
      </w:pPr>
      <w:r w:rsidRPr="00A65F7C">
        <w:rPr>
          <w:rFonts w:cs="Arial"/>
          <w:color w:val="FF0000"/>
          <w:spacing w:val="-2"/>
          <w:sz w:val="20"/>
        </w:rPr>
        <w:t>Carl Williams</w:t>
      </w:r>
      <w:r w:rsidR="003C4A70" w:rsidRPr="00A65F7C">
        <w:rPr>
          <w:rFonts w:cs="Arial"/>
          <w:color w:val="FF0000"/>
          <w:spacing w:val="-2"/>
          <w:sz w:val="20"/>
        </w:rPr>
        <w:t>, DVM, DACVPM</w:t>
      </w:r>
    </w:p>
    <w:p w14:paraId="63857CAA" w14:textId="77777777" w:rsidR="003C4A70" w:rsidRPr="00A65F7C" w:rsidRDefault="003C4A70" w:rsidP="003C4A70">
      <w:pPr>
        <w:ind w:left="86" w:firstLine="634"/>
        <w:rPr>
          <w:rFonts w:cs="Arial"/>
          <w:color w:val="FF0000"/>
          <w:sz w:val="20"/>
        </w:rPr>
      </w:pPr>
      <w:r w:rsidRPr="00A65F7C">
        <w:rPr>
          <w:rFonts w:cs="Arial"/>
          <w:color w:val="FF0000"/>
          <w:sz w:val="20"/>
        </w:rPr>
        <w:t xml:space="preserve">State Public Health Veterinarian </w:t>
      </w:r>
    </w:p>
    <w:p w14:paraId="130C77A7" w14:textId="77777777" w:rsidR="003C4A70" w:rsidRPr="00A65F7C" w:rsidRDefault="003C4A70" w:rsidP="003C4A70">
      <w:pPr>
        <w:ind w:left="86" w:firstLine="634"/>
        <w:rPr>
          <w:rFonts w:cs="Arial"/>
          <w:color w:val="FF0000"/>
          <w:sz w:val="20"/>
        </w:rPr>
      </w:pPr>
      <w:r w:rsidRPr="00A65F7C">
        <w:rPr>
          <w:rFonts w:cs="Arial"/>
          <w:color w:val="FF0000"/>
          <w:sz w:val="20"/>
        </w:rPr>
        <w:t xml:space="preserve">Division of Public Health, Communicable Disease Branch </w:t>
      </w:r>
    </w:p>
    <w:p w14:paraId="6056F8BD" w14:textId="77777777" w:rsidR="003C4A70" w:rsidRPr="00A65F7C" w:rsidRDefault="003C4A70" w:rsidP="003C4A70">
      <w:pPr>
        <w:ind w:left="86" w:firstLine="634"/>
        <w:rPr>
          <w:rFonts w:cs="Arial"/>
          <w:color w:val="FF0000"/>
          <w:sz w:val="20"/>
        </w:rPr>
      </w:pPr>
      <w:r w:rsidRPr="00A65F7C">
        <w:rPr>
          <w:rFonts w:cs="Arial"/>
          <w:color w:val="FF0000"/>
          <w:sz w:val="20"/>
        </w:rPr>
        <w:t>North Carolina Department of Health and Human Services</w:t>
      </w:r>
    </w:p>
    <w:p w14:paraId="039157E9" w14:textId="77777777" w:rsidR="003C4A70" w:rsidRPr="00A65F7C" w:rsidRDefault="003C4A70" w:rsidP="003C4A70">
      <w:pPr>
        <w:ind w:left="86" w:firstLine="634"/>
        <w:rPr>
          <w:rFonts w:cs="Arial"/>
          <w:color w:val="FF0000"/>
          <w:sz w:val="20"/>
        </w:rPr>
      </w:pPr>
      <w:r w:rsidRPr="00A65F7C">
        <w:rPr>
          <w:rFonts w:cs="Arial"/>
          <w:color w:val="FF0000"/>
          <w:sz w:val="20"/>
        </w:rPr>
        <w:t>1912 MSC Raleigh, NC 27699</w:t>
      </w:r>
    </w:p>
    <w:p w14:paraId="0F32F70F" w14:textId="4FFFF3A1" w:rsidR="003C4A70" w:rsidRPr="00A65F7C" w:rsidRDefault="003C4A70" w:rsidP="003C4A70">
      <w:pPr>
        <w:ind w:left="86" w:firstLine="634"/>
        <w:rPr>
          <w:rFonts w:cs="Arial"/>
          <w:color w:val="FF0000"/>
          <w:sz w:val="20"/>
        </w:rPr>
      </w:pPr>
      <w:r w:rsidRPr="00A65F7C">
        <w:rPr>
          <w:rFonts w:cs="Arial"/>
          <w:color w:val="FF0000"/>
          <w:sz w:val="20"/>
        </w:rPr>
        <w:t xml:space="preserve"> 919-546-1660   </w:t>
      </w:r>
    </w:p>
    <w:p w14:paraId="322486A2" w14:textId="3B6AF613" w:rsidR="001863E6" w:rsidRPr="00A65F7C" w:rsidRDefault="003C4A70" w:rsidP="007E7304">
      <w:pPr>
        <w:ind w:left="86" w:firstLine="634"/>
        <w:rPr>
          <w:rFonts w:cs="Arial"/>
          <w:color w:val="FF0000"/>
          <w:sz w:val="20"/>
        </w:rPr>
      </w:pPr>
      <w:r w:rsidRPr="00A65F7C">
        <w:rPr>
          <w:rFonts w:cs="Arial"/>
          <w:color w:val="FF0000"/>
          <w:sz w:val="20"/>
        </w:rPr>
        <w:t>carl.williams@dhhs.nc.gov</w:t>
      </w:r>
    </w:p>
    <w:p w14:paraId="50CFCB35" w14:textId="77777777" w:rsidR="001863E6" w:rsidRDefault="001863E6" w:rsidP="001863E6">
      <w:pPr>
        <w:ind w:left="86" w:firstLine="634"/>
        <w:rPr>
          <w:rFonts w:cs="Arial"/>
          <w:color w:val="000000"/>
          <w:spacing w:val="-2"/>
          <w:sz w:val="20"/>
        </w:rPr>
      </w:pPr>
    </w:p>
    <w:p w14:paraId="2B21C8A7" w14:textId="72747BB8" w:rsidR="001863E6" w:rsidRPr="00377456" w:rsidRDefault="001863E6" w:rsidP="001863E6">
      <w:pPr>
        <w:rPr>
          <w:rFonts w:cs="Arial"/>
          <w:sz w:val="20"/>
        </w:rPr>
      </w:pPr>
      <w:r w:rsidRPr="00377456">
        <w:rPr>
          <w:rFonts w:cs="Arial"/>
          <w:sz w:val="20"/>
        </w:rPr>
        <w:t>(</w:t>
      </w:r>
      <w:r w:rsidR="007E7304">
        <w:rPr>
          <w:rFonts w:cs="Arial"/>
          <w:sz w:val="20"/>
        </w:rPr>
        <w:t>7</w:t>
      </w:r>
      <w:r>
        <w:rPr>
          <w:rFonts w:cs="Arial"/>
          <w:sz w:val="20"/>
        </w:rPr>
        <w:t>)</w:t>
      </w:r>
      <w:r w:rsidRPr="00377456">
        <w:rPr>
          <w:rFonts w:cs="Arial"/>
          <w:sz w:val="20"/>
        </w:rPr>
        <w:tab/>
      </w:r>
      <w:r w:rsidR="007D58D4">
        <w:rPr>
          <w:rFonts w:cs="Arial"/>
          <w:sz w:val="20"/>
        </w:rPr>
        <w:fldChar w:fldCharType="begin">
          <w:ffData>
            <w:name w:val=""/>
            <w:enabled/>
            <w:calcOnExit w:val="0"/>
            <w:checkBox>
              <w:sizeAuto/>
              <w:default w:val="1"/>
            </w:checkBox>
          </w:ffData>
        </w:fldChar>
      </w:r>
      <w:r w:rsidR="007D58D4">
        <w:rPr>
          <w:rFonts w:cs="Arial"/>
          <w:sz w:val="20"/>
        </w:rPr>
        <w:instrText xml:space="preserve"> FORMCHECKBOX </w:instrText>
      </w:r>
      <w:r w:rsidR="006A2381">
        <w:rPr>
          <w:rFonts w:cs="Arial"/>
          <w:sz w:val="20"/>
        </w:rPr>
      </w:r>
      <w:r w:rsidR="006A2381">
        <w:rPr>
          <w:rFonts w:cs="Arial"/>
          <w:sz w:val="20"/>
        </w:rPr>
        <w:fldChar w:fldCharType="separate"/>
      </w:r>
      <w:r w:rsidR="007D58D4">
        <w:rPr>
          <w:rFonts w:cs="Arial"/>
          <w:sz w:val="20"/>
        </w:rPr>
        <w:fldChar w:fldCharType="end"/>
      </w:r>
      <w:r w:rsidRPr="00377456">
        <w:rPr>
          <w:rFonts w:cs="Arial"/>
          <w:sz w:val="20"/>
        </w:rPr>
        <w:t>Active Member</w:t>
      </w:r>
    </w:p>
    <w:p w14:paraId="33F48BF2" w14:textId="3522F7B5" w:rsidR="001863E6" w:rsidRPr="003351D5" w:rsidRDefault="001863E6" w:rsidP="00262B36">
      <w:pPr>
        <w:ind w:left="86" w:firstLine="634"/>
        <w:rPr>
          <w:rFonts w:cs="Arial"/>
          <w:color w:val="000000"/>
          <w:spacing w:val="-2"/>
          <w:sz w:val="20"/>
        </w:rPr>
      </w:pPr>
      <w:r w:rsidRPr="003351D5">
        <w:rPr>
          <w:rFonts w:cs="Arial"/>
          <w:color w:val="000000"/>
          <w:spacing w:val="-2"/>
          <w:sz w:val="20"/>
        </w:rPr>
        <w:t xml:space="preserve">Elena </w:t>
      </w:r>
      <w:r w:rsidR="003351D5" w:rsidRPr="003351D5">
        <w:rPr>
          <w:rFonts w:cs="Arial"/>
          <w:color w:val="000000"/>
          <w:spacing w:val="-2"/>
          <w:sz w:val="20"/>
        </w:rPr>
        <w:t>Diskin</w:t>
      </w:r>
    </w:p>
    <w:p w14:paraId="417AD79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Arboviral Disease Epidemiologist</w:t>
      </w:r>
    </w:p>
    <w:p w14:paraId="20AE13E0"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Virginia Department of Health</w:t>
      </w:r>
    </w:p>
    <w:p w14:paraId="513D458D"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109 Governor Street</w:t>
      </w:r>
    </w:p>
    <w:p w14:paraId="36A20F82"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Richmond, VA, 23219</w:t>
      </w:r>
    </w:p>
    <w:p w14:paraId="0239CD8A" w14:textId="77777777" w:rsidR="003351D5" w:rsidRPr="003351D5" w:rsidRDefault="003351D5" w:rsidP="003351D5">
      <w:pPr>
        <w:pStyle w:val="gmail-m3534249611637950905msolistparagraph"/>
        <w:spacing w:before="0" w:beforeAutospacing="0" w:after="0" w:afterAutospacing="0"/>
        <w:ind w:left="720"/>
        <w:rPr>
          <w:rFonts w:ascii="Arial" w:hAnsi="Arial" w:cs="Arial"/>
          <w:sz w:val="20"/>
          <w:szCs w:val="20"/>
        </w:rPr>
      </w:pPr>
      <w:r w:rsidRPr="003351D5">
        <w:rPr>
          <w:rFonts w:ascii="Arial" w:hAnsi="Arial" w:cs="Arial"/>
          <w:sz w:val="20"/>
          <w:szCs w:val="20"/>
        </w:rPr>
        <w:t>804-864-8137</w:t>
      </w:r>
    </w:p>
    <w:p w14:paraId="7E8EDC67" w14:textId="019E04DF" w:rsidR="003351D5" w:rsidRPr="003351D5" w:rsidRDefault="006A2381" w:rsidP="003351D5">
      <w:pPr>
        <w:pStyle w:val="gmail-m3534249611637950905msolistparagraph"/>
        <w:spacing w:before="0" w:beforeAutospacing="0" w:after="0" w:afterAutospacing="0"/>
        <w:ind w:left="720"/>
        <w:rPr>
          <w:rFonts w:ascii="Arial" w:hAnsi="Arial" w:cs="Arial"/>
          <w:sz w:val="20"/>
          <w:szCs w:val="20"/>
        </w:rPr>
      </w:pPr>
      <w:hyperlink r:id="rId28" w:history="1">
        <w:r w:rsidR="003351D5" w:rsidRPr="003351D5">
          <w:rPr>
            <w:rStyle w:val="Hyperlink"/>
            <w:rFonts w:ascii="Arial" w:hAnsi="Arial" w:cs="Arial"/>
            <w:sz w:val="20"/>
            <w:szCs w:val="20"/>
          </w:rPr>
          <w:t>Elena.Diskin@vdh.virginia.gov</w:t>
        </w:r>
      </w:hyperlink>
    </w:p>
    <w:p w14:paraId="347DC418" w14:textId="77777777" w:rsidR="001863E6" w:rsidRPr="00A71E96" w:rsidRDefault="001863E6" w:rsidP="005B5218">
      <w:pPr>
        <w:rPr>
          <w:rFonts w:cs="Arial"/>
          <w:color w:val="000000"/>
          <w:sz w:val="20"/>
        </w:rPr>
      </w:pPr>
    </w:p>
    <w:p w14:paraId="3E4DB42B" w14:textId="77777777" w:rsidR="001863E6" w:rsidRDefault="001863E6" w:rsidP="001863E6">
      <w:pPr>
        <w:rPr>
          <w:rFonts w:cs="Arial"/>
          <w:color w:val="0000FF"/>
          <w:sz w:val="16"/>
        </w:rPr>
      </w:pPr>
    </w:p>
    <w:p w14:paraId="6035158D" w14:textId="66A1C788" w:rsidR="001863E6" w:rsidRPr="00377456" w:rsidRDefault="001863E6" w:rsidP="001863E6">
      <w:pPr>
        <w:rPr>
          <w:rFonts w:cs="Arial"/>
          <w:sz w:val="20"/>
        </w:rPr>
      </w:pPr>
      <w:r w:rsidRPr="00377456">
        <w:rPr>
          <w:rFonts w:cs="Arial"/>
          <w:sz w:val="20"/>
        </w:rPr>
        <w:t>(</w:t>
      </w:r>
      <w:r w:rsidR="007E7304">
        <w:rPr>
          <w:rFonts w:cs="Arial"/>
          <w:sz w:val="20"/>
        </w:rPr>
        <w:t>8</w:t>
      </w:r>
      <w:r>
        <w:rPr>
          <w:rFonts w:cs="Arial"/>
          <w:sz w:val="20"/>
        </w:rPr>
        <w:t>)</w:t>
      </w:r>
      <w:r w:rsidRPr="00377456">
        <w:rPr>
          <w:rFonts w:cs="Arial"/>
          <w:sz w:val="20"/>
        </w:rPr>
        <w:tab/>
      </w:r>
      <w:r w:rsidR="00C2681C">
        <w:rPr>
          <w:rFonts w:cs="Arial"/>
          <w:sz w:val="20"/>
        </w:rPr>
        <w:fldChar w:fldCharType="begin">
          <w:ffData>
            <w:name w:val=""/>
            <w:enabled/>
            <w:calcOnExit w:val="0"/>
            <w:checkBox>
              <w:sizeAuto/>
              <w:default w:val="1"/>
            </w:checkBox>
          </w:ffData>
        </w:fldChar>
      </w:r>
      <w:r w:rsidR="00C2681C">
        <w:rPr>
          <w:rFonts w:cs="Arial"/>
          <w:sz w:val="20"/>
        </w:rPr>
        <w:instrText xml:space="preserve"> FORMCHECKBOX </w:instrText>
      </w:r>
      <w:r w:rsidR="006A2381">
        <w:rPr>
          <w:rFonts w:cs="Arial"/>
          <w:sz w:val="20"/>
        </w:rPr>
      </w:r>
      <w:r w:rsidR="006A2381">
        <w:rPr>
          <w:rFonts w:cs="Arial"/>
          <w:sz w:val="20"/>
        </w:rPr>
        <w:fldChar w:fldCharType="separate"/>
      </w:r>
      <w:r w:rsidR="00C2681C">
        <w:rPr>
          <w:rFonts w:cs="Arial"/>
          <w:sz w:val="20"/>
        </w:rPr>
        <w:fldChar w:fldCharType="end"/>
      </w:r>
      <w:r w:rsidRPr="00377456">
        <w:rPr>
          <w:rFonts w:cs="Arial"/>
          <w:sz w:val="20"/>
        </w:rPr>
        <w:t>Active Member</w:t>
      </w:r>
    </w:p>
    <w:p w14:paraId="0CE0702E" w14:textId="753F00A8" w:rsidR="001863E6" w:rsidRPr="00C2681C" w:rsidRDefault="001863E6" w:rsidP="001863E6">
      <w:pPr>
        <w:ind w:left="86" w:firstLine="634"/>
        <w:rPr>
          <w:color w:val="000000"/>
          <w:sz w:val="20"/>
        </w:rPr>
      </w:pPr>
      <w:r>
        <w:rPr>
          <w:rFonts w:cs="Arial"/>
          <w:color w:val="000000"/>
          <w:spacing w:val="-2"/>
          <w:sz w:val="20"/>
        </w:rPr>
        <w:t>Matthew Donahue</w:t>
      </w:r>
      <w:r w:rsidR="008565DA">
        <w:rPr>
          <w:rFonts w:cs="Arial"/>
          <w:color w:val="000000"/>
          <w:spacing w:val="-2"/>
          <w:sz w:val="20"/>
        </w:rPr>
        <w:t>, MD</w:t>
      </w:r>
    </w:p>
    <w:p w14:paraId="015C7700" w14:textId="06B60642" w:rsidR="008565DA" w:rsidRDefault="008565DA" w:rsidP="001863E6">
      <w:pPr>
        <w:ind w:left="86" w:firstLine="634"/>
        <w:rPr>
          <w:rFonts w:cs="Arial"/>
          <w:color w:val="000000"/>
          <w:spacing w:val="-2"/>
          <w:sz w:val="20"/>
        </w:rPr>
      </w:pPr>
      <w:r>
        <w:rPr>
          <w:rFonts w:cs="Arial"/>
          <w:color w:val="000000"/>
          <w:spacing w:val="-2"/>
          <w:sz w:val="20"/>
        </w:rPr>
        <w:lastRenderedPageBreak/>
        <w:t>Epidemic Intelligence Service Officer</w:t>
      </w:r>
    </w:p>
    <w:p w14:paraId="57E92F9C" w14:textId="2C9D2E3B" w:rsidR="008565DA" w:rsidRDefault="008565DA" w:rsidP="001863E6">
      <w:pPr>
        <w:ind w:left="86" w:firstLine="634"/>
        <w:rPr>
          <w:rFonts w:cs="Arial"/>
          <w:sz w:val="20"/>
        </w:rPr>
      </w:pPr>
      <w:r w:rsidRPr="00EF6AEA">
        <w:rPr>
          <w:rFonts w:cs="Arial"/>
          <w:sz w:val="20"/>
        </w:rPr>
        <w:t xml:space="preserve">CDC, assigned to </w:t>
      </w:r>
      <w:r>
        <w:rPr>
          <w:rFonts w:cs="Arial"/>
          <w:sz w:val="20"/>
        </w:rPr>
        <w:t>Nebraska Department of Health and Human Services</w:t>
      </w:r>
    </w:p>
    <w:p w14:paraId="25036A92" w14:textId="5DF3A91C" w:rsidR="008565DA" w:rsidRDefault="008565DA" w:rsidP="001863E6">
      <w:pPr>
        <w:ind w:left="86" w:firstLine="634"/>
        <w:rPr>
          <w:rFonts w:cs="Arial"/>
          <w:color w:val="000000"/>
          <w:sz w:val="20"/>
        </w:rPr>
      </w:pPr>
      <w:r>
        <w:rPr>
          <w:rFonts w:cs="Arial"/>
          <w:color w:val="000000"/>
          <w:sz w:val="20"/>
        </w:rPr>
        <w:t xml:space="preserve">301 </w:t>
      </w:r>
      <w:proofErr w:type="spellStart"/>
      <w:r>
        <w:rPr>
          <w:rFonts w:cs="Arial"/>
          <w:color w:val="000000"/>
          <w:sz w:val="20"/>
        </w:rPr>
        <w:t>Centenniel</w:t>
      </w:r>
      <w:proofErr w:type="spellEnd"/>
      <w:r>
        <w:rPr>
          <w:rFonts w:cs="Arial"/>
          <w:color w:val="000000"/>
          <w:sz w:val="20"/>
        </w:rPr>
        <w:t xml:space="preserve"> Mall S.</w:t>
      </w:r>
    </w:p>
    <w:p w14:paraId="67AB8B62" w14:textId="3E625DA6" w:rsidR="008565DA" w:rsidRDefault="008565DA" w:rsidP="001863E6">
      <w:pPr>
        <w:ind w:left="86" w:firstLine="634"/>
        <w:rPr>
          <w:rFonts w:cs="Arial"/>
          <w:color w:val="000000"/>
          <w:sz w:val="20"/>
        </w:rPr>
      </w:pPr>
      <w:r>
        <w:rPr>
          <w:rFonts w:cs="Arial"/>
          <w:color w:val="000000"/>
          <w:sz w:val="20"/>
        </w:rPr>
        <w:t>Lincoln, NE 68508</w:t>
      </w:r>
    </w:p>
    <w:p w14:paraId="5EAF6F96" w14:textId="5E5CF8B1" w:rsidR="008565DA" w:rsidRDefault="008565DA" w:rsidP="001863E6">
      <w:pPr>
        <w:ind w:left="86" w:firstLine="634"/>
        <w:rPr>
          <w:rFonts w:cs="Arial"/>
          <w:color w:val="000000"/>
          <w:sz w:val="20"/>
        </w:rPr>
      </w:pPr>
      <w:r>
        <w:rPr>
          <w:rFonts w:cs="Arial"/>
          <w:color w:val="000000"/>
          <w:sz w:val="20"/>
        </w:rPr>
        <w:t>402-471-1495</w:t>
      </w:r>
    </w:p>
    <w:p w14:paraId="5E703CC6" w14:textId="64DE04A1" w:rsidR="004D64A5" w:rsidRPr="00D464D1" w:rsidRDefault="008565DA" w:rsidP="00D464D1">
      <w:pPr>
        <w:ind w:left="86" w:firstLine="634"/>
        <w:rPr>
          <w:rFonts w:cs="Arial"/>
          <w:color w:val="000000"/>
          <w:sz w:val="20"/>
        </w:rPr>
      </w:pPr>
      <w:r>
        <w:rPr>
          <w:rFonts w:cs="Arial"/>
          <w:color w:val="000000"/>
          <w:sz w:val="20"/>
        </w:rPr>
        <w:t>phu0@cdc.gov</w:t>
      </w:r>
    </w:p>
    <w:p w14:paraId="38CA2659" w14:textId="77777777" w:rsidR="00D464D1" w:rsidRDefault="004D64A5">
      <w:pPr>
        <w:spacing w:after="160" w:line="259" w:lineRule="auto"/>
        <w:rPr>
          <w:bCs/>
          <w:iCs/>
          <w:sz w:val="20"/>
        </w:rPr>
        <w:sectPr w:rsidR="00D464D1" w:rsidSect="00026661">
          <w:type w:val="continuous"/>
          <w:pgSz w:w="12240" w:h="15840" w:code="1"/>
          <w:pgMar w:top="1152" w:right="1080" w:bottom="1152" w:left="1080" w:header="720" w:footer="620" w:gutter="0"/>
          <w:cols w:space="720"/>
          <w:formProt w:val="0"/>
          <w:noEndnote/>
          <w:docGrid w:linePitch="326"/>
        </w:sectPr>
      </w:pPr>
      <w:r>
        <w:rPr>
          <w:bCs/>
          <w:iCs/>
          <w:sz w:val="20"/>
        </w:rPr>
        <w:br w:type="page"/>
      </w:r>
    </w:p>
    <w:p w14:paraId="5F7597BD" w14:textId="77777777" w:rsidR="00F40869" w:rsidRDefault="00F40869" w:rsidP="004B0235">
      <w:pPr>
        <w:rPr>
          <w:rFonts w:cs="Arial"/>
          <w:b/>
          <w:sz w:val="20"/>
        </w:rPr>
      </w:pPr>
      <w:r w:rsidRPr="003B1506">
        <w:rPr>
          <w:b/>
          <w:iCs/>
          <w:sz w:val="20"/>
        </w:rPr>
        <w:lastRenderedPageBreak/>
        <w:t xml:space="preserve">Appendix. </w:t>
      </w:r>
      <w:r w:rsidRPr="003B1506">
        <w:rPr>
          <w:rFonts w:cs="Arial"/>
          <w:b/>
          <w:sz w:val="20"/>
        </w:rPr>
        <w:t>Guidance for epidemiological case investigation.</w:t>
      </w:r>
    </w:p>
    <w:p w14:paraId="3D4B0AA6" w14:textId="77777777" w:rsidR="00F40869" w:rsidRPr="003B1506" w:rsidRDefault="00F40869" w:rsidP="004B0235">
      <w:pPr>
        <w:rPr>
          <w:rFonts w:cs="Arial"/>
          <w:b/>
          <w:sz w:val="20"/>
        </w:rPr>
      </w:pPr>
    </w:p>
    <w:p w14:paraId="02E445BF" w14:textId="2B5469B7" w:rsidR="00F40869" w:rsidRPr="003B1506" w:rsidRDefault="00F40869" w:rsidP="00D464D1">
      <w:pPr>
        <w:rPr>
          <w:bCs/>
          <w:i/>
          <w:sz w:val="20"/>
        </w:rPr>
      </w:pPr>
      <w:r w:rsidRPr="003B1506">
        <w:rPr>
          <w:bCs/>
          <w:i/>
          <w:sz w:val="20"/>
        </w:rPr>
        <w:t xml:space="preserve">Note: This appendix was developed as a tool for health department </w:t>
      </w:r>
      <w:r w:rsidR="002F0C5F" w:rsidRPr="003B1506">
        <w:rPr>
          <w:bCs/>
          <w:i/>
          <w:sz w:val="20"/>
        </w:rPr>
        <w:t>use but</w:t>
      </w:r>
      <w:r w:rsidRPr="003B1506">
        <w:rPr>
          <w:bCs/>
          <w:i/>
          <w:sz w:val="20"/>
        </w:rPr>
        <w:t xml:space="preserve"> is not binding and is independent from the case definition and case classifications.</w:t>
      </w:r>
    </w:p>
    <w:p w14:paraId="0A544FC9" w14:textId="77777777" w:rsidR="00F40869" w:rsidRDefault="00F40869" w:rsidP="00D464D1">
      <w:pPr>
        <w:rPr>
          <w:rFonts w:cs="Arial"/>
          <w:sz w:val="20"/>
        </w:rPr>
      </w:pPr>
    </w:p>
    <w:p w14:paraId="5F85899E" w14:textId="2D0C06B1" w:rsidR="00F40869" w:rsidRDefault="00F40869" w:rsidP="00D464D1">
      <w:pPr>
        <w:rPr>
          <w:rFonts w:cs="Arial"/>
          <w:sz w:val="20"/>
        </w:rPr>
      </w:pPr>
      <w:r>
        <w:rPr>
          <w:rFonts w:cs="Arial"/>
          <w:sz w:val="20"/>
        </w:rPr>
        <w:t>Health jurisdictions will be notified of m</w:t>
      </w:r>
      <w:r w:rsidRPr="003B1506">
        <w:rPr>
          <w:rFonts w:cs="Arial"/>
          <w:sz w:val="20"/>
        </w:rPr>
        <w:t xml:space="preserve">ost cases of AGS </w:t>
      </w:r>
      <w:r w:rsidR="005E2BD4">
        <w:rPr>
          <w:rFonts w:cs="Arial"/>
          <w:sz w:val="20"/>
        </w:rPr>
        <w:t>through</w:t>
      </w:r>
      <w:r>
        <w:rPr>
          <w:rFonts w:cs="Arial"/>
          <w:sz w:val="20"/>
        </w:rPr>
        <w:t xml:space="preserve"> laboratory reporting of cases who have tested positive for s</w:t>
      </w:r>
      <w:r w:rsidRPr="003B1506">
        <w:rPr>
          <w:rFonts w:cs="Arial"/>
          <w:sz w:val="20"/>
        </w:rPr>
        <w:t>erum Immunoglobulin E (</w:t>
      </w:r>
      <w:proofErr w:type="spellStart"/>
      <w:r w:rsidRPr="003B1506">
        <w:rPr>
          <w:rFonts w:cs="Arial"/>
          <w:sz w:val="20"/>
        </w:rPr>
        <w:t>IgE</w:t>
      </w:r>
      <w:proofErr w:type="spellEnd"/>
      <w:r w:rsidRPr="003B1506">
        <w:rPr>
          <w:rFonts w:cs="Arial"/>
          <w:sz w:val="20"/>
        </w:rPr>
        <w:t>) specific to alpha-gal</w:t>
      </w:r>
      <w:r>
        <w:rPr>
          <w:rFonts w:cs="Arial"/>
          <w:sz w:val="20"/>
        </w:rPr>
        <w:t>. Initial reports are unlikely to include clinical data necessary for case classification. Therefore, the following data should be collected during case investigations:</w:t>
      </w:r>
    </w:p>
    <w:p w14:paraId="20FD5AB1" w14:textId="77777777" w:rsidR="00F40869" w:rsidRDefault="00F40869" w:rsidP="004B0235">
      <w:pPr>
        <w:rPr>
          <w:rFonts w:cs="Arial"/>
          <w:sz w:val="20"/>
        </w:rPr>
      </w:pPr>
    </w:p>
    <w:p w14:paraId="328CFCDC" w14:textId="77777777" w:rsidR="00F40869" w:rsidRDefault="00F40869" w:rsidP="004B0235">
      <w:pPr>
        <w:rPr>
          <w:rFonts w:cs="Arial"/>
          <w:sz w:val="20"/>
        </w:rPr>
      </w:pPr>
    </w:p>
    <w:p w14:paraId="13BAE632" w14:textId="77777777" w:rsidR="00F40869" w:rsidRDefault="00F40869" w:rsidP="004B0235">
      <w:pPr>
        <w:rPr>
          <w:rFonts w:cs="Arial"/>
          <w:sz w:val="20"/>
        </w:rPr>
      </w:pPr>
      <w:r>
        <w:rPr>
          <w:rFonts w:cs="Arial"/>
          <w:sz w:val="20"/>
        </w:rPr>
        <w:t>Clinical Information:</w:t>
      </w:r>
    </w:p>
    <w:p w14:paraId="041DBCB9" w14:textId="798B5397" w:rsidR="00F40869" w:rsidRDefault="002F0C5F" w:rsidP="004B0235">
      <w:pPr>
        <w:pStyle w:val="ListParagraph"/>
        <w:numPr>
          <w:ilvl w:val="0"/>
          <w:numId w:val="45"/>
        </w:numPr>
        <w:rPr>
          <w:rFonts w:cs="Arial"/>
          <w:sz w:val="20"/>
        </w:rPr>
      </w:pPr>
      <w:r>
        <w:rPr>
          <w:rFonts w:cs="Arial"/>
          <w:sz w:val="20"/>
        </w:rPr>
        <w:t>Presumed t</w:t>
      </w:r>
      <w:r w:rsidR="00177BCD">
        <w:rPr>
          <w:rFonts w:cs="Arial"/>
          <w:sz w:val="20"/>
        </w:rPr>
        <w:t xml:space="preserve">rigger of </w:t>
      </w:r>
      <w:r w:rsidR="00F40869">
        <w:rPr>
          <w:rFonts w:cs="Arial"/>
          <w:sz w:val="20"/>
        </w:rPr>
        <w:t xml:space="preserve">alpha-gal </w:t>
      </w:r>
      <w:r>
        <w:rPr>
          <w:rFonts w:cs="Arial"/>
          <w:sz w:val="20"/>
        </w:rPr>
        <w:t xml:space="preserve">syndrome </w:t>
      </w:r>
      <w:r w:rsidR="00177BCD">
        <w:rPr>
          <w:rFonts w:cs="Arial"/>
          <w:sz w:val="20"/>
        </w:rPr>
        <w:t>symptoms</w:t>
      </w:r>
      <w:r w:rsidR="00F40869">
        <w:rPr>
          <w:rFonts w:cs="Arial"/>
          <w:sz w:val="20"/>
        </w:rPr>
        <w:t xml:space="preserve"> (</w:t>
      </w:r>
      <w:r w:rsidR="00177BCD">
        <w:rPr>
          <w:rFonts w:cs="Arial"/>
          <w:sz w:val="20"/>
        </w:rPr>
        <w:t xml:space="preserve">e.g., </w:t>
      </w:r>
      <w:r w:rsidR="00F40869">
        <w:rPr>
          <w:rFonts w:cs="Arial"/>
          <w:sz w:val="20"/>
        </w:rPr>
        <w:t>food or product and route of exposure)</w:t>
      </w:r>
    </w:p>
    <w:p w14:paraId="03DDAD4C" w14:textId="77777777" w:rsidR="00F40869" w:rsidRPr="007A5C18" w:rsidRDefault="00F40869" w:rsidP="004B0235">
      <w:pPr>
        <w:pStyle w:val="ListParagraph"/>
        <w:numPr>
          <w:ilvl w:val="0"/>
          <w:numId w:val="45"/>
        </w:numPr>
        <w:rPr>
          <w:rFonts w:cs="Arial"/>
          <w:sz w:val="20"/>
        </w:rPr>
      </w:pPr>
      <w:r>
        <w:rPr>
          <w:rFonts w:cs="Arial"/>
          <w:sz w:val="20"/>
        </w:rPr>
        <w:t>Time from exposure to symptom onset</w:t>
      </w:r>
    </w:p>
    <w:p w14:paraId="6A4DF6E7" w14:textId="77777777" w:rsidR="00F40869" w:rsidRDefault="00F40869" w:rsidP="004B0235">
      <w:pPr>
        <w:pStyle w:val="ListParagraph"/>
        <w:numPr>
          <w:ilvl w:val="0"/>
          <w:numId w:val="45"/>
        </w:numPr>
        <w:rPr>
          <w:rFonts w:cs="Arial"/>
          <w:sz w:val="20"/>
        </w:rPr>
      </w:pPr>
      <w:r>
        <w:rPr>
          <w:rFonts w:cs="Arial"/>
          <w:sz w:val="20"/>
        </w:rPr>
        <w:t>Description of symptoms and signs of illness</w:t>
      </w:r>
    </w:p>
    <w:p w14:paraId="4C05E1E5" w14:textId="77777777" w:rsidR="00F40869" w:rsidRDefault="00F40869" w:rsidP="004B0235">
      <w:pPr>
        <w:rPr>
          <w:rFonts w:cs="Arial"/>
          <w:sz w:val="20"/>
        </w:rPr>
      </w:pPr>
      <w:r>
        <w:rPr>
          <w:rFonts w:cs="Arial"/>
          <w:sz w:val="20"/>
        </w:rPr>
        <w:t>Epidemiological Information:</w:t>
      </w:r>
    </w:p>
    <w:p w14:paraId="63869E7B" w14:textId="3445D560" w:rsidR="00F40869" w:rsidRDefault="00F40869" w:rsidP="004B0235">
      <w:pPr>
        <w:pStyle w:val="ListParagraph"/>
        <w:numPr>
          <w:ilvl w:val="0"/>
          <w:numId w:val="46"/>
        </w:numPr>
        <w:rPr>
          <w:rFonts w:cs="Arial"/>
          <w:sz w:val="20"/>
        </w:rPr>
      </w:pPr>
      <w:r>
        <w:rPr>
          <w:rFonts w:cs="Arial"/>
          <w:sz w:val="20"/>
        </w:rPr>
        <w:t>History of known tick</w:t>
      </w:r>
      <w:r w:rsidR="005E2BD4">
        <w:rPr>
          <w:rFonts w:cs="Arial"/>
          <w:sz w:val="20"/>
        </w:rPr>
        <w:t xml:space="preserve"> </w:t>
      </w:r>
      <w:r>
        <w:rPr>
          <w:rFonts w:cs="Arial"/>
          <w:sz w:val="20"/>
        </w:rPr>
        <w:t>bites in the 12 months preceding onset of symptoms, including geographic location where known tick</w:t>
      </w:r>
      <w:r w:rsidR="005E2BD4">
        <w:rPr>
          <w:rFonts w:cs="Arial"/>
          <w:sz w:val="20"/>
        </w:rPr>
        <w:t xml:space="preserve"> </w:t>
      </w:r>
      <w:r>
        <w:rPr>
          <w:rFonts w:cs="Arial"/>
          <w:sz w:val="20"/>
        </w:rPr>
        <w:t xml:space="preserve">bite(s) </w:t>
      </w:r>
      <w:r w:rsidR="005E2BD4">
        <w:rPr>
          <w:rFonts w:cs="Arial"/>
          <w:sz w:val="20"/>
        </w:rPr>
        <w:t>occurred</w:t>
      </w:r>
    </w:p>
    <w:p w14:paraId="644FA873" w14:textId="77777777" w:rsidR="00F40869" w:rsidRPr="007A5C18" w:rsidRDefault="00F40869" w:rsidP="004B0235">
      <w:pPr>
        <w:rPr>
          <w:rFonts w:cs="Arial"/>
          <w:sz w:val="20"/>
        </w:rPr>
      </w:pPr>
    </w:p>
    <w:p w14:paraId="5EFE2136" w14:textId="77777777" w:rsidR="00F40869" w:rsidRDefault="00F40869" w:rsidP="004B0235">
      <w:pPr>
        <w:rPr>
          <w:rFonts w:cs="Arial"/>
          <w:sz w:val="20"/>
        </w:rPr>
      </w:pPr>
    </w:p>
    <w:p w14:paraId="70BE9EDE" w14:textId="5507E9F5" w:rsidR="00F40869" w:rsidRPr="006B239F" w:rsidRDefault="00F40869" w:rsidP="003B1506">
      <w:pPr>
        <w:ind w:left="720"/>
        <w:rPr>
          <w:rFonts w:cs="Arial"/>
          <w:color w:val="0000FF"/>
          <w:sz w:val="20"/>
        </w:rPr>
      </w:pPr>
      <w:r>
        <w:rPr>
          <w:rFonts w:cs="Arial"/>
          <w:sz w:val="20"/>
        </w:rPr>
        <w:t xml:space="preserve">. </w:t>
      </w:r>
    </w:p>
    <w:p w14:paraId="35122EE5" w14:textId="77777777" w:rsidR="00F40869" w:rsidRDefault="00F40869" w:rsidP="004B0235">
      <w:pPr>
        <w:rPr>
          <w:color w:val="0000FF"/>
          <w:sz w:val="20"/>
        </w:rPr>
        <w:sectPr w:rsidR="00F40869" w:rsidSect="00D464D1">
          <w:footerReference w:type="default" r:id="rId29"/>
          <w:pgSz w:w="12240" w:h="15840" w:code="1"/>
          <w:pgMar w:top="1152" w:right="1080" w:bottom="1152" w:left="1080" w:header="720" w:footer="620" w:gutter="0"/>
          <w:cols w:space="720"/>
          <w:formProt w:val="0"/>
          <w:noEndnote/>
          <w:docGrid w:linePitch="326"/>
        </w:sectPr>
      </w:pPr>
    </w:p>
    <w:p w14:paraId="7EEDE786" w14:textId="77777777" w:rsidR="00801FA9" w:rsidRDefault="00801FA9" w:rsidP="004B0235">
      <w:pPr>
        <w:jc w:val="center"/>
        <w:rPr>
          <w:rFonts w:cs="Arial"/>
          <w:sz w:val="28"/>
        </w:rPr>
      </w:pPr>
    </w:p>
    <w:p w14:paraId="0134A8C6" w14:textId="77777777" w:rsidR="00801FA9" w:rsidRDefault="00801FA9" w:rsidP="004B0235">
      <w:pPr>
        <w:jc w:val="center"/>
        <w:rPr>
          <w:rFonts w:cs="Arial"/>
          <w:sz w:val="28"/>
        </w:rPr>
      </w:pPr>
    </w:p>
    <w:p w14:paraId="26965012" w14:textId="07D7E9E5" w:rsidR="00F40869" w:rsidRDefault="00F40869" w:rsidP="004B0235">
      <w:pPr>
        <w:jc w:val="center"/>
        <w:rPr>
          <w:rFonts w:cs="Arial"/>
          <w:sz w:val="28"/>
        </w:rPr>
      </w:pPr>
      <w:r w:rsidRPr="009A2BEE">
        <w:rPr>
          <w:rFonts w:cs="Arial"/>
          <w:sz w:val="28"/>
        </w:rPr>
        <w:t>Technical Supplement</w:t>
      </w:r>
    </w:p>
    <w:p w14:paraId="3339E670" w14:textId="6CF1803B" w:rsidR="00F40869" w:rsidRPr="00D464D1" w:rsidRDefault="00F40869" w:rsidP="00D464D1">
      <w:pPr>
        <w:tabs>
          <w:tab w:val="left" w:pos="3840"/>
        </w:tabs>
        <w:rPr>
          <w:rFonts w:cs="Arial"/>
          <w:sz w:val="8"/>
        </w:rPr>
      </w:pPr>
      <w:r w:rsidRPr="00943A91">
        <w:rPr>
          <w:rFonts w:cs="Arial"/>
          <w:sz w:val="8"/>
        </w:rPr>
        <w:tab/>
      </w:r>
    </w:p>
    <w:p w14:paraId="4F4A1314" w14:textId="77777777" w:rsidR="00F40869" w:rsidRDefault="00F40869" w:rsidP="004B0235">
      <w:pPr>
        <w:keepNext/>
        <w:keepLines/>
        <w:rPr>
          <w:rFonts w:cs="Arial"/>
          <w:b/>
          <w:color w:val="000000"/>
        </w:rPr>
      </w:pPr>
    </w:p>
    <w:p w14:paraId="67CACF8A" w14:textId="77777777" w:rsidR="00F40869" w:rsidRPr="00801FA9" w:rsidRDefault="00F40869" w:rsidP="004B0235">
      <w:pPr>
        <w:keepNext/>
        <w:keepLines/>
        <w:rPr>
          <w:rFonts w:cs="Arial"/>
          <w:b/>
          <w:bCs/>
          <w:sz w:val="18"/>
          <w:szCs w:val="18"/>
        </w:rPr>
      </w:pPr>
      <w:r w:rsidRPr="00801FA9">
        <w:rPr>
          <w:rFonts w:cs="Arial"/>
          <w:b/>
          <w:color w:val="000000"/>
          <w:sz w:val="22"/>
          <w:szCs w:val="18"/>
        </w:rPr>
        <w:t xml:space="preserve">Table VI. Table of criteria to determine whether a case should be reported to public health authorities. </w:t>
      </w:r>
    </w:p>
    <w:p w14:paraId="6A88C2D6" w14:textId="77777777" w:rsidR="00F40869" w:rsidRPr="00FD7B07" w:rsidRDefault="00F40869" w:rsidP="004B0235">
      <w:pPr>
        <w:keepNext/>
        <w:keepLines/>
        <w:rPr>
          <w:rFonts w:cs="Arial"/>
          <w:color w:val="0000FF"/>
          <w:sz w:val="18"/>
        </w:rPr>
      </w:pPr>
    </w:p>
    <w:tbl>
      <w:tblPr>
        <w:tblW w:w="100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77"/>
        <w:gridCol w:w="3600"/>
      </w:tblGrid>
      <w:tr w:rsidR="00F40869" w:rsidRPr="00201B0C" w14:paraId="5E734FC1" w14:textId="77777777" w:rsidTr="004B0235">
        <w:trPr>
          <w:trHeight w:val="400"/>
        </w:trPr>
        <w:tc>
          <w:tcPr>
            <w:tcW w:w="6477" w:type="dxa"/>
            <w:vAlign w:val="center"/>
          </w:tcPr>
          <w:p w14:paraId="1BA7868D" w14:textId="77777777" w:rsidR="00F40869" w:rsidRPr="002279F2" w:rsidRDefault="00F40869" w:rsidP="004B0235">
            <w:pPr>
              <w:jc w:val="center"/>
              <w:rPr>
                <w:rFonts w:cs="Arial"/>
                <w:b/>
                <w:sz w:val="20"/>
              </w:rPr>
            </w:pPr>
            <w:r w:rsidRPr="002279F2">
              <w:rPr>
                <w:rFonts w:cs="Arial"/>
                <w:b/>
                <w:sz w:val="20"/>
              </w:rPr>
              <w:t>Criterion</w:t>
            </w:r>
          </w:p>
        </w:tc>
        <w:tc>
          <w:tcPr>
            <w:tcW w:w="3600" w:type="dxa"/>
            <w:shd w:val="clear" w:color="auto" w:fill="auto"/>
            <w:vAlign w:val="center"/>
          </w:tcPr>
          <w:p w14:paraId="04E19DE7" w14:textId="77777777" w:rsidR="00F40869" w:rsidRPr="002279F2" w:rsidRDefault="00F40869" w:rsidP="004B0235">
            <w:pPr>
              <w:jc w:val="center"/>
              <w:rPr>
                <w:rFonts w:cs="Arial"/>
                <w:b/>
                <w:sz w:val="20"/>
              </w:rPr>
            </w:pPr>
            <w:r w:rsidRPr="002279F2">
              <w:rPr>
                <w:rFonts w:cs="Arial"/>
                <w:b/>
                <w:sz w:val="20"/>
              </w:rPr>
              <w:t>Alpha-gal Syndrome</w:t>
            </w:r>
          </w:p>
        </w:tc>
      </w:tr>
      <w:tr w:rsidR="00F40869" w:rsidRPr="00201B0C" w14:paraId="35F76AC8" w14:textId="77777777" w:rsidTr="004B0235">
        <w:trPr>
          <w:trHeight w:val="265"/>
        </w:trPr>
        <w:tc>
          <w:tcPr>
            <w:tcW w:w="6477" w:type="dxa"/>
            <w:shd w:val="clear" w:color="auto" w:fill="D9D9D9" w:themeFill="background1" w:themeFillShade="D9"/>
            <w:vAlign w:val="center"/>
          </w:tcPr>
          <w:p w14:paraId="08C778BB" w14:textId="77777777" w:rsidR="00F40869" w:rsidRPr="00201B0C" w:rsidRDefault="00F40869" w:rsidP="004B0235">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600" w:type="dxa"/>
            <w:shd w:val="clear" w:color="auto" w:fill="D9D9D9" w:themeFill="background1" w:themeFillShade="D9"/>
            <w:vAlign w:val="center"/>
          </w:tcPr>
          <w:p w14:paraId="676F5AB3" w14:textId="77777777" w:rsidR="00F40869" w:rsidRPr="00201B0C" w:rsidRDefault="00F40869" w:rsidP="004B0235">
            <w:pPr>
              <w:rPr>
                <w:rFonts w:cs="Arial"/>
                <w:color w:val="000000"/>
                <w:sz w:val="20"/>
              </w:rPr>
            </w:pPr>
          </w:p>
        </w:tc>
      </w:tr>
      <w:tr w:rsidR="00F40869" w:rsidRPr="00201B0C" w14:paraId="4B7F562D" w14:textId="77777777" w:rsidTr="004B0235">
        <w:trPr>
          <w:trHeight w:val="301"/>
        </w:trPr>
        <w:tc>
          <w:tcPr>
            <w:tcW w:w="6477" w:type="dxa"/>
            <w:vAlign w:val="center"/>
          </w:tcPr>
          <w:p w14:paraId="6FC847C1" w14:textId="77777777" w:rsidR="00F40869" w:rsidRPr="00201B0C" w:rsidRDefault="00F40869" w:rsidP="004B0235">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3600" w:type="dxa"/>
            <w:vAlign w:val="center"/>
          </w:tcPr>
          <w:p w14:paraId="7175B3CB" w14:textId="77777777" w:rsidR="00F40869" w:rsidRPr="00201B0C" w:rsidRDefault="00F40869" w:rsidP="004B0235">
            <w:pPr>
              <w:jc w:val="center"/>
              <w:rPr>
                <w:rFonts w:cs="Arial"/>
                <w:color w:val="000000"/>
                <w:sz w:val="20"/>
              </w:rPr>
            </w:pPr>
            <w:r>
              <w:rPr>
                <w:rFonts w:cs="Arial"/>
                <w:color w:val="000000"/>
                <w:sz w:val="20"/>
              </w:rPr>
              <w:t>S</w:t>
            </w:r>
          </w:p>
        </w:tc>
      </w:tr>
      <w:tr w:rsidR="00F40869" w:rsidRPr="00201B0C" w14:paraId="7F8F6E85" w14:textId="77777777" w:rsidTr="004B0235">
        <w:trPr>
          <w:trHeight w:val="328"/>
        </w:trPr>
        <w:tc>
          <w:tcPr>
            <w:tcW w:w="6477" w:type="dxa"/>
            <w:vAlign w:val="center"/>
          </w:tcPr>
          <w:p w14:paraId="6F19D7AF" w14:textId="77777777" w:rsidR="00F40869" w:rsidRPr="00201B0C" w:rsidRDefault="00F40869" w:rsidP="004B0235">
            <w:pPr>
              <w:ind w:left="195"/>
              <w:rPr>
                <w:rFonts w:cs="Arial"/>
                <w:color w:val="000000"/>
                <w:sz w:val="20"/>
              </w:rPr>
            </w:pPr>
            <w:r>
              <w:rPr>
                <w:rFonts w:cs="Arial"/>
                <w:color w:val="000000"/>
                <w:sz w:val="20"/>
              </w:rPr>
              <w:t>Allergy skin testing consistent with alpha-gal allergy</w:t>
            </w:r>
            <w:r w:rsidRPr="002279F2">
              <w:rPr>
                <w:rFonts w:cs="Arial"/>
                <w:color w:val="000000"/>
                <w:sz w:val="20"/>
                <w:vertAlign w:val="superscript"/>
              </w:rPr>
              <w:t>†</w:t>
            </w:r>
          </w:p>
        </w:tc>
        <w:tc>
          <w:tcPr>
            <w:tcW w:w="3600" w:type="dxa"/>
            <w:vAlign w:val="center"/>
          </w:tcPr>
          <w:p w14:paraId="4D743E86" w14:textId="77777777" w:rsidR="00F40869" w:rsidRPr="00201B0C" w:rsidRDefault="00F40869" w:rsidP="004B0235">
            <w:pPr>
              <w:jc w:val="center"/>
              <w:rPr>
                <w:rFonts w:cs="Arial"/>
                <w:color w:val="000000"/>
                <w:sz w:val="20"/>
              </w:rPr>
            </w:pPr>
            <w:r>
              <w:rPr>
                <w:rFonts w:cs="Arial"/>
                <w:color w:val="000000"/>
                <w:sz w:val="20"/>
              </w:rPr>
              <w:t>S</w:t>
            </w:r>
          </w:p>
        </w:tc>
      </w:tr>
    </w:tbl>
    <w:p w14:paraId="3C8FEE56" w14:textId="77777777" w:rsidR="00F40869" w:rsidRPr="009A2BEE" w:rsidRDefault="00F40869" w:rsidP="004B0235">
      <w:pPr>
        <w:rPr>
          <w:rFonts w:cs="Arial"/>
          <w:color w:val="000000"/>
          <w:sz w:val="18"/>
          <w:szCs w:val="18"/>
        </w:rPr>
      </w:pPr>
      <w:r w:rsidRPr="009A2BEE">
        <w:rPr>
          <w:rFonts w:cs="Arial"/>
          <w:color w:val="000000"/>
          <w:sz w:val="18"/>
          <w:szCs w:val="18"/>
        </w:rPr>
        <w:t>Notes:</w:t>
      </w:r>
    </w:p>
    <w:p w14:paraId="78B72331" w14:textId="77777777" w:rsidR="00F40869" w:rsidRPr="009A2BEE" w:rsidRDefault="00F40869" w:rsidP="004B0235">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11BD78B2" w14:textId="39FB6526" w:rsidR="00F40869" w:rsidRPr="00DF55E0" w:rsidRDefault="00F40869" w:rsidP="004B0235">
      <w:pPr>
        <w:rPr>
          <w:rFonts w:cs="Arial"/>
          <w:bCs/>
          <w:i/>
          <w:iCs/>
          <w:color w:val="000000"/>
          <w:sz w:val="20"/>
        </w:rPr>
      </w:pPr>
      <w:r w:rsidRPr="00DF55E0">
        <w:rPr>
          <w:rFonts w:cs="Arial"/>
          <w:bCs/>
          <w:i/>
          <w:iCs/>
          <w:color w:val="000000"/>
          <w:sz w:val="20"/>
          <w:vertAlign w:val="superscript"/>
        </w:rPr>
        <w:t>†</w:t>
      </w:r>
      <w:r w:rsidRPr="00DF55E0">
        <w:rPr>
          <w:rFonts w:cs="Arial"/>
          <w:i/>
          <w:iCs/>
          <w:color w:val="000000"/>
          <w:sz w:val="20"/>
        </w:rPr>
        <w:t xml:space="preserve"> Positive for </w:t>
      </w:r>
      <w:r>
        <w:rPr>
          <w:rFonts w:cs="Arial"/>
          <w:i/>
          <w:iCs/>
          <w:color w:val="000000"/>
          <w:sz w:val="20"/>
        </w:rPr>
        <w:t>pork, beef, lamb</w:t>
      </w:r>
      <w:r w:rsidR="00C353CA">
        <w:rPr>
          <w:rFonts w:cs="Arial"/>
          <w:i/>
          <w:iCs/>
          <w:color w:val="000000"/>
          <w:sz w:val="20"/>
        </w:rPr>
        <w:t>,</w:t>
      </w:r>
      <w:r>
        <w:rPr>
          <w:rFonts w:cs="Arial"/>
          <w:i/>
          <w:iCs/>
          <w:color w:val="000000"/>
          <w:sz w:val="20"/>
        </w:rPr>
        <w:t xml:space="preserve"> or other </w:t>
      </w:r>
      <w:r w:rsidRPr="00DF55E0">
        <w:rPr>
          <w:rFonts w:cs="Arial"/>
          <w:i/>
          <w:iCs/>
          <w:color w:val="000000"/>
          <w:sz w:val="20"/>
        </w:rPr>
        <w:t>mammalian meat; negative for chicken</w:t>
      </w:r>
      <w:r>
        <w:rPr>
          <w:rFonts w:cs="Arial"/>
          <w:i/>
          <w:iCs/>
          <w:color w:val="000000"/>
          <w:sz w:val="20"/>
        </w:rPr>
        <w:t>, turkey</w:t>
      </w:r>
      <w:r w:rsidR="00C353CA">
        <w:rPr>
          <w:rFonts w:cs="Arial"/>
          <w:i/>
          <w:iCs/>
          <w:color w:val="000000"/>
          <w:sz w:val="20"/>
        </w:rPr>
        <w:t>,</w:t>
      </w:r>
      <w:r w:rsidRPr="00DF55E0">
        <w:rPr>
          <w:rFonts w:cs="Arial"/>
          <w:i/>
          <w:iCs/>
          <w:color w:val="000000"/>
          <w:sz w:val="20"/>
        </w:rPr>
        <w:t xml:space="preserve"> and fish</w:t>
      </w:r>
      <w:r w:rsidR="00884FED">
        <w:rPr>
          <w:rFonts w:cs="Arial"/>
          <w:i/>
          <w:iCs/>
          <w:color w:val="000000"/>
          <w:sz w:val="20"/>
        </w:rPr>
        <w:t>.</w:t>
      </w:r>
    </w:p>
    <w:p w14:paraId="27ECEF66" w14:textId="77777777" w:rsidR="00F40869" w:rsidRDefault="00F40869" w:rsidP="004B0235">
      <w:pPr>
        <w:rPr>
          <w:rFonts w:cs="Arial"/>
          <w:b/>
          <w:color w:val="000000"/>
        </w:rPr>
      </w:pPr>
      <w:bookmarkStart w:id="48" w:name="_Hlk39486613"/>
    </w:p>
    <w:bookmarkEnd w:id="48"/>
    <w:p w14:paraId="38C367C8" w14:textId="77777777" w:rsidR="00EC77E6" w:rsidRPr="009A5C25" w:rsidRDefault="00EC77E6" w:rsidP="00EC77E6">
      <w:pPr>
        <w:rPr>
          <w:rFonts w:cs="Arial"/>
          <w:sz w:val="18"/>
          <w:szCs w:val="18"/>
        </w:rPr>
      </w:pPr>
      <w:r>
        <w:rPr>
          <w:rFonts w:cs="Arial"/>
          <w:b/>
          <w:color w:val="000000"/>
        </w:rPr>
        <w:t>Table VII</w:t>
      </w:r>
      <w:r w:rsidRPr="00201B0C">
        <w:rPr>
          <w:rFonts w:cs="Arial"/>
          <w:b/>
          <w:color w:val="000000"/>
        </w:rPr>
        <w:t xml:space="preserve">. </w:t>
      </w:r>
      <w:r w:rsidRPr="00F1556B">
        <w:rPr>
          <w:rFonts w:cs="Arial"/>
          <w:b/>
          <w:color w:val="000000"/>
          <w:sz w:val="22"/>
          <w:szCs w:val="18"/>
        </w:rPr>
        <w:t xml:space="preserve">Classification </w:t>
      </w:r>
      <w:r>
        <w:rPr>
          <w:rFonts w:cs="Arial"/>
          <w:b/>
          <w:color w:val="000000"/>
        </w:rPr>
        <w:t xml:space="preserve">Table: </w:t>
      </w:r>
      <w:r w:rsidRPr="00201B0C">
        <w:rPr>
          <w:rFonts w:cs="Arial"/>
          <w:b/>
          <w:color w:val="000000"/>
        </w:rPr>
        <w:t xml:space="preserve">Criteria for defining a case of </w:t>
      </w:r>
      <w:r>
        <w:rPr>
          <w:rFonts w:cs="Arial"/>
          <w:b/>
          <w:color w:val="000000"/>
        </w:rPr>
        <w:t>alpha-gal syndrome</w:t>
      </w:r>
      <w:r w:rsidRPr="00201B0C">
        <w:rPr>
          <w:rFonts w:cs="Arial"/>
          <w:b/>
          <w:color w:val="000000"/>
        </w:rPr>
        <w:t>.</w:t>
      </w:r>
    </w:p>
    <w:p w14:paraId="3B71369A" w14:textId="77777777" w:rsidR="00EC77E6" w:rsidRPr="00F1556B" w:rsidRDefault="00EC77E6" w:rsidP="00EC77E6">
      <w:pPr>
        <w:rPr>
          <w:rFonts w:cs="Arial"/>
          <w:color w:val="FF0000"/>
          <w:sz w:val="22"/>
          <w:szCs w:val="24"/>
        </w:rPr>
      </w:pPr>
    </w:p>
    <w:tbl>
      <w:tblPr>
        <w:tblW w:w="101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657"/>
        <w:gridCol w:w="990"/>
        <w:gridCol w:w="630"/>
        <w:gridCol w:w="630"/>
        <w:gridCol w:w="630"/>
        <w:gridCol w:w="630"/>
      </w:tblGrid>
      <w:tr w:rsidR="00EC77E6" w:rsidRPr="004A2D90" w14:paraId="16A4E867" w14:textId="77777777" w:rsidTr="001D1E9D">
        <w:trPr>
          <w:trHeight w:val="349"/>
        </w:trPr>
        <w:tc>
          <w:tcPr>
            <w:tcW w:w="6657" w:type="dxa"/>
            <w:vAlign w:val="center"/>
          </w:tcPr>
          <w:p w14:paraId="01488EB6" w14:textId="77777777" w:rsidR="00EC77E6" w:rsidRPr="004A2D90" w:rsidRDefault="00EC77E6" w:rsidP="00EC77E6">
            <w:pPr>
              <w:jc w:val="center"/>
              <w:rPr>
                <w:rFonts w:cs="Arial"/>
                <w:b/>
                <w:color w:val="000000"/>
                <w:sz w:val="20"/>
              </w:rPr>
            </w:pPr>
            <w:commentRangeStart w:id="49"/>
            <w:r w:rsidRPr="004A2D90">
              <w:rPr>
                <w:rFonts w:cs="Arial"/>
                <w:b/>
                <w:color w:val="000000"/>
                <w:sz w:val="20"/>
              </w:rPr>
              <w:t>Criterion</w:t>
            </w:r>
            <w:commentRangeEnd w:id="49"/>
            <w:r w:rsidR="00087B4C">
              <w:rPr>
                <w:rStyle w:val="CommentReference"/>
              </w:rPr>
              <w:commentReference w:id="49"/>
            </w:r>
          </w:p>
        </w:tc>
        <w:tc>
          <w:tcPr>
            <w:tcW w:w="990" w:type="dxa"/>
            <w:shd w:val="clear" w:color="auto" w:fill="auto"/>
            <w:vAlign w:val="center"/>
          </w:tcPr>
          <w:p w14:paraId="57978AA6" w14:textId="7FF6A4CB" w:rsidR="00EC77E6" w:rsidRPr="004A2D90" w:rsidRDefault="00EC77E6" w:rsidP="00EC77E6">
            <w:pPr>
              <w:jc w:val="center"/>
              <w:rPr>
                <w:rFonts w:cs="Arial"/>
                <w:color w:val="000000"/>
                <w:sz w:val="20"/>
              </w:rPr>
            </w:pPr>
            <w:r w:rsidRPr="004A2D90">
              <w:rPr>
                <w:rFonts w:cs="Arial"/>
                <w:color w:val="000000"/>
                <w:sz w:val="20"/>
              </w:rPr>
              <w:t>Suspect</w:t>
            </w:r>
          </w:p>
        </w:tc>
        <w:tc>
          <w:tcPr>
            <w:tcW w:w="1260" w:type="dxa"/>
            <w:gridSpan w:val="2"/>
            <w:shd w:val="clear" w:color="auto" w:fill="auto"/>
            <w:vAlign w:val="center"/>
          </w:tcPr>
          <w:p w14:paraId="6BAED46D" w14:textId="77777777" w:rsidR="00EC77E6" w:rsidRPr="004A2D90" w:rsidRDefault="00EC77E6" w:rsidP="00EC77E6">
            <w:pPr>
              <w:jc w:val="center"/>
              <w:rPr>
                <w:rFonts w:cs="Arial"/>
                <w:color w:val="000000"/>
                <w:sz w:val="20"/>
              </w:rPr>
            </w:pPr>
            <w:r w:rsidRPr="004A2D90">
              <w:rPr>
                <w:rFonts w:cs="Arial"/>
                <w:color w:val="000000"/>
                <w:sz w:val="20"/>
              </w:rPr>
              <w:t>Probable</w:t>
            </w:r>
          </w:p>
        </w:tc>
        <w:tc>
          <w:tcPr>
            <w:tcW w:w="1260" w:type="dxa"/>
            <w:gridSpan w:val="2"/>
            <w:shd w:val="clear" w:color="auto" w:fill="auto"/>
            <w:vAlign w:val="center"/>
          </w:tcPr>
          <w:p w14:paraId="2D1841E6" w14:textId="77777777" w:rsidR="00EC77E6" w:rsidRPr="004A2D90" w:rsidRDefault="00EC77E6" w:rsidP="00EC77E6">
            <w:pPr>
              <w:jc w:val="center"/>
              <w:rPr>
                <w:rFonts w:cs="Arial"/>
                <w:color w:val="000000"/>
                <w:sz w:val="20"/>
              </w:rPr>
            </w:pPr>
            <w:r w:rsidRPr="004A2D90">
              <w:rPr>
                <w:rFonts w:cs="Arial"/>
                <w:color w:val="000000"/>
                <w:sz w:val="20"/>
              </w:rPr>
              <w:t>Confirmed</w:t>
            </w:r>
          </w:p>
        </w:tc>
      </w:tr>
      <w:tr w:rsidR="004852F5" w:rsidRPr="004A2D90" w14:paraId="05A2DCD9" w14:textId="77777777" w:rsidTr="001D1E9D">
        <w:trPr>
          <w:trHeight w:val="320"/>
        </w:trPr>
        <w:tc>
          <w:tcPr>
            <w:tcW w:w="6657" w:type="dxa"/>
            <w:shd w:val="clear" w:color="auto" w:fill="D9D9D9" w:themeFill="background1" w:themeFillShade="D9"/>
            <w:vAlign w:val="center"/>
          </w:tcPr>
          <w:p w14:paraId="4F7474B5" w14:textId="77777777" w:rsidR="00EC77E6" w:rsidRPr="004A2D90" w:rsidRDefault="00EC77E6" w:rsidP="00EC77E6">
            <w:pPr>
              <w:rPr>
                <w:rFonts w:cs="Arial"/>
                <w:i/>
                <w:color w:val="000000"/>
                <w:sz w:val="20"/>
              </w:rPr>
            </w:pPr>
            <w:r w:rsidRPr="004A2D90">
              <w:rPr>
                <w:rFonts w:cs="Arial"/>
                <w:i/>
                <w:color w:val="000000"/>
                <w:sz w:val="20"/>
              </w:rPr>
              <w:t>Clinical Evidence</w:t>
            </w:r>
            <w:r>
              <w:rPr>
                <w:rFonts w:cs="Arial"/>
                <w:i/>
                <w:color w:val="000000"/>
                <w:sz w:val="20"/>
              </w:rPr>
              <w:t>*</w:t>
            </w:r>
          </w:p>
        </w:tc>
        <w:tc>
          <w:tcPr>
            <w:tcW w:w="990" w:type="dxa"/>
            <w:shd w:val="clear" w:color="auto" w:fill="D9D9D9" w:themeFill="background1" w:themeFillShade="D9"/>
            <w:vAlign w:val="center"/>
          </w:tcPr>
          <w:p w14:paraId="41AE33EC"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30ABB5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5DC244A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0CFEBFF"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439D53C1" w14:textId="77777777" w:rsidR="00EC77E6" w:rsidRPr="004A2D90" w:rsidRDefault="00EC77E6" w:rsidP="00EC77E6">
            <w:pPr>
              <w:rPr>
                <w:rFonts w:cs="Arial"/>
                <w:color w:val="000000"/>
                <w:sz w:val="20"/>
              </w:rPr>
            </w:pPr>
          </w:p>
        </w:tc>
      </w:tr>
      <w:tr w:rsidR="004852F5" w:rsidRPr="004A2D90" w14:paraId="314226FE" w14:textId="77777777" w:rsidTr="001D1E9D">
        <w:trPr>
          <w:trHeight w:val="508"/>
        </w:trPr>
        <w:tc>
          <w:tcPr>
            <w:tcW w:w="6657" w:type="dxa"/>
            <w:vAlign w:val="center"/>
          </w:tcPr>
          <w:p w14:paraId="53FF2595" w14:textId="644AD14B" w:rsidR="00EC77E6" w:rsidRPr="002279F2" w:rsidRDefault="00EC77E6" w:rsidP="00EC77E6">
            <w:pPr>
              <w:ind w:left="195"/>
              <w:rPr>
                <w:rFonts w:eastAsia="Calibri" w:cs="Arial"/>
                <w:snapToGrid/>
                <w:sz w:val="20"/>
              </w:rPr>
            </w:pPr>
            <w:r>
              <w:rPr>
                <w:rFonts w:eastAsia="Calibri" w:cs="Arial"/>
                <w:snapToGrid/>
                <w:sz w:val="20"/>
              </w:rPr>
              <w:t>Onset of symptoms occurs 2–10 hours after ingestion of pork, beef, lamb, or other mammalian meat</w:t>
            </w:r>
            <w:r w:rsidR="004852F5">
              <w:rPr>
                <w:rFonts w:eastAsia="Calibri" w:cs="Arial"/>
                <w:snapToGrid/>
                <w:sz w:val="20"/>
              </w:rPr>
              <w:t xml:space="preserve"> or mammalian derived product </w:t>
            </w:r>
          </w:p>
        </w:tc>
        <w:tc>
          <w:tcPr>
            <w:tcW w:w="990" w:type="dxa"/>
            <w:vAlign w:val="center"/>
          </w:tcPr>
          <w:p w14:paraId="7E519A2B" w14:textId="77777777" w:rsidR="00EC77E6" w:rsidRPr="004A2D90" w:rsidRDefault="00EC77E6" w:rsidP="00EC77E6">
            <w:pPr>
              <w:jc w:val="center"/>
              <w:rPr>
                <w:rFonts w:cs="Arial"/>
                <w:color w:val="000000"/>
                <w:sz w:val="20"/>
              </w:rPr>
            </w:pPr>
          </w:p>
        </w:tc>
        <w:tc>
          <w:tcPr>
            <w:tcW w:w="630" w:type="dxa"/>
            <w:vAlign w:val="center"/>
          </w:tcPr>
          <w:p w14:paraId="1B946A0C" w14:textId="77777777" w:rsidR="00EC77E6" w:rsidRDefault="00EC77E6" w:rsidP="00EC77E6">
            <w:pPr>
              <w:jc w:val="center"/>
              <w:rPr>
                <w:rFonts w:cs="Arial"/>
                <w:color w:val="000000"/>
                <w:sz w:val="20"/>
              </w:rPr>
            </w:pPr>
            <w:r>
              <w:rPr>
                <w:rFonts w:cs="Arial"/>
                <w:color w:val="000000"/>
                <w:sz w:val="20"/>
              </w:rPr>
              <w:t>N</w:t>
            </w:r>
          </w:p>
        </w:tc>
        <w:tc>
          <w:tcPr>
            <w:tcW w:w="630" w:type="dxa"/>
            <w:vAlign w:val="center"/>
          </w:tcPr>
          <w:p w14:paraId="27B4FCBE" w14:textId="77777777" w:rsidR="00EC77E6" w:rsidRPr="004A2D90" w:rsidRDefault="00EC77E6" w:rsidP="00EC77E6">
            <w:pPr>
              <w:jc w:val="center"/>
              <w:rPr>
                <w:rFonts w:cs="Arial"/>
                <w:color w:val="000000"/>
                <w:sz w:val="20"/>
              </w:rPr>
            </w:pPr>
          </w:p>
        </w:tc>
        <w:tc>
          <w:tcPr>
            <w:tcW w:w="630" w:type="dxa"/>
            <w:vAlign w:val="center"/>
          </w:tcPr>
          <w:p w14:paraId="6550C935" w14:textId="77777777" w:rsidR="00EC77E6" w:rsidRPr="004A2D90" w:rsidRDefault="00EC77E6" w:rsidP="00EC77E6">
            <w:pPr>
              <w:jc w:val="center"/>
              <w:rPr>
                <w:rFonts w:cs="Arial"/>
                <w:color w:val="000000"/>
                <w:sz w:val="20"/>
              </w:rPr>
            </w:pPr>
            <w:r>
              <w:rPr>
                <w:rFonts w:cs="Arial"/>
                <w:color w:val="000000"/>
                <w:sz w:val="20"/>
              </w:rPr>
              <w:t>N</w:t>
            </w:r>
          </w:p>
        </w:tc>
        <w:tc>
          <w:tcPr>
            <w:tcW w:w="630" w:type="dxa"/>
          </w:tcPr>
          <w:p w14:paraId="6743DB55" w14:textId="77777777" w:rsidR="00EC77E6" w:rsidRPr="004A2D90" w:rsidRDefault="00EC77E6" w:rsidP="00EC77E6">
            <w:pPr>
              <w:jc w:val="center"/>
              <w:rPr>
                <w:rFonts w:cs="Arial"/>
                <w:color w:val="000000"/>
                <w:sz w:val="20"/>
              </w:rPr>
            </w:pPr>
          </w:p>
        </w:tc>
      </w:tr>
      <w:tr w:rsidR="004852F5" w:rsidRPr="004A2D90" w14:paraId="1E0B8932" w14:textId="77777777" w:rsidTr="001D1E9D">
        <w:trPr>
          <w:trHeight w:val="723"/>
        </w:trPr>
        <w:tc>
          <w:tcPr>
            <w:tcW w:w="6657" w:type="dxa"/>
            <w:vAlign w:val="center"/>
          </w:tcPr>
          <w:p w14:paraId="51DEB351" w14:textId="77777777" w:rsidR="00EC77E6" w:rsidRPr="002279F2" w:rsidRDefault="00EC77E6" w:rsidP="00EC77E6">
            <w:pPr>
              <w:ind w:left="195"/>
              <w:rPr>
                <w:rFonts w:eastAsia="Calibri" w:cs="Arial"/>
                <w:snapToGrid/>
                <w:sz w:val="20"/>
              </w:rPr>
            </w:pPr>
            <w:r>
              <w:rPr>
                <w:rFonts w:eastAsia="Calibri" w:cs="Arial"/>
                <w:snapToGrid/>
                <w:sz w:val="20"/>
              </w:rPr>
              <w:t>Onset of symptoms occurs within 2 hours of intramuscular, subcutaneous, or intravenous administration of alpha-gal containing vaccine or medication</w:t>
            </w:r>
          </w:p>
        </w:tc>
        <w:tc>
          <w:tcPr>
            <w:tcW w:w="990" w:type="dxa"/>
            <w:vAlign w:val="center"/>
          </w:tcPr>
          <w:p w14:paraId="67920A7B" w14:textId="77777777" w:rsidR="00EC77E6" w:rsidRPr="004A2D90" w:rsidRDefault="00EC77E6" w:rsidP="00EC77E6">
            <w:pPr>
              <w:jc w:val="center"/>
              <w:rPr>
                <w:rFonts w:cs="Arial"/>
                <w:color w:val="000000"/>
                <w:sz w:val="20"/>
              </w:rPr>
            </w:pPr>
          </w:p>
        </w:tc>
        <w:tc>
          <w:tcPr>
            <w:tcW w:w="630" w:type="dxa"/>
            <w:vAlign w:val="center"/>
          </w:tcPr>
          <w:p w14:paraId="68A90BA4" w14:textId="77777777" w:rsidR="00EC77E6" w:rsidRDefault="00EC77E6" w:rsidP="00EC77E6">
            <w:pPr>
              <w:jc w:val="center"/>
              <w:rPr>
                <w:rFonts w:cs="Arial"/>
                <w:color w:val="000000"/>
                <w:sz w:val="20"/>
              </w:rPr>
            </w:pPr>
          </w:p>
        </w:tc>
        <w:tc>
          <w:tcPr>
            <w:tcW w:w="630" w:type="dxa"/>
            <w:vAlign w:val="center"/>
          </w:tcPr>
          <w:p w14:paraId="38306F3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52671C2" w14:textId="77777777" w:rsidR="00EC77E6" w:rsidRPr="004A2D90" w:rsidRDefault="00EC77E6" w:rsidP="00EC77E6">
            <w:pPr>
              <w:jc w:val="center"/>
              <w:rPr>
                <w:rFonts w:cs="Arial"/>
                <w:color w:val="000000"/>
                <w:sz w:val="20"/>
              </w:rPr>
            </w:pPr>
          </w:p>
        </w:tc>
        <w:tc>
          <w:tcPr>
            <w:tcW w:w="630" w:type="dxa"/>
            <w:vAlign w:val="center"/>
          </w:tcPr>
          <w:p w14:paraId="1EE6F9D8" w14:textId="77777777" w:rsidR="00EC77E6" w:rsidRPr="004A2D90" w:rsidRDefault="00EC77E6" w:rsidP="00EC77E6">
            <w:pPr>
              <w:jc w:val="center"/>
              <w:rPr>
                <w:rFonts w:cs="Arial"/>
                <w:color w:val="000000"/>
                <w:sz w:val="20"/>
              </w:rPr>
            </w:pPr>
            <w:r>
              <w:rPr>
                <w:rFonts w:cs="Arial"/>
                <w:color w:val="000000"/>
                <w:sz w:val="20"/>
              </w:rPr>
              <w:t>N</w:t>
            </w:r>
          </w:p>
        </w:tc>
      </w:tr>
      <w:tr w:rsidR="004852F5" w:rsidRPr="004A2D90" w14:paraId="665D30F3" w14:textId="77777777" w:rsidTr="001D1E9D">
        <w:trPr>
          <w:trHeight w:val="320"/>
        </w:trPr>
        <w:tc>
          <w:tcPr>
            <w:tcW w:w="6657" w:type="dxa"/>
            <w:vAlign w:val="center"/>
          </w:tcPr>
          <w:p w14:paraId="3B9AFFB5" w14:textId="628DBC35" w:rsidR="00EC77E6" w:rsidRPr="004A2D90" w:rsidRDefault="00B53E83" w:rsidP="00EC77E6">
            <w:pPr>
              <w:ind w:left="195"/>
              <w:rPr>
                <w:rFonts w:cs="Arial"/>
                <w:color w:val="000000"/>
                <w:sz w:val="20"/>
              </w:rPr>
            </w:pPr>
            <w:r>
              <w:rPr>
                <w:rFonts w:cs="Arial"/>
                <w:color w:val="000000"/>
                <w:sz w:val="20"/>
              </w:rPr>
              <w:t xml:space="preserve">Abdominal pain, nausea, diarrhea, or vomiting </w:t>
            </w:r>
          </w:p>
        </w:tc>
        <w:tc>
          <w:tcPr>
            <w:tcW w:w="990" w:type="dxa"/>
            <w:vAlign w:val="center"/>
          </w:tcPr>
          <w:p w14:paraId="4450939A" w14:textId="77777777" w:rsidR="00EC77E6" w:rsidRPr="004A2D90" w:rsidRDefault="00EC77E6" w:rsidP="00EC77E6">
            <w:pPr>
              <w:jc w:val="center"/>
              <w:rPr>
                <w:rFonts w:cs="Arial"/>
                <w:color w:val="000000"/>
                <w:sz w:val="20"/>
              </w:rPr>
            </w:pPr>
          </w:p>
        </w:tc>
        <w:tc>
          <w:tcPr>
            <w:tcW w:w="630" w:type="dxa"/>
            <w:vAlign w:val="center"/>
          </w:tcPr>
          <w:p w14:paraId="623B5468"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19221557"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4B99723D"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58C05A83" w14:textId="77777777" w:rsidR="00EC77E6" w:rsidRDefault="00EC77E6" w:rsidP="00EC77E6">
            <w:pPr>
              <w:jc w:val="center"/>
              <w:rPr>
                <w:rFonts w:cs="Arial"/>
                <w:color w:val="000000"/>
                <w:sz w:val="20"/>
              </w:rPr>
            </w:pPr>
            <w:r>
              <w:rPr>
                <w:rFonts w:cs="Arial"/>
                <w:color w:val="000000"/>
                <w:sz w:val="20"/>
              </w:rPr>
              <w:t>O</w:t>
            </w:r>
          </w:p>
        </w:tc>
      </w:tr>
      <w:tr w:rsidR="004852F5" w:rsidRPr="004A2D90" w14:paraId="1D7A98D1" w14:textId="77777777" w:rsidTr="001D1E9D">
        <w:trPr>
          <w:trHeight w:val="364"/>
        </w:trPr>
        <w:tc>
          <w:tcPr>
            <w:tcW w:w="6657" w:type="dxa"/>
            <w:vAlign w:val="center"/>
          </w:tcPr>
          <w:p w14:paraId="202BC08F" w14:textId="2312BBF3" w:rsidR="00EC77E6" w:rsidRPr="004A2D90" w:rsidRDefault="00B53E83" w:rsidP="00EC77E6">
            <w:pPr>
              <w:ind w:left="195"/>
              <w:rPr>
                <w:rFonts w:cs="Arial"/>
                <w:color w:val="000000"/>
                <w:sz w:val="20"/>
              </w:rPr>
            </w:pPr>
            <w:r>
              <w:rPr>
                <w:rFonts w:cs="Arial"/>
                <w:color w:val="000000"/>
                <w:sz w:val="20"/>
              </w:rPr>
              <w:t xml:space="preserve">Hives and itching </w:t>
            </w:r>
          </w:p>
        </w:tc>
        <w:tc>
          <w:tcPr>
            <w:tcW w:w="990" w:type="dxa"/>
            <w:vAlign w:val="center"/>
          </w:tcPr>
          <w:p w14:paraId="4986DF1A" w14:textId="77777777" w:rsidR="00EC77E6" w:rsidRPr="004A2D90" w:rsidRDefault="00EC77E6" w:rsidP="00EC77E6">
            <w:pPr>
              <w:jc w:val="center"/>
              <w:rPr>
                <w:rFonts w:cs="Arial"/>
                <w:color w:val="000000"/>
                <w:sz w:val="20"/>
              </w:rPr>
            </w:pPr>
          </w:p>
        </w:tc>
        <w:tc>
          <w:tcPr>
            <w:tcW w:w="630" w:type="dxa"/>
            <w:vAlign w:val="center"/>
          </w:tcPr>
          <w:p w14:paraId="5629C847"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1BF531D9"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28861472"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3ACB1F3F" w14:textId="77777777" w:rsidR="00EC77E6" w:rsidRDefault="00EC77E6" w:rsidP="00EC77E6">
            <w:pPr>
              <w:jc w:val="center"/>
              <w:rPr>
                <w:rFonts w:cs="Arial"/>
                <w:color w:val="000000"/>
                <w:sz w:val="20"/>
              </w:rPr>
            </w:pPr>
            <w:r>
              <w:rPr>
                <w:rFonts w:cs="Arial"/>
                <w:color w:val="000000"/>
                <w:sz w:val="20"/>
              </w:rPr>
              <w:t>O</w:t>
            </w:r>
          </w:p>
        </w:tc>
      </w:tr>
      <w:tr w:rsidR="004852F5" w:rsidRPr="004A2D90" w14:paraId="174E5A89" w14:textId="77777777" w:rsidTr="001D1E9D">
        <w:trPr>
          <w:trHeight w:val="320"/>
        </w:trPr>
        <w:tc>
          <w:tcPr>
            <w:tcW w:w="6657" w:type="dxa"/>
            <w:vAlign w:val="center"/>
          </w:tcPr>
          <w:p w14:paraId="0345571B" w14:textId="4EAC7FE0" w:rsidR="00EC77E6" w:rsidRPr="004A2D90" w:rsidRDefault="00355265" w:rsidP="00EC77E6">
            <w:pPr>
              <w:ind w:left="195"/>
              <w:rPr>
                <w:rFonts w:cs="Arial"/>
                <w:color w:val="000000"/>
                <w:sz w:val="20"/>
              </w:rPr>
            </w:pPr>
            <w:r>
              <w:rPr>
                <w:rFonts w:cs="Arial"/>
                <w:color w:val="000000"/>
                <w:sz w:val="20"/>
              </w:rPr>
              <w:t xml:space="preserve">Swelling of the lips, tongue, throat, face, eyelids, or other associated structures </w:t>
            </w:r>
          </w:p>
        </w:tc>
        <w:tc>
          <w:tcPr>
            <w:tcW w:w="990" w:type="dxa"/>
            <w:vAlign w:val="center"/>
          </w:tcPr>
          <w:p w14:paraId="162B5DBC" w14:textId="77777777" w:rsidR="00EC77E6" w:rsidRPr="004A2D90" w:rsidRDefault="00EC77E6" w:rsidP="00EC77E6">
            <w:pPr>
              <w:jc w:val="center"/>
              <w:rPr>
                <w:rFonts w:cs="Arial"/>
                <w:color w:val="000000"/>
                <w:sz w:val="20"/>
              </w:rPr>
            </w:pPr>
          </w:p>
        </w:tc>
        <w:tc>
          <w:tcPr>
            <w:tcW w:w="630" w:type="dxa"/>
            <w:vAlign w:val="center"/>
          </w:tcPr>
          <w:p w14:paraId="18B7AE3F"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59A4732A"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14E2E8A7"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600412B4" w14:textId="77777777" w:rsidR="00EC77E6" w:rsidRDefault="00EC77E6" w:rsidP="00EC77E6">
            <w:pPr>
              <w:jc w:val="center"/>
              <w:rPr>
                <w:rFonts w:cs="Arial"/>
                <w:color w:val="000000"/>
                <w:sz w:val="20"/>
              </w:rPr>
            </w:pPr>
            <w:r>
              <w:rPr>
                <w:rFonts w:cs="Arial"/>
                <w:color w:val="000000"/>
                <w:sz w:val="20"/>
              </w:rPr>
              <w:t>O</w:t>
            </w:r>
          </w:p>
        </w:tc>
      </w:tr>
      <w:tr w:rsidR="004852F5" w:rsidRPr="004A2D90" w14:paraId="746EB703" w14:textId="77777777" w:rsidTr="001D1E9D">
        <w:trPr>
          <w:trHeight w:val="320"/>
        </w:trPr>
        <w:tc>
          <w:tcPr>
            <w:tcW w:w="6657" w:type="dxa"/>
            <w:vAlign w:val="center"/>
          </w:tcPr>
          <w:p w14:paraId="33F3F6C3" w14:textId="4AB28320" w:rsidR="00EC77E6" w:rsidRDefault="00355265" w:rsidP="00EC77E6">
            <w:pPr>
              <w:ind w:left="195"/>
              <w:rPr>
                <w:rFonts w:cs="Arial"/>
                <w:color w:val="000000"/>
                <w:sz w:val="20"/>
              </w:rPr>
            </w:pPr>
            <w:r>
              <w:rPr>
                <w:rFonts w:cs="Arial"/>
                <w:color w:val="000000"/>
                <w:sz w:val="20"/>
              </w:rPr>
              <w:t>Shortness of breath, cough, or wheezing</w:t>
            </w:r>
          </w:p>
        </w:tc>
        <w:tc>
          <w:tcPr>
            <w:tcW w:w="990" w:type="dxa"/>
            <w:vAlign w:val="center"/>
          </w:tcPr>
          <w:p w14:paraId="314E6B23" w14:textId="77777777" w:rsidR="00EC77E6" w:rsidRPr="004A2D90" w:rsidRDefault="00EC77E6" w:rsidP="00EC77E6">
            <w:pPr>
              <w:jc w:val="center"/>
              <w:rPr>
                <w:rFonts w:cs="Arial"/>
                <w:color w:val="000000"/>
                <w:sz w:val="20"/>
              </w:rPr>
            </w:pPr>
          </w:p>
        </w:tc>
        <w:tc>
          <w:tcPr>
            <w:tcW w:w="630" w:type="dxa"/>
            <w:vAlign w:val="center"/>
          </w:tcPr>
          <w:p w14:paraId="2870DE74"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0D12DF96"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28182FFF"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42F60D72" w14:textId="77777777" w:rsidR="00EC77E6" w:rsidRDefault="00EC77E6" w:rsidP="00EC77E6">
            <w:pPr>
              <w:jc w:val="center"/>
              <w:rPr>
                <w:rFonts w:cs="Arial"/>
                <w:color w:val="000000"/>
                <w:sz w:val="20"/>
              </w:rPr>
            </w:pPr>
            <w:r>
              <w:rPr>
                <w:rFonts w:cs="Arial"/>
                <w:color w:val="000000"/>
                <w:sz w:val="20"/>
              </w:rPr>
              <w:t>O</w:t>
            </w:r>
          </w:p>
        </w:tc>
      </w:tr>
      <w:tr w:rsidR="004852F5" w:rsidRPr="004A2D90" w14:paraId="21E65E80" w14:textId="77777777" w:rsidTr="001D1E9D">
        <w:trPr>
          <w:trHeight w:val="320"/>
        </w:trPr>
        <w:tc>
          <w:tcPr>
            <w:tcW w:w="6657" w:type="dxa"/>
            <w:vAlign w:val="center"/>
          </w:tcPr>
          <w:p w14:paraId="566FDDCF" w14:textId="77777777" w:rsidR="00EC77E6" w:rsidRDefault="00EC77E6" w:rsidP="00EC77E6">
            <w:pPr>
              <w:ind w:left="195"/>
              <w:rPr>
                <w:rFonts w:cs="Arial"/>
                <w:color w:val="000000"/>
                <w:sz w:val="20"/>
              </w:rPr>
            </w:pPr>
            <w:proofErr w:type="spellStart"/>
            <w:r>
              <w:rPr>
                <w:rFonts w:cs="Arial"/>
                <w:color w:val="000000"/>
                <w:sz w:val="20"/>
              </w:rPr>
              <w:t>Hypotension</w:t>
            </w:r>
            <w:r w:rsidRPr="00EF4362">
              <w:rPr>
                <w:rFonts w:cs="Arial"/>
                <w:color w:val="000000"/>
                <w:sz w:val="20"/>
                <w:vertAlign w:val="superscript"/>
              </w:rPr>
              <w:t>ǂ</w:t>
            </w:r>
            <w:proofErr w:type="spellEnd"/>
          </w:p>
        </w:tc>
        <w:tc>
          <w:tcPr>
            <w:tcW w:w="990" w:type="dxa"/>
            <w:vAlign w:val="center"/>
          </w:tcPr>
          <w:p w14:paraId="1C9D2172" w14:textId="77777777" w:rsidR="00EC77E6" w:rsidRPr="004A2D90" w:rsidRDefault="00EC77E6" w:rsidP="00EC77E6">
            <w:pPr>
              <w:jc w:val="center"/>
              <w:rPr>
                <w:rFonts w:cs="Arial"/>
                <w:color w:val="000000"/>
                <w:sz w:val="20"/>
              </w:rPr>
            </w:pPr>
          </w:p>
        </w:tc>
        <w:tc>
          <w:tcPr>
            <w:tcW w:w="630" w:type="dxa"/>
            <w:vAlign w:val="center"/>
          </w:tcPr>
          <w:p w14:paraId="5318E4AF"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7D09F858"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028941F5" w14:textId="77777777" w:rsidR="00EC77E6" w:rsidRPr="004A2D90" w:rsidRDefault="00EC77E6" w:rsidP="00EC77E6">
            <w:pPr>
              <w:jc w:val="center"/>
              <w:rPr>
                <w:rFonts w:cs="Arial"/>
                <w:color w:val="000000"/>
                <w:sz w:val="20"/>
              </w:rPr>
            </w:pPr>
            <w:r>
              <w:rPr>
                <w:rFonts w:cs="Arial"/>
                <w:color w:val="000000"/>
                <w:sz w:val="20"/>
              </w:rPr>
              <w:t>O</w:t>
            </w:r>
          </w:p>
        </w:tc>
        <w:tc>
          <w:tcPr>
            <w:tcW w:w="630" w:type="dxa"/>
            <w:vAlign w:val="center"/>
          </w:tcPr>
          <w:p w14:paraId="66B3FC63" w14:textId="77777777" w:rsidR="00EC77E6" w:rsidRDefault="00EC77E6" w:rsidP="00EC77E6">
            <w:pPr>
              <w:jc w:val="center"/>
              <w:rPr>
                <w:rFonts w:cs="Arial"/>
                <w:color w:val="000000"/>
                <w:sz w:val="20"/>
              </w:rPr>
            </w:pPr>
            <w:r>
              <w:rPr>
                <w:rFonts w:cs="Arial"/>
                <w:color w:val="000000"/>
                <w:sz w:val="20"/>
              </w:rPr>
              <w:t>O</w:t>
            </w:r>
          </w:p>
        </w:tc>
      </w:tr>
      <w:tr w:rsidR="004852F5" w:rsidRPr="004A2D90" w14:paraId="6E83D61E" w14:textId="77777777" w:rsidTr="001D1E9D">
        <w:trPr>
          <w:trHeight w:val="320"/>
        </w:trPr>
        <w:tc>
          <w:tcPr>
            <w:tcW w:w="6657" w:type="dxa"/>
            <w:vAlign w:val="center"/>
          </w:tcPr>
          <w:p w14:paraId="1DC41AA3" w14:textId="77777777" w:rsidR="00EC77E6" w:rsidRDefault="00EC77E6" w:rsidP="00EC77E6">
            <w:pPr>
              <w:ind w:left="195"/>
              <w:rPr>
                <w:rFonts w:cs="Arial"/>
                <w:color w:val="000000"/>
                <w:sz w:val="20"/>
              </w:rPr>
            </w:pPr>
            <w:r>
              <w:rPr>
                <w:rFonts w:cs="Arial"/>
                <w:color w:val="000000"/>
                <w:sz w:val="20"/>
              </w:rPr>
              <w:t>Absence of a clear alternative diagnosis</w:t>
            </w:r>
          </w:p>
        </w:tc>
        <w:tc>
          <w:tcPr>
            <w:tcW w:w="990" w:type="dxa"/>
            <w:vAlign w:val="center"/>
          </w:tcPr>
          <w:p w14:paraId="073E934B" w14:textId="77777777" w:rsidR="00EC77E6" w:rsidRPr="004A2D90" w:rsidRDefault="00EC77E6" w:rsidP="00EC77E6">
            <w:pPr>
              <w:jc w:val="center"/>
              <w:rPr>
                <w:rFonts w:cs="Arial"/>
                <w:color w:val="000000"/>
                <w:sz w:val="20"/>
              </w:rPr>
            </w:pPr>
          </w:p>
        </w:tc>
        <w:tc>
          <w:tcPr>
            <w:tcW w:w="630" w:type="dxa"/>
            <w:vAlign w:val="center"/>
          </w:tcPr>
          <w:p w14:paraId="06A560F1"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1184B5FA"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2B45E2AE"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3160328" w14:textId="77777777" w:rsidR="00EC77E6" w:rsidRDefault="00EC77E6" w:rsidP="00EC77E6">
            <w:pPr>
              <w:jc w:val="center"/>
              <w:rPr>
                <w:rFonts w:cs="Arial"/>
                <w:color w:val="000000"/>
                <w:sz w:val="20"/>
              </w:rPr>
            </w:pPr>
            <w:r>
              <w:rPr>
                <w:rFonts w:cs="Arial"/>
                <w:color w:val="000000"/>
                <w:sz w:val="20"/>
              </w:rPr>
              <w:t>N</w:t>
            </w:r>
          </w:p>
        </w:tc>
      </w:tr>
      <w:tr w:rsidR="000A3D18" w:rsidRPr="004A2D90" w14:paraId="776492A0" w14:textId="77777777" w:rsidTr="001D1E9D">
        <w:trPr>
          <w:trHeight w:val="320"/>
          <w:ins w:id="50" w:author="Meredith Lichtenstein Cone" w:date="2020-08-10T14:18:00Z"/>
        </w:trPr>
        <w:tc>
          <w:tcPr>
            <w:tcW w:w="6657" w:type="dxa"/>
            <w:vAlign w:val="center"/>
          </w:tcPr>
          <w:p w14:paraId="303473F8" w14:textId="4359CFD1" w:rsidR="000A3D18" w:rsidRDefault="00DD6518" w:rsidP="00EC77E6">
            <w:pPr>
              <w:ind w:left="195"/>
              <w:rPr>
                <w:ins w:id="51" w:author="Meredith Lichtenstein Cone" w:date="2020-08-10T14:18:00Z"/>
                <w:rFonts w:cs="Arial"/>
                <w:color w:val="000000"/>
                <w:sz w:val="20"/>
              </w:rPr>
            </w:pPr>
            <w:ins w:id="52" w:author="Meredith Lichtenstein Cone" w:date="2020-08-10T14:18:00Z">
              <w:r>
                <w:rPr>
                  <w:rFonts w:cs="Arial"/>
                  <w:color w:val="000000"/>
                  <w:sz w:val="20"/>
                </w:rPr>
                <w:t>No clinical information available</w:t>
              </w:r>
            </w:ins>
          </w:p>
        </w:tc>
        <w:tc>
          <w:tcPr>
            <w:tcW w:w="990" w:type="dxa"/>
            <w:vAlign w:val="center"/>
          </w:tcPr>
          <w:p w14:paraId="6751C5D6" w14:textId="67866641" w:rsidR="000A3D18" w:rsidRPr="004A2D90" w:rsidRDefault="00DD6518" w:rsidP="00EC77E6">
            <w:pPr>
              <w:jc w:val="center"/>
              <w:rPr>
                <w:ins w:id="53" w:author="Meredith Lichtenstein Cone" w:date="2020-08-10T14:18:00Z"/>
                <w:rFonts w:cs="Arial"/>
                <w:color w:val="000000"/>
                <w:sz w:val="20"/>
              </w:rPr>
            </w:pPr>
            <w:ins w:id="54" w:author="Meredith Lichtenstein Cone" w:date="2020-08-10T14:18:00Z">
              <w:r>
                <w:rPr>
                  <w:rFonts w:cs="Arial"/>
                  <w:color w:val="000000"/>
                  <w:sz w:val="20"/>
                </w:rPr>
                <w:t>N</w:t>
              </w:r>
            </w:ins>
          </w:p>
        </w:tc>
        <w:tc>
          <w:tcPr>
            <w:tcW w:w="630" w:type="dxa"/>
            <w:vAlign w:val="center"/>
          </w:tcPr>
          <w:p w14:paraId="471F8D4A" w14:textId="77777777" w:rsidR="000A3D18" w:rsidRDefault="000A3D18" w:rsidP="00EC77E6">
            <w:pPr>
              <w:jc w:val="center"/>
              <w:rPr>
                <w:ins w:id="55" w:author="Meredith Lichtenstein Cone" w:date="2020-08-10T14:18:00Z"/>
                <w:rFonts w:cs="Arial"/>
                <w:color w:val="000000"/>
                <w:sz w:val="20"/>
              </w:rPr>
            </w:pPr>
          </w:p>
        </w:tc>
        <w:tc>
          <w:tcPr>
            <w:tcW w:w="630" w:type="dxa"/>
            <w:vAlign w:val="center"/>
          </w:tcPr>
          <w:p w14:paraId="207C34F7" w14:textId="77777777" w:rsidR="000A3D18" w:rsidRDefault="000A3D18" w:rsidP="00EC77E6">
            <w:pPr>
              <w:jc w:val="center"/>
              <w:rPr>
                <w:ins w:id="56" w:author="Meredith Lichtenstein Cone" w:date="2020-08-10T14:18:00Z"/>
                <w:rFonts w:cs="Arial"/>
                <w:color w:val="000000"/>
                <w:sz w:val="20"/>
              </w:rPr>
            </w:pPr>
          </w:p>
        </w:tc>
        <w:tc>
          <w:tcPr>
            <w:tcW w:w="630" w:type="dxa"/>
            <w:vAlign w:val="center"/>
          </w:tcPr>
          <w:p w14:paraId="58089C7B" w14:textId="77777777" w:rsidR="000A3D18" w:rsidRDefault="000A3D18" w:rsidP="00EC77E6">
            <w:pPr>
              <w:jc w:val="center"/>
              <w:rPr>
                <w:ins w:id="57" w:author="Meredith Lichtenstein Cone" w:date="2020-08-10T14:18:00Z"/>
                <w:rFonts w:cs="Arial"/>
                <w:color w:val="000000"/>
                <w:sz w:val="20"/>
              </w:rPr>
            </w:pPr>
          </w:p>
        </w:tc>
        <w:tc>
          <w:tcPr>
            <w:tcW w:w="630" w:type="dxa"/>
            <w:vAlign w:val="center"/>
          </w:tcPr>
          <w:p w14:paraId="5D67EFBA" w14:textId="77777777" w:rsidR="000A3D18" w:rsidRDefault="000A3D18" w:rsidP="00EC77E6">
            <w:pPr>
              <w:jc w:val="center"/>
              <w:rPr>
                <w:ins w:id="58" w:author="Meredith Lichtenstein Cone" w:date="2020-08-10T14:18:00Z"/>
                <w:rFonts w:cs="Arial"/>
                <w:color w:val="000000"/>
                <w:sz w:val="20"/>
              </w:rPr>
            </w:pPr>
          </w:p>
        </w:tc>
      </w:tr>
      <w:tr w:rsidR="004852F5" w:rsidRPr="004A2D90" w14:paraId="6F2B2AE8" w14:textId="77777777" w:rsidTr="001D1E9D">
        <w:trPr>
          <w:trHeight w:val="320"/>
        </w:trPr>
        <w:tc>
          <w:tcPr>
            <w:tcW w:w="6657" w:type="dxa"/>
            <w:shd w:val="clear" w:color="auto" w:fill="D9D9D9" w:themeFill="background1" w:themeFillShade="D9"/>
            <w:vAlign w:val="center"/>
          </w:tcPr>
          <w:p w14:paraId="52BA2CC4" w14:textId="77777777" w:rsidR="00EC77E6" w:rsidRPr="004A2D90" w:rsidRDefault="00EC77E6" w:rsidP="00EC77E6">
            <w:pPr>
              <w:rPr>
                <w:rFonts w:cs="Arial"/>
                <w:i/>
                <w:color w:val="000000"/>
                <w:sz w:val="20"/>
              </w:rPr>
            </w:pPr>
            <w:r w:rsidRPr="004A2D90">
              <w:rPr>
                <w:rFonts w:cs="Arial"/>
                <w:i/>
                <w:color w:val="000000"/>
                <w:sz w:val="20"/>
              </w:rPr>
              <w:t xml:space="preserve">Laboratory </w:t>
            </w:r>
            <w:r>
              <w:rPr>
                <w:rFonts w:cs="Arial"/>
                <w:i/>
                <w:color w:val="000000"/>
                <w:sz w:val="20"/>
              </w:rPr>
              <w:t>E</w:t>
            </w:r>
            <w:r w:rsidRPr="004A2D90">
              <w:rPr>
                <w:rFonts w:cs="Arial"/>
                <w:i/>
                <w:color w:val="000000"/>
                <w:sz w:val="20"/>
              </w:rPr>
              <w:t>vidence</w:t>
            </w:r>
          </w:p>
        </w:tc>
        <w:tc>
          <w:tcPr>
            <w:tcW w:w="990" w:type="dxa"/>
            <w:shd w:val="clear" w:color="auto" w:fill="D9D9D9" w:themeFill="background1" w:themeFillShade="D9"/>
            <w:vAlign w:val="center"/>
          </w:tcPr>
          <w:p w14:paraId="4B543C62" w14:textId="77777777" w:rsidR="00EC77E6" w:rsidRPr="004A2D90" w:rsidRDefault="00EC77E6" w:rsidP="00EC77E6">
            <w:pPr>
              <w:jc w:val="center"/>
              <w:rPr>
                <w:rFonts w:cs="Arial"/>
                <w:color w:val="000000"/>
                <w:sz w:val="20"/>
              </w:rPr>
            </w:pPr>
          </w:p>
        </w:tc>
        <w:tc>
          <w:tcPr>
            <w:tcW w:w="630" w:type="dxa"/>
            <w:shd w:val="clear" w:color="auto" w:fill="D9D9D9" w:themeFill="background1" w:themeFillShade="D9"/>
            <w:vAlign w:val="center"/>
          </w:tcPr>
          <w:p w14:paraId="799D6BFE" w14:textId="77777777" w:rsidR="00EC77E6" w:rsidRPr="004A2D90" w:rsidRDefault="00EC77E6" w:rsidP="00EC77E6">
            <w:pPr>
              <w:jc w:val="center"/>
              <w:rPr>
                <w:rFonts w:cs="Arial"/>
                <w:color w:val="000000"/>
                <w:sz w:val="20"/>
              </w:rPr>
            </w:pPr>
          </w:p>
        </w:tc>
        <w:tc>
          <w:tcPr>
            <w:tcW w:w="630" w:type="dxa"/>
            <w:shd w:val="clear" w:color="auto" w:fill="D9D9D9" w:themeFill="background1" w:themeFillShade="D9"/>
            <w:vAlign w:val="center"/>
          </w:tcPr>
          <w:p w14:paraId="2744DACC" w14:textId="77777777" w:rsidR="00EC77E6" w:rsidRPr="004A2D90" w:rsidRDefault="00EC77E6" w:rsidP="00EC77E6">
            <w:pPr>
              <w:jc w:val="center"/>
              <w:rPr>
                <w:rFonts w:cs="Arial"/>
                <w:color w:val="000000"/>
                <w:sz w:val="20"/>
              </w:rPr>
            </w:pPr>
          </w:p>
        </w:tc>
        <w:tc>
          <w:tcPr>
            <w:tcW w:w="630" w:type="dxa"/>
            <w:shd w:val="clear" w:color="auto" w:fill="D9D9D9" w:themeFill="background1" w:themeFillShade="D9"/>
            <w:vAlign w:val="center"/>
          </w:tcPr>
          <w:p w14:paraId="178A90C4" w14:textId="77777777" w:rsidR="00EC77E6" w:rsidRPr="004A2D90" w:rsidRDefault="00EC77E6" w:rsidP="00EC77E6">
            <w:pPr>
              <w:jc w:val="center"/>
              <w:rPr>
                <w:rFonts w:cs="Arial"/>
                <w:color w:val="000000"/>
                <w:sz w:val="20"/>
              </w:rPr>
            </w:pPr>
          </w:p>
        </w:tc>
        <w:tc>
          <w:tcPr>
            <w:tcW w:w="630" w:type="dxa"/>
            <w:shd w:val="clear" w:color="auto" w:fill="D9D9D9" w:themeFill="background1" w:themeFillShade="D9"/>
            <w:vAlign w:val="center"/>
          </w:tcPr>
          <w:p w14:paraId="39E05BB6" w14:textId="77777777" w:rsidR="00EC77E6" w:rsidRPr="004A2D90" w:rsidRDefault="00EC77E6" w:rsidP="00EC77E6">
            <w:pPr>
              <w:jc w:val="center"/>
              <w:rPr>
                <w:rFonts w:cs="Arial"/>
                <w:color w:val="000000"/>
                <w:sz w:val="20"/>
              </w:rPr>
            </w:pPr>
          </w:p>
        </w:tc>
      </w:tr>
      <w:tr w:rsidR="004852F5" w:rsidRPr="004A2D90" w14:paraId="2E2A28A8" w14:textId="77777777" w:rsidTr="001D1E9D">
        <w:trPr>
          <w:trHeight w:val="320"/>
        </w:trPr>
        <w:tc>
          <w:tcPr>
            <w:tcW w:w="6657" w:type="dxa"/>
            <w:vAlign w:val="center"/>
          </w:tcPr>
          <w:p w14:paraId="661A05A8" w14:textId="77777777" w:rsidR="00EC77E6" w:rsidRPr="004A2D90" w:rsidRDefault="00EC77E6" w:rsidP="00EC77E6">
            <w:pPr>
              <w:ind w:left="195"/>
              <w:rPr>
                <w:rFonts w:cs="Arial"/>
                <w:color w:val="000000"/>
                <w:sz w:val="20"/>
              </w:rPr>
            </w:pPr>
            <w:r>
              <w:rPr>
                <w:rFonts w:cs="Arial"/>
                <w:color w:val="000000"/>
                <w:sz w:val="20"/>
              </w:rPr>
              <w:t xml:space="preserve">Serum </w:t>
            </w:r>
            <w:proofErr w:type="spellStart"/>
            <w:r>
              <w:rPr>
                <w:rFonts w:cs="Arial"/>
                <w:color w:val="000000"/>
                <w:sz w:val="20"/>
              </w:rPr>
              <w:t>IgE</w:t>
            </w:r>
            <w:proofErr w:type="spellEnd"/>
            <w:r>
              <w:rPr>
                <w:rFonts w:cs="Arial"/>
                <w:color w:val="000000"/>
                <w:sz w:val="20"/>
              </w:rPr>
              <w:t xml:space="preserve"> specific to alpha-gal ≥ 0.1 IU/mL</w:t>
            </w:r>
          </w:p>
        </w:tc>
        <w:tc>
          <w:tcPr>
            <w:tcW w:w="990" w:type="dxa"/>
            <w:vAlign w:val="center"/>
          </w:tcPr>
          <w:p w14:paraId="0F57F625" w14:textId="2A0DC9F2" w:rsidR="00EC77E6" w:rsidRPr="004A2D90" w:rsidRDefault="00DD6518" w:rsidP="00EC77E6">
            <w:pPr>
              <w:jc w:val="center"/>
              <w:rPr>
                <w:rFonts w:cs="Arial"/>
                <w:color w:val="000000"/>
                <w:sz w:val="20"/>
              </w:rPr>
            </w:pPr>
            <w:ins w:id="59" w:author="Meredith Lichtenstein Cone" w:date="2020-08-10T14:18:00Z">
              <w:r>
                <w:rPr>
                  <w:rFonts w:cs="Arial"/>
                  <w:color w:val="000000"/>
                  <w:sz w:val="20"/>
                </w:rPr>
                <w:t>N</w:t>
              </w:r>
            </w:ins>
            <w:del w:id="60" w:author="Meredith Lichtenstein Cone" w:date="2020-08-10T14:18:00Z">
              <w:r w:rsidR="00EC77E6" w:rsidDel="00DD6518">
                <w:rPr>
                  <w:rFonts w:cs="Arial"/>
                  <w:color w:val="000000"/>
                  <w:sz w:val="20"/>
                </w:rPr>
                <w:delText>S</w:delText>
              </w:r>
            </w:del>
          </w:p>
        </w:tc>
        <w:tc>
          <w:tcPr>
            <w:tcW w:w="630" w:type="dxa"/>
            <w:vAlign w:val="center"/>
          </w:tcPr>
          <w:p w14:paraId="3C8AA370" w14:textId="77777777" w:rsidR="00EC77E6" w:rsidRPr="004A2D90" w:rsidRDefault="00EC77E6" w:rsidP="00EC77E6">
            <w:pPr>
              <w:jc w:val="center"/>
              <w:rPr>
                <w:rFonts w:cs="Arial"/>
                <w:color w:val="000000"/>
                <w:sz w:val="20"/>
              </w:rPr>
            </w:pPr>
          </w:p>
        </w:tc>
        <w:tc>
          <w:tcPr>
            <w:tcW w:w="630" w:type="dxa"/>
            <w:vAlign w:val="center"/>
          </w:tcPr>
          <w:p w14:paraId="2DACC9CB" w14:textId="77777777" w:rsidR="00EC77E6" w:rsidRPr="004A2D90" w:rsidRDefault="00EC77E6" w:rsidP="00EC77E6">
            <w:pPr>
              <w:jc w:val="center"/>
              <w:rPr>
                <w:rFonts w:cs="Arial"/>
                <w:color w:val="000000"/>
                <w:sz w:val="20"/>
              </w:rPr>
            </w:pPr>
          </w:p>
        </w:tc>
        <w:tc>
          <w:tcPr>
            <w:tcW w:w="630" w:type="dxa"/>
            <w:vAlign w:val="center"/>
          </w:tcPr>
          <w:p w14:paraId="58C63CDF"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481A25D5" w14:textId="77777777" w:rsidR="00EC77E6" w:rsidRDefault="00EC77E6" w:rsidP="00EC77E6">
            <w:pPr>
              <w:jc w:val="center"/>
              <w:rPr>
                <w:rFonts w:cs="Arial"/>
                <w:color w:val="000000"/>
                <w:sz w:val="20"/>
              </w:rPr>
            </w:pPr>
            <w:r>
              <w:rPr>
                <w:rFonts w:cs="Arial"/>
                <w:color w:val="000000"/>
                <w:sz w:val="20"/>
              </w:rPr>
              <w:t>N</w:t>
            </w:r>
          </w:p>
        </w:tc>
      </w:tr>
      <w:tr w:rsidR="004852F5" w:rsidRPr="004A2D90" w14:paraId="2C0CA4EB" w14:textId="77777777" w:rsidTr="001D1E9D">
        <w:trPr>
          <w:trHeight w:val="320"/>
        </w:trPr>
        <w:tc>
          <w:tcPr>
            <w:tcW w:w="6657" w:type="dxa"/>
            <w:vAlign w:val="center"/>
          </w:tcPr>
          <w:p w14:paraId="22668B6D" w14:textId="77777777" w:rsidR="00EC77E6" w:rsidRDefault="00EC77E6" w:rsidP="00EC77E6">
            <w:pPr>
              <w:ind w:left="195"/>
              <w:rPr>
                <w:rFonts w:cs="Arial"/>
                <w:color w:val="000000"/>
                <w:sz w:val="20"/>
              </w:rPr>
            </w:pPr>
            <w:r w:rsidRPr="002279F2">
              <w:rPr>
                <w:rFonts w:eastAsia="Calibri" w:cs="Arial"/>
                <w:snapToGrid/>
                <w:sz w:val="20"/>
              </w:rPr>
              <w:t>Allergy skin testing consistent with alpha-gal</w:t>
            </w:r>
            <w:r>
              <w:rPr>
                <w:rFonts w:eastAsia="Calibri" w:cs="Arial"/>
                <w:snapToGrid/>
                <w:sz w:val="20"/>
              </w:rPr>
              <w:t xml:space="preserve"> allergy</w:t>
            </w:r>
            <w:r w:rsidRPr="002279F2">
              <w:rPr>
                <w:rFonts w:eastAsia="Calibri" w:cs="Arial"/>
                <w:snapToGrid/>
                <w:sz w:val="20"/>
                <w:vertAlign w:val="superscript"/>
              </w:rPr>
              <w:t>†</w:t>
            </w:r>
          </w:p>
        </w:tc>
        <w:tc>
          <w:tcPr>
            <w:tcW w:w="990" w:type="dxa"/>
            <w:vAlign w:val="center"/>
          </w:tcPr>
          <w:p w14:paraId="52FF98A2" w14:textId="77777777" w:rsidR="00EC77E6" w:rsidRPr="004A2D90" w:rsidRDefault="00EC77E6" w:rsidP="00EC77E6">
            <w:pPr>
              <w:jc w:val="center"/>
              <w:rPr>
                <w:rFonts w:cs="Arial"/>
                <w:color w:val="000000"/>
                <w:sz w:val="20"/>
              </w:rPr>
            </w:pPr>
          </w:p>
        </w:tc>
        <w:tc>
          <w:tcPr>
            <w:tcW w:w="630" w:type="dxa"/>
            <w:vAlign w:val="center"/>
          </w:tcPr>
          <w:p w14:paraId="328F55FF" w14:textId="77777777" w:rsidR="00EC77E6" w:rsidRPr="004A2D90" w:rsidRDefault="00EC77E6" w:rsidP="00EC77E6">
            <w:pPr>
              <w:jc w:val="center"/>
              <w:rPr>
                <w:rFonts w:cs="Arial"/>
                <w:color w:val="000000"/>
                <w:sz w:val="20"/>
              </w:rPr>
            </w:pPr>
            <w:r>
              <w:rPr>
                <w:rFonts w:cs="Arial"/>
                <w:color w:val="000000"/>
                <w:sz w:val="20"/>
              </w:rPr>
              <w:t>N</w:t>
            </w:r>
          </w:p>
        </w:tc>
        <w:tc>
          <w:tcPr>
            <w:tcW w:w="630" w:type="dxa"/>
            <w:vAlign w:val="center"/>
          </w:tcPr>
          <w:p w14:paraId="3FE2D4A1" w14:textId="18EF2E42" w:rsidR="00EC77E6" w:rsidRPr="004A2D90" w:rsidRDefault="00CC3B68" w:rsidP="00EC77E6">
            <w:pPr>
              <w:jc w:val="center"/>
              <w:rPr>
                <w:rFonts w:cs="Arial"/>
                <w:color w:val="000000"/>
                <w:sz w:val="20"/>
              </w:rPr>
            </w:pPr>
            <w:ins w:id="61" w:author="Meredith Lichtenstein Cone" w:date="2020-08-10T14:17:00Z">
              <w:r>
                <w:rPr>
                  <w:rFonts w:cs="Arial"/>
                  <w:color w:val="000000"/>
                  <w:sz w:val="20"/>
                </w:rPr>
                <w:t>N</w:t>
              </w:r>
            </w:ins>
          </w:p>
        </w:tc>
        <w:tc>
          <w:tcPr>
            <w:tcW w:w="630" w:type="dxa"/>
            <w:vAlign w:val="center"/>
          </w:tcPr>
          <w:p w14:paraId="7C03F8C7" w14:textId="77777777" w:rsidR="00EC77E6" w:rsidRPr="004A2D90" w:rsidRDefault="00EC77E6" w:rsidP="00EC77E6">
            <w:pPr>
              <w:jc w:val="center"/>
              <w:rPr>
                <w:rFonts w:cs="Arial"/>
                <w:color w:val="000000"/>
                <w:sz w:val="20"/>
              </w:rPr>
            </w:pPr>
          </w:p>
        </w:tc>
        <w:tc>
          <w:tcPr>
            <w:tcW w:w="630" w:type="dxa"/>
          </w:tcPr>
          <w:p w14:paraId="3F6BF7C2" w14:textId="77777777" w:rsidR="00EC77E6" w:rsidRPr="004A2D90" w:rsidRDefault="00EC77E6" w:rsidP="00EC77E6">
            <w:pPr>
              <w:jc w:val="center"/>
              <w:rPr>
                <w:rFonts w:cs="Arial"/>
                <w:color w:val="000000"/>
                <w:sz w:val="20"/>
              </w:rPr>
            </w:pPr>
          </w:p>
        </w:tc>
      </w:tr>
      <w:tr w:rsidR="00EC77E6" w:rsidRPr="004A2D90" w14:paraId="048272E5" w14:textId="77777777" w:rsidTr="001D1E9D">
        <w:trPr>
          <w:trHeight w:val="258"/>
        </w:trPr>
        <w:tc>
          <w:tcPr>
            <w:tcW w:w="6657" w:type="dxa"/>
            <w:shd w:val="clear" w:color="auto" w:fill="808080" w:themeFill="background1" w:themeFillShade="80"/>
            <w:vAlign w:val="center"/>
          </w:tcPr>
          <w:p w14:paraId="7C1FA43C" w14:textId="77777777" w:rsidR="00EC77E6" w:rsidRPr="004A2D90" w:rsidRDefault="00EC77E6" w:rsidP="00EC77E6">
            <w:pPr>
              <w:jc w:val="center"/>
              <w:rPr>
                <w:rFonts w:cs="Arial"/>
                <w:color w:val="000000"/>
                <w:sz w:val="20"/>
              </w:rPr>
            </w:pPr>
          </w:p>
        </w:tc>
        <w:tc>
          <w:tcPr>
            <w:tcW w:w="2880" w:type="dxa"/>
            <w:gridSpan w:val="4"/>
            <w:shd w:val="clear" w:color="auto" w:fill="808080" w:themeFill="background1" w:themeFillShade="80"/>
            <w:vAlign w:val="center"/>
          </w:tcPr>
          <w:p w14:paraId="64EC7BF8" w14:textId="77777777" w:rsidR="00EC77E6" w:rsidRPr="004A2D90" w:rsidRDefault="00EC77E6" w:rsidP="00EC77E6">
            <w:pPr>
              <w:jc w:val="center"/>
              <w:rPr>
                <w:rFonts w:cs="Arial"/>
                <w:color w:val="000000"/>
                <w:sz w:val="20"/>
              </w:rPr>
            </w:pPr>
          </w:p>
        </w:tc>
        <w:tc>
          <w:tcPr>
            <w:tcW w:w="630" w:type="dxa"/>
            <w:shd w:val="clear" w:color="auto" w:fill="808080" w:themeFill="background1" w:themeFillShade="80"/>
          </w:tcPr>
          <w:p w14:paraId="5F5CC1C4" w14:textId="77777777" w:rsidR="00EC77E6" w:rsidRPr="004A2D90" w:rsidRDefault="00EC77E6" w:rsidP="00EC77E6">
            <w:pPr>
              <w:jc w:val="center"/>
              <w:rPr>
                <w:rFonts w:cs="Arial"/>
                <w:color w:val="000000"/>
                <w:sz w:val="20"/>
              </w:rPr>
            </w:pPr>
          </w:p>
        </w:tc>
      </w:tr>
      <w:tr w:rsidR="004852F5" w:rsidRPr="004A2D90" w14:paraId="1C41B0B5" w14:textId="77777777" w:rsidTr="001D1E9D">
        <w:trPr>
          <w:trHeight w:val="320"/>
        </w:trPr>
        <w:tc>
          <w:tcPr>
            <w:tcW w:w="6657" w:type="dxa"/>
            <w:shd w:val="clear" w:color="auto" w:fill="D9D9D9" w:themeFill="background1" w:themeFillShade="D9"/>
            <w:vAlign w:val="center"/>
          </w:tcPr>
          <w:p w14:paraId="1B7E63E1" w14:textId="77777777" w:rsidR="00EC77E6" w:rsidRPr="004A2D90" w:rsidRDefault="00EC77E6" w:rsidP="00EC77E6">
            <w:pPr>
              <w:rPr>
                <w:rFonts w:cs="Arial"/>
                <w:i/>
                <w:color w:val="000000"/>
                <w:sz w:val="20"/>
              </w:rPr>
            </w:pPr>
            <w:r w:rsidRPr="004A2D90">
              <w:rPr>
                <w:rFonts w:cs="Arial"/>
                <w:i/>
                <w:color w:val="000000"/>
                <w:sz w:val="20"/>
              </w:rPr>
              <w:t>Criteria to distinguish a new case:</w:t>
            </w:r>
          </w:p>
        </w:tc>
        <w:tc>
          <w:tcPr>
            <w:tcW w:w="990" w:type="dxa"/>
            <w:shd w:val="clear" w:color="auto" w:fill="D9D9D9" w:themeFill="background1" w:themeFillShade="D9"/>
            <w:vAlign w:val="center"/>
          </w:tcPr>
          <w:p w14:paraId="5ACA7A6A"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24C71FE2"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061EDFBF" w14:textId="77777777" w:rsidR="00EC77E6" w:rsidRPr="004A2D90" w:rsidRDefault="00EC77E6" w:rsidP="00EC77E6">
            <w:pPr>
              <w:rPr>
                <w:rFonts w:cs="Arial"/>
                <w:color w:val="000000"/>
                <w:sz w:val="20"/>
              </w:rPr>
            </w:pPr>
          </w:p>
        </w:tc>
        <w:tc>
          <w:tcPr>
            <w:tcW w:w="630" w:type="dxa"/>
            <w:shd w:val="clear" w:color="auto" w:fill="D9D9D9" w:themeFill="background1" w:themeFillShade="D9"/>
            <w:vAlign w:val="center"/>
          </w:tcPr>
          <w:p w14:paraId="697A502A" w14:textId="77777777" w:rsidR="00EC77E6" w:rsidRPr="004A2D90" w:rsidRDefault="00EC77E6" w:rsidP="00EC77E6">
            <w:pPr>
              <w:rPr>
                <w:rFonts w:cs="Arial"/>
                <w:color w:val="000000"/>
                <w:sz w:val="20"/>
              </w:rPr>
            </w:pPr>
          </w:p>
        </w:tc>
        <w:tc>
          <w:tcPr>
            <w:tcW w:w="630" w:type="dxa"/>
            <w:shd w:val="clear" w:color="auto" w:fill="D9D9D9" w:themeFill="background1" w:themeFillShade="D9"/>
          </w:tcPr>
          <w:p w14:paraId="14625ACA" w14:textId="77777777" w:rsidR="00EC77E6" w:rsidRPr="004A2D90" w:rsidRDefault="00EC77E6" w:rsidP="00EC77E6">
            <w:pPr>
              <w:rPr>
                <w:rFonts w:cs="Arial"/>
                <w:color w:val="000000"/>
                <w:sz w:val="20"/>
              </w:rPr>
            </w:pPr>
          </w:p>
        </w:tc>
      </w:tr>
      <w:tr w:rsidR="004852F5" w:rsidRPr="004A2D90" w14:paraId="77D3C574" w14:textId="77777777" w:rsidTr="001D1E9D">
        <w:trPr>
          <w:trHeight w:val="320"/>
        </w:trPr>
        <w:tc>
          <w:tcPr>
            <w:tcW w:w="6657" w:type="dxa"/>
            <w:vAlign w:val="center"/>
          </w:tcPr>
          <w:p w14:paraId="1F24C182" w14:textId="77777777" w:rsidR="00EC77E6" w:rsidRPr="005E05CA" w:rsidRDefault="00EC77E6" w:rsidP="00EC77E6">
            <w:pPr>
              <w:ind w:left="195"/>
              <w:rPr>
                <w:rFonts w:cs="Arial"/>
                <w:sz w:val="20"/>
              </w:rPr>
            </w:pPr>
            <w:r w:rsidRPr="005E05CA">
              <w:rPr>
                <w:rFonts w:cs="Arial"/>
                <w:sz w:val="20"/>
              </w:rPr>
              <w:t>Case not previously reported to public health authorities</w:t>
            </w:r>
          </w:p>
        </w:tc>
        <w:tc>
          <w:tcPr>
            <w:tcW w:w="990" w:type="dxa"/>
            <w:vAlign w:val="center"/>
          </w:tcPr>
          <w:p w14:paraId="60206314" w14:textId="77777777" w:rsidR="00EC77E6" w:rsidRPr="005E05CA" w:rsidRDefault="00EC77E6" w:rsidP="00EC77E6">
            <w:pPr>
              <w:jc w:val="center"/>
              <w:rPr>
                <w:rFonts w:cs="Arial"/>
                <w:sz w:val="20"/>
              </w:rPr>
            </w:pPr>
            <w:r w:rsidRPr="005E05CA">
              <w:rPr>
                <w:rFonts w:cs="Arial"/>
                <w:sz w:val="20"/>
              </w:rPr>
              <w:t>N</w:t>
            </w:r>
          </w:p>
        </w:tc>
        <w:tc>
          <w:tcPr>
            <w:tcW w:w="630" w:type="dxa"/>
            <w:vAlign w:val="center"/>
          </w:tcPr>
          <w:p w14:paraId="5585E1B6" w14:textId="77777777" w:rsidR="00EC77E6" w:rsidRPr="005E05CA" w:rsidRDefault="00EC77E6" w:rsidP="00EC77E6">
            <w:pPr>
              <w:jc w:val="center"/>
              <w:rPr>
                <w:rFonts w:cs="Arial"/>
                <w:sz w:val="20"/>
              </w:rPr>
            </w:pPr>
            <w:r w:rsidRPr="005E05CA">
              <w:rPr>
                <w:rFonts w:cs="Arial"/>
                <w:sz w:val="20"/>
              </w:rPr>
              <w:t>N</w:t>
            </w:r>
          </w:p>
        </w:tc>
        <w:tc>
          <w:tcPr>
            <w:tcW w:w="630" w:type="dxa"/>
            <w:vAlign w:val="center"/>
          </w:tcPr>
          <w:p w14:paraId="0C30EF18" w14:textId="77777777" w:rsidR="00EC77E6" w:rsidRPr="005E05CA" w:rsidRDefault="00EC77E6" w:rsidP="00EC77E6">
            <w:pPr>
              <w:jc w:val="center"/>
              <w:rPr>
                <w:rFonts w:cs="Arial"/>
                <w:sz w:val="20"/>
              </w:rPr>
            </w:pPr>
            <w:r>
              <w:rPr>
                <w:rFonts w:cs="Arial"/>
                <w:sz w:val="20"/>
              </w:rPr>
              <w:t>N</w:t>
            </w:r>
          </w:p>
        </w:tc>
        <w:tc>
          <w:tcPr>
            <w:tcW w:w="630" w:type="dxa"/>
            <w:vAlign w:val="center"/>
          </w:tcPr>
          <w:p w14:paraId="4C511561" w14:textId="77777777" w:rsidR="00EC77E6" w:rsidRPr="005E05CA" w:rsidRDefault="00EC77E6" w:rsidP="00EC77E6">
            <w:pPr>
              <w:jc w:val="center"/>
              <w:rPr>
                <w:rFonts w:cs="Arial"/>
                <w:sz w:val="20"/>
              </w:rPr>
            </w:pPr>
            <w:r w:rsidRPr="005E05CA">
              <w:rPr>
                <w:rFonts w:cs="Arial"/>
                <w:sz w:val="20"/>
              </w:rPr>
              <w:t>N</w:t>
            </w:r>
          </w:p>
        </w:tc>
        <w:tc>
          <w:tcPr>
            <w:tcW w:w="630" w:type="dxa"/>
            <w:vAlign w:val="center"/>
          </w:tcPr>
          <w:p w14:paraId="5DAE03C7" w14:textId="77777777" w:rsidR="00EC77E6" w:rsidRPr="005E05CA" w:rsidRDefault="00EC77E6" w:rsidP="00EC77E6">
            <w:pPr>
              <w:jc w:val="center"/>
              <w:rPr>
                <w:rFonts w:cs="Arial"/>
                <w:sz w:val="20"/>
              </w:rPr>
            </w:pPr>
            <w:r>
              <w:rPr>
                <w:rFonts w:cs="Arial"/>
                <w:sz w:val="20"/>
              </w:rPr>
              <w:t>N</w:t>
            </w:r>
          </w:p>
        </w:tc>
      </w:tr>
    </w:tbl>
    <w:p w14:paraId="08B9C9CA" w14:textId="77777777" w:rsidR="00EC77E6" w:rsidRPr="009A6147" w:rsidRDefault="00EC77E6" w:rsidP="00EC77E6">
      <w:pPr>
        <w:rPr>
          <w:rFonts w:cs="Arial"/>
          <w:color w:val="000000"/>
          <w:sz w:val="16"/>
          <w:szCs w:val="18"/>
        </w:rPr>
      </w:pPr>
      <w:r w:rsidRPr="009A6147">
        <w:rPr>
          <w:rFonts w:cs="Arial"/>
          <w:color w:val="000000"/>
          <w:sz w:val="16"/>
          <w:szCs w:val="18"/>
        </w:rPr>
        <w:t>Notes:</w:t>
      </w:r>
    </w:p>
    <w:p w14:paraId="5A7EFDDB" w14:textId="77777777" w:rsidR="00EC77E6" w:rsidRPr="009A6147" w:rsidRDefault="00EC77E6" w:rsidP="00EC77E6">
      <w:pPr>
        <w:ind w:left="360" w:hanging="360"/>
        <w:rPr>
          <w:rFonts w:cs="Arial"/>
          <w:color w:val="000000"/>
          <w:sz w:val="16"/>
          <w:szCs w:val="18"/>
        </w:rPr>
      </w:pPr>
      <w:r w:rsidRPr="009A6147">
        <w:rPr>
          <w:rFonts w:cs="Arial"/>
          <w:color w:val="000000"/>
          <w:sz w:val="16"/>
          <w:szCs w:val="18"/>
        </w:rPr>
        <w:t>S = This criterion alone is SUFFICIENT to classify a case.</w:t>
      </w:r>
    </w:p>
    <w:p w14:paraId="54DDB298" w14:textId="77777777" w:rsidR="00EC77E6" w:rsidRPr="009A6147" w:rsidRDefault="00EC77E6" w:rsidP="00EC77E6">
      <w:pPr>
        <w:ind w:left="360" w:hanging="360"/>
        <w:rPr>
          <w:rFonts w:cs="Arial"/>
          <w:i/>
          <w:color w:val="0000FF"/>
          <w:sz w:val="16"/>
          <w:szCs w:val="16"/>
        </w:rPr>
      </w:pPr>
      <w:r w:rsidRPr="009A6147">
        <w:rPr>
          <w:rFonts w:cs="Arial"/>
          <w:color w:val="000000"/>
          <w:sz w:val="16"/>
          <w:szCs w:val="18"/>
        </w:rPr>
        <w:t>N = All “N” criteria in the same column are NECESSARY to classify a case. A number following an “N” indicates that this criterion is only required for a specific disease/condition subtype (see below). If the absence of a criterion (i.e., criterion NOT present) is required for the case to meet the classification criteria, list the absence of criterion as a necessary component.</w:t>
      </w:r>
      <w:r w:rsidRPr="009A6147">
        <w:rPr>
          <w:rFonts w:cs="Arial"/>
          <w:i/>
          <w:color w:val="0000FF"/>
          <w:sz w:val="16"/>
          <w:szCs w:val="16"/>
        </w:rPr>
        <w:t xml:space="preserve"> </w:t>
      </w:r>
    </w:p>
    <w:p w14:paraId="58194A9B" w14:textId="77777777" w:rsidR="00EC77E6" w:rsidRPr="009A6147" w:rsidRDefault="00EC77E6" w:rsidP="00EC77E6">
      <w:pPr>
        <w:ind w:left="360" w:hanging="360"/>
        <w:rPr>
          <w:rFonts w:cs="Arial"/>
          <w:color w:val="0000FF"/>
          <w:sz w:val="16"/>
          <w:szCs w:val="18"/>
        </w:rPr>
      </w:pPr>
      <w:r w:rsidRPr="009A6147">
        <w:rPr>
          <w:rFonts w:cs="Arial"/>
          <w:color w:val="000000"/>
          <w:sz w:val="16"/>
          <w:szCs w:val="18"/>
        </w:rPr>
        <w:t xml:space="preserve">O = At least one of these “O” (ONE OR MORE) criteria in </w:t>
      </w:r>
      <w:r w:rsidRPr="009A6147">
        <w:rPr>
          <w:rFonts w:cs="Arial"/>
          <w:b/>
          <w:color w:val="000000"/>
          <w:sz w:val="16"/>
          <w:szCs w:val="18"/>
        </w:rPr>
        <w:t>each category</w:t>
      </w:r>
      <w:r w:rsidRPr="009A6147">
        <w:rPr>
          <w:rFonts w:cs="Arial"/>
          <w:color w:val="000000"/>
          <w:sz w:val="16"/>
          <w:szCs w:val="18"/>
        </w:rPr>
        <w:t xml:space="preserve"> (categories=clinical evidence, laboratory evidence, and epidemiologic evidence)</w:t>
      </w:r>
      <w:r w:rsidRPr="009A6147">
        <w:rPr>
          <w:rFonts w:cs="Arial"/>
          <w:b/>
          <w:color w:val="000000"/>
          <w:sz w:val="16"/>
          <w:szCs w:val="18"/>
        </w:rPr>
        <w:t xml:space="preserve"> in the same column</w:t>
      </w:r>
      <w:r w:rsidRPr="009A6147">
        <w:rPr>
          <w:rFonts w:cs="Arial"/>
          <w:color w:val="000000"/>
          <w:sz w:val="16"/>
          <w:szCs w:val="18"/>
        </w:rPr>
        <w:t xml:space="preserve">—in conjunction with all “N” criteria in the same column—is required to classify a case. </w:t>
      </w:r>
    </w:p>
    <w:p w14:paraId="5D5010E5" w14:textId="580C3023" w:rsidR="00EC77E6" w:rsidRPr="008C1BEC" w:rsidRDefault="00EC77E6" w:rsidP="00EC77E6">
      <w:pPr>
        <w:ind w:left="360" w:hanging="360"/>
        <w:rPr>
          <w:rFonts w:cs="Arial"/>
          <w:i/>
          <w:iCs/>
          <w:color w:val="0000FF"/>
          <w:sz w:val="16"/>
          <w:szCs w:val="16"/>
        </w:rPr>
      </w:pPr>
      <w:r w:rsidRPr="008C1BEC">
        <w:rPr>
          <w:rFonts w:cs="Arial"/>
          <w:i/>
          <w:iCs/>
          <w:color w:val="000000"/>
          <w:sz w:val="16"/>
          <w:szCs w:val="16"/>
          <w:vertAlign w:val="superscript"/>
        </w:rPr>
        <w:t xml:space="preserve">ǂ </w:t>
      </w:r>
      <w:r w:rsidRPr="008C1BEC">
        <w:rPr>
          <w:rFonts w:cs="Arial"/>
          <w:i/>
          <w:iCs/>
          <w:color w:val="000000"/>
          <w:sz w:val="16"/>
          <w:szCs w:val="16"/>
        </w:rPr>
        <w:t>Normal values for systolic blood pressure vary by age.  Hypotension is classified by systolic blood pressure &lt;90 mmHg for ages 11+ years; &lt; [70 mmHg + 2 x age] for ages 1 -10 years; &lt;70 mmHg for ages less than 1 year</w:t>
      </w:r>
      <w:r w:rsidR="008C1BEC" w:rsidRPr="008C1BEC">
        <w:rPr>
          <w:rFonts w:cs="Arial"/>
          <w:i/>
          <w:iCs/>
          <w:color w:val="000000"/>
          <w:sz w:val="16"/>
          <w:szCs w:val="16"/>
        </w:rPr>
        <w:t>.</w:t>
      </w:r>
    </w:p>
    <w:p w14:paraId="0B95F937" w14:textId="76122E89" w:rsidR="00856C25" w:rsidRPr="008C1BEC" w:rsidRDefault="00EC77E6" w:rsidP="00EC77E6">
      <w:pPr>
        <w:rPr>
          <w:rFonts w:cs="Arial"/>
          <w:i/>
          <w:iCs/>
          <w:sz w:val="16"/>
          <w:szCs w:val="16"/>
        </w:rPr>
      </w:pPr>
      <w:r w:rsidRPr="008C1BEC">
        <w:rPr>
          <w:rFonts w:eastAsia="Calibri" w:cs="Arial"/>
          <w:i/>
          <w:iCs/>
          <w:snapToGrid/>
          <w:sz w:val="16"/>
          <w:szCs w:val="16"/>
          <w:vertAlign w:val="superscript"/>
        </w:rPr>
        <w:t xml:space="preserve">† </w:t>
      </w:r>
      <w:r w:rsidRPr="008C1BEC">
        <w:rPr>
          <w:rFonts w:cs="Arial"/>
          <w:i/>
          <w:iCs/>
          <w:sz w:val="16"/>
          <w:szCs w:val="16"/>
        </w:rPr>
        <w:t>Positive for pork, beef, lamb, or other mammalian meat; negative for chicken, turkey, and fish</w:t>
      </w:r>
      <w:r w:rsidR="009A6147" w:rsidRPr="008C1BEC">
        <w:rPr>
          <w:rFonts w:cs="Arial"/>
          <w:i/>
          <w:iCs/>
          <w:sz w:val="16"/>
          <w:szCs w:val="16"/>
        </w:rPr>
        <w:t>.</w:t>
      </w:r>
    </w:p>
    <w:sectPr w:rsidR="00856C25" w:rsidRPr="008C1BEC" w:rsidSect="0069217B">
      <w:headerReference w:type="default" r:id="rId30"/>
      <w:footerReference w:type="default" r:id="rId31"/>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Meredith Lichtenstein Cone" w:date="2020-08-10T14:34:00Z" w:initials="MLC">
    <w:p w14:paraId="06A865D7" w14:textId="77777777" w:rsidR="006A2381" w:rsidRDefault="006A2381">
      <w:pPr>
        <w:pStyle w:val="CommentText"/>
      </w:pPr>
      <w:r>
        <w:rPr>
          <w:rStyle w:val="CommentReference"/>
        </w:rPr>
        <w:annotationRef/>
      </w:r>
      <w:r>
        <w:t>Suggestion for sentence:</w:t>
      </w:r>
    </w:p>
    <w:p w14:paraId="791DDDB0" w14:textId="5F4A0126" w:rsidR="006A2381" w:rsidRDefault="006A2381">
      <w:pPr>
        <w:pStyle w:val="CommentText"/>
      </w:pPr>
      <w:r>
        <w:t>In order to support data collection that would enable a better understanding of this emerging syndrome, this position statement recommends a standardized surveillance case definition for AGS.</w:t>
      </w:r>
    </w:p>
  </w:comment>
  <w:comment w:id="5" w:author="Laura Rothfeldt, DVM" w:date="2020-08-11T10:48:00Z" w:initials="LRD">
    <w:p w14:paraId="4228A485" w14:textId="34FC0968" w:rsidR="006A2381" w:rsidRDefault="006A2381">
      <w:pPr>
        <w:pStyle w:val="CommentText"/>
      </w:pPr>
      <w:r>
        <w:rPr>
          <w:rStyle w:val="CommentReference"/>
        </w:rPr>
        <w:annotationRef/>
      </w:r>
      <w:r>
        <w:t>Agree to change</w:t>
      </w:r>
    </w:p>
  </w:comment>
  <w:comment w:id="13" w:author="Meredith Lichtenstein Cone" w:date="2020-08-10T14:50:00Z" w:initials="MLC">
    <w:p w14:paraId="4B8C571D" w14:textId="33A62C77" w:rsidR="006A2381" w:rsidRDefault="006A2381">
      <w:pPr>
        <w:pStyle w:val="CommentText"/>
      </w:pPr>
      <w:r>
        <w:rPr>
          <w:rStyle w:val="CommentReference"/>
        </w:rPr>
        <w:annotationRef/>
      </w:r>
      <w:r>
        <w:t xml:space="preserve">Based on the logic of the case definition, which requires clinical symptoms and the </w:t>
      </w:r>
      <w:proofErr w:type="spellStart"/>
      <w:r>
        <w:t>IgE</w:t>
      </w:r>
      <w:proofErr w:type="spellEnd"/>
      <w:r>
        <w:t>, wouldn’t both laboratory AND clinical reporting be necessary for both confirmed and probable cases?</w:t>
      </w:r>
    </w:p>
  </w:comment>
  <w:comment w:id="14" w:author="Laura Rothfeldt, DVM" w:date="2020-08-11T10:55:00Z" w:initials="LRD">
    <w:p w14:paraId="4401B37F" w14:textId="04222B20" w:rsidR="006A2381" w:rsidRDefault="006A2381">
      <w:pPr>
        <w:pStyle w:val="CommentText"/>
      </w:pPr>
      <w:r>
        <w:rPr>
          <w:rStyle w:val="CommentReference"/>
        </w:rPr>
        <w:annotationRef/>
      </w:r>
      <w:r>
        <w:t>The discussion was that the probable case was based on a skin test, which was in clinic, and not a true lab test</w:t>
      </w:r>
    </w:p>
  </w:comment>
  <w:comment w:id="19" w:author="Meredith Lichtenstein Cone" w:date="2020-08-10T14:52:00Z" w:initials="MLC">
    <w:p w14:paraId="7893AA4E" w14:textId="33BD5B81" w:rsidR="006A2381" w:rsidRDefault="006A2381">
      <w:pPr>
        <w:pStyle w:val="CommentText"/>
      </w:pPr>
      <w:r>
        <w:rPr>
          <w:rStyle w:val="CommentReference"/>
        </w:rPr>
        <w:annotationRef/>
      </w:r>
      <w:r>
        <w:t>Which source(s) should be specified here?</w:t>
      </w:r>
    </w:p>
  </w:comment>
  <w:comment w:id="20" w:author="Meredith Lichtenstein Cone" w:date="2020-08-10T15:05:00Z" w:initials="MLC">
    <w:p w14:paraId="1C48CC4A" w14:textId="77777777" w:rsidR="006A2381" w:rsidRDefault="006A2381" w:rsidP="00DB20D5">
      <w:pPr>
        <w:pStyle w:val="CommentText"/>
        <w:rPr>
          <w:rStyle w:val="CommentReference"/>
        </w:rPr>
      </w:pPr>
      <w:r>
        <w:rPr>
          <w:rStyle w:val="CommentReference"/>
        </w:rPr>
        <w:annotationRef/>
      </w:r>
      <w:r>
        <w:rPr>
          <w:rStyle w:val="CommentReference"/>
        </w:rPr>
        <w:t>Suggest the following formatting to ensure clarity:</w:t>
      </w:r>
    </w:p>
    <w:p w14:paraId="2FD202AF" w14:textId="77777777" w:rsidR="006A2381" w:rsidRDefault="006A2381" w:rsidP="00DB20D5">
      <w:pPr>
        <w:pStyle w:val="CommentText"/>
        <w:rPr>
          <w:rStyle w:val="CommentReference"/>
        </w:rPr>
      </w:pPr>
    </w:p>
    <w:p w14:paraId="26BDB836" w14:textId="77777777" w:rsidR="006A2381" w:rsidRDefault="006A2381" w:rsidP="00DB20D5">
      <w:pPr>
        <w:pStyle w:val="CommentText"/>
        <w:rPr>
          <w:rStyle w:val="CommentReference"/>
        </w:rPr>
      </w:pPr>
      <w:r>
        <w:rPr>
          <w:rStyle w:val="CommentReference"/>
        </w:rPr>
        <w:t xml:space="preserve">Acute onset of any of the following allergic and/or gastrointestinal symptoms </w:t>
      </w:r>
      <w:r w:rsidRPr="00AE65E3">
        <w:rPr>
          <w:rFonts w:eastAsia="Calibri" w:cs="Arial"/>
          <w:snapToGrid/>
        </w:rPr>
        <w:t xml:space="preserve">that occur 2–10 hours after ingestion of pork, beef, lamb, any other mammalian meat or mammalian derived product (e.g. gelatin), </w:t>
      </w:r>
      <w:r>
        <w:rPr>
          <w:rFonts w:eastAsia="Calibri" w:cs="Arial"/>
          <w:snapToGrid/>
        </w:rPr>
        <w:t>OR</w:t>
      </w:r>
      <w:r w:rsidRPr="00AE65E3">
        <w:rPr>
          <w:rFonts w:eastAsia="Calibri" w:cs="Arial"/>
          <w:snapToGrid/>
        </w:rPr>
        <w:t xml:space="preserve"> within two hours after intramuscular, intravenous, or subcutaneous administration of alpha-gal containing vaccination or medication</w:t>
      </w:r>
      <w:r>
        <w:rPr>
          <w:rStyle w:val="CommentReference"/>
        </w:rPr>
        <w:t>:</w:t>
      </w:r>
    </w:p>
    <w:p w14:paraId="5750B1C7" w14:textId="77777777" w:rsidR="006A2381" w:rsidRDefault="006A2381" w:rsidP="00DB20D5">
      <w:pPr>
        <w:pStyle w:val="CommentText"/>
        <w:numPr>
          <w:ilvl w:val="0"/>
          <w:numId w:val="49"/>
        </w:numPr>
      </w:pPr>
      <w:r>
        <w:t>Abdominal Pain</w:t>
      </w:r>
    </w:p>
    <w:p w14:paraId="4DC1080B" w14:textId="77777777" w:rsidR="006A2381" w:rsidRDefault="006A2381" w:rsidP="00DB20D5">
      <w:pPr>
        <w:pStyle w:val="CommentText"/>
        <w:numPr>
          <w:ilvl w:val="0"/>
          <w:numId w:val="49"/>
        </w:numPr>
      </w:pPr>
      <w:r>
        <w:t>Nausea</w:t>
      </w:r>
    </w:p>
    <w:p w14:paraId="015E654B" w14:textId="77777777" w:rsidR="006A2381" w:rsidRDefault="006A2381" w:rsidP="00DB20D5">
      <w:pPr>
        <w:pStyle w:val="CommentText"/>
        <w:numPr>
          <w:ilvl w:val="0"/>
          <w:numId w:val="49"/>
        </w:numPr>
      </w:pPr>
      <w:r>
        <w:t>Diarrhea</w:t>
      </w:r>
    </w:p>
    <w:p w14:paraId="1D6092D0" w14:textId="77777777" w:rsidR="006A2381" w:rsidRDefault="006A2381" w:rsidP="00DB20D5">
      <w:pPr>
        <w:pStyle w:val="CommentText"/>
        <w:numPr>
          <w:ilvl w:val="0"/>
          <w:numId w:val="49"/>
        </w:numPr>
      </w:pPr>
      <w:r>
        <w:t>Vomiting</w:t>
      </w:r>
    </w:p>
    <w:p w14:paraId="1CED019E" w14:textId="77777777" w:rsidR="006A2381" w:rsidRDefault="006A2381" w:rsidP="00DB20D5">
      <w:pPr>
        <w:pStyle w:val="CommentText"/>
        <w:numPr>
          <w:ilvl w:val="0"/>
          <w:numId w:val="49"/>
        </w:numPr>
      </w:pPr>
      <w:r>
        <w:t>Hives</w:t>
      </w:r>
    </w:p>
    <w:p w14:paraId="4B63D763" w14:textId="77777777" w:rsidR="006A2381" w:rsidRDefault="006A2381" w:rsidP="00DB20D5">
      <w:pPr>
        <w:pStyle w:val="CommentText"/>
        <w:numPr>
          <w:ilvl w:val="0"/>
          <w:numId w:val="49"/>
        </w:numPr>
      </w:pPr>
      <w:r>
        <w:t>Itching</w:t>
      </w:r>
    </w:p>
    <w:p w14:paraId="504AD003" w14:textId="77777777" w:rsidR="006A2381" w:rsidRDefault="006A2381" w:rsidP="00DB20D5">
      <w:pPr>
        <w:pStyle w:val="CommentText"/>
        <w:numPr>
          <w:ilvl w:val="0"/>
          <w:numId w:val="49"/>
        </w:numPr>
      </w:pPr>
      <w:r>
        <w:t xml:space="preserve">Swelling of at least </w:t>
      </w:r>
      <w:r w:rsidRPr="00C308C5">
        <w:rPr>
          <w:u w:val="single"/>
        </w:rPr>
        <w:t>one</w:t>
      </w:r>
      <w:r>
        <w:t xml:space="preserve"> of the lips, tongue, throat face eyelids, or other associated structures</w:t>
      </w:r>
    </w:p>
    <w:p w14:paraId="611AD98E" w14:textId="77777777" w:rsidR="006A2381" w:rsidRDefault="006A2381" w:rsidP="00DB20D5">
      <w:pPr>
        <w:pStyle w:val="CommentText"/>
        <w:numPr>
          <w:ilvl w:val="0"/>
          <w:numId w:val="49"/>
        </w:numPr>
      </w:pPr>
      <w:r>
        <w:t>Shortness of breath</w:t>
      </w:r>
    </w:p>
    <w:p w14:paraId="5E190DF3" w14:textId="77777777" w:rsidR="006A2381" w:rsidRDefault="006A2381" w:rsidP="00DB20D5">
      <w:pPr>
        <w:pStyle w:val="CommentText"/>
        <w:numPr>
          <w:ilvl w:val="0"/>
          <w:numId w:val="49"/>
        </w:numPr>
      </w:pPr>
      <w:r>
        <w:t>Cough</w:t>
      </w:r>
    </w:p>
    <w:p w14:paraId="02391CAA" w14:textId="77777777" w:rsidR="006A2381" w:rsidRDefault="006A2381" w:rsidP="00DB20D5">
      <w:pPr>
        <w:pStyle w:val="CommentText"/>
        <w:numPr>
          <w:ilvl w:val="0"/>
          <w:numId w:val="49"/>
        </w:numPr>
      </w:pPr>
      <w:r>
        <w:t>Wheezing</w:t>
      </w:r>
    </w:p>
    <w:p w14:paraId="640D631F" w14:textId="77777777" w:rsidR="006A2381" w:rsidRDefault="006A2381" w:rsidP="00DB20D5">
      <w:pPr>
        <w:pStyle w:val="CommentText"/>
        <w:numPr>
          <w:ilvl w:val="0"/>
          <w:numId w:val="49"/>
        </w:numPr>
      </w:pPr>
      <w:r>
        <w:t>Acute episode of hypotension*</w:t>
      </w:r>
    </w:p>
    <w:p w14:paraId="70A09366" w14:textId="77777777" w:rsidR="006A2381" w:rsidRDefault="006A2381" w:rsidP="00DB20D5">
      <w:pPr>
        <w:pStyle w:val="CommentText"/>
      </w:pPr>
    </w:p>
    <w:p w14:paraId="5B43998D" w14:textId="77777777" w:rsidR="006A2381" w:rsidRDefault="006A2381" w:rsidP="00DB20D5">
      <w:pPr>
        <w:pStyle w:val="CommentText"/>
      </w:pPr>
      <w:r>
        <w:t>AND</w:t>
      </w:r>
    </w:p>
    <w:p w14:paraId="4B66ACD5" w14:textId="77777777" w:rsidR="006A2381" w:rsidRDefault="006A2381" w:rsidP="00DB20D5">
      <w:pPr>
        <w:pStyle w:val="CommentText"/>
      </w:pPr>
    </w:p>
    <w:p w14:paraId="1D6CD202" w14:textId="77777777" w:rsidR="006A2381" w:rsidRDefault="006A2381" w:rsidP="00DB20D5">
      <w:pPr>
        <w:pStyle w:val="CommentText"/>
      </w:pPr>
      <w:r>
        <w:t>the absence of a clear alternative diagnosis.</w:t>
      </w:r>
    </w:p>
    <w:p w14:paraId="00E2E889" w14:textId="77777777" w:rsidR="006A2381" w:rsidRDefault="006A2381" w:rsidP="00DB20D5">
      <w:pPr>
        <w:pStyle w:val="CommentText"/>
      </w:pPr>
    </w:p>
    <w:p w14:paraId="1DF669CF" w14:textId="3FBF6AF8" w:rsidR="006A2381" w:rsidRDefault="006A2381" w:rsidP="00DB20D5">
      <w:pPr>
        <w:pStyle w:val="CommentText"/>
      </w:pPr>
      <w:r>
        <w:t>*[footnote]</w:t>
      </w:r>
    </w:p>
  </w:comment>
  <w:comment w:id="21" w:author="Laura Rothfeldt, DVM" w:date="2020-08-11T10:57:00Z" w:initials="LRD">
    <w:p w14:paraId="2DDD1735" w14:textId="739235EF" w:rsidR="006A2381" w:rsidRDefault="006A2381">
      <w:pPr>
        <w:pStyle w:val="CommentText"/>
      </w:pPr>
      <w:r>
        <w:rPr>
          <w:rStyle w:val="CommentReference"/>
        </w:rPr>
        <w:annotationRef/>
      </w:r>
      <w:r>
        <w:t>Agree with this change</w:t>
      </w:r>
    </w:p>
  </w:comment>
  <w:comment w:id="43" w:author="Laura Rothfeldt, DVM" w:date="2020-08-11T10:59:00Z" w:initials="LRD">
    <w:p w14:paraId="3E1C8C0C" w14:textId="2ED83116" w:rsidR="00945E03" w:rsidRDefault="00945E03">
      <w:pPr>
        <w:pStyle w:val="CommentText"/>
      </w:pPr>
      <w:r>
        <w:rPr>
          <w:rStyle w:val="CommentReference"/>
        </w:rPr>
        <w:annotationRef/>
      </w:r>
      <w:r>
        <w:t xml:space="preserve">They found me under my other name </w:t>
      </w:r>
      <w:r>
        <w:t>Lester</w:t>
      </w:r>
      <w:bookmarkStart w:id="44" w:name="_GoBack"/>
      <w:bookmarkEnd w:id="44"/>
    </w:p>
  </w:comment>
  <w:comment w:id="49" w:author="Meredith Lichtenstein Cone" w:date="2020-08-10T16:10:00Z" w:initials="MLC">
    <w:p w14:paraId="11DC7A21" w14:textId="1F3A2DD1" w:rsidR="006A2381" w:rsidRDefault="006A2381">
      <w:pPr>
        <w:pStyle w:val="CommentText"/>
      </w:pPr>
      <w:r>
        <w:rPr>
          <w:rStyle w:val="CommentReference"/>
        </w:rPr>
        <w:annotationRef/>
      </w:r>
      <w:r>
        <w:t xml:space="preserve">This table will change based on response to Section VII margin comment related to re-ordering list of symptoms for clarity.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1DDDB0" w15:done="0"/>
  <w15:commentEx w15:paraId="4228A485" w15:paraIdParent="791DDDB0" w15:done="0"/>
  <w15:commentEx w15:paraId="4B8C571D" w15:done="0"/>
  <w15:commentEx w15:paraId="4401B37F" w15:paraIdParent="4B8C571D" w15:done="0"/>
  <w15:commentEx w15:paraId="7893AA4E" w15:done="0"/>
  <w15:commentEx w15:paraId="1DF669CF" w15:done="0"/>
  <w15:commentEx w15:paraId="2DDD1735" w15:paraIdParent="1DF669CF" w15:done="0"/>
  <w15:commentEx w15:paraId="3E1C8C0C" w15:done="0"/>
  <w15:commentEx w15:paraId="11DC7A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BD980" w16cex:dateUtc="2020-08-10T18:34:00Z"/>
  <w16cex:commentExtensible w16cex:durableId="22DBDD52" w16cex:dateUtc="2020-08-10T18:50:00Z"/>
  <w16cex:commentExtensible w16cex:durableId="22DBDDC4" w16cex:dateUtc="2020-08-10T18:52:00Z"/>
  <w16cex:commentExtensible w16cex:durableId="22DBE0B4" w16cex:dateUtc="2020-08-10T19:05:00Z"/>
  <w16cex:commentExtensible w16cex:durableId="22DBEFEA" w16cex:dateUtc="2020-08-10T2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1DDDB0" w16cid:durableId="22DBD980"/>
  <w16cid:commentId w16cid:paraId="4228A485" w16cid:durableId="22DCF5EE"/>
  <w16cid:commentId w16cid:paraId="4B8C571D" w16cid:durableId="22DBDD52"/>
  <w16cid:commentId w16cid:paraId="4401B37F" w16cid:durableId="22DCF7AC"/>
  <w16cid:commentId w16cid:paraId="7893AA4E" w16cid:durableId="22DBDDC4"/>
  <w16cid:commentId w16cid:paraId="1DF669CF" w16cid:durableId="22DBE0B4"/>
  <w16cid:commentId w16cid:paraId="2DDD1735" w16cid:durableId="22DCF819"/>
  <w16cid:commentId w16cid:paraId="3E1C8C0C" w16cid:durableId="22DCF877"/>
  <w16cid:commentId w16cid:paraId="11DC7A21" w16cid:durableId="22DBEFE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C6135" w14:textId="77777777" w:rsidR="0072746E" w:rsidRDefault="0072746E">
      <w:r>
        <w:separator/>
      </w:r>
    </w:p>
  </w:endnote>
  <w:endnote w:type="continuationSeparator" w:id="0">
    <w:p w14:paraId="252493E0" w14:textId="77777777" w:rsidR="0072746E" w:rsidRDefault="0072746E">
      <w:r>
        <w:continuationSeparator/>
      </w:r>
    </w:p>
  </w:endnote>
  <w:endnote w:type="continuationNotice" w:id="1">
    <w:p w14:paraId="3158301A" w14:textId="77777777" w:rsidR="0072746E" w:rsidRDefault="00727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0000" w14:textId="77777777" w:rsidR="006A2381" w:rsidRDefault="006A23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14EF45" w14:textId="77777777" w:rsidR="006A2381" w:rsidRDefault="006A23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A9E6A" w14:textId="60A029D2" w:rsidR="006A2381" w:rsidRDefault="006A238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13C0ECA" w14:textId="77777777" w:rsidR="006A2381" w:rsidRDefault="006A2381">
    <w:pPr>
      <w:pStyle w:val="Footer"/>
      <w:ind w:right="360"/>
      <w:rPr>
        <w:sz w:val="16"/>
      </w:rPr>
    </w:pPr>
    <w:r>
      <w:rPr>
        <w:sz w:val="16"/>
      </w:rPr>
      <w:t>Council of State and Territorial Epidemiologists</w:t>
    </w:r>
  </w:p>
  <w:p w14:paraId="281043C2" w14:textId="77777777" w:rsidR="006A2381" w:rsidRPr="009838AB" w:rsidRDefault="006A2381"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A96CF" w14:textId="77777777" w:rsidR="006A2381" w:rsidRDefault="006A238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w:t>
    </w:r>
    <w:r>
      <w:rPr>
        <w:rStyle w:val="PageNumber"/>
        <w:sz w:val="16"/>
      </w:rPr>
      <w:fldChar w:fldCharType="end"/>
    </w:r>
  </w:p>
  <w:p w14:paraId="7A786D72" w14:textId="77777777" w:rsidR="006A2381" w:rsidRDefault="006A2381">
    <w:pPr>
      <w:pStyle w:val="Footer"/>
      <w:ind w:right="360"/>
      <w:rPr>
        <w:sz w:val="16"/>
      </w:rPr>
    </w:pPr>
    <w:r>
      <w:rPr>
        <w:sz w:val="16"/>
      </w:rPr>
      <w:t>Council of State and Territorial Epidemiologists</w:t>
    </w:r>
  </w:p>
  <w:p w14:paraId="790B9E21" w14:textId="77777777" w:rsidR="006A2381" w:rsidRPr="009838AB" w:rsidRDefault="006A2381" w:rsidP="004B0235">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5EB0E" w14:textId="77777777" w:rsidR="006A2381" w:rsidRPr="009F2B97" w:rsidRDefault="006A2381" w:rsidP="004B0235">
    <w:pPr>
      <w:pStyle w:val="Footer"/>
      <w:ind w:right="360"/>
      <w:rPr>
        <w:rFonts w:cs="Arial"/>
        <w:sz w:val="16"/>
      </w:rPr>
    </w:pPr>
    <w:r w:rsidRPr="009F2B97">
      <w:rPr>
        <w:rFonts w:cs="Arial"/>
        <w:sz w:val="16"/>
      </w:rPr>
      <w:t>Council of State and Territorial Epidemiologists</w:t>
    </w:r>
  </w:p>
  <w:p w14:paraId="6F6733A7" w14:textId="77777777" w:rsidR="006A2381" w:rsidRPr="009F2B97" w:rsidRDefault="006A2381" w:rsidP="004B0235">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AD2BC" w14:textId="77777777" w:rsidR="0072746E" w:rsidRDefault="0072746E">
      <w:r>
        <w:separator/>
      </w:r>
    </w:p>
  </w:footnote>
  <w:footnote w:type="continuationSeparator" w:id="0">
    <w:p w14:paraId="19ABF503" w14:textId="77777777" w:rsidR="0072746E" w:rsidRDefault="0072746E">
      <w:r>
        <w:continuationSeparator/>
      </w:r>
    </w:p>
  </w:footnote>
  <w:footnote w:type="continuationNotice" w:id="1">
    <w:p w14:paraId="49E1D24E" w14:textId="77777777" w:rsidR="0072746E" w:rsidRDefault="007274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E0D58" w14:textId="77777777" w:rsidR="006A2381" w:rsidRDefault="006A2381" w:rsidP="004B0235">
    <w:pPr>
      <w:pStyle w:val="Title"/>
      <w:jc w:val="left"/>
      <w:rPr>
        <w:rFonts w:cs="Arial"/>
        <w:color w:val="000000" w:themeColor="text1"/>
        <w:szCs w:val="24"/>
      </w:rPr>
    </w:pPr>
    <w:r>
      <w:rPr>
        <w:noProof/>
        <w:snapToGrid/>
      </w:rPr>
      <w:drawing>
        <wp:anchor distT="0" distB="0" distL="114300" distR="114300" simplePos="0" relativeHeight="251658240" behindDoc="0" locked="0" layoutInCell="1" allowOverlap="1" wp14:anchorId="2AD61766" wp14:editId="73EB999B">
          <wp:simplePos x="0" y="0"/>
          <wp:positionH relativeFrom="page">
            <wp:align>center</wp:align>
          </wp:positionH>
          <wp:positionV relativeFrom="paragraph">
            <wp:posOffset>-268605</wp:posOffset>
          </wp:positionV>
          <wp:extent cx="6515100" cy="10610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BA88" w14:textId="7162E2C9" w:rsidR="006A2381" w:rsidRDefault="006A2381" w:rsidP="004B0235">
    <w:pPr>
      <w:pStyle w:val="Title"/>
      <w:jc w:val="left"/>
      <w:rPr>
        <w:rFonts w:cs="Arial"/>
        <w:color w:val="000000" w:themeColor="text1"/>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F53BE" w14:textId="77777777" w:rsidR="006A2381" w:rsidRDefault="006A2381">
    <w:pPr>
      <w:pStyle w:val="Header"/>
    </w:pPr>
    <w:r>
      <w:rPr>
        <w:noProof/>
      </w:rPr>
      <w:drawing>
        <wp:anchor distT="0" distB="0" distL="114300" distR="114300" simplePos="0" relativeHeight="251658241" behindDoc="1" locked="0" layoutInCell="1" allowOverlap="1" wp14:anchorId="63F96394" wp14:editId="00F67213">
          <wp:simplePos x="0" y="0"/>
          <wp:positionH relativeFrom="margin">
            <wp:align>center</wp:align>
          </wp:positionH>
          <wp:positionV relativeFrom="paragraph">
            <wp:posOffset>-276225</wp:posOffset>
          </wp:positionV>
          <wp:extent cx="6515100" cy="10610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visibility:visible;mso-wrap-style:square" o:bullet="t">
        <v:imagedata r:id="rId1" o:title=""/>
      </v:shape>
    </w:pict>
  </w:numPicBullet>
  <w:numPicBullet w:numPicBulletId="1">
    <w:pict>
      <v:shape id="_x0000_i1031"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B29F6"/>
    <w:multiLevelType w:val="hybridMultilevel"/>
    <w:tmpl w:val="1F0A06A6"/>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C3079"/>
    <w:multiLevelType w:val="hybridMultilevel"/>
    <w:tmpl w:val="779E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36720F"/>
    <w:multiLevelType w:val="hybridMultilevel"/>
    <w:tmpl w:val="11D0C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3BA087E"/>
    <w:multiLevelType w:val="multilevel"/>
    <w:tmpl w:val="F2BA56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05FA4"/>
    <w:multiLevelType w:val="hybridMultilevel"/>
    <w:tmpl w:val="B1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9F4A09"/>
    <w:multiLevelType w:val="hybridMultilevel"/>
    <w:tmpl w:val="FCFAB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162652"/>
    <w:multiLevelType w:val="hybridMultilevel"/>
    <w:tmpl w:val="1A08F7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BE19E2"/>
    <w:multiLevelType w:val="hybridMultilevel"/>
    <w:tmpl w:val="777095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1"/>
  </w:num>
  <w:num w:numId="2">
    <w:abstractNumId w:val="33"/>
  </w:num>
  <w:num w:numId="3">
    <w:abstractNumId w:val="47"/>
  </w:num>
  <w:num w:numId="4">
    <w:abstractNumId w:val="31"/>
  </w:num>
  <w:num w:numId="5">
    <w:abstractNumId w:val="9"/>
  </w:num>
  <w:num w:numId="6">
    <w:abstractNumId w:val="15"/>
  </w:num>
  <w:num w:numId="7">
    <w:abstractNumId w:val="27"/>
  </w:num>
  <w:num w:numId="8">
    <w:abstractNumId w:val="7"/>
  </w:num>
  <w:num w:numId="9">
    <w:abstractNumId w:val="10"/>
  </w:num>
  <w:num w:numId="10">
    <w:abstractNumId w:val="37"/>
  </w:num>
  <w:num w:numId="11">
    <w:abstractNumId w:val="43"/>
  </w:num>
  <w:num w:numId="12">
    <w:abstractNumId w:val="3"/>
  </w:num>
  <w:num w:numId="13">
    <w:abstractNumId w:val="42"/>
  </w:num>
  <w:num w:numId="14">
    <w:abstractNumId w:val="28"/>
  </w:num>
  <w:num w:numId="15">
    <w:abstractNumId w:val="24"/>
  </w:num>
  <w:num w:numId="16">
    <w:abstractNumId w:val="38"/>
  </w:num>
  <w:num w:numId="17">
    <w:abstractNumId w:val="25"/>
  </w:num>
  <w:num w:numId="18">
    <w:abstractNumId w:val="30"/>
  </w:num>
  <w:num w:numId="19">
    <w:abstractNumId w:val="18"/>
  </w:num>
  <w:num w:numId="20">
    <w:abstractNumId w:val="16"/>
  </w:num>
  <w:num w:numId="21">
    <w:abstractNumId w:val="32"/>
  </w:num>
  <w:num w:numId="22">
    <w:abstractNumId w:val="12"/>
  </w:num>
  <w:num w:numId="23">
    <w:abstractNumId w:val="19"/>
  </w:num>
  <w:num w:numId="24">
    <w:abstractNumId w:val="2"/>
  </w:num>
  <w:num w:numId="25">
    <w:abstractNumId w:val="4"/>
  </w:num>
  <w:num w:numId="26">
    <w:abstractNumId w:val="14"/>
  </w:num>
  <w:num w:numId="27">
    <w:abstractNumId w:val="13"/>
  </w:num>
  <w:num w:numId="28">
    <w:abstractNumId w:val="45"/>
  </w:num>
  <w:num w:numId="29">
    <w:abstractNumId w:val="44"/>
  </w:num>
  <w:num w:numId="30">
    <w:abstractNumId w:val="40"/>
  </w:num>
  <w:num w:numId="31">
    <w:abstractNumId w:val="6"/>
  </w:num>
  <w:num w:numId="32">
    <w:abstractNumId w:val="39"/>
  </w:num>
  <w:num w:numId="33">
    <w:abstractNumId w:val="8"/>
  </w:num>
  <w:num w:numId="34">
    <w:abstractNumId w:val="21"/>
  </w:num>
  <w:num w:numId="35">
    <w:abstractNumId w:val="26"/>
  </w:num>
  <w:num w:numId="36">
    <w:abstractNumId w:val="11"/>
  </w:num>
  <w:num w:numId="37">
    <w:abstractNumId w:val="22"/>
  </w:num>
  <w:num w:numId="38">
    <w:abstractNumId w:val="20"/>
  </w:num>
  <w:num w:numId="39">
    <w:abstractNumId w:val="1"/>
  </w:num>
  <w:num w:numId="40">
    <w:abstractNumId w:val="48"/>
  </w:num>
  <w:num w:numId="41">
    <w:abstractNumId w:val="0"/>
  </w:num>
  <w:num w:numId="42">
    <w:abstractNumId w:val="36"/>
  </w:num>
  <w:num w:numId="43">
    <w:abstractNumId w:val="46"/>
  </w:num>
  <w:num w:numId="44">
    <w:abstractNumId w:val="34"/>
  </w:num>
  <w:num w:numId="45">
    <w:abstractNumId w:val="23"/>
  </w:num>
  <w:num w:numId="46">
    <w:abstractNumId w:val="35"/>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
  </w:num>
  <w:num w:numId="49">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ura Rothfeldt, DVM">
    <w15:presenceInfo w15:providerId="AD" w15:userId="S::Laura.Rothfeldt@arkansas.gov::489783b9-a9f4-4dc7-9fe9-1e19a3171e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0869"/>
    <w:rsid w:val="000217FF"/>
    <w:rsid w:val="00026429"/>
    <w:rsid w:val="00026661"/>
    <w:rsid w:val="000317F4"/>
    <w:rsid w:val="00036014"/>
    <w:rsid w:val="00041CAC"/>
    <w:rsid w:val="00054A43"/>
    <w:rsid w:val="00057215"/>
    <w:rsid w:val="00087B4C"/>
    <w:rsid w:val="000A3D18"/>
    <w:rsid w:val="000B4872"/>
    <w:rsid w:val="000C5D23"/>
    <w:rsid w:val="000E44F5"/>
    <w:rsid w:val="00100F44"/>
    <w:rsid w:val="001019C5"/>
    <w:rsid w:val="001062AA"/>
    <w:rsid w:val="001207CD"/>
    <w:rsid w:val="001314CE"/>
    <w:rsid w:val="00173C57"/>
    <w:rsid w:val="00177BCD"/>
    <w:rsid w:val="001863E6"/>
    <w:rsid w:val="0019374E"/>
    <w:rsid w:val="001A2BCA"/>
    <w:rsid w:val="001B3B62"/>
    <w:rsid w:val="001C1785"/>
    <w:rsid w:val="001D1E9D"/>
    <w:rsid w:val="001D6859"/>
    <w:rsid w:val="001F01B7"/>
    <w:rsid w:val="00203E27"/>
    <w:rsid w:val="00205008"/>
    <w:rsid w:val="0020567E"/>
    <w:rsid w:val="00212832"/>
    <w:rsid w:val="00213036"/>
    <w:rsid w:val="00217A2F"/>
    <w:rsid w:val="00220CCD"/>
    <w:rsid w:val="00240275"/>
    <w:rsid w:val="00250687"/>
    <w:rsid w:val="00262B36"/>
    <w:rsid w:val="002724B9"/>
    <w:rsid w:val="00283F36"/>
    <w:rsid w:val="00294F4F"/>
    <w:rsid w:val="002A6227"/>
    <w:rsid w:val="002C5A2F"/>
    <w:rsid w:val="002F0C5F"/>
    <w:rsid w:val="00303EE6"/>
    <w:rsid w:val="00321B62"/>
    <w:rsid w:val="00325133"/>
    <w:rsid w:val="00327291"/>
    <w:rsid w:val="003351D5"/>
    <w:rsid w:val="00350EF0"/>
    <w:rsid w:val="00355265"/>
    <w:rsid w:val="00361902"/>
    <w:rsid w:val="0038550A"/>
    <w:rsid w:val="003858BC"/>
    <w:rsid w:val="003861AA"/>
    <w:rsid w:val="00391EFF"/>
    <w:rsid w:val="003A07BE"/>
    <w:rsid w:val="003A2D5A"/>
    <w:rsid w:val="003B1506"/>
    <w:rsid w:val="003B57D5"/>
    <w:rsid w:val="003C4A70"/>
    <w:rsid w:val="003C4E50"/>
    <w:rsid w:val="003D7F25"/>
    <w:rsid w:val="003E55CF"/>
    <w:rsid w:val="003E6FB9"/>
    <w:rsid w:val="00412D52"/>
    <w:rsid w:val="00414729"/>
    <w:rsid w:val="00444CCB"/>
    <w:rsid w:val="00445822"/>
    <w:rsid w:val="00446161"/>
    <w:rsid w:val="00455C00"/>
    <w:rsid w:val="004712EA"/>
    <w:rsid w:val="00471B70"/>
    <w:rsid w:val="0047259E"/>
    <w:rsid w:val="004852F5"/>
    <w:rsid w:val="004A20EC"/>
    <w:rsid w:val="004B0235"/>
    <w:rsid w:val="004B6B2A"/>
    <w:rsid w:val="004C796F"/>
    <w:rsid w:val="004D64A5"/>
    <w:rsid w:val="00512906"/>
    <w:rsid w:val="005252C6"/>
    <w:rsid w:val="005315A0"/>
    <w:rsid w:val="00542A87"/>
    <w:rsid w:val="00547CB2"/>
    <w:rsid w:val="0055067C"/>
    <w:rsid w:val="00590D7A"/>
    <w:rsid w:val="00593B5F"/>
    <w:rsid w:val="005A6579"/>
    <w:rsid w:val="005B12A0"/>
    <w:rsid w:val="005B477E"/>
    <w:rsid w:val="005B5218"/>
    <w:rsid w:val="005B6967"/>
    <w:rsid w:val="005D2E6E"/>
    <w:rsid w:val="005E2BD4"/>
    <w:rsid w:val="00601C92"/>
    <w:rsid w:val="006120F3"/>
    <w:rsid w:val="00612D45"/>
    <w:rsid w:val="0061420E"/>
    <w:rsid w:val="0061438E"/>
    <w:rsid w:val="00616A47"/>
    <w:rsid w:val="00634ABA"/>
    <w:rsid w:val="0069217B"/>
    <w:rsid w:val="006A2381"/>
    <w:rsid w:val="006A3F03"/>
    <w:rsid w:val="006D3997"/>
    <w:rsid w:val="006D75C1"/>
    <w:rsid w:val="006F47FC"/>
    <w:rsid w:val="006F4C3B"/>
    <w:rsid w:val="0072746E"/>
    <w:rsid w:val="00732120"/>
    <w:rsid w:val="00743838"/>
    <w:rsid w:val="00746B56"/>
    <w:rsid w:val="0079438F"/>
    <w:rsid w:val="007A2676"/>
    <w:rsid w:val="007A2678"/>
    <w:rsid w:val="007B5E65"/>
    <w:rsid w:val="007C554B"/>
    <w:rsid w:val="007C5607"/>
    <w:rsid w:val="007D58D4"/>
    <w:rsid w:val="007E7304"/>
    <w:rsid w:val="00801FA9"/>
    <w:rsid w:val="008039A1"/>
    <w:rsid w:val="008055B0"/>
    <w:rsid w:val="00816B68"/>
    <w:rsid w:val="00841837"/>
    <w:rsid w:val="008565DA"/>
    <w:rsid w:val="00856C25"/>
    <w:rsid w:val="00873E88"/>
    <w:rsid w:val="00884FED"/>
    <w:rsid w:val="008A02A3"/>
    <w:rsid w:val="008C1BEC"/>
    <w:rsid w:val="008C500A"/>
    <w:rsid w:val="008E0358"/>
    <w:rsid w:val="008E2A38"/>
    <w:rsid w:val="008E6AA5"/>
    <w:rsid w:val="008F3050"/>
    <w:rsid w:val="008F77D6"/>
    <w:rsid w:val="009064A1"/>
    <w:rsid w:val="00927CDB"/>
    <w:rsid w:val="00945E03"/>
    <w:rsid w:val="00947042"/>
    <w:rsid w:val="00956F41"/>
    <w:rsid w:val="009802DB"/>
    <w:rsid w:val="009A25CD"/>
    <w:rsid w:val="009A6147"/>
    <w:rsid w:val="009A6412"/>
    <w:rsid w:val="009C5A19"/>
    <w:rsid w:val="009C78A6"/>
    <w:rsid w:val="009E0A47"/>
    <w:rsid w:val="009F7508"/>
    <w:rsid w:val="00A06144"/>
    <w:rsid w:val="00A65F7C"/>
    <w:rsid w:val="00A72EC4"/>
    <w:rsid w:val="00A83782"/>
    <w:rsid w:val="00AA650C"/>
    <w:rsid w:val="00AB790F"/>
    <w:rsid w:val="00AC162D"/>
    <w:rsid w:val="00AC3112"/>
    <w:rsid w:val="00AE07C4"/>
    <w:rsid w:val="00AE246C"/>
    <w:rsid w:val="00AE276A"/>
    <w:rsid w:val="00AE65E3"/>
    <w:rsid w:val="00AF1FAA"/>
    <w:rsid w:val="00B00AC8"/>
    <w:rsid w:val="00B06D2A"/>
    <w:rsid w:val="00B22C1D"/>
    <w:rsid w:val="00B4510B"/>
    <w:rsid w:val="00B53E83"/>
    <w:rsid w:val="00B7161B"/>
    <w:rsid w:val="00BF1E31"/>
    <w:rsid w:val="00C0211C"/>
    <w:rsid w:val="00C11705"/>
    <w:rsid w:val="00C2681C"/>
    <w:rsid w:val="00C26882"/>
    <w:rsid w:val="00C353CA"/>
    <w:rsid w:val="00C42BD5"/>
    <w:rsid w:val="00C52116"/>
    <w:rsid w:val="00C74309"/>
    <w:rsid w:val="00C76426"/>
    <w:rsid w:val="00C9705B"/>
    <w:rsid w:val="00CB4719"/>
    <w:rsid w:val="00CC3087"/>
    <w:rsid w:val="00CC3B68"/>
    <w:rsid w:val="00CD1ED2"/>
    <w:rsid w:val="00CF13AD"/>
    <w:rsid w:val="00CF6401"/>
    <w:rsid w:val="00D26908"/>
    <w:rsid w:val="00D36468"/>
    <w:rsid w:val="00D42BC5"/>
    <w:rsid w:val="00D464D1"/>
    <w:rsid w:val="00D50241"/>
    <w:rsid w:val="00D62C24"/>
    <w:rsid w:val="00D80814"/>
    <w:rsid w:val="00DA24FA"/>
    <w:rsid w:val="00DB20D5"/>
    <w:rsid w:val="00DB5A19"/>
    <w:rsid w:val="00DD1491"/>
    <w:rsid w:val="00DD3665"/>
    <w:rsid w:val="00DD6518"/>
    <w:rsid w:val="00DD7C74"/>
    <w:rsid w:val="00DE520D"/>
    <w:rsid w:val="00DE5F4A"/>
    <w:rsid w:val="00DF1CFC"/>
    <w:rsid w:val="00E05381"/>
    <w:rsid w:val="00E11AA6"/>
    <w:rsid w:val="00E23731"/>
    <w:rsid w:val="00E26C4A"/>
    <w:rsid w:val="00E43D2E"/>
    <w:rsid w:val="00E451A6"/>
    <w:rsid w:val="00E5437E"/>
    <w:rsid w:val="00E5531B"/>
    <w:rsid w:val="00E846EE"/>
    <w:rsid w:val="00EB744A"/>
    <w:rsid w:val="00EC02F0"/>
    <w:rsid w:val="00EC77E6"/>
    <w:rsid w:val="00ED0F59"/>
    <w:rsid w:val="00ED46EC"/>
    <w:rsid w:val="00EF5119"/>
    <w:rsid w:val="00F01391"/>
    <w:rsid w:val="00F1556B"/>
    <w:rsid w:val="00F1660A"/>
    <w:rsid w:val="00F16C7F"/>
    <w:rsid w:val="00F23719"/>
    <w:rsid w:val="00F2382B"/>
    <w:rsid w:val="00F40869"/>
    <w:rsid w:val="00F40F38"/>
    <w:rsid w:val="00F44482"/>
    <w:rsid w:val="00F5674E"/>
    <w:rsid w:val="00F672DA"/>
    <w:rsid w:val="00F71E1E"/>
    <w:rsid w:val="00FA0191"/>
    <w:rsid w:val="00FB2A65"/>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84364"/>
  <w15:chartTrackingRefBased/>
  <w15:docId w15:val="{ABFDF8CE-8C91-4814-8261-A5CA86CD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69"/>
    <w:pPr>
      <w:spacing w:after="0" w:line="240" w:lineRule="auto"/>
    </w:pPr>
    <w:rPr>
      <w:rFonts w:ascii="Arial" w:eastAsia="Times New Roman" w:hAnsi="Arial" w:cs="Times New Roman"/>
      <w:snapToGrid w:val="0"/>
      <w:sz w:val="24"/>
      <w:szCs w:val="20"/>
    </w:rPr>
  </w:style>
  <w:style w:type="paragraph" w:styleId="Heading1">
    <w:name w:val="heading 1"/>
    <w:basedOn w:val="Normal"/>
    <w:next w:val="Normal"/>
    <w:link w:val="Heading1Char"/>
    <w:uiPriority w:val="9"/>
    <w:qFormat/>
    <w:rsid w:val="00F40869"/>
    <w:pPr>
      <w:keepNext/>
      <w:jc w:val="center"/>
      <w:outlineLvl w:val="0"/>
    </w:pPr>
    <w:rPr>
      <w:b/>
      <w:bCs/>
      <w:sz w:val="28"/>
    </w:rPr>
  </w:style>
  <w:style w:type="paragraph" w:styleId="Heading2">
    <w:name w:val="heading 2"/>
    <w:basedOn w:val="Normal"/>
    <w:next w:val="Normal"/>
    <w:link w:val="Heading2Char"/>
    <w:uiPriority w:val="9"/>
    <w:semiHidden/>
    <w:unhideWhenUsed/>
    <w:qFormat/>
    <w:rsid w:val="00F40869"/>
    <w:pPr>
      <w:keepNext/>
      <w:keepLines/>
      <w:spacing w:before="200"/>
      <w:outlineLvl w:val="1"/>
    </w:pPr>
    <w:rPr>
      <w:rFonts w:eastAsiaTheme="majorEastAsia"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69"/>
    <w:rPr>
      <w:rFonts w:ascii="Arial" w:eastAsia="Times New Roman" w:hAnsi="Arial" w:cs="Times New Roman"/>
      <w:b/>
      <w:bCs/>
      <w:snapToGrid w:val="0"/>
      <w:sz w:val="28"/>
      <w:szCs w:val="20"/>
    </w:rPr>
  </w:style>
  <w:style w:type="character" w:customStyle="1" w:styleId="Heading2Char">
    <w:name w:val="Heading 2 Char"/>
    <w:basedOn w:val="DefaultParagraphFont"/>
    <w:link w:val="Heading2"/>
    <w:uiPriority w:val="9"/>
    <w:semiHidden/>
    <w:rsid w:val="00F40869"/>
    <w:rPr>
      <w:rFonts w:ascii="Arial" w:eastAsiaTheme="majorEastAsia" w:hAnsi="Arial" w:cstheme="majorBidi"/>
      <w:b/>
      <w:bCs/>
      <w:snapToGrid w:val="0"/>
      <w:color w:val="4472C4" w:themeColor="accent1"/>
      <w:sz w:val="26"/>
      <w:szCs w:val="26"/>
    </w:rPr>
  </w:style>
  <w:style w:type="paragraph" w:styleId="Title">
    <w:name w:val="Title"/>
    <w:basedOn w:val="Normal"/>
    <w:link w:val="TitleChar"/>
    <w:qFormat/>
    <w:rsid w:val="00F40869"/>
    <w:pPr>
      <w:jc w:val="center"/>
    </w:pPr>
    <w:rPr>
      <w:b/>
      <w:bCs/>
    </w:rPr>
  </w:style>
  <w:style w:type="character" w:customStyle="1" w:styleId="TitleChar">
    <w:name w:val="Title Char"/>
    <w:basedOn w:val="DefaultParagraphFont"/>
    <w:link w:val="Title"/>
    <w:rsid w:val="00F40869"/>
    <w:rPr>
      <w:rFonts w:ascii="Arial" w:eastAsia="Times New Roman" w:hAnsi="Arial" w:cs="Times New Roman"/>
      <w:b/>
      <w:bCs/>
      <w:snapToGrid w:val="0"/>
      <w:sz w:val="24"/>
      <w:szCs w:val="20"/>
    </w:rPr>
  </w:style>
  <w:style w:type="character" w:styleId="Hyperlink">
    <w:name w:val="Hyperlink"/>
    <w:basedOn w:val="DefaultParagraphFont"/>
    <w:rsid w:val="00F40869"/>
    <w:rPr>
      <w:color w:val="0000FF"/>
      <w:u w:val="single"/>
    </w:rPr>
  </w:style>
  <w:style w:type="paragraph" w:styleId="Footer">
    <w:name w:val="footer"/>
    <w:basedOn w:val="Normal"/>
    <w:link w:val="FooterChar"/>
    <w:uiPriority w:val="99"/>
    <w:rsid w:val="00F40869"/>
    <w:pPr>
      <w:tabs>
        <w:tab w:val="center" w:pos="4320"/>
        <w:tab w:val="right" w:pos="8640"/>
      </w:tabs>
    </w:pPr>
  </w:style>
  <w:style w:type="character" w:customStyle="1" w:styleId="FooterChar">
    <w:name w:val="Footer Char"/>
    <w:basedOn w:val="DefaultParagraphFont"/>
    <w:link w:val="Footer"/>
    <w:uiPriority w:val="99"/>
    <w:rsid w:val="00F40869"/>
    <w:rPr>
      <w:rFonts w:ascii="Arial" w:eastAsia="Times New Roman" w:hAnsi="Arial" w:cs="Times New Roman"/>
      <w:snapToGrid w:val="0"/>
      <w:sz w:val="24"/>
      <w:szCs w:val="20"/>
    </w:rPr>
  </w:style>
  <w:style w:type="character" w:styleId="PageNumber">
    <w:name w:val="page number"/>
    <w:basedOn w:val="DefaultParagraphFont"/>
    <w:rsid w:val="00F40869"/>
  </w:style>
  <w:style w:type="paragraph" w:styleId="Header">
    <w:name w:val="header"/>
    <w:basedOn w:val="Normal"/>
    <w:link w:val="HeaderChar"/>
    <w:uiPriority w:val="99"/>
    <w:rsid w:val="00F40869"/>
    <w:pPr>
      <w:tabs>
        <w:tab w:val="center" w:pos="4320"/>
        <w:tab w:val="right" w:pos="8640"/>
      </w:tabs>
    </w:pPr>
  </w:style>
  <w:style w:type="character" w:customStyle="1" w:styleId="HeaderChar">
    <w:name w:val="Header Char"/>
    <w:basedOn w:val="DefaultParagraphFont"/>
    <w:link w:val="Header"/>
    <w:uiPriority w:val="99"/>
    <w:rsid w:val="00F40869"/>
    <w:rPr>
      <w:rFonts w:ascii="Arial" w:eastAsia="Times New Roman" w:hAnsi="Arial" w:cs="Times New Roman"/>
      <w:snapToGrid w:val="0"/>
      <w:sz w:val="24"/>
      <w:szCs w:val="20"/>
    </w:rPr>
  </w:style>
  <w:style w:type="paragraph" w:styleId="BalloonText">
    <w:name w:val="Balloon Text"/>
    <w:basedOn w:val="Normal"/>
    <w:link w:val="BalloonTextChar"/>
    <w:uiPriority w:val="99"/>
    <w:semiHidden/>
    <w:rsid w:val="00F40869"/>
    <w:rPr>
      <w:rFonts w:ascii="Tahoma" w:hAnsi="Tahoma" w:cs="Tahoma"/>
      <w:sz w:val="16"/>
      <w:szCs w:val="16"/>
    </w:rPr>
  </w:style>
  <w:style w:type="character" w:customStyle="1" w:styleId="BalloonTextChar">
    <w:name w:val="Balloon Text Char"/>
    <w:basedOn w:val="DefaultParagraphFont"/>
    <w:link w:val="BalloonText"/>
    <w:uiPriority w:val="99"/>
    <w:semiHidden/>
    <w:rsid w:val="00F40869"/>
    <w:rPr>
      <w:rFonts w:ascii="Tahoma" w:eastAsia="Times New Roman" w:hAnsi="Tahoma" w:cs="Tahoma"/>
      <w:snapToGrid w:val="0"/>
      <w:sz w:val="16"/>
      <w:szCs w:val="16"/>
    </w:rPr>
  </w:style>
  <w:style w:type="table" w:styleId="TableGrid">
    <w:name w:val="Table Grid"/>
    <w:basedOn w:val="TableNormal"/>
    <w:uiPriority w:val="39"/>
    <w:rsid w:val="00F408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40869"/>
    <w:rPr>
      <w:color w:val="000080"/>
      <w:u w:val="single"/>
    </w:rPr>
  </w:style>
  <w:style w:type="paragraph" w:styleId="FootnoteText">
    <w:name w:val="footnote text"/>
    <w:basedOn w:val="Normal"/>
    <w:link w:val="FootnoteTextChar"/>
    <w:rsid w:val="00F40869"/>
    <w:rPr>
      <w:sz w:val="20"/>
    </w:rPr>
  </w:style>
  <w:style w:type="character" w:customStyle="1" w:styleId="FootnoteTextChar">
    <w:name w:val="Footnote Text Char"/>
    <w:basedOn w:val="DefaultParagraphFont"/>
    <w:link w:val="FootnoteText"/>
    <w:rsid w:val="00F40869"/>
    <w:rPr>
      <w:rFonts w:ascii="Arial" w:eastAsia="Times New Roman" w:hAnsi="Arial" w:cs="Times New Roman"/>
      <w:snapToGrid w:val="0"/>
      <w:sz w:val="20"/>
      <w:szCs w:val="20"/>
    </w:rPr>
  </w:style>
  <w:style w:type="character" w:styleId="FootnoteReference">
    <w:name w:val="footnote reference"/>
    <w:basedOn w:val="DefaultParagraphFont"/>
    <w:rsid w:val="00F40869"/>
    <w:rPr>
      <w:vertAlign w:val="superscript"/>
    </w:rPr>
  </w:style>
  <w:style w:type="character" w:styleId="PlaceholderText">
    <w:name w:val="Placeholder Text"/>
    <w:basedOn w:val="DefaultParagraphFont"/>
    <w:uiPriority w:val="99"/>
    <w:semiHidden/>
    <w:rsid w:val="00F40869"/>
    <w:rPr>
      <w:color w:val="808080"/>
    </w:rPr>
  </w:style>
  <w:style w:type="character" w:styleId="CommentReference">
    <w:name w:val="annotation reference"/>
    <w:basedOn w:val="DefaultParagraphFont"/>
    <w:uiPriority w:val="99"/>
    <w:rsid w:val="00F40869"/>
    <w:rPr>
      <w:sz w:val="16"/>
      <w:szCs w:val="16"/>
    </w:rPr>
  </w:style>
  <w:style w:type="paragraph" w:styleId="CommentText">
    <w:name w:val="annotation text"/>
    <w:basedOn w:val="Normal"/>
    <w:link w:val="CommentTextChar"/>
    <w:rsid w:val="00F40869"/>
    <w:rPr>
      <w:sz w:val="20"/>
    </w:rPr>
  </w:style>
  <w:style w:type="character" w:customStyle="1" w:styleId="CommentTextChar">
    <w:name w:val="Comment Text Char"/>
    <w:basedOn w:val="DefaultParagraphFont"/>
    <w:link w:val="CommentText"/>
    <w:rsid w:val="00F40869"/>
    <w:rPr>
      <w:rFonts w:ascii="Arial" w:eastAsia="Times New Roman" w:hAnsi="Arial" w:cs="Times New Roman"/>
      <w:snapToGrid w:val="0"/>
      <w:sz w:val="20"/>
      <w:szCs w:val="20"/>
    </w:rPr>
  </w:style>
  <w:style w:type="paragraph" w:styleId="CommentSubject">
    <w:name w:val="annotation subject"/>
    <w:basedOn w:val="CommentText"/>
    <w:next w:val="CommentText"/>
    <w:link w:val="CommentSubjectChar"/>
    <w:rsid w:val="00F40869"/>
    <w:rPr>
      <w:b/>
      <w:bCs/>
    </w:rPr>
  </w:style>
  <w:style w:type="character" w:customStyle="1" w:styleId="CommentSubjectChar">
    <w:name w:val="Comment Subject Char"/>
    <w:basedOn w:val="CommentTextChar"/>
    <w:link w:val="CommentSubject"/>
    <w:rsid w:val="00F40869"/>
    <w:rPr>
      <w:rFonts w:ascii="Arial" w:eastAsia="Times New Roman" w:hAnsi="Arial" w:cs="Times New Roman"/>
      <w:b/>
      <w:bCs/>
      <w:snapToGrid w:val="0"/>
      <w:sz w:val="20"/>
      <w:szCs w:val="20"/>
    </w:rPr>
  </w:style>
  <w:style w:type="paragraph" w:styleId="EndnoteText">
    <w:name w:val="endnote text"/>
    <w:basedOn w:val="Normal"/>
    <w:link w:val="EndnoteTextChar"/>
    <w:rsid w:val="00F40869"/>
    <w:rPr>
      <w:sz w:val="20"/>
    </w:rPr>
  </w:style>
  <w:style w:type="character" w:customStyle="1" w:styleId="EndnoteTextChar">
    <w:name w:val="Endnote Text Char"/>
    <w:basedOn w:val="DefaultParagraphFont"/>
    <w:link w:val="EndnoteText"/>
    <w:rsid w:val="00F40869"/>
    <w:rPr>
      <w:rFonts w:ascii="Arial" w:eastAsia="Times New Roman" w:hAnsi="Arial" w:cs="Times New Roman"/>
      <w:snapToGrid w:val="0"/>
      <w:sz w:val="20"/>
      <w:szCs w:val="20"/>
    </w:rPr>
  </w:style>
  <w:style w:type="character" w:styleId="EndnoteReference">
    <w:name w:val="endnote reference"/>
    <w:basedOn w:val="DefaultParagraphFont"/>
    <w:rsid w:val="00F40869"/>
    <w:rPr>
      <w:vertAlign w:val="superscript"/>
    </w:rPr>
  </w:style>
  <w:style w:type="paragraph" w:styleId="Revision">
    <w:name w:val="Revision"/>
    <w:hidden/>
    <w:uiPriority w:val="99"/>
    <w:semiHidden/>
    <w:rsid w:val="00F40869"/>
    <w:pPr>
      <w:spacing w:after="0" w:line="240" w:lineRule="auto"/>
    </w:pPr>
    <w:rPr>
      <w:rFonts w:ascii="Arial" w:eastAsia="Times New Roman" w:hAnsi="Arial" w:cs="Times New Roman"/>
      <w:snapToGrid w:val="0"/>
      <w:sz w:val="24"/>
      <w:szCs w:val="20"/>
    </w:rPr>
  </w:style>
  <w:style w:type="paragraph" w:styleId="ListParagraph">
    <w:name w:val="List Paragraph"/>
    <w:basedOn w:val="Normal"/>
    <w:uiPriority w:val="34"/>
    <w:qFormat/>
    <w:rsid w:val="00F40869"/>
    <w:pPr>
      <w:ind w:left="720"/>
      <w:contextualSpacing/>
    </w:pPr>
  </w:style>
  <w:style w:type="character" w:customStyle="1" w:styleId="UnresolvedMention1">
    <w:name w:val="Unresolved Mention1"/>
    <w:basedOn w:val="DefaultParagraphFont"/>
    <w:rsid w:val="00F40869"/>
    <w:rPr>
      <w:color w:val="605E5C"/>
      <w:shd w:val="clear" w:color="auto" w:fill="E1DFDD"/>
    </w:rPr>
  </w:style>
  <w:style w:type="paragraph" w:styleId="Bibliography">
    <w:name w:val="Bibliography"/>
    <w:basedOn w:val="Normal"/>
    <w:next w:val="Normal"/>
    <w:uiPriority w:val="37"/>
    <w:unhideWhenUsed/>
    <w:rsid w:val="00F40869"/>
  </w:style>
  <w:style w:type="paragraph" w:customStyle="1" w:styleId="Default">
    <w:name w:val="Default"/>
    <w:rsid w:val="00F40869"/>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F40869"/>
    <w:pPr>
      <w:spacing w:before="100" w:beforeAutospacing="1" w:after="100" w:afterAutospacing="1"/>
    </w:pPr>
    <w:rPr>
      <w:rFonts w:ascii="Times New Roman" w:hAnsi="Times New Roman"/>
      <w:snapToGrid/>
      <w:szCs w:val="24"/>
    </w:rPr>
  </w:style>
  <w:style w:type="character" w:customStyle="1" w:styleId="UnresolvedMention2">
    <w:name w:val="Unresolved Mention2"/>
    <w:basedOn w:val="DefaultParagraphFont"/>
    <w:rsid w:val="00F40869"/>
    <w:rPr>
      <w:color w:val="605E5C"/>
      <w:shd w:val="clear" w:color="auto" w:fill="E1DFDD"/>
    </w:rPr>
  </w:style>
  <w:style w:type="character" w:customStyle="1" w:styleId="UnresolvedMention3">
    <w:name w:val="Unresolved Mention3"/>
    <w:basedOn w:val="DefaultParagraphFont"/>
    <w:uiPriority w:val="99"/>
    <w:semiHidden/>
    <w:unhideWhenUsed/>
    <w:rsid w:val="00F40869"/>
    <w:rPr>
      <w:color w:val="605E5C"/>
      <w:shd w:val="clear" w:color="auto" w:fill="E1DFDD"/>
    </w:rPr>
  </w:style>
  <w:style w:type="paragraph" w:customStyle="1" w:styleId="EndNoteBibliographyTitle">
    <w:name w:val="EndNote Bibliography Title"/>
    <w:basedOn w:val="Normal"/>
    <w:link w:val="EndNoteBibliographyTitleChar"/>
    <w:rsid w:val="00856C25"/>
    <w:pPr>
      <w:jc w:val="center"/>
    </w:pPr>
    <w:rPr>
      <w:rFonts w:cs="Arial"/>
      <w:noProof/>
    </w:rPr>
  </w:style>
  <w:style w:type="character" w:customStyle="1" w:styleId="EndNoteBibliographyTitleChar">
    <w:name w:val="EndNote Bibliography Title Char"/>
    <w:basedOn w:val="DefaultParagraphFont"/>
    <w:link w:val="EndNoteBibliographyTitle"/>
    <w:rsid w:val="00856C25"/>
    <w:rPr>
      <w:rFonts w:ascii="Arial" w:eastAsia="Times New Roman" w:hAnsi="Arial" w:cs="Arial"/>
      <w:noProof/>
      <w:snapToGrid w:val="0"/>
      <w:sz w:val="24"/>
      <w:szCs w:val="20"/>
    </w:rPr>
  </w:style>
  <w:style w:type="paragraph" w:customStyle="1" w:styleId="EndNoteBibliography">
    <w:name w:val="EndNote Bibliography"/>
    <w:basedOn w:val="Normal"/>
    <w:link w:val="EndNoteBibliographyChar"/>
    <w:rsid w:val="00856C25"/>
    <w:rPr>
      <w:rFonts w:cs="Arial"/>
      <w:noProof/>
    </w:rPr>
  </w:style>
  <w:style w:type="character" w:customStyle="1" w:styleId="EndNoteBibliographyChar">
    <w:name w:val="EndNote Bibliography Char"/>
    <w:basedOn w:val="DefaultParagraphFont"/>
    <w:link w:val="EndNoteBibliography"/>
    <w:rsid w:val="00856C25"/>
    <w:rPr>
      <w:rFonts w:ascii="Arial" w:eastAsia="Times New Roman" w:hAnsi="Arial" w:cs="Arial"/>
      <w:noProof/>
      <w:snapToGrid w:val="0"/>
      <w:sz w:val="24"/>
      <w:szCs w:val="20"/>
    </w:rPr>
  </w:style>
  <w:style w:type="paragraph" w:customStyle="1" w:styleId="gmail-m3534249611637950905msolistparagraph">
    <w:name w:val="gmail-m_3534249611637950905msolistparagraph"/>
    <w:basedOn w:val="Normal"/>
    <w:rsid w:val="003351D5"/>
    <w:pPr>
      <w:spacing w:before="100" w:beforeAutospacing="1" w:after="100" w:afterAutospacing="1"/>
    </w:pPr>
    <w:rPr>
      <w:rFonts w:ascii="Calibri" w:eastAsiaTheme="minorHAnsi" w:hAnsi="Calibri" w:cs="Calibri"/>
      <w:snapToGrid/>
      <w:sz w:val="22"/>
      <w:szCs w:val="22"/>
    </w:rPr>
  </w:style>
  <w:style w:type="character" w:styleId="UnresolvedMention">
    <w:name w:val="Unresolved Mention"/>
    <w:basedOn w:val="DefaultParagraphFont"/>
    <w:uiPriority w:val="99"/>
    <w:semiHidden/>
    <w:unhideWhenUsed/>
    <w:rsid w:val="00C26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390853">
      <w:bodyDiv w:val="1"/>
      <w:marLeft w:val="0"/>
      <w:marRight w:val="0"/>
      <w:marTop w:val="0"/>
      <w:marBottom w:val="0"/>
      <w:divBdr>
        <w:top w:val="none" w:sz="0" w:space="0" w:color="auto"/>
        <w:left w:val="none" w:sz="0" w:space="0" w:color="auto"/>
        <w:bottom w:val="none" w:sz="0" w:space="0" w:color="auto"/>
        <w:right w:val="none" w:sz="0" w:space="0" w:color="auto"/>
      </w:divBdr>
      <w:divsChild>
        <w:div w:id="602566698">
          <w:marLeft w:val="0"/>
          <w:marRight w:val="0"/>
          <w:marTop w:val="0"/>
          <w:marBottom w:val="0"/>
          <w:divBdr>
            <w:top w:val="none" w:sz="0" w:space="0" w:color="auto"/>
            <w:left w:val="none" w:sz="0" w:space="0" w:color="auto"/>
            <w:bottom w:val="none" w:sz="0" w:space="0" w:color="auto"/>
            <w:right w:val="none" w:sz="0" w:space="0" w:color="auto"/>
          </w:divBdr>
          <w:divsChild>
            <w:div w:id="495193657">
              <w:marLeft w:val="0"/>
              <w:marRight w:val="0"/>
              <w:marTop w:val="0"/>
              <w:marBottom w:val="0"/>
              <w:divBdr>
                <w:top w:val="none" w:sz="0" w:space="0" w:color="auto"/>
                <w:left w:val="none" w:sz="0" w:space="0" w:color="auto"/>
                <w:bottom w:val="none" w:sz="0" w:space="0" w:color="auto"/>
                <w:right w:val="none" w:sz="0" w:space="0" w:color="auto"/>
              </w:divBdr>
              <w:divsChild>
                <w:div w:id="2883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656">
      <w:bodyDiv w:val="1"/>
      <w:marLeft w:val="0"/>
      <w:marRight w:val="0"/>
      <w:marTop w:val="0"/>
      <w:marBottom w:val="0"/>
      <w:divBdr>
        <w:top w:val="none" w:sz="0" w:space="0" w:color="auto"/>
        <w:left w:val="none" w:sz="0" w:space="0" w:color="auto"/>
        <w:bottom w:val="none" w:sz="0" w:space="0" w:color="auto"/>
        <w:right w:val="none" w:sz="0" w:space="0" w:color="auto"/>
      </w:divBdr>
      <w:divsChild>
        <w:div w:id="816872588">
          <w:marLeft w:val="0"/>
          <w:marRight w:val="0"/>
          <w:marTop w:val="0"/>
          <w:marBottom w:val="0"/>
          <w:divBdr>
            <w:top w:val="none" w:sz="0" w:space="0" w:color="auto"/>
            <w:left w:val="none" w:sz="0" w:space="0" w:color="auto"/>
            <w:bottom w:val="none" w:sz="0" w:space="0" w:color="auto"/>
            <w:right w:val="none" w:sz="0" w:space="0" w:color="auto"/>
          </w:divBdr>
          <w:divsChild>
            <w:div w:id="1720007005">
              <w:marLeft w:val="0"/>
              <w:marRight w:val="0"/>
              <w:marTop w:val="0"/>
              <w:marBottom w:val="0"/>
              <w:divBdr>
                <w:top w:val="none" w:sz="0" w:space="0" w:color="auto"/>
                <w:left w:val="none" w:sz="0" w:space="0" w:color="auto"/>
                <w:bottom w:val="none" w:sz="0" w:space="0" w:color="auto"/>
                <w:right w:val="none" w:sz="0" w:space="0" w:color="auto"/>
              </w:divBdr>
            </w:div>
            <w:div w:id="124934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35777">
      <w:bodyDiv w:val="1"/>
      <w:marLeft w:val="0"/>
      <w:marRight w:val="0"/>
      <w:marTop w:val="0"/>
      <w:marBottom w:val="0"/>
      <w:divBdr>
        <w:top w:val="none" w:sz="0" w:space="0" w:color="auto"/>
        <w:left w:val="none" w:sz="0" w:space="0" w:color="auto"/>
        <w:bottom w:val="none" w:sz="0" w:space="0" w:color="auto"/>
        <w:right w:val="none" w:sz="0" w:space="0" w:color="auto"/>
      </w:divBdr>
    </w:div>
    <w:div w:id="1490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eader" Target="header2.xml"/><Relationship Id="rId26" Type="http://schemas.openxmlformats.org/officeDocument/2006/relationships/hyperlink" Target="mailto:nicolette.wilson@doh.nj.gov" TargetMode="External"/><Relationship Id="rId3" Type="http://schemas.openxmlformats.org/officeDocument/2006/relationships/customXml" Target="../customXml/item3.xml"/><Relationship Id="rId21" Type="http://schemas.openxmlformats.org/officeDocument/2006/relationships/hyperlink" Target="mailto:wwd7@cdc.gov" TargetMode="Externa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5" Type="http://schemas.openxmlformats.org/officeDocument/2006/relationships/hyperlink" Target="mailto:kim.cervantes@doh.nj.gov" TargetMode="Externa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yzu9@cdc.gov"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julia.murphy@vdh.virginia.gov"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mailto:hwj7@cdc.gov" TargetMode="External"/><Relationship Id="rId28" Type="http://schemas.openxmlformats.org/officeDocument/2006/relationships/hyperlink" Target="mailto:Elena.Diskin@vdh.virginia.gov" TargetMode="External"/><Relationship Id="rId36"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hyperlink" Target="http://www.cste2.org/webpdfs/drgwgreport.pdf"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mailto:scommins@email.unc.edu" TargetMode="External"/><Relationship Id="rId27" Type="http://schemas.openxmlformats.org/officeDocument/2006/relationships/hyperlink" Target="mailto:abelardo.moncayo@tn.gov" TargetMode="External"/><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E7373E25DB442E89ACB9F51FA2F41B"/>
        <w:category>
          <w:name w:val="General"/>
          <w:gallery w:val="placeholder"/>
        </w:category>
        <w:types>
          <w:type w:val="bbPlcHdr"/>
        </w:types>
        <w:behaviors>
          <w:behavior w:val="content"/>
        </w:behaviors>
        <w:guid w:val="{8EA7EBB3-F2E7-4E07-A731-92C7295CD858}"/>
      </w:docPartPr>
      <w:docPartBody>
        <w:p w:rsidR="000B2472" w:rsidRDefault="00C87FF4" w:rsidP="00C87FF4">
          <w:pPr>
            <w:pStyle w:val="5AE7373E25DB442E89ACB9F51FA2F41B"/>
          </w:pPr>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F4"/>
    <w:rsid w:val="0006389C"/>
    <w:rsid w:val="000B2472"/>
    <w:rsid w:val="001703E2"/>
    <w:rsid w:val="001A0085"/>
    <w:rsid w:val="00574194"/>
    <w:rsid w:val="005B567A"/>
    <w:rsid w:val="006A22A2"/>
    <w:rsid w:val="006B3701"/>
    <w:rsid w:val="00782EE6"/>
    <w:rsid w:val="009175FE"/>
    <w:rsid w:val="009279C1"/>
    <w:rsid w:val="00960618"/>
    <w:rsid w:val="00AA2690"/>
    <w:rsid w:val="00B55EEF"/>
    <w:rsid w:val="00B56A5E"/>
    <w:rsid w:val="00C71F20"/>
    <w:rsid w:val="00C73F19"/>
    <w:rsid w:val="00C87FF4"/>
    <w:rsid w:val="00D00F18"/>
    <w:rsid w:val="00F31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F4"/>
    <w:rPr>
      <w:color w:val="808080"/>
    </w:rPr>
  </w:style>
  <w:style w:type="paragraph" w:customStyle="1" w:styleId="5AE7373E25DB442E89ACB9F51FA2F41B">
    <w:name w:val="5AE7373E25DB442E89ACB9F51FA2F41B"/>
    <w:rsid w:val="00C87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3706BC84A2846B1D71692352E87D6" ma:contentTypeVersion="9" ma:contentTypeDescription="Create a new document." ma:contentTypeScope="" ma:versionID="0c7da747f6213fc11b803b3a65bdecc3">
  <xsd:schema xmlns:xsd="http://www.w3.org/2001/XMLSchema" xmlns:xs="http://www.w3.org/2001/XMLSchema" xmlns:p="http://schemas.microsoft.com/office/2006/metadata/properties" xmlns:ns2="14367137-f239-478c-8280-d6592b7ab3cf" xmlns:ns3="2b39cdc8-4a13-43d6-baf9-fc1fe27a54a9" targetNamespace="http://schemas.microsoft.com/office/2006/metadata/properties" ma:root="true" ma:fieldsID="55c26c92f8571899fb28490414bc1cb4" ns2:_="" ns3:_="">
    <xsd:import namespace="14367137-f239-478c-8280-d6592b7ab3cf"/>
    <xsd:import namespace="2b39cdc8-4a13-43d6-baf9-fc1fe27a54a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7137-f239-478c-8280-d6592b7ab3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39cdc8-4a13-43d6-baf9-fc1fe27a54a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627322D-EDFA-463F-8496-9535B01F5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7137-f239-478c-8280-d6592b7ab3cf"/>
    <ds:schemaRef ds:uri="2b39cdc8-4a13-43d6-baf9-fc1fe27a5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C462FD-1C50-4688-84C2-1C72BC0FA045}">
  <ds:schemaRefs>
    <ds:schemaRef ds:uri="http://schemas.microsoft.com/sharepoint/events"/>
  </ds:schemaRefs>
</ds:datastoreItem>
</file>

<file path=customXml/itemProps3.xml><?xml version="1.0" encoding="utf-8"?>
<ds:datastoreItem xmlns:ds="http://schemas.openxmlformats.org/officeDocument/2006/customXml" ds:itemID="{7D034B3A-C45F-4D26-A303-0414E86FD4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0C3ADC-614A-4F75-B092-41748B7CBB3F}">
  <ds:schemaRefs>
    <ds:schemaRef ds:uri="http://schemas.microsoft.com/sharepoint/v3/contenttype/forms"/>
  </ds:schemaRefs>
</ds:datastoreItem>
</file>

<file path=customXml/itemProps5.xml><?xml version="1.0" encoding="utf-8"?>
<ds:datastoreItem xmlns:ds="http://schemas.openxmlformats.org/officeDocument/2006/customXml" ds:itemID="{6234B08C-1EAB-4D14-8BA9-142F71723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4103</Words>
  <Characters>23392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James</dc:creator>
  <cp:keywords/>
  <dc:description/>
  <cp:lastModifiedBy>Laura Rothfeldt, DVM</cp:lastModifiedBy>
  <cp:revision>2</cp:revision>
  <dcterms:created xsi:type="dcterms:W3CDTF">2020-08-11T16:00:00Z</dcterms:created>
  <dcterms:modified xsi:type="dcterms:W3CDTF">2020-08-11T16:00:00Z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WWD7@cdc.gov</vt:lpwstr>
  </property>
  <property fmtid="{D5CDD505-2E9C-101B-9397-08002B2CF9AE}" pid="5" name="MSIP_Label_7b94a7b8-f06c-4dfe-bdcc-9b548fd58c31_SetDate">
    <vt:lpwstr>2020-07-07T16:59:51.7480083Z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0bbbd8b0-5c0d-47d6-af35-4e39b48a9e22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0x0101008D13706BC84A2846B1D71692352E87D6</vt:lpwstr>
  </property>
</Properties>
</file>