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3E26" w:rsidRPr="00404E5C" w:rsidRDefault="009C3E26" w:rsidP="009C3E26">
      <w:pPr>
        <w:pStyle w:val="NoSpacing"/>
        <w:rPr>
          <w:b/>
        </w:rPr>
      </w:pPr>
      <w:r w:rsidRPr="00404E5C">
        <w:rPr>
          <w:b/>
        </w:rPr>
        <w:t>Facilitator</w:t>
      </w:r>
      <w:r>
        <w:rPr>
          <w:b/>
        </w:rPr>
        <w:t>:</w:t>
      </w:r>
    </w:p>
    <w:p w:rsidR="009C3E26" w:rsidRPr="00F02F51" w:rsidRDefault="009C3E26" w:rsidP="009C3E26">
      <w:pPr>
        <w:pStyle w:val="NoSpacing"/>
        <w:rPr>
          <w:color w:val="000000" w:themeColor="text1"/>
        </w:rPr>
      </w:pPr>
      <w:r w:rsidRPr="00F02F51">
        <w:rPr>
          <w:color w:val="000000" w:themeColor="text1"/>
        </w:rPr>
        <w:t>Presenter: Nancy Barrett</w:t>
      </w:r>
    </w:p>
    <w:p w:rsidR="009C3E26" w:rsidRPr="00F02F51" w:rsidRDefault="009C3E26" w:rsidP="009C3E26">
      <w:pPr>
        <w:pStyle w:val="NoSpacing"/>
        <w:rPr>
          <w:color w:val="000000" w:themeColor="text1"/>
        </w:rPr>
      </w:pPr>
      <w:r w:rsidRPr="00F02F51">
        <w:rPr>
          <w:color w:val="000000" w:themeColor="text1"/>
        </w:rPr>
        <w:t>Advisors: Gary Archambault, Carl Bondeson, Zack Fraser</w:t>
      </w:r>
    </w:p>
    <w:p w:rsidR="009C3E26" w:rsidRDefault="009C3E26" w:rsidP="009C3E26">
      <w:pPr>
        <w:pStyle w:val="NoSpacing"/>
      </w:pPr>
    </w:p>
    <w:p w:rsidR="009C3E26" w:rsidRPr="00404E5C" w:rsidRDefault="009C3E26" w:rsidP="009C3E26">
      <w:pPr>
        <w:pStyle w:val="NoSpacing"/>
        <w:rPr>
          <w:b/>
        </w:rPr>
      </w:pPr>
      <w:r w:rsidRPr="00404E5C">
        <w:rPr>
          <w:b/>
        </w:rPr>
        <w:t>Before we get started, we need to identify a time keeper and a note taker.  The time keeper will be responsible to keeping our discussion to the allocated time frame.  The note taker should take key notes from the discussion.</w:t>
      </w:r>
    </w:p>
    <w:p w:rsidR="009C3E26" w:rsidRDefault="009C3E26" w:rsidP="009C3E26">
      <w:pPr>
        <w:pStyle w:val="NoSpacing"/>
      </w:pPr>
    </w:p>
    <w:p w:rsidR="009C3E26" w:rsidRPr="00404E5C" w:rsidRDefault="009C3E26" w:rsidP="009C3E26">
      <w:pPr>
        <w:pStyle w:val="NoSpacing"/>
        <w:rPr>
          <w:b/>
        </w:rPr>
      </w:pPr>
      <w:r w:rsidRPr="00404E5C">
        <w:rPr>
          <w:b/>
        </w:rPr>
        <w:t>Case Presentation – Describe the leadership challenge you face.</w:t>
      </w:r>
    </w:p>
    <w:p w:rsidR="009C3E26" w:rsidRDefault="009C3E26" w:rsidP="009C3E26">
      <w:pPr>
        <w:pStyle w:val="NoSpacing"/>
        <w:numPr>
          <w:ilvl w:val="0"/>
          <w:numId w:val="1"/>
        </w:numPr>
        <w:spacing w:after="120"/>
      </w:pPr>
      <w:r>
        <w:t>What is the challenge or problem you’re facing?  Gap you’re trying to narrow?</w:t>
      </w:r>
    </w:p>
    <w:p w:rsidR="009C3E26" w:rsidRDefault="009C3E26" w:rsidP="009C3E26">
      <w:pPr>
        <w:pStyle w:val="NoSpacing"/>
        <w:spacing w:after="120"/>
        <w:ind w:left="720"/>
      </w:pPr>
      <w:r>
        <w:t xml:space="preserve">     Our informatics challenge is two-fold: 1) increase and improve informatics knowledge in our team and share that knowledge in our agency (CT DPH); and, 2) initiate and complete a major CDC required informatics project – transitioning to HL7 case notification (the NMI MMG project).</w:t>
      </w:r>
    </w:p>
    <w:p w:rsidR="009C3E26" w:rsidRDefault="009C3E26" w:rsidP="009C3E26">
      <w:pPr>
        <w:pStyle w:val="NoSpacing"/>
        <w:spacing w:after="120"/>
        <w:ind w:left="720"/>
      </w:pPr>
      <w:r>
        <w:t xml:space="preserve">     The gap we are trying to narrow (or even adequately define) is the lack of knowledge of CT DPH about how to define informatics, what knowledge is needed to grow an informatics presence in the agency, and how to implement informatics-based processes.</w:t>
      </w:r>
    </w:p>
    <w:p w:rsidR="009C3E26" w:rsidRDefault="009C3E26" w:rsidP="009C3E26">
      <w:pPr>
        <w:pStyle w:val="NoSpacing"/>
        <w:numPr>
          <w:ilvl w:val="0"/>
          <w:numId w:val="1"/>
        </w:numPr>
        <w:spacing w:after="120"/>
      </w:pPr>
      <w:r>
        <w:t>Who are the major players?  What are their conflicting perspectives and interests?</w:t>
      </w:r>
    </w:p>
    <w:p w:rsidR="009C3E26" w:rsidRDefault="009C3E26" w:rsidP="009C3E26">
      <w:pPr>
        <w:pStyle w:val="NoSpacing"/>
        <w:numPr>
          <w:ilvl w:val="0"/>
          <w:numId w:val="2"/>
        </w:numPr>
        <w:spacing w:after="120"/>
      </w:pPr>
      <w:r>
        <w:t xml:space="preserve">Infectious Disease (ID) Section programs. ID staff are focused on what the integrated surveillance systems and data exchange can do for them – their primary focus is on getting data into and out of the surveillance system. Staff do not want to have to think about how this works or what is needed to keep it going. They also want the system and data to “look pretty”. There is a conflict between state mandates for disease reporting, grant requirements (grants fund at least 70% of ID programs), and who else wants access or use of the data (local health departments, hospitals, researchers, CT DPH management, etc.) </w:t>
      </w:r>
    </w:p>
    <w:p w:rsidR="009C3E26" w:rsidRDefault="009C3E26" w:rsidP="009C3E26">
      <w:pPr>
        <w:pStyle w:val="NoSpacing"/>
        <w:numPr>
          <w:ilvl w:val="0"/>
          <w:numId w:val="2"/>
        </w:numPr>
        <w:spacing w:after="120"/>
      </w:pPr>
      <w:r>
        <w:t>DPH Information Technology (IT). DPH IT also suffers from the conflict between state and grant funded IT positions. There is a significant lack of staffing due to minimal state funding. DPH IT priorities and plans do not fully line up with business/program priorities and plans. There is limited ongoing communication or evaluation of process for IT support of business needs. There are conflicts with responsibility of support for program supported system or databases that requires IT “hosting” (No practical/functional Service Level Agreements).</w:t>
      </w:r>
    </w:p>
    <w:p w:rsidR="009C3E26" w:rsidRDefault="009C3E26" w:rsidP="009C3E26">
      <w:pPr>
        <w:pStyle w:val="NoSpacing"/>
        <w:numPr>
          <w:ilvl w:val="0"/>
          <w:numId w:val="2"/>
        </w:numPr>
        <w:spacing w:after="120"/>
      </w:pPr>
      <w:r>
        <w:t>State IT. Connecticut State IT is a bureau in the Department of Administrative Services, and not its own state agency. Frequently DPH IT and programs do not know what the State IT strategies or plans are – this has caused impacts on advancing technologies. State IT staffing is always an issue and they are under-resourced. Historically bringing in newer technologies has been problematic given these staffing issues, however, day to day support of data systems is very good with the move to new data centers about 2 years ago. Ownership of technology stacks causes conflict with DPH IT (i.e., who gets to do what and where).</w:t>
      </w:r>
    </w:p>
    <w:p w:rsidR="009C3E26" w:rsidRDefault="009C3E26" w:rsidP="009C3E26">
      <w:pPr>
        <w:pStyle w:val="NoSpacing"/>
        <w:numPr>
          <w:ilvl w:val="0"/>
          <w:numId w:val="2"/>
        </w:numPr>
        <w:spacing w:after="120"/>
      </w:pPr>
      <w:r>
        <w:t>ID Informatics Unit. This is a newly established Unit in the ID Section. Unit staff have experience in working with IT projects and supporting the primary integrated surveillance system and ELR, but we are still training ourselves in more formal informatics processes. The Unit is appreciated, but not yet well recognized in ID Section. ID leadership supported creation of Unit, but the way forward is not well defined.</w:t>
      </w:r>
      <w:bookmarkStart w:id="0" w:name="_GoBack"/>
      <w:bookmarkEnd w:id="0"/>
    </w:p>
    <w:p w:rsidR="009C3E26" w:rsidRDefault="009C3E26" w:rsidP="009C3E26">
      <w:pPr>
        <w:pStyle w:val="NoSpacing"/>
        <w:numPr>
          <w:ilvl w:val="0"/>
          <w:numId w:val="1"/>
        </w:numPr>
        <w:spacing w:after="120"/>
      </w:pPr>
      <w:r>
        <w:lastRenderedPageBreak/>
        <w:t>Other DPH Sections (for example, EPHT) that use the same integrated surveillance system and/or ELR system. The ID Informatics Unit lead and the EPHT lead have worked together on system implementation (with both DPH IT and State IT) for many years, but with the Informatics Unit being established we are in the process of getting buy in from other DPH Sections. Our goal is to formalize those relationships between other DPH Sections and the ID Informatics Unit while developing and migrating to an overarching DPH Informatics Unit.</w:t>
      </w:r>
    </w:p>
    <w:p w:rsidR="009C3E26" w:rsidRDefault="009C3E26" w:rsidP="009C3E26">
      <w:pPr>
        <w:pStyle w:val="NoSpacing"/>
        <w:numPr>
          <w:ilvl w:val="0"/>
          <w:numId w:val="1"/>
        </w:numPr>
        <w:spacing w:after="120"/>
      </w:pPr>
      <w:r>
        <w:t>What action have you taken or are thinking about taking?</w:t>
      </w:r>
    </w:p>
    <w:p w:rsidR="009C3E26" w:rsidRDefault="009C3E26" w:rsidP="009C3E26">
      <w:pPr>
        <w:pStyle w:val="NoSpacing"/>
        <w:spacing w:after="120"/>
        <w:ind w:left="720"/>
      </w:pPr>
      <w:r>
        <w:t xml:space="preserve">     Our biggest action was getting the ID Informatics Unit established. We utilized this inaugural AITT process to learn more about training and see what public health partners in other states are doing. We have enrolled in several training activities as part of the AITT process. Based on our experience, we are planning to publish a CT DPH informatics white paper as an internal marketing tool that explains the informatics and what value-added services we provide. In addition, we have met with CT DPH leadership to discuss informatics related items, but did not identify these items as informatics per se. We are planning on an informatics specific meeting with CT DPH leadership. We are building on some very good existing processes we’ve used in support of our surveillance system in ID as a basis for informatics processes. We have recently been able to promote the Informatics Lead and hire a new informatics staff person (grant funded for the NMI project) based on existing state job titles (epidemiologist).  </w:t>
      </w:r>
    </w:p>
    <w:p w:rsidR="009C3E26" w:rsidRDefault="009C3E26" w:rsidP="009C3E26">
      <w:pPr>
        <w:pStyle w:val="NoSpacing"/>
        <w:numPr>
          <w:ilvl w:val="0"/>
          <w:numId w:val="1"/>
        </w:numPr>
        <w:spacing w:after="120"/>
      </w:pPr>
      <w:r>
        <w:t>What are your stakes and interests?  Any hidden issues?</w:t>
      </w:r>
    </w:p>
    <w:p w:rsidR="009C3E26" w:rsidRDefault="009C3E26" w:rsidP="009C3E26">
      <w:pPr>
        <w:pStyle w:val="NoSpacing"/>
        <w:spacing w:after="120"/>
        <w:ind w:left="720"/>
      </w:pPr>
      <w:r>
        <w:t xml:space="preserve">     We continuously struggle with bridging siloed approaches to building or keeping systems that are not integrated, but could be. Our interests/goals would be to have an Informatics Unit that has an integrated team approach that includes key staff from all of the CT DPH business areas (programmatic and IT) to be able to plan and implement solutions in the most efficient, cost effective manner possible. Our upper management does change fairly often (our agency commissioner is politically appointed) and each new commissioner brings in their own upper hierarchy and organizational approach as well as their own personal public health interests. This can be problematic for long term institutional projects as your leadership sponsor may not be consistent throughout the project lifecycle.</w:t>
      </w:r>
    </w:p>
    <w:p w:rsidR="009C3E26" w:rsidRDefault="009C3E26" w:rsidP="009C3E26">
      <w:pPr>
        <w:pStyle w:val="NoSpacing"/>
        <w:numPr>
          <w:ilvl w:val="0"/>
          <w:numId w:val="1"/>
        </w:numPr>
        <w:spacing w:after="120"/>
      </w:pPr>
      <w:r>
        <w:t>What do you want to be advised on by your group?</w:t>
      </w:r>
    </w:p>
    <w:p w:rsidR="009C3E26" w:rsidRDefault="009C3E26" w:rsidP="009C3E26">
      <w:pPr>
        <w:pStyle w:val="NoSpacing"/>
        <w:numPr>
          <w:ilvl w:val="0"/>
          <w:numId w:val="3"/>
        </w:numPr>
        <w:spacing w:after="120"/>
      </w:pPr>
      <w:r>
        <w:t>Approaches to communicate about informatics and what our Unit does and can do for the participating Sections.</w:t>
      </w:r>
    </w:p>
    <w:p w:rsidR="009C3E26" w:rsidRDefault="009C3E26" w:rsidP="009C3E26">
      <w:pPr>
        <w:pStyle w:val="NoSpacing"/>
        <w:numPr>
          <w:ilvl w:val="0"/>
          <w:numId w:val="3"/>
        </w:numPr>
        <w:spacing w:after="120"/>
      </w:pPr>
      <w:r>
        <w:t>Key areas of knowledge that informatics staff or at least a staff person “should” have in order of importance based on other agencies experiences.</w:t>
      </w:r>
    </w:p>
    <w:p w:rsidR="009C3E26" w:rsidRDefault="009C3E26" w:rsidP="009C3E26">
      <w:pPr>
        <w:pStyle w:val="NoSpacing"/>
        <w:numPr>
          <w:ilvl w:val="0"/>
          <w:numId w:val="3"/>
        </w:numPr>
        <w:spacing w:after="120"/>
      </w:pPr>
      <w:r>
        <w:t>Advice on bridging silos and other ownership issues.</w:t>
      </w:r>
    </w:p>
    <w:p w:rsidR="009417FD" w:rsidRDefault="009C3E26"/>
    <w:sectPr w:rsidR="009417FD">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C3E26" w:rsidRDefault="009C3E26" w:rsidP="009C3E26">
      <w:pPr>
        <w:spacing w:after="0" w:line="240" w:lineRule="auto"/>
      </w:pPr>
      <w:r>
        <w:separator/>
      </w:r>
    </w:p>
  </w:endnote>
  <w:endnote w:type="continuationSeparator" w:id="0">
    <w:p w:rsidR="009C3E26" w:rsidRDefault="009C3E26" w:rsidP="009C3E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06872641"/>
      <w:docPartObj>
        <w:docPartGallery w:val="Page Numbers (Bottom of Page)"/>
        <w:docPartUnique/>
      </w:docPartObj>
    </w:sdtPr>
    <w:sdtEndPr>
      <w:rPr>
        <w:noProof/>
      </w:rPr>
    </w:sdtEndPr>
    <w:sdtContent>
      <w:p w:rsidR="009C3E26" w:rsidRDefault="009C3E2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9C3E26" w:rsidRDefault="009C3E2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C3E26" w:rsidRDefault="009C3E26" w:rsidP="009C3E26">
      <w:pPr>
        <w:spacing w:after="0" w:line="240" w:lineRule="auto"/>
      </w:pPr>
      <w:r>
        <w:separator/>
      </w:r>
    </w:p>
  </w:footnote>
  <w:footnote w:type="continuationSeparator" w:id="0">
    <w:p w:rsidR="009C3E26" w:rsidRDefault="009C3E26" w:rsidP="009C3E2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3E26" w:rsidRDefault="009C3E26" w:rsidP="009C3E26">
    <w:pPr>
      <w:pStyle w:val="NoSpacing"/>
    </w:pPr>
    <w:r>
      <w:t>Connecticut DPH NMI Informatics Project</w:t>
    </w:r>
  </w:p>
  <w:p w:rsidR="009C3E26" w:rsidRDefault="009C3E26" w:rsidP="009C3E26">
    <w:pPr>
      <w:pStyle w:val="Header"/>
    </w:pPr>
    <w:r>
      <w:t>AITT eCR Peer-to-Peer Call</w:t>
    </w:r>
    <w:r>
      <w:tab/>
      <w:t>May 31, 2018</w:t>
    </w:r>
    <w:r>
      <w:tab/>
      <w:t>1 PM EDT</w:t>
    </w:r>
  </w:p>
  <w:p w:rsidR="009C3E26" w:rsidRDefault="009C3E2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5F5549"/>
    <w:multiLevelType w:val="hybridMultilevel"/>
    <w:tmpl w:val="4DECBC7A"/>
    <w:lvl w:ilvl="0" w:tplc="C75C8C6A">
      <w:numFmt w:val="bullet"/>
      <w:lvlText w:val=""/>
      <w:lvlJc w:val="left"/>
      <w:pPr>
        <w:ind w:left="1440" w:hanging="360"/>
      </w:pPr>
      <w:rPr>
        <w:rFonts w:ascii="Wingdings" w:eastAsiaTheme="minorHAnsi" w:hAnsi="Wingdings"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7D39454F"/>
    <w:multiLevelType w:val="hybridMultilevel"/>
    <w:tmpl w:val="50985060"/>
    <w:lvl w:ilvl="0" w:tplc="C75C8C6A">
      <w:numFmt w:val="bullet"/>
      <w:lvlText w:val=""/>
      <w:lvlJc w:val="left"/>
      <w:pPr>
        <w:ind w:left="1080" w:hanging="360"/>
      </w:pPr>
      <w:rPr>
        <w:rFonts w:ascii="Wingdings" w:eastAsiaTheme="minorHAnsi" w:hAnsi="Wingdings"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7F1F2CEB"/>
    <w:multiLevelType w:val="hybridMultilevel"/>
    <w:tmpl w:val="2158A3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E26"/>
    <w:rsid w:val="00125944"/>
    <w:rsid w:val="009C3E26"/>
    <w:rsid w:val="00BE57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104FB2D-CBB4-4E3F-A272-DC1F8D15FB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3E2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C3E26"/>
    <w:pPr>
      <w:spacing w:after="0" w:line="240" w:lineRule="auto"/>
    </w:pPr>
  </w:style>
  <w:style w:type="paragraph" w:styleId="Header">
    <w:name w:val="header"/>
    <w:basedOn w:val="Normal"/>
    <w:link w:val="HeaderChar"/>
    <w:uiPriority w:val="99"/>
    <w:unhideWhenUsed/>
    <w:rsid w:val="009C3E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E26"/>
  </w:style>
  <w:style w:type="paragraph" w:styleId="Footer">
    <w:name w:val="footer"/>
    <w:basedOn w:val="Normal"/>
    <w:link w:val="FooterChar"/>
    <w:uiPriority w:val="99"/>
    <w:unhideWhenUsed/>
    <w:rsid w:val="009C3E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E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913</Words>
  <Characters>5207</Characters>
  <Application>Microsoft Office Word</Application>
  <DocSecurity>0</DocSecurity>
  <Lines>43</Lines>
  <Paragraphs>12</Paragraphs>
  <ScaleCrop>false</ScaleCrop>
  <Company>Hewlett-Packard Company</Company>
  <LinksUpToDate>false</LinksUpToDate>
  <CharactersWithSpaces>6108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Barrett, Nancy L.</dc:creator>
  <cp:keywords/>
  <dc:description/>
  <cp:lastModifiedBy>Barrett, Nancy L.</cp:lastModifiedBy>
  <cp:revision>1</cp:revision>
  <dcterms:created xsi:type="dcterms:W3CDTF">2018-05-24T20:26:00Z</dcterms:created>
  <dcterms:modified xsi:type="dcterms:W3CDTF">2018-05-24T20:28:00Z</dcterms:modified>
</cp:coreProperties>
</file>