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AA5BC7" w14:textId="77777777" w:rsidR="006B494B" w:rsidRPr="00F966B1" w:rsidRDefault="004E0328">
      <w:pPr>
        <w:rPr>
          <w:b/>
        </w:rPr>
      </w:pPr>
      <w:r w:rsidRPr="00F966B1">
        <w:rPr>
          <w:b/>
        </w:rPr>
        <w:t>ARSTF Informatics Tools for Epidemiology Workgroup</w:t>
      </w:r>
    </w:p>
    <w:p w14:paraId="498FC446" w14:textId="0A1D4D04" w:rsidR="004E0328" w:rsidRPr="00F966B1" w:rsidRDefault="00E735AF">
      <w:pPr>
        <w:rPr>
          <w:b/>
        </w:rPr>
      </w:pPr>
      <w:r w:rsidRPr="00F966B1">
        <w:rPr>
          <w:b/>
        </w:rPr>
        <w:t xml:space="preserve">Friday, </w:t>
      </w:r>
      <w:r w:rsidR="00DB218F">
        <w:rPr>
          <w:b/>
        </w:rPr>
        <w:t>October 13</w:t>
      </w:r>
      <w:r w:rsidR="00F966B1" w:rsidRPr="00F966B1">
        <w:rPr>
          <w:b/>
        </w:rPr>
        <w:t>, 2017; 12 noon-1pm ET</w:t>
      </w:r>
    </w:p>
    <w:p w14:paraId="2B69893F" w14:textId="77777777" w:rsidR="00F966B1" w:rsidRDefault="00F966B1"/>
    <w:p w14:paraId="1B786148" w14:textId="5148E769" w:rsidR="00F966B1" w:rsidRPr="0057058D" w:rsidRDefault="003E2721" w:rsidP="0057058D">
      <w:pPr>
        <w:rPr>
          <w:u w:val="single"/>
        </w:rPr>
      </w:pPr>
      <w:r>
        <w:rPr>
          <w:u w:val="single"/>
        </w:rPr>
        <w:t>Attendance</w:t>
      </w:r>
      <w:r w:rsidR="00D90B01" w:rsidRPr="0057058D">
        <w:rPr>
          <w:u w:val="single"/>
        </w:rPr>
        <w:t>:</w:t>
      </w:r>
    </w:p>
    <w:p w14:paraId="096491E8" w14:textId="77777777" w:rsidR="00E832F5" w:rsidRDefault="00E832F5" w:rsidP="003F3186">
      <w:pPr>
        <w:sectPr w:rsidR="00E832F5" w:rsidSect="00897EEF">
          <w:pgSz w:w="12240" w:h="15840"/>
          <w:pgMar w:top="1440" w:right="1440" w:bottom="1440" w:left="1440" w:header="720" w:footer="720" w:gutter="0"/>
          <w:cols w:space="720"/>
          <w:docGrid w:linePitch="360"/>
        </w:sectPr>
      </w:pPr>
    </w:p>
    <w:p w14:paraId="6FFC180D" w14:textId="17319A4D" w:rsidR="00DB218F" w:rsidRDefault="00DB218F" w:rsidP="0057058D">
      <w:r>
        <w:lastRenderedPageBreak/>
        <w:t>Allen Bryan</w:t>
      </w:r>
    </w:p>
    <w:p w14:paraId="353396EC" w14:textId="4A781417" w:rsidR="00DB218F" w:rsidRDefault="00DB218F" w:rsidP="0057058D">
      <w:r>
        <w:t>Dan Rhoads</w:t>
      </w:r>
    </w:p>
    <w:p w14:paraId="64F94926" w14:textId="67257665" w:rsidR="00DB218F" w:rsidRDefault="00DB218F" w:rsidP="0057058D">
      <w:r>
        <w:t xml:space="preserve">Patina </w:t>
      </w:r>
      <w:proofErr w:type="spellStart"/>
      <w:r>
        <w:t>Zarcone</w:t>
      </w:r>
      <w:proofErr w:type="spellEnd"/>
    </w:p>
    <w:p w14:paraId="7BA795A9" w14:textId="4B15DB40" w:rsidR="00DB218F" w:rsidRDefault="00DB218F" w:rsidP="0057058D">
      <w:r>
        <w:t xml:space="preserve">Rich </w:t>
      </w:r>
      <w:proofErr w:type="spellStart"/>
      <w:r>
        <w:t>Melchreit</w:t>
      </w:r>
      <w:proofErr w:type="spellEnd"/>
    </w:p>
    <w:p w14:paraId="233BE03A" w14:textId="7F0D01CC" w:rsidR="00DB218F" w:rsidRDefault="00DB218F" w:rsidP="0057058D">
      <w:r>
        <w:t>Monica Huang</w:t>
      </w:r>
    </w:p>
    <w:p w14:paraId="45DE5FC6" w14:textId="0AF068CC" w:rsidR="00DB218F" w:rsidRDefault="00DB218F" w:rsidP="0057058D">
      <w:r>
        <w:t xml:space="preserve">Wes </w:t>
      </w:r>
      <w:proofErr w:type="spellStart"/>
      <w:r>
        <w:t>Kennemore</w:t>
      </w:r>
      <w:proofErr w:type="spellEnd"/>
    </w:p>
    <w:p w14:paraId="310AEB44" w14:textId="1177E71B" w:rsidR="00DB218F" w:rsidRDefault="00DB218F" w:rsidP="0057058D">
      <w:r>
        <w:lastRenderedPageBreak/>
        <w:t xml:space="preserve">John </w:t>
      </w:r>
      <w:proofErr w:type="spellStart"/>
      <w:r>
        <w:t>Stelling</w:t>
      </w:r>
      <w:proofErr w:type="spellEnd"/>
    </w:p>
    <w:p w14:paraId="43F10C76" w14:textId="05A8FC7E" w:rsidR="00DB218F" w:rsidRDefault="00DB218F" w:rsidP="0057058D">
      <w:r>
        <w:t>Dan Pollock</w:t>
      </w:r>
    </w:p>
    <w:p w14:paraId="3FE9C14A" w14:textId="5D75C546" w:rsidR="00DB218F" w:rsidRDefault="00DB218F" w:rsidP="0057058D">
      <w:r>
        <w:t xml:space="preserve">Marion </w:t>
      </w:r>
      <w:proofErr w:type="spellStart"/>
      <w:r>
        <w:t>Kainer</w:t>
      </w:r>
      <w:proofErr w:type="spellEnd"/>
    </w:p>
    <w:p w14:paraId="3EEB21A0" w14:textId="3AFC72DD" w:rsidR="00DB218F" w:rsidRDefault="00DB218F" w:rsidP="0057058D">
      <w:r>
        <w:t>Dawn Sievert</w:t>
      </w:r>
    </w:p>
    <w:p w14:paraId="0A1DF995" w14:textId="01CF68CC" w:rsidR="00DB218F" w:rsidRDefault="00DB218F" w:rsidP="0057058D">
      <w:pPr>
        <w:sectPr w:rsidR="00DB218F" w:rsidSect="00E832F5">
          <w:type w:val="continuous"/>
          <w:pgSz w:w="12240" w:h="15840"/>
          <w:pgMar w:top="1440" w:right="1440" w:bottom="1440" w:left="1440" w:header="720" w:footer="720" w:gutter="0"/>
          <w:cols w:num="2" w:space="720"/>
          <w:docGrid w:linePitch="360"/>
        </w:sectPr>
      </w:pPr>
      <w:r>
        <w:t xml:space="preserve">Scott </w:t>
      </w:r>
      <w:proofErr w:type="spellStart"/>
      <w:r>
        <w:t>Troppy</w:t>
      </w:r>
      <w:proofErr w:type="spellEnd"/>
    </w:p>
    <w:p w14:paraId="4B9F488A" w14:textId="723E18EA" w:rsidR="0057058D" w:rsidRDefault="0057058D" w:rsidP="0057058D"/>
    <w:p w14:paraId="38AEA914" w14:textId="1F994107" w:rsidR="0057058D" w:rsidRPr="0057058D" w:rsidRDefault="0057058D" w:rsidP="0057058D">
      <w:pPr>
        <w:rPr>
          <w:u w:val="single"/>
        </w:rPr>
      </w:pPr>
      <w:r w:rsidRPr="0057058D">
        <w:rPr>
          <w:u w:val="single"/>
        </w:rPr>
        <w:t>Notes:</w:t>
      </w:r>
    </w:p>
    <w:p w14:paraId="0CF40BCA" w14:textId="2182039E" w:rsidR="00DB218F" w:rsidRDefault="007A045E" w:rsidP="0094669F">
      <w:pPr>
        <w:pStyle w:val="ListParagraph"/>
        <w:numPr>
          <w:ilvl w:val="0"/>
          <w:numId w:val="1"/>
        </w:numPr>
      </w:pPr>
      <w:r>
        <w:t xml:space="preserve">Wes gave an overview of </w:t>
      </w:r>
      <w:r w:rsidR="00A23032">
        <w:t>the</w:t>
      </w:r>
      <w:r>
        <w:t xml:space="preserve"> AR Data Flow Process Chart</w:t>
      </w:r>
    </w:p>
    <w:p w14:paraId="41CAB246" w14:textId="31523070" w:rsidR="00E50C30" w:rsidRDefault="00E50C30" w:rsidP="00E50C30">
      <w:pPr>
        <w:pStyle w:val="ListParagraph"/>
        <w:numPr>
          <w:ilvl w:val="1"/>
          <w:numId w:val="1"/>
        </w:numPr>
      </w:pPr>
      <w:r>
        <w:t>Attempt to capture ways that AR data gets to CDC, and to states (to an extent)</w:t>
      </w:r>
    </w:p>
    <w:p w14:paraId="6EE3B98C" w14:textId="07540A95" w:rsidR="00E50C30" w:rsidRDefault="00E50C30" w:rsidP="00E50C30">
      <w:pPr>
        <w:pStyle w:val="ListParagraph"/>
        <w:numPr>
          <w:ilvl w:val="1"/>
          <w:numId w:val="1"/>
        </w:numPr>
      </w:pPr>
      <w:r>
        <w:t>Understand that there is quite a bit of detail behind each of these boxes that isn’t captured here yet, but we will get to further layers as we go on</w:t>
      </w:r>
    </w:p>
    <w:p w14:paraId="51D16F55" w14:textId="599DE03A" w:rsidR="00E50C30" w:rsidRDefault="00E50C30" w:rsidP="00E50C30">
      <w:pPr>
        <w:pStyle w:val="ListParagraph"/>
        <w:numPr>
          <w:ilvl w:val="1"/>
          <w:numId w:val="1"/>
        </w:numPr>
      </w:pPr>
      <w:r>
        <w:t xml:space="preserve">First identify larger programs and </w:t>
      </w:r>
      <w:proofErr w:type="spellStart"/>
      <w:r>
        <w:t>dataflows</w:t>
      </w:r>
      <w:proofErr w:type="spellEnd"/>
      <w:r>
        <w:t xml:space="preserve"> that we are overlooking here</w:t>
      </w:r>
    </w:p>
    <w:p w14:paraId="6C854B22" w14:textId="7CA9B70E" w:rsidR="00CD2BA1" w:rsidRDefault="00CD2BA1" w:rsidP="00CD2BA1">
      <w:pPr>
        <w:pStyle w:val="ListParagraph"/>
        <w:numPr>
          <w:ilvl w:val="1"/>
          <w:numId w:val="1"/>
        </w:numPr>
      </w:pPr>
      <w:r>
        <w:t>Intended to represent the current state</w:t>
      </w:r>
    </w:p>
    <w:p w14:paraId="3E26B944" w14:textId="61C88219" w:rsidR="00E50C30" w:rsidRDefault="00CD2BA1" w:rsidP="00E50C30">
      <w:pPr>
        <w:pStyle w:val="ListParagraph"/>
        <w:numPr>
          <w:ilvl w:val="1"/>
          <w:numId w:val="1"/>
        </w:numPr>
      </w:pPr>
      <w:r>
        <w:t>Includes</w:t>
      </w:r>
      <w:r w:rsidR="00E50C30">
        <w:t xml:space="preserve"> feedback from programs at CDC</w:t>
      </w:r>
    </w:p>
    <w:p w14:paraId="6E9E35F3" w14:textId="2182FB7A" w:rsidR="00E50C30" w:rsidRDefault="00B73C12" w:rsidP="00E50C30">
      <w:pPr>
        <w:pStyle w:val="ListParagraph"/>
        <w:numPr>
          <w:ilvl w:val="1"/>
          <w:numId w:val="1"/>
        </w:numPr>
      </w:pPr>
      <w:r>
        <w:t>Dan Rhoads: published</w:t>
      </w:r>
      <w:r w:rsidR="00E50C30">
        <w:t xml:space="preserve"> similar </w:t>
      </w:r>
      <w:r>
        <w:t>diagrams in ASM journal</w:t>
      </w:r>
    </w:p>
    <w:p w14:paraId="0B2F3158" w14:textId="3CC676FB" w:rsidR="00B73C12" w:rsidRPr="00B73C12" w:rsidRDefault="00B73C12" w:rsidP="00B73C12">
      <w:pPr>
        <w:pStyle w:val="ListParagraph"/>
        <w:numPr>
          <w:ilvl w:val="2"/>
          <w:numId w:val="1"/>
        </w:numPr>
        <w:rPr>
          <w:rFonts w:ascii="Calibri" w:hAnsi="Calibri"/>
          <w:color w:val="000000"/>
        </w:rPr>
      </w:pPr>
      <w:hyperlink r:id="rId5" w:history="1">
        <w:r w:rsidRPr="00B60805">
          <w:rPr>
            <w:rStyle w:val="Hyperlink"/>
            <w:rFonts w:ascii="Calibri" w:hAnsi="Calibri"/>
            <w:sz w:val="22"/>
            <w:szCs w:val="22"/>
          </w:rPr>
          <w:t>http://cmr.asm.org/content/27/4/1025/F9.expansion.html</w:t>
        </w:r>
      </w:hyperlink>
    </w:p>
    <w:p w14:paraId="2C84ACED" w14:textId="77777777" w:rsidR="00B73C12" w:rsidRPr="00B73C12" w:rsidRDefault="00B73C12" w:rsidP="00B73C12">
      <w:pPr>
        <w:pStyle w:val="ListParagraph"/>
        <w:numPr>
          <w:ilvl w:val="2"/>
          <w:numId w:val="1"/>
        </w:numPr>
        <w:rPr>
          <w:rFonts w:ascii="Calibri" w:hAnsi="Calibri"/>
          <w:color w:val="000000"/>
        </w:rPr>
      </w:pPr>
      <w:hyperlink r:id="rId6" w:tgtFrame="_blank" w:history="1">
        <w:r w:rsidRPr="00B73C12">
          <w:rPr>
            <w:rStyle w:val="Hyperlink"/>
            <w:rFonts w:ascii="Calibri" w:hAnsi="Calibri"/>
            <w:color w:val="954F72"/>
            <w:sz w:val="22"/>
            <w:szCs w:val="22"/>
          </w:rPr>
          <w:t>http://cmr.asm.org/content/27/4/1025/F8.expansion.html</w:t>
        </w:r>
      </w:hyperlink>
    </w:p>
    <w:p w14:paraId="154C8694" w14:textId="26B54F09" w:rsidR="0021485C" w:rsidRDefault="00E4629F" w:rsidP="00E4629F">
      <w:pPr>
        <w:pStyle w:val="ListParagraph"/>
        <w:numPr>
          <w:ilvl w:val="1"/>
          <w:numId w:val="1"/>
        </w:numPr>
      </w:pPr>
      <w:r>
        <w:t>Discussing the left-most flow:  s</w:t>
      </w:r>
      <w:r w:rsidR="00C15DAB">
        <w:t xml:space="preserve">tarts with patient encounter, specimen is collected and goes to a lab where it is analyzed, report goes back to provider. Based on content and clinical setting, case report may go to public health agency (PHA). PHA does evaluation or response, notifies CDC if nationally notifiable. At CDC, data flows from </w:t>
      </w:r>
      <w:r w:rsidR="00BE536B">
        <w:t>NNDSS in CSELS</w:t>
      </w:r>
      <w:r w:rsidR="00C15DAB">
        <w:t xml:space="preserve"> to programs. </w:t>
      </w:r>
    </w:p>
    <w:p w14:paraId="31D38C0E" w14:textId="6D66407F" w:rsidR="00B73C12" w:rsidRDefault="00E4629F" w:rsidP="00E4629F">
      <w:pPr>
        <w:pStyle w:val="ListParagraph"/>
        <w:numPr>
          <w:ilvl w:val="1"/>
          <w:numId w:val="1"/>
        </w:numPr>
      </w:pPr>
      <w:r>
        <w:t>Discussing</w:t>
      </w:r>
      <w:r w:rsidR="0058381C">
        <w:t xml:space="preserve"> lab flow</w:t>
      </w:r>
      <w:r>
        <w:t xml:space="preserve"> (center)</w:t>
      </w:r>
      <w:r w:rsidR="0058381C">
        <w:t xml:space="preserve">: </w:t>
      </w:r>
      <w:r w:rsidR="00C15DAB">
        <w:t>You might obtain an isolate and do other analysis.</w:t>
      </w:r>
      <w:r w:rsidR="00BE536B">
        <w:t xml:space="preserve"> ELR </w:t>
      </w:r>
      <w:r>
        <w:t xml:space="preserve">may be </w:t>
      </w:r>
      <w:r w:rsidR="00BE536B">
        <w:t xml:space="preserve">sent to PHA. Isolate may go straight to CDC lab </w:t>
      </w:r>
      <w:r>
        <w:t>as part of a special program or go to ARLN lab.</w:t>
      </w:r>
    </w:p>
    <w:p w14:paraId="24D2AC90" w14:textId="5611D116" w:rsidR="00F93A2B" w:rsidRDefault="00F93A2B" w:rsidP="00F93A2B">
      <w:pPr>
        <w:pStyle w:val="ListParagraph"/>
        <w:numPr>
          <w:ilvl w:val="2"/>
          <w:numId w:val="1"/>
        </w:numPr>
      </w:pPr>
      <w:r>
        <w:t>PHAs also get a lot of paper, not just ELR</w:t>
      </w:r>
    </w:p>
    <w:p w14:paraId="37EA1A22" w14:textId="232AEB01" w:rsidR="00F93A2B" w:rsidRDefault="00925F83" w:rsidP="00F93A2B">
      <w:pPr>
        <w:pStyle w:val="ListParagraph"/>
        <w:numPr>
          <w:ilvl w:val="2"/>
          <w:numId w:val="1"/>
        </w:numPr>
      </w:pPr>
      <w:r>
        <w:t>Recognize ARLN involves PH labs and regional labs, but lane here mostly represents regional labs</w:t>
      </w:r>
    </w:p>
    <w:p w14:paraId="0DDD84F7" w14:textId="47A08C08" w:rsidR="00925F83" w:rsidRDefault="00925F83" w:rsidP="00F93A2B">
      <w:pPr>
        <w:pStyle w:val="ListParagraph"/>
        <w:numPr>
          <w:ilvl w:val="2"/>
          <w:numId w:val="1"/>
        </w:numPr>
      </w:pPr>
      <w:r>
        <w:t xml:space="preserve">Suggest separating </w:t>
      </w:r>
      <w:r w:rsidR="00E4629F">
        <w:t xml:space="preserve">clinical lab, public health labs, and </w:t>
      </w:r>
      <w:r>
        <w:t>ARLN because systems are distinct. Need to better represent ARLN data flows – Perhaps Wes and Allison can</w:t>
      </w:r>
      <w:r w:rsidR="00E4629F">
        <w:t xml:space="preserve"> meet to</w:t>
      </w:r>
      <w:r>
        <w:t xml:space="preserve"> discuss further.</w:t>
      </w:r>
    </w:p>
    <w:p w14:paraId="73F0EDF2" w14:textId="3E758D8D" w:rsidR="00B146A7" w:rsidRDefault="00E4629F" w:rsidP="00F93A2B">
      <w:pPr>
        <w:pStyle w:val="ListParagraph"/>
        <w:numPr>
          <w:ilvl w:val="2"/>
          <w:numId w:val="1"/>
        </w:numPr>
      </w:pPr>
      <w:r>
        <w:t xml:space="preserve">ARLN </w:t>
      </w:r>
      <w:r w:rsidR="00B146A7">
        <w:t>data flows into AIMS platform (transform, transport, route) and then into CDC programs</w:t>
      </w:r>
    </w:p>
    <w:p w14:paraId="6CD02932" w14:textId="04C6C140" w:rsidR="00B146A7" w:rsidRDefault="0058381C" w:rsidP="00F93A2B">
      <w:pPr>
        <w:pStyle w:val="ListParagraph"/>
        <w:numPr>
          <w:ilvl w:val="2"/>
          <w:numId w:val="1"/>
        </w:numPr>
      </w:pPr>
      <w:r>
        <w:t>CDC programs are listed in one box –</w:t>
      </w:r>
      <w:r w:rsidR="00E4629F">
        <w:t xml:space="preserve"> can </w:t>
      </w:r>
      <w:r>
        <w:t>add to this list if anything is missing, helps represent the broad scope of ARS</w:t>
      </w:r>
    </w:p>
    <w:p w14:paraId="03C2CC64" w14:textId="57F0755D" w:rsidR="0058381C" w:rsidRDefault="00E4629F" w:rsidP="00F93A2B">
      <w:pPr>
        <w:pStyle w:val="ListParagraph"/>
        <w:numPr>
          <w:ilvl w:val="2"/>
          <w:numId w:val="1"/>
        </w:numPr>
      </w:pPr>
      <w:r>
        <w:t xml:space="preserve">Grey </w:t>
      </w:r>
      <w:r w:rsidR="0058381C">
        <w:t xml:space="preserve">ELR line without arrowheads is an error. Should be same color and have arrowheads. </w:t>
      </w:r>
    </w:p>
    <w:p w14:paraId="6327C3EF" w14:textId="0B79A065" w:rsidR="0058381C" w:rsidRDefault="00E4629F" w:rsidP="00F93A2B">
      <w:pPr>
        <w:pStyle w:val="ListParagraph"/>
        <w:numPr>
          <w:ilvl w:val="2"/>
          <w:numId w:val="1"/>
        </w:numPr>
      </w:pPr>
      <w:r>
        <w:t>Dashed line from ARLN to</w:t>
      </w:r>
      <w:r w:rsidR="0058381C">
        <w:t xml:space="preserve"> encounter represents data flowing back from lab to originating provider</w:t>
      </w:r>
      <w:r w:rsidR="00F42D16">
        <w:t xml:space="preserve">. </w:t>
      </w:r>
      <w:r>
        <w:t>Copies</w:t>
      </w:r>
      <w:r w:rsidR="00F42D16">
        <w:t xml:space="preserve"> of data drop off at PHA, lab, and </w:t>
      </w:r>
      <w:r w:rsidR="00F42D16">
        <w:lastRenderedPageBreak/>
        <w:t>originating facility</w:t>
      </w:r>
      <w:r>
        <w:t xml:space="preserve"> simultaneously</w:t>
      </w:r>
      <w:r w:rsidR="00F42D16">
        <w:t>. Perhaps it should be side-by-side a</w:t>
      </w:r>
      <w:r>
        <w:t xml:space="preserve">rrows if that would be clearer, open to feedback. </w:t>
      </w:r>
    </w:p>
    <w:p w14:paraId="057E60E5" w14:textId="3C2296D8" w:rsidR="0058381C" w:rsidRDefault="0058381C" w:rsidP="0058381C">
      <w:pPr>
        <w:pStyle w:val="ListParagraph"/>
        <w:numPr>
          <w:ilvl w:val="1"/>
          <w:numId w:val="1"/>
        </w:numPr>
      </w:pPr>
      <w:r>
        <w:t>NHSN</w:t>
      </w:r>
      <w:r w:rsidR="00E4629F">
        <w:t xml:space="preserve"> data flow: </w:t>
      </w:r>
      <w:r>
        <w:t xml:space="preserve"> diagnostic procedure, data comes from EHR or pharmacy system, generates CDA that goes </w:t>
      </w:r>
      <w:r w:rsidR="00E4629F">
        <w:t>to</w:t>
      </w:r>
      <w:r>
        <w:t xml:space="preserve"> NHSN. Portal for manual entry not represented, recognize that PHAs have view to this data but also no</w:t>
      </w:r>
      <w:r w:rsidR="00E4629F">
        <w:t>t indicated.</w:t>
      </w:r>
    </w:p>
    <w:p w14:paraId="4AA563FA" w14:textId="6637BFB7" w:rsidR="0058381C" w:rsidRDefault="0058381C" w:rsidP="0058381C">
      <w:pPr>
        <w:pStyle w:val="ListParagraph"/>
        <w:numPr>
          <w:ilvl w:val="2"/>
          <w:numId w:val="1"/>
        </w:numPr>
      </w:pPr>
      <w:r>
        <w:t>Most reports are entered manually, so suggest representing that here</w:t>
      </w:r>
    </w:p>
    <w:p w14:paraId="1601AF0B" w14:textId="59A4F2EA" w:rsidR="00E4629F" w:rsidRDefault="00E4629F" w:rsidP="00E4629F">
      <w:pPr>
        <w:pStyle w:val="ListParagraph"/>
        <w:numPr>
          <w:ilvl w:val="0"/>
          <w:numId w:val="1"/>
        </w:numPr>
      </w:pPr>
      <w:r>
        <w:t>General comments:</w:t>
      </w:r>
    </w:p>
    <w:p w14:paraId="15B624A3" w14:textId="6E3501B7" w:rsidR="00AB1DB0" w:rsidRDefault="00AB1DB0" w:rsidP="00AB1DB0">
      <w:pPr>
        <w:pStyle w:val="ListParagraph"/>
        <w:numPr>
          <w:ilvl w:val="1"/>
          <w:numId w:val="1"/>
        </w:numPr>
      </w:pPr>
      <w:proofErr w:type="spellStart"/>
      <w:r>
        <w:t>Interfacility</w:t>
      </w:r>
      <w:proofErr w:type="spellEnd"/>
      <w:r>
        <w:t xml:space="preserve"> transfers </w:t>
      </w:r>
      <w:r w:rsidR="00E4629F">
        <w:t>not shown here but m</w:t>
      </w:r>
      <w:r>
        <w:t xml:space="preserve">ay be key to preventing </w:t>
      </w:r>
      <w:r w:rsidR="00E4629F">
        <w:t>transmission</w:t>
      </w:r>
    </w:p>
    <w:p w14:paraId="62AF000B" w14:textId="63B62D72" w:rsidR="00E4629F" w:rsidRDefault="00E4629F" w:rsidP="00E4629F">
      <w:pPr>
        <w:pStyle w:val="ListParagraph"/>
        <w:numPr>
          <w:ilvl w:val="2"/>
          <w:numId w:val="1"/>
        </w:numPr>
      </w:pPr>
      <w:r>
        <w:t>C</w:t>
      </w:r>
      <w:r>
        <w:t xml:space="preserve">ontinuity of care document </w:t>
      </w:r>
      <w:r>
        <w:t>concept, info</w:t>
      </w:r>
      <w:r>
        <w:t xml:space="preserve"> that accompanies patient</w:t>
      </w:r>
    </w:p>
    <w:p w14:paraId="6E1F37CF" w14:textId="4439A5B2" w:rsidR="00AB1DB0" w:rsidRDefault="00E4629F" w:rsidP="00AB1DB0">
      <w:pPr>
        <w:pStyle w:val="ListParagraph"/>
        <w:numPr>
          <w:ilvl w:val="2"/>
          <w:numId w:val="1"/>
        </w:numPr>
      </w:pPr>
      <w:proofErr w:type="gramStart"/>
      <w:r>
        <w:t>Also</w:t>
      </w:r>
      <w:proofErr w:type="gramEnd"/>
      <w:r w:rsidR="00AB1DB0">
        <w:t xml:space="preserve"> MDRO</w:t>
      </w:r>
      <w:r w:rsidR="00B146A7">
        <w:t xml:space="preserve"> or XDRO</w:t>
      </w:r>
      <w:r w:rsidR="00AB1DB0">
        <w:t xml:space="preserve"> registry that would notify receiving facilities</w:t>
      </w:r>
      <w:r w:rsidR="00B146A7">
        <w:t>, supplements continuity of care</w:t>
      </w:r>
    </w:p>
    <w:p w14:paraId="58391A44" w14:textId="77777777" w:rsidR="00CD2BA1" w:rsidRDefault="00CD2BA1" w:rsidP="00CD2BA1">
      <w:pPr>
        <w:pStyle w:val="ListParagraph"/>
        <w:numPr>
          <w:ilvl w:val="2"/>
          <w:numId w:val="1"/>
        </w:numPr>
      </w:pPr>
      <w:r>
        <w:t>Marion will share documents from Illinois XDRO registry</w:t>
      </w:r>
    </w:p>
    <w:p w14:paraId="6B5C2CF6" w14:textId="4A980748" w:rsidR="00AB1DB0" w:rsidRDefault="00CD2BA1" w:rsidP="00AB1DB0">
      <w:pPr>
        <w:pStyle w:val="ListParagraph"/>
        <w:numPr>
          <w:ilvl w:val="2"/>
          <w:numId w:val="1"/>
        </w:numPr>
      </w:pPr>
      <w:r>
        <w:t>Suggest</w:t>
      </w:r>
      <w:r w:rsidR="00AB1DB0">
        <w:t xml:space="preserve"> dashed line flowing back to the patient encounter</w:t>
      </w:r>
    </w:p>
    <w:p w14:paraId="120235B4" w14:textId="26B43B85" w:rsidR="00AB1DB0" w:rsidRDefault="00AB1DB0" w:rsidP="00AB1DB0">
      <w:pPr>
        <w:pStyle w:val="ListParagraph"/>
        <w:numPr>
          <w:ilvl w:val="1"/>
          <w:numId w:val="1"/>
        </w:numPr>
      </w:pPr>
      <w:r>
        <w:t>Expand on what data is used for at CDC</w:t>
      </w:r>
    </w:p>
    <w:p w14:paraId="7ECB30A1" w14:textId="57DE86B0" w:rsidR="00925F83" w:rsidRDefault="00925F83" w:rsidP="00925F83">
      <w:pPr>
        <w:pStyle w:val="ListParagraph"/>
        <w:numPr>
          <w:ilvl w:val="1"/>
          <w:numId w:val="1"/>
        </w:numPr>
      </w:pPr>
      <w:r>
        <w:t xml:space="preserve">Recognize that each of the lines also include a lot of complexity, not just the boxes. E.g. ELR includes a lot of complexity. </w:t>
      </w:r>
    </w:p>
    <w:p w14:paraId="006FFBB3" w14:textId="6433D2FE" w:rsidR="00AC4AC7" w:rsidRDefault="00AC4AC7" w:rsidP="00E50C30">
      <w:pPr>
        <w:pStyle w:val="ListParagraph"/>
        <w:numPr>
          <w:ilvl w:val="1"/>
          <w:numId w:val="1"/>
        </w:numPr>
      </w:pPr>
      <w:r>
        <w:t xml:space="preserve">Diagram doesn’t represent the actual systems involved in these processes. Perhaps display this on the right side? E.g. EHR, LIMS, NEDSS. </w:t>
      </w:r>
    </w:p>
    <w:p w14:paraId="01B0DBA0" w14:textId="71408DE8" w:rsidR="00AC4AC7" w:rsidRDefault="00AC4AC7" w:rsidP="00AC4AC7">
      <w:pPr>
        <w:pStyle w:val="ListParagraph"/>
        <w:numPr>
          <w:ilvl w:val="2"/>
          <w:numId w:val="1"/>
        </w:numPr>
      </w:pPr>
      <w:r>
        <w:t xml:space="preserve">That information is important but hard to display on diagram, can be complex. Perhaps should go in the next layer. </w:t>
      </w:r>
    </w:p>
    <w:p w14:paraId="336AB4B9" w14:textId="5739430A" w:rsidR="00AC4AC7" w:rsidRDefault="0021485C" w:rsidP="00AC4AC7">
      <w:pPr>
        <w:pStyle w:val="ListParagraph"/>
        <w:numPr>
          <w:ilvl w:val="1"/>
          <w:numId w:val="1"/>
        </w:numPr>
      </w:pPr>
      <w:r>
        <w:t xml:space="preserve">Suggest layered approach, like GIS, or blow up each of the swim lanes for a more detailed view. Perhaps both. </w:t>
      </w:r>
    </w:p>
    <w:p w14:paraId="24B2F3D2" w14:textId="33325947" w:rsidR="007C6518" w:rsidRDefault="007C6518" w:rsidP="007C6518">
      <w:pPr>
        <w:pStyle w:val="ListParagraph"/>
        <w:numPr>
          <w:ilvl w:val="2"/>
          <w:numId w:val="1"/>
        </w:numPr>
      </w:pPr>
      <w:r>
        <w:t>Eventually</w:t>
      </w:r>
      <w:r w:rsidR="00CD2BA1">
        <w:t xml:space="preserve"> should also</w:t>
      </w:r>
      <w:r>
        <w:t xml:space="preserve"> think about workflows and responsibilities – tie to the roles and responsibilities document</w:t>
      </w:r>
    </w:p>
    <w:p w14:paraId="3749A0E7" w14:textId="42A14CBD" w:rsidR="00421B53" w:rsidRDefault="00CD2BA1" w:rsidP="007C6518">
      <w:pPr>
        <w:pStyle w:val="ListParagraph"/>
        <w:numPr>
          <w:ilvl w:val="2"/>
          <w:numId w:val="1"/>
        </w:numPr>
      </w:pPr>
      <w:r>
        <w:t>L</w:t>
      </w:r>
      <w:r w:rsidR="00421B53">
        <w:t>ook into potential tools to treat this as a map to represent different levels of detail, layers, zoom in/out</w:t>
      </w:r>
    </w:p>
    <w:p w14:paraId="330BA23B" w14:textId="6ED0FE82" w:rsidR="007C6518" w:rsidRDefault="00BE536B" w:rsidP="00BE536B">
      <w:pPr>
        <w:pStyle w:val="ListParagraph"/>
        <w:numPr>
          <w:ilvl w:val="1"/>
          <w:numId w:val="1"/>
        </w:numPr>
      </w:pPr>
      <w:r>
        <w:t>Use this diagram to further our work, but not focus on it as goal itself</w:t>
      </w:r>
    </w:p>
    <w:p w14:paraId="4110C5E7" w14:textId="181FEFBA" w:rsidR="0021485C" w:rsidRDefault="00BE536B" w:rsidP="00BE536B">
      <w:pPr>
        <w:pStyle w:val="ListParagraph"/>
        <w:numPr>
          <w:ilvl w:val="2"/>
          <w:numId w:val="1"/>
        </w:numPr>
      </w:pPr>
      <w:r>
        <w:t>Help us identify integration opportunities, data elements that could be harmonized and what systems they reside in</w:t>
      </w:r>
    </w:p>
    <w:p w14:paraId="7D85FBF5" w14:textId="1C3C60A7" w:rsidR="00BE536B" w:rsidRDefault="00BE536B" w:rsidP="00BE536B">
      <w:pPr>
        <w:pStyle w:val="ListParagraph"/>
        <w:numPr>
          <w:ilvl w:val="2"/>
          <w:numId w:val="1"/>
        </w:numPr>
      </w:pPr>
      <w:r>
        <w:t>Also serves as a reference point as we plan environmental scan</w:t>
      </w:r>
    </w:p>
    <w:p w14:paraId="2D0270A5" w14:textId="77777777" w:rsidR="00CD2BA1" w:rsidRDefault="00C00482" w:rsidP="00C00482">
      <w:pPr>
        <w:pStyle w:val="ListParagraph"/>
        <w:numPr>
          <w:ilvl w:val="1"/>
          <w:numId w:val="1"/>
        </w:numPr>
      </w:pPr>
      <w:r>
        <w:t xml:space="preserve">CDC programs box – is there anything there coordinating those programs? </w:t>
      </w:r>
      <w:r w:rsidR="00CD2BA1">
        <w:t>Is there a c</w:t>
      </w:r>
      <w:r>
        <w:t xml:space="preserve">entral clearinghouse or </w:t>
      </w:r>
      <w:r w:rsidR="00CD2BA1">
        <w:t xml:space="preserve">are these </w:t>
      </w:r>
      <w:r>
        <w:t xml:space="preserve">autonomous feeds coming in to CDC? </w:t>
      </w:r>
    </w:p>
    <w:p w14:paraId="282F862C" w14:textId="0516C3E7" w:rsidR="00C00482" w:rsidRDefault="00CD2BA1" w:rsidP="00CD2BA1">
      <w:pPr>
        <w:pStyle w:val="ListParagraph"/>
        <w:numPr>
          <w:ilvl w:val="2"/>
          <w:numId w:val="1"/>
        </w:numPr>
      </w:pPr>
      <w:r>
        <w:t>No</w:t>
      </w:r>
      <w:r w:rsidR="00C00482">
        <w:t xml:space="preserve"> clearinghouse for all data</w:t>
      </w:r>
      <w:r>
        <w:t>, but some clearinghouses for</w:t>
      </w:r>
      <w:r w:rsidR="00C00482">
        <w:t xml:space="preserve"> certain groups of programs and data feeds based on funding</w:t>
      </w:r>
      <w:r>
        <w:t xml:space="preserve"> streams</w:t>
      </w:r>
      <w:r w:rsidR="00C00482">
        <w:t xml:space="preserve">. </w:t>
      </w:r>
    </w:p>
    <w:p w14:paraId="39FE9BE8" w14:textId="307583C3" w:rsidR="00C00482" w:rsidRDefault="00C00482" w:rsidP="00C00482">
      <w:pPr>
        <w:pStyle w:val="ListParagraph"/>
        <w:numPr>
          <w:ilvl w:val="2"/>
          <w:numId w:val="1"/>
        </w:numPr>
      </w:pPr>
      <w:r>
        <w:t>Some program</w:t>
      </w:r>
      <w:r w:rsidR="00CD2BA1">
        <w:t xml:space="preserve">s at CDC are synced/linked, especially if </w:t>
      </w:r>
      <w:r>
        <w:t>in the same division. There is communication between programs though not system-based. Wes and Allison can discuss fleshing out parts of this diagram.</w:t>
      </w:r>
    </w:p>
    <w:p w14:paraId="4D67AC37" w14:textId="78571869" w:rsidR="00ED5129" w:rsidRDefault="00CD2BA1" w:rsidP="00C00482">
      <w:pPr>
        <w:pStyle w:val="ListParagraph"/>
        <w:numPr>
          <w:ilvl w:val="2"/>
          <w:numId w:val="1"/>
        </w:numPr>
      </w:pPr>
      <w:r>
        <w:t>Relates to o</w:t>
      </w:r>
      <w:r w:rsidR="00ED5129">
        <w:t>ngoing effort to identify ways to better coordinate AR data, avoid duplication of data</w:t>
      </w:r>
    </w:p>
    <w:p w14:paraId="1D46A821" w14:textId="68DFD3D6" w:rsidR="00ED5129" w:rsidRDefault="00ED5129" w:rsidP="00C00482">
      <w:pPr>
        <w:pStyle w:val="ListParagraph"/>
        <w:numPr>
          <w:ilvl w:val="2"/>
          <w:numId w:val="1"/>
        </w:numPr>
      </w:pPr>
      <w:r>
        <w:t>Perhaps look to those existing efforts toward</w:t>
      </w:r>
      <w:r w:rsidR="00CD2BA1">
        <w:t xml:space="preserve"> harmonization and</w:t>
      </w:r>
      <w:r>
        <w:t xml:space="preserve"> synchronization for lessons and experience. Identify places where things are already happening and use those to make recommendations</w:t>
      </w:r>
    </w:p>
    <w:p w14:paraId="20231D3B" w14:textId="72E0A7A1" w:rsidR="0094669F" w:rsidRDefault="0094669F" w:rsidP="0094669F">
      <w:pPr>
        <w:pStyle w:val="ListParagraph"/>
        <w:numPr>
          <w:ilvl w:val="0"/>
          <w:numId w:val="1"/>
        </w:numPr>
      </w:pPr>
      <w:r>
        <w:t>Next steps:</w:t>
      </w:r>
    </w:p>
    <w:p w14:paraId="7B2EC0EF" w14:textId="5DEE35E7" w:rsidR="00B21EBA" w:rsidRDefault="00D76C8E" w:rsidP="00C00482">
      <w:pPr>
        <w:pStyle w:val="ListParagraph"/>
        <w:numPr>
          <w:ilvl w:val="1"/>
          <w:numId w:val="1"/>
        </w:numPr>
      </w:pPr>
      <w:r>
        <w:t>Action items f</w:t>
      </w:r>
      <w:r w:rsidR="00CE33B8">
        <w:t xml:space="preserve">or next call: </w:t>
      </w:r>
    </w:p>
    <w:p w14:paraId="714B32FF" w14:textId="060CF080" w:rsidR="00F9361F" w:rsidRDefault="00CD2BA1" w:rsidP="00F9361F">
      <w:pPr>
        <w:pStyle w:val="ListParagraph"/>
        <w:numPr>
          <w:ilvl w:val="2"/>
          <w:numId w:val="1"/>
        </w:numPr>
      </w:pPr>
      <w:r>
        <w:t>S</w:t>
      </w:r>
      <w:r w:rsidR="00F9361F">
        <w:t>end any further suggestions to Wes, cc: Monica and Rich</w:t>
      </w:r>
    </w:p>
    <w:p w14:paraId="03B8F950" w14:textId="77777777" w:rsidR="00CD2BA1" w:rsidRDefault="00CD2BA1" w:rsidP="00CD2BA1">
      <w:pPr>
        <w:pStyle w:val="ListParagraph"/>
        <w:numPr>
          <w:ilvl w:val="2"/>
          <w:numId w:val="1"/>
        </w:numPr>
      </w:pPr>
      <w:r>
        <w:t>Wes will incorporate comments and develop new version for next call</w:t>
      </w:r>
    </w:p>
    <w:p w14:paraId="6CF04869" w14:textId="035DA5EE" w:rsidR="00F9361F" w:rsidRDefault="00CD2BA1" w:rsidP="00CD2BA1">
      <w:pPr>
        <w:pStyle w:val="ListParagraph"/>
        <w:numPr>
          <w:ilvl w:val="2"/>
          <w:numId w:val="1"/>
        </w:numPr>
      </w:pPr>
      <w:r>
        <w:t>Start to compile</w:t>
      </w:r>
      <w:r w:rsidR="00370BBB">
        <w:t xml:space="preserve"> </w:t>
      </w:r>
      <w:r w:rsidR="00D76C8E">
        <w:t xml:space="preserve">resources may have data appropriate for our environmental scan efforts – surveys, etc. </w:t>
      </w:r>
      <w:r>
        <w:t>Think about what is already being gathered and</w:t>
      </w:r>
      <w:r w:rsidR="00D76C8E">
        <w:t xml:space="preserve"> identify gaps that we will need to fill</w:t>
      </w:r>
    </w:p>
    <w:p w14:paraId="5C1B2A71" w14:textId="12C5669F" w:rsidR="0094669F" w:rsidRPr="00F966B1" w:rsidRDefault="0094669F" w:rsidP="0094669F">
      <w:pPr>
        <w:pStyle w:val="ListParagraph"/>
        <w:numPr>
          <w:ilvl w:val="1"/>
          <w:numId w:val="1"/>
        </w:numPr>
      </w:pPr>
      <w:bookmarkStart w:id="0" w:name="_GoBack"/>
      <w:bookmarkEnd w:id="0"/>
      <w:r>
        <w:t>Nex</w:t>
      </w:r>
      <w:r w:rsidR="00CE33B8">
        <w:t xml:space="preserve">t call is </w:t>
      </w:r>
      <w:r w:rsidR="00C00482">
        <w:t>in two weeks: Friday, October 27</w:t>
      </w:r>
      <w:r>
        <w:t>, 12 noon-1pm ET</w:t>
      </w:r>
    </w:p>
    <w:sectPr w:rsidR="0094669F" w:rsidRPr="00F966B1" w:rsidSect="00E832F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5F71DE"/>
    <w:multiLevelType w:val="hybridMultilevel"/>
    <w:tmpl w:val="4322D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162CB2"/>
    <w:multiLevelType w:val="hybridMultilevel"/>
    <w:tmpl w:val="A74EF4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328"/>
    <w:rsid w:val="0021485C"/>
    <w:rsid w:val="0028436C"/>
    <w:rsid w:val="002E0C63"/>
    <w:rsid w:val="002E3FF0"/>
    <w:rsid w:val="00360F6C"/>
    <w:rsid w:val="00370BBB"/>
    <w:rsid w:val="003869F6"/>
    <w:rsid w:val="003C2755"/>
    <w:rsid w:val="003E2721"/>
    <w:rsid w:val="003F3186"/>
    <w:rsid w:val="00416A0A"/>
    <w:rsid w:val="00421B53"/>
    <w:rsid w:val="0043765B"/>
    <w:rsid w:val="00483B6B"/>
    <w:rsid w:val="004A46F9"/>
    <w:rsid w:val="004E0328"/>
    <w:rsid w:val="005060F3"/>
    <w:rsid w:val="00525A05"/>
    <w:rsid w:val="00526271"/>
    <w:rsid w:val="0054078D"/>
    <w:rsid w:val="0057058D"/>
    <w:rsid w:val="0058381C"/>
    <w:rsid w:val="005B42C9"/>
    <w:rsid w:val="0062533B"/>
    <w:rsid w:val="0064676D"/>
    <w:rsid w:val="007513FC"/>
    <w:rsid w:val="00773865"/>
    <w:rsid w:val="007A045E"/>
    <w:rsid w:val="007B6E21"/>
    <w:rsid w:val="007C6518"/>
    <w:rsid w:val="007F3D85"/>
    <w:rsid w:val="00861A22"/>
    <w:rsid w:val="0088601D"/>
    <w:rsid w:val="00897EEF"/>
    <w:rsid w:val="00912FAD"/>
    <w:rsid w:val="00925F83"/>
    <w:rsid w:val="0094669F"/>
    <w:rsid w:val="00A23032"/>
    <w:rsid w:val="00A25962"/>
    <w:rsid w:val="00A32D2C"/>
    <w:rsid w:val="00A35A02"/>
    <w:rsid w:val="00A53413"/>
    <w:rsid w:val="00AA35B3"/>
    <w:rsid w:val="00AB1DB0"/>
    <w:rsid w:val="00AC4AC7"/>
    <w:rsid w:val="00B0187F"/>
    <w:rsid w:val="00B146A7"/>
    <w:rsid w:val="00B21EBA"/>
    <w:rsid w:val="00B462C8"/>
    <w:rsid w:val="00B73C12"/>
    <w:rsid w:val="00BA5E09"/>
    <w:rsid w:val="00BC5CA1"/>
    <w:rsid w:val="00BC788E"/>
    <w:rsid w:val="00BD0DD0"/>
    <w:rsid w:val="00BE536B"/>
    <w:rsid w:val="00C00482"/>
    <w:rsid w:val="00C15DAB"/>
    <w:rsid w:val="00C556F0"/>
    <w:rsid w:val="00C56C83"/>
    <w:rsid w:val="00C738A2"/>
    <w:rsid w:val="00CB7200"/>
    <w:rsid w:val="00CD2BA1"/>
    <w:rsid w:val="00CE33B8"/>
    <w:rsid w:val="00D452A0"/>
    <w:rsid w:val="00D50D45"/>
    <w:rsid w:val="00D649FA"/>
    <w:rsid w:val="00D66B0B"/>
    <w:rsid w:val="00D76C8E"/>
    <w:rsid w:val="00D86984"/>
    <w:rsid w:val="00D90B01"/>
    <w:rsid w:val="00D94B02"/>
    <w:rsid w:val="00DB218F"/>
    <w:rsid w:val="00E02652"/>
    <w:rsid w:val="00E4629F"/>
    <w:rsid w:val="00E50C30"/>
    <w:rsid w:val="00E522E9"/>
    <w:rsid w:val="00E70217"/>
    <w:rsid w:val="00E735AF"/>
    <w:rsid w:val="00E832F5"/>
    <w:rsid w:val="00EC5014"/>
    <w:rsid w:val="00ED5129"/>
    <w:rsid w:val="00F42D16"/>
    <w:rsid w:val="00F9361F"/>
    <w:rsid w:val="00F93A2B"/>
    <w:rsid w:val="00F966B1"/>
    <w:rsid w:val="00FA1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6B96E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E21"/>
    <w:pPr>
      <w:ind w:left="720"/>
      <w:contextualSpacing/>
    </w:pPr>
  </w:style>
  <w:style w:type="character" w:styleId="Hyperlink">
    <w:name w:val="Hyperlink"/>
    <w:basedOn w:val="DefaultParagraphFont"/>
    <w:uiPriority w:val="99"/>
    <w:unhideWhenUsed/>
    <w:rsid w:val="00D869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73067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cmr.asm.org/content/27/4/1025/F9.expansion.html" TargetMode="External"/><Relationship Id="rId6" Type="http://schemas.openxmlformats.org/officeDocument/2006/relationships/hyperlink" Target="http://cmr.asm.org/content/27/4/1025/F8.expansion.htm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797</Words>
  <Characters>4544</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Huang</dc:creator>
  <cp:keywords/>
  <dc:description/>
  <cp:lastModifiedBy>Monica Huang</cp:lastModifiedBy>
  <cp:revision>16</cp:revision>
  <dcterms:created xsi:type="dcterms:W3CDTF">2017-10-26T20:05:00Z</dcterms:created>
  <dcterms:modified xsi:type="dcterms:W3CDTF">2017-10-27T13:07:00Z</dcterms:modified>
</cp:coreProperties>
</file>