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A5BC7" w14:textId="77777777" w:rsidR="006B494B" w:rsidRPr="009A2A6D" w:rsidRDefault="004E0328">
      <w:pPr>
        <w:rPr>
          <w:b/>
          <w:sz w:val="22"/>
          <w:szCs w:val="22"/>
        </w:rPr>
      </w:pPr>
      <w:r w:rsidRPr="009A2A6D">
        <w:rPr>
          <w:b/>
          <w:sz w:val="22"/>
          <w:szCs w:val="22"/>
        </w:rPr>
        <w:t>ARSTF Informatics Tools for Epidemiology Workgroup</w:t>
      </w:r>
    </w:p>
    <w:p w14:paraId="498FC446" w14:textId="1827FF54" w:rsidR="004E0328" w:rsidRPr="009A2A6D" w:rsidRDefault="00E735AF">
      <w:pPr>
        <w:rPr>
          <w:b/>
          <w:sz w:val="22"/>
          <w:szCs w:val="22"/>
        </w:rPr>
      </w:pPr>
      <w:r w:rsidRPr="009A2A6D">
        <w:rPr>
          <w:b/>
          <w:sz w:val="22"/>
          <w:szCs w:val="22"/>
        </w:rPr>
        <w:t xml:space="preserve">Friday, </w:t>
      </w:r>
      <w:r w:rsidR="00F16B65">
        <w:rPr>
          <w:b/>
          <w:sz w:val="22"/>
          <w:szCs w:val="22"/>
        </w:rPr>
        <w:t>November 3</w:t>
      </w:r>
      <w:r w:rsidR="00F966B1" w:rsidRPr="009A2A6D">
        <w:rPr>
          <w:b/>
          <w:sz w:val="22"/>
          <w:szCs w:val="22"/>
        </w:rPr>
        <w:t>, 2017; 12 noon-1pm ET</w:t>
      </w:r>
    </w:p>
    <w:p w14:paraId="2B69893F" w14:textId="77777777" w:rsidR="00F966B1" w:rsidRPr="009A2A6D" w:rsidRDefault="00F966B1">
      <w:pPr>
        <w:rPr>
          <w:sz w:val="22"/>
          <w:szCs w:val="22"/>
        </w:rPr>
      </w:pPr>
    </w:p>
    <w:p w14:paraId="1B786148" w14:textId="5148E769" w:rsidR="00F966B1" w:rsidRPr="009A2A6D" w:rsidRDefault="003E2721" w:rsidP="0057058D">
      <w:pPr>
        <w:rPr>
          <w:sz w:val="22"/>
          <w:szCs w:val="22"/>
          <w:u w:val="single"/>
        </w:rPr>
      </w:pPr>
      <w:r w:rsidRPr="009A2A6D">
        <w:rPr>
          <w:sz w:val="22"/>
          <w:szCs w:val="22"/>
          <w:u w:val="single"/>
        </w:rPr>
        <w:t>Attendance</w:t>
      </w:r>
      <w:r w:rsidR="00D90B01" w:rsidRPr="009A2A6D">
        <w:rPr>
          <w:sz w:val="22"/>
          <w:szCs w:val="22"/>
          <w:u w:val="single"/>
        </w:rPr>
        <w:t>:</w:t>
      </w:r>
    </w:p>
    <w:p w14:paraId="096491E8" w14:textId="77777777" w:rsidR="00E832F5" w:rsidRPr="009A2A6D" w:rsidRDefault="00E832F5" w:rsidP="003F3186">
      <w:pPr>
        <w:rPr>
          <w:sz w:val="22"/>
          <w:szCs w:val="22"/>
        </w:rPr>
        <w:sectPr w:rsidR="00E832F5" w:rsidRPr="009A2A6D" w:rsidSect="00897EE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264D30" w14:textId="77777777" w:rsidR="00613698" w:rsidRPr="009A2A6D" w:rsidRDefault="00613698" w:rsidP="0057058D">
      <w:pPr>
        <w:rPr>
          <w:sz w:val="22"/>
          <w:szCs w:val="22"/>
        </w:rPr>
      </w:pPr>
      <w:proofErr w:type="spellStart"/>
      <w:r w:rsidRPr="009A2A6D">
        <w:rPr>
          <w:sz w:val="22"/>
          <w:szCs w:val="22"/>
        </w:rPr>
        <w:lastRenderedPageBreak/>
        <w:t>Zints</w:t>
      </w:r>
      <w:proofErr w:type="spellEnd"/>
      <w:r w:rsidRPr="009A2A6D">
        <w:rPr>
          <w:sz w:val="22"/>
          <w:szCs w:val="22"/>
        </w:rPr>
        <w:t xml:space="preserve"> </w:t>
      </w:r>
      <w:proofErr w:type="spellStart"/>
      <w:r w:rsidRPr="009A2A6D">
        <w:rPr>
          <w:sz w:val="22"/>
          <w:szCs w:val="22"/>
        </w:rPr>
        <w:t>Beldavs</w:t>
      </w:r>
      <w:proofErr w:type="spellEnd"/>
    </w:p>
    <w:p w14:paraId="64F94926" w14:textId="796BE999" w:rsidR="00DB218F" w:rsidRPr="009A2A6D" w:rsidRDefault="00DB218F" w:rsidP="0057058D">
      <w:pPr>
        <w:rPr>
          <w:sz w:val="22"/>
          <w:szCs w:val="22"/>
        </w:rPr>
      </w:pPr>
      <w:r w:rsidRPr="009A2A6D">
        <w:rPr>
          <w:sz w:val="22"/>
          <w:szCs w:val="22"/>
        </w:rPr>
        <w:t xml:space="preserve">Patina </w:t>
      </w:r>
      <w:proofErr w:type="spellStart"/>
      <w:r w:rsidRPr="009A2A6D">
        <w:rPr>
          <w:sz w:val="22"/>
          <w:szCs w:val="22"/>
        </w:rPr>
        <w:t>Zarcone</w:t>
      </w:r>
      <w:proofErr w:type="spellEnd"/>
    </w:p>
    <w:p w14:paraId="7BA795A9" w14:textId="4B15DB40" w:rsidR="00DB218F" w:rsidRPr="009A2A6D" w:rsidRDefault="00DB218F" w:rsidP="0057058D">
      <w:pPr>
        <w:rPr>
          <w:sz w:val="22"/>
          <w:szCs w:val="22"/>
        </w:rPr>
      </w:pPr>
      <w:r w:rsidRPr="009A2A6D">
        <w:rPr>
          <w:sz w:val="22"/>
          <w:szCs w:val="22"/>
        </w:rPr>
        <w:t xml:space="preserve">Rich </w:t>
      </w:r>
      <w:proofErr w:type="spellStart"/>
      <w:r w:rsidRPr="009A2A6D">
        <w:rPr>
          <w:sz w:val="22"/>
          <w:szCs w:val="22"/>
        </w:rPr>
        <w:t>Melchreit</w:t>
      </w:r>
      <w:proofErr w:type="spellEnd"/>
    </w:p>
    <w:p w14:paraId="233BE03A" w14:textId="7F0D01CC" w:rsidR="00DB218F" w:rsidRPr="009A2A6D" w:rsidRDefault="00DB218F" w:rsidP="0057058D">
      <w:pPr>
        <w:rPr>
          <w:sz w:val="22"/>
          <w:szCs w:val="22"/>
        </w:rPr>
      </w:pPr>
      <w:r w:rsidRPr="009A2A6D">
        <w:rPr>
          <w:sz w:val="22"/>
          <w:szCs w:val="22"/>
        </w:rPr>
        <w:t>Monica Huang</w:t>
      </w:r>
    </w:p>
    <w:p w14:paraId="45DE5FC6" w14:textId="0AF068CC" w:rsidR="00DB218F" w:rsidRPr="009A2A6D" w:rsidRDefault="00DB218F" w:rsidP="0057058D">
      <w:pPr>
        <w:rPr>
          <w:sz w:val="22"/>
          <w:szCs w:val="22"/>
        </w:rPr>
      </w:pPr>
      <w:r w:rsidRPr="009A2A6D">
        <w:rPr>
          <w:sz w:val="22"/>
          <w:szCs w:val="22"/>
        </w:rPr>
        <w:t xml:space="preserve">Wes </w:t>
      </w:r>
      <w:proofErr w:type="spellStart"/>
      <w:r w:rsidRPr="009A2A6D">
        <w:rPr>
          <w:sz w:val="22"/>
          <w:szCs w:val="22"/>
        </w:rPr>
        <w:t>Kennemore</w:t>
      </w:r>
      <w:proofErr w:type="spellEnd"/>
    </w:p>
    <w:p w14:paraId="3FE9C14A" w14:textId="3E69F114" w:rsidR="00DB218F" w:rsidRPr="009A2A6D" w:rsidRDefault="001348B0" w:rsidP="0057058D">
      <w:pPr>
        <w:rPr>
          <w:sz w:val="22"/>
          <w:szCs w:val="22"/>
        </w:rPr>
      </w:pPr>
      <w:r>
        <w:rPr>
          <w:sz w:val="22"/>
          <w:szCs w:val="22"/>
        </w:rPr>
        <w:t>Allison Brown</w:t>
      </w:r>
    </w:p>
    <w:p w14:paraId="3EEB21A0" w14:textId="4E25DDFC" w:rsidR="00DB218F" w:rsidRPr="009A2A6D" w:rsidRDefault="001348B0" w:rsidP="0057058D">
      <w:pPr>
        <w:rPr>
          <w:sz w:val="22"/>
          <w:szCs w:val="22"/>
        </w:rPr>
      </w:pPr>
      <w:r>
        <w:rPr>
          <w:sz w:val="22"/>
          <w:szCs w:val="22"/>
        </w:rPr>
        <w:lastRenderedPageBreak/>
        <w:t>Dan Rhoads</w:t>
      </w:r>
    </w:p>
    <w:p w14:paraId="203301C2" w14:textId="31011480" w:rsidR="00613698" w:rsidRPr="009A2A6D" w:rsidRDefault="001348B0" w:rsidP="0057058D">
      <w:pPr>
        <w:rPr>
          <w:sz w:val="22"/>
          <w:szCs w:val="22"/>
        </w:rPr>
      </w:pPr>
      <w:r>
        <w:rPr>
          <w:sz w:val="22"/>
          <w:szCs w:val="22"/>
        </w:rPr>
        <w:t>Dan Pollock</w:t>
      </w:r>
    </w:p>
    <w:p w14:paraId="5BCC37A8" w14:textId="4B90F832" w:rsidR="00613698" w:rsidRDefault="001348B0" w:rsidP="0057058D">
      <w:pPr>
        <w:rPr>
          <w:sz w:val="22"/>
          <w:szCs w:val="22"/>
        </w:rPr>
      </w:pPr>
      <w:r>
        <w:rPr>
          <w:sz w:val="22"/>
          <w:szCs w:val="22"/>
        </w:rPr>
        <w:t xml:space="preserve">Scott </w:t>
      </w:r>
      <w:proofErr w:type="spellStart"/>
      <w:r>
        <w:rPr>
          <w:sz w:val="22"/>
          <w:szCs w:val="22"/>
        </w:rPr>
        <w:t>Troppy</w:t>
      </w:r>
      <w:proofErr w:type="spellEnd"/>
    </w:p>
    <w:p w14:paraId="138E7626" w14:textId="535E1C26" w:rsidR="001348B0" w:rsidRDefault="001348B0" w:rsidP="0057058D">
      <w:pPr>
        <w:rPr>
          <w:sz w:val="22"/>
          <w:szCs w:val="22"/>
        </w:rPr>
      </w:pPr>
      <w:r>
        <w:rPr>
          <w:sz w:val="22"/>
          <w:szCs w:val="22"/>
        </w:rPr>
        <w:t xml:space="preserve">John </w:t>
      </w:r>
      <w:proofErr w:type="spellStart"/>
      <w:r>
        <w:rPr>
          <w:sz w:val="22"/>
          <w:szCs w:val="22"/>
        </w:rPr>
        <w:t>Stelling</w:t>
      </w:r>
      <w:proofErr w:type="spellEnd"/>
    </w:p>
    <w:p w14:paraId="41A825B2" w14:textId="1DB5102F" w:rsidR="001348B0" w:rsidRDefault="001348B0" w:rsidP="0057058D">
      <w:pPr>
        <w:rPr>
          <w:sz w:val="22"/>
          <w:szCs w:val="22"/>
        </w:rPr>
      </w:pPr>
      <w:r>
        <w:rPr>
          <w:sz w:val="22"/>
          <w:szCs w:val="22"/>
        </w:rPr>
        <w:t xml:space="preserve">Marisa </w:t>
      </w:r>
      <w:proofErr w:type="spellStart"/>
      <w:r>
        <w:rPr>
          <w:sz w:val="22"/>
          <w:szCs w:val="22"/>
        </w:rPr>
        <w:t>D’Angeli</w:t>
      </w:r>
      <w:proofErr w:type="spellEnd"/>
    </w:p>
    <w:p w14:paraId="38E75502" w14:textId="463AA87A" w:rsidR="001348B0" w:rsidRPr="009A2A6D" w:rsidRDefault="001348B0" w:rsidP="0057058D">
      <w:pPr>
        <w:rPr>
          <w:sz w:val="22"/>
          <w:szCs w:val="22"/>
        </w:rPr>
        <w:sectPr w:rsidR="001348B0" w:rsidRPr="009A2A6D" w:rsidSect="00E832F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sz w:val="22"/>
          <w:szCs w:val="22"/>
        </w:rPr>
        <w:t>Amy Drake</w:t>
      </w:r>
    </w:p>
    <w:p w14:paraId="4B9F488A" w14:textId="723E18EA" w:rsidR="0057058D" w:rsidRPr="009A2A6D" w:rsidRDefault="0057058D" w:rsidP="0057058D">
      <w:pPr>
        <w:rPr>
          <w:sz w:val="22"/>
          <w:szCs w:val="22"/>
        </w:rPr>
      </w:pPr>
    </w:p>
    <w:p w14:paraId="38AEA914" w14:textId="1F994107" w:rsidR="0057058D" w:rsidRPr="009A2A6D" w:rsidRDefault="0057058D" w:rsidP="0057058D">
      <w:pPr>
        <w:rPr>
          <w:sz w:val="22"/>
          <w:szCs w:val="22"/>
          <w:u w:val="single"/>
        </w:rPr>
      </w:pPr>
      <w:r w:rsidRPr="009A2A6D">
        <w:rPr>
          <w:sz w:val="22"/>
          <w:szCs w:val="22"/>
          <w:u w:val="single"/>
        </w:rPr>
        <w:t>Notes:</w:t>
      </w:r>
    </w:p>
    <w:p w14:paraId="2D67F5BD" w14:textId="6E326715" w:rsidR="00A97D6A" w:rsidRDefault="005D2830" w:rsidP="0094669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Wes presented updated </w:t>
      </w:r>
      <w:r w:rsidR="00F16B65">
        <w:rPr>
          <w:sz w:val="22"/>
          <w:szCs w:val="22"/>
        </w:rPr>
        <w:t>AR data flow process chart</w:t>
      </w:r>
    </w:p>
    <w:p w14:paraId="4A5D0916" w14:textId="68740094" w:rsidR="00F16B65" w:rsidRDefault="00F16B65" w:rsidP="00F16B6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Wes broke out lab lane into clinical and public health, made changes based on feedback</w:t>
      </w:r>
    </w:p>
    <w:p w14:paraId="1EA98585" w14:textId="6CC816F8" w:rsidR="00F16B65" w:rsidRDefault="00697775" w:rsidP="00F16B6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Starts with concept of patient encounter, from there a specimen may be sent to clinical lab, PH lab (also part of ARLN), or ARLN regional lab</w:t>
      </w:r>
    </w:p>
    <w:p w14:paraId="53261830" w14:textId="787B2C50" w:rsidR="00697775" w:rsidRDefault="00697775" w:rsidP="0069777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Haven’t yet accounted for:  samples taken for PH surveillance purposes that may be sent by state agency to PH lab, </w:t>
      </w:r>
      <w:r w:rsidRPr="00697775">
        <w:rPr>
          <w:sz w:val="22"/>
          <w:szCs w:val="22"/>
        </w:rPr>
        <w:t>XDRO registries data flows</w:t>
      </w:r>
      <w:r>
        <w:rPr>
          <w:sz w:val="22"/>
          <w:szCs w:val="22"/>
        </w:rPr>
        <w:t xml:space="preserve"> – conflicting opinions here, need more definition around PH case report</w:t>
      </w:r>
    </w:p>
    <w:p w14:paraId="46E5C9CA" w14:textId="4ED405C5" w:rsidR="00697775" w:rsidRDefault="00132C77" w:rsidP="0069777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XDRO registry should go in a deeper layer for the provider/facility lane</w:t>
      </w:r>
    </w:p>
    <w:p w14:paraId="7F713F89" w14:textId="6ADD9411" w:rsidR="00132C77" w:rsidRDefault="00EC6557" w:rsidP="0069777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Diagram should denote “normal” flow of data for surveillance</w:t>
      </w:r>
      <w:r w:rsidR="00841F1F">
        <w:rPr>
          <w:sz w:val="22"/>
          <w:szCs w:val="22"/>
        </w:rPr>
        <w:t xml:space="preserve">, all the </w:t>
      </w:r>
      <w:r w:rsidR="00EC63DC">
        <w:rPr>
          <w:sz w:val="22"/>
          <w:szCs w:val="22"/>
        </w:rPr>
        <w:t>most</w:t>
      </w:r>
      <w:r w:rsidR="00841F1F">
        <w:rPr>
          <w:sz w:val="22"/>
          <w:szCs w:val="22"/>
        </w:rPr>
        <w:t xml:space="preserve"> </w:t>
      </w:r>
      <w:r w:rsidR="00EC63DC">
        <w:rPr>
          <w:sz w:val="22"/>
          <w:szCs w:val="22"/>
        </w:rPr>
        <w:t xml:space="preserve">common </w:t>
      </w:r>
      <w:r w:rsidR="00841F1F">
        <w:rPr>
          <w:sz w:val="22"/>
          <w:szCs w:val="22"/>
        </w:rPr>
        <w:t xml:space="preserve">flows that a sample or </w:t>
      </w:r>
      <w:r w:rsidR="00EC63DC">
        <w:rPr>
          <w:sz w:val="22"/>
          <w:szCs w:val="22"/>
        </w:rPr>
        <w:t>data</w:t>
      </w:r>
      <w:r w:rsidR="00841F1F">
        <w:rPr>
          <w:sz w:val="22"/>
          <w:szCs w:val="22"/>
        </w:rPr>
        <w:t xml:space="preserve"> might take</w:t>
      </w:r>
    </w:p>
    <w:p w14:paraId="121A6D92" w14:textId="3E88B47B" w:rsidR="00EC6557" w:rsidRDefault="00EC63DC" w:rsidP="0069777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Suggest using different colors for movement of specimen and movement of data</w:t>
      </w:r>
    </w:p>
    <w:p w14:paraId="434E75B6" w14:textId="7846D82F" w:rsidR="00820A66" w:rsidRDefault="00820A66" w:rsidP="00820A66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Perhaps indicate where data flows are currently automated or manual – may help identify opportunities</w:t>
      </w:r>
    </w:p>
    <w:p w14:paraId="346A3034" w14:textId="4DB7E9C9" w:rsidR="00820A66" w:rsidRDefault="00820A66" w:rsidP="00820A66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Suggest dashes along with colors- likely to be web tool, not printed</w:t>
      </w:r>
    </w:p>
    <w:p w14:paraId="5ED578D0" w14:textId="085823F0" w:rsidR="00EC63DC" w:rsidRDefault="00EC63DC" w:rsidP="0069777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May need some additional boxes – for example, arrow from ARLN analyze and report goes to patient encounter, but should be report returning to provider, not encounter</w:t>
      </w:r>
    </w:p>
    <w:p w14:paraId="38675A65" w14:textId="59429DF4" w:rsidR="00EC63DC" w:rsidRDefault="00EC63DC" w:rsidP="0069777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Samples/analyses done in academic setting not included here unless they feed into PH surveillance and response</w:t>
      </w:r>
    </w:p>
    <w:p w14:paraId="7003B4F9" w14:textId="68BA4966" w:rsidR="00EC63DC" w:rsidRDefault="00963FC0" w:rsidP="0069777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Public health case report flow – attempting to represent </w:t>
      </w:r>
      <w:r w:rsidR="00850FD8">
        <w:rPr>
          <w:sz w:val="22"/>
          <w:szCs w:val="22"/>
        </w:rPr>
        <w:t>when a case has been identified (usually through ELR) and additional information goes from provider to PH, feedback on whether PHAs get this</w:t>
      </w:r>
      <w:r w:rsidR="006D3318">
        <w:rPr>
          <w:sz w:val="22"/>
          <w:szCs w:val="22"/>
        </w:rPr>
        <w:t xml:space="preserve"> case report</w:t>
      </w:r>
      <w:r w:rsidR="00850FD8">
        <w:rPr>
          <w:sz w:val="22"/>
          <w:szCs w:val="22"/>
        </w:rPr>
        <w:t xml:space="preserve"> information from the provider? </w:t>
      </w:r>
    </w:p>
    <w:p w14:paraId="5A00471D" w14:textId="0D428EBC" w:rsidR="00DB05DC" w:rsidRDefault="00DB05DC" w:rsidP="00850FD8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CT gets CRE through lab reports, PH follows-up; for other resistant organisms, get reports from providers</w:t>
      </w:r>
    </w:p>
    <w:p w14:paraId="44F51B71" w14:textId="0E04676C" w:rsidR="00850FD8" w:rsidRDefault="00DB05DC" w:rsidP="00850FD8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MA doesn’t have case report form for CREs, all thru ELR, reach out to facility for case information and enter into their surveillance system </w:t>
      </w:r>
    </w:p>
    <w:p w14:paraId="4D6A716D" w14:textId="5B50BC23" w:rsidR="00DB05DC" w:rsidRDefault="00DB05DC" w:rsidP="00850FD8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“Public health case report” needs clearer definition</w:t>
      </w:r>
      <w:r w:rsidR="00820A66">
        <w:rPr>
          <w:sz w:val="22"/>
          <w:szCs w:val="22"/>
        </w:rPr>
        <w:t>, allow for flexibility that some states get reporting thru labs, some thru providers, some both</w:t>
      </w:r>
    </w:p>
    <w:p w14:paraId="117F4A44" w14:textId="55FF3391" w:rsidR="00820A66" w:rsidRDefault="004C5ADF" w:rsidP="004C5AD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Discuss survey results on existing resources for environmental scan</w:t>
      </w:r>
    </w:p>
    <w:p w14:paraId="3F7769A4" w14:textId="7E2FCBF4" w:rsidR="00DB05DC" w:rsidRDefault="003B6427" w:rsidP="00DB05DC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Goal is to start gathering information for environmental scan, any existing surveys or resources that may contain information we are looking for</w:t>
      </w:r>
    </w:p>
    <w:p w14:paraId="0827E95A" w14:textId="1A42C974" w:rsidR="003B6427" w:rsidRDefault="003B6427" w:rsidP="00DB05DC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APHL state by state survey of ELR capacity to build toward AIMS portal for ARLN – Allison and Patina can look into this</w:t>
      </w:r>
    </w:p>
    <w:p w14:paraId="7EA4FB1F" w14:textId="110D50E6" w:rsidR="003B6427" w:rsidRDefault="00BA1863" w:rsidP="00DB05DC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Using Scott’s response as a starting point</w:t>
      </w:r>
    </w:p>
    <w:p w14:paraId="1E5DD6FC" w14:textId="65247BE9" w:rsidR="00BA1863" w:rsidRDefault="00BA1863" w:rsidP="00DB05DC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Additional stakeholders or partners you interact with in collecting AR data:</w:t>
      </w:r>
    </w:p>
    <w:p w14:paraId="46E548BE" w14:textId="74593218" w:rsidR="00BA1863" w:rsidRDefault="00BA1863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Vendors – LIS, ADT, infection prevention systems (e.g. </w:t>
      </w:r>
      <w:proofErr w:type="spellStart"/>
      <w:r>
        <w:rPr>
          <w:sz w:val="22"/>
          <w:szCs w:val="22"/>
        </w:rPr>
        <w:t>MedMined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TheraDoc</w:t>
      </w:r>
      <w:proofErr w:type="spellEnd"/>
      <w:r>
        <w:rPr>
          <w:sz w:val="22"/>
          <w:szCs w:val="22"/>
        </w:rPr>
        <w:t>), EHR systems</w:t>
      </w:r>
    </w:p>
    <w:p w14:paraId="09D29571" w14:textId="649138C4" w:rsidR="00BA1863" w:rsidRDefault="00BA1863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Family members, private nurses – especially if patient not in a facility</w:t>
      </w:r>
    </w:p>
    <w:p w14:paraId="735D4EF7" w14:textId="6EF03148" w:rsidR="00BA1863" w:rsidRDefault="00BA1863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Some US </w:t>
      </w:r>
      <w:r w:rsidR="00EE78E2">
        <w:rPr>
          <w:sz w:val="22"/>
          <w:szCs w:val="22"/>
        </w:rPr>
        <w:t xml:space="preserve">partners interact with </w:t>
      </w:r>
      <w:r>
        <w:rPr>
          <w:sz w:val="22"/>
          <w:szCs w:val="22"/>
        </w:rPr>
        <w:t xml:space="preserve">International projects: </w:t>
      </w:r>
      <w:r w:rsidR="00EE78E2">
        <w:rPr>
          <w:sz w:val="22"/>
          <w:szCs w:val="22"/>
        </w:rPr>
        <w:t>WHO</w:t>
      </w:r>
      <w:r>
        <w:rPr>
          <w:sz w:val="22"/>
          <w:szCs w:val="22"/>
        </w:rPr>
        <w:t xml:space="preserve">, </w:t>
      </w:r>
      <w:proofErr w:type="spellStart"/>
      <w:r w:rsidR="00EE78E2">
        <w:rPr>
          <w:sz w:val="22"/>
          <w:szCs w:val="22"/>
        </w:rPr>
        <w:t>PulseN</w:t>
      </w:r>
      <w:r>
        <w:rPr>
          <w:sz w:val="22"/>
          <w:szCs w:val="22"/>
        </w:rPr>
        <w:t>et</w:t>
      </w:r>
      <w:proofErr w:type="spellEnd"/>
      <w:r w:rsidR="00EE78E2">
        <w:rPr>
          <w:sz w:val="22"/>
          <w:szCs w:val="22"/>
        </w:rPr>
        <w:t xml:space="preserve"> International, </w:t>
      </w:r>
      <w:proofErr w:type="spellStart"/>
      <w:r w:rsidR="00EE78E2">
        <w:rPr>
          <w:sz w:val="22"/>
          <w:szCs w:val="22"/>
        </w:rPr>
        <w:t>Cereva</w:t>
      </w:r>
      <w:proofErr w:type="spellEnd"/>
      <w:r w:rsidR="00EE78E2">
        <w:rPr>
          <w:sz w:val="22"/>
          <w:szCs w:val="22"/>
        </w:rPr>
        <w:t>, HIV, malaria, TB, etc.</w:t>
      </w:r>
    </w:p>
    <w:p w14:paraId="6F4714A4" w14:textId="506F62D1" w:rsidR="00EE78E2" w:rsidRDefault="00EE78E2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Clinicians – may work with clinicians more for outpatient settings</w:t>
      </w:r>
    </w:p>
    <w:p w14:paraId="0F9F9138" w14:textId="5A71E977" w:rsidR="00EE78E2" w:rsidRDefault="00EE78E2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Drug treatment, if patient is drug user</w:t>
      </w:r>
    </w:p>
    <w:p w14:paraId="026BAAAA" w14:textId="48FE2F85" w:rsidR="00EE78E2" w:rsidRDefault="00EE78E2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Visiting nurses – especially outpatient</w:t>
      </w:r>
    </w:p>
    <w:p w14:paraId="65CBF116" w14:textId="57340409" w:rsidR="00EE78E2" w:rsidRDefault="00EE78E2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State health department</w:t>
      </w:r>
    </w:p>
    <w:p w14:paraId="13200E5F" w14:textId="7C55D3FC" w:rsidR="00EE78E2" w:rsidRDefault="00EE78E2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Regional health information organizations (RHIOs), HIEs</w:t>
      </w:r>
    </w:p>
    <w:p w14:paraId="717601E8" w14:textId="266EC3C8" w:rsidR="00EE78E2" w:rsidRDefault="00EE78E2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Patient</w:t>
      </w:r>
      <w:r w:rsidR="003C6DBC">
        <w:rPr>
          <w:sz w:val="22"/>
          <w:szCs w:val="22"/>
        </w:rPr>
        <w:t xml:space="preserve"> safety and</w:t>
      </w:r>
      <w:r>
        <w:rPr>
          <w:sz w:val="22"/>
          <w:szCs w:val="22"/>
        </w:rPr>
        <w:t xml:space="preserve"> quality organizations</w:t>
      </w:r>
    </w:p>
    <w:p w14:paraId="018BB6B3" w14:textId="4694BF9C" w:rsidR="00EE78E2" w:rsidRDefault="00EE78E2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Researchers, academic institutions</w:t>
      </w:r>
    </w:p>
    <w:p w14:paraId="03B26462" w14:textId="0C85840D" w:rsidR="00EE78E2" w:rsidRDefault="00EE78E2" w:rsidP="00BA186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Local health departments</w:t>
      </w:r>
    </w:p>
    <w:p w14:paraId="6DC1C490" w14:textId="41DCE06F" w:rsidR="00EE78E2" w:rsidRDefault="003C6DBC" w:rsidP="003C6DBC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Publications, guidance documents, plans, reports, surveys, etc. </w:t>
      </w:r>
    </w:p>
    <w:p w14:paraId="23C9F362" w14:textId="77777777" w:rsidR="00584E40" w:rsidRDefault="00310CBE" w:rsidP="00584E4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Scott shared MA SOPs – what epis do and how they follow-up on CRE, MCR1</w:t>
      </w:r>
    </w:p>
    <w:p w14:paraId="02599605" w14:textId="6AACFC2D" w:rsidR="003C6DBC" w:rsidRPr="00584E40" w:rsidRDefault="005172F1" w:rsidP="00584E40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84E40">
        <w:rPr>
          <w:sz w:val="22"/>
          <w:szCs w:val="22"/>
        </w:rPr>
        <w:t>Rich- add ARLN documents</w:t>
      </w:r>
      <w:r w:rsidR="00584E40">
        <w:rPr>
          <w:sz w:val="22"/>
          <w:szCs w:val="22"/>
        </w:rPr>
        <w:t>, reference</w:t>
      </w:r>
      <w:r w:rsidRPr="00584E40">
        <w:rPr>
          <w:sz w:val="22"/>
          <w:szCs w:val="22"/>
        </w:rPr>
        <w:t xml:space="preserve"> from Dan Rhoads</w:t>
      </w:r>
      <w:r w:rsidR="00584E40" w:rsidRPr="00584E40">
        <w:rPr>
          <w:sz w:val="22"/>
          <w:szCs w:val="22"/>
        </w:rPr>
        <w:t xml:space="preserve">: </w:t>
      </w:r>
      <w:hyperlink r:id="rId5" w:history="1">
        <w:r w:rsidR="00584E40" w:rsidRPr="00584E40">
          <w:rPr>
            <w:rStyle w:val="Hyperlink"/>
            <w:rFonts w:ascii="Arial" w:eastAsia="Times New Roman" w:hAnsi="Arial" w:cs="Arial"/>
            <w:color w:val="954F72"/>
            <w:sz w:val="22"/>
            <w:szCs w:val="22"/>
          </w:rPr>
          <w:t>http://cmr.asm.org/content/27/4/1025.full.pdf</w:t>
        </w:r>
      </w:hyperlink>
    </w:p>
    <w:p w14:paraId="776723BC" w14:textId="534961BA" w:rsidR="00964717" w:rsidRDefault="00964717" w:rsidP="005172F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Rich and Monica can go through the documents and summarize them, categorize them in a table</w:t>
      </w:r>
    </w:p>
    <w:p w14:paraId="15EA68A2" w14:textId="74BD4A22" w:rsidR="00964717" w:rsidRDefault="00964717" w:rsidP="005172F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NHSN documentation</w:t>
      </w:r>
    </w:p>
    <w:p w14:paraId="4136F762" w14:textId="2999CAEA" w:rsidR="00964717" w:rsidRDefault="00964717" w:rsidP="005172F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Be aware of systems for malaria, TB, STDs</w:t>
      </w:r>
      <w:bookmarkStart w:id="0" w:name="_GoBack"/>
      <w:bookmarkEnd w:id="0"/>
    </w:p>
    <w:p w14:paraId="0C0A41C3" w14:textId="00F2B509" w:rsidR="00964717" w:rsidRPr="00964717" w:rsidRDefault="00964717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NARMS, w</w:t>
      </w:r>
      <w:r w:rsidRPr="00964717">
        <w:rPr>
          <w:sz w:val="22"/>
          <w:szCs w:val="22"/>
        </w:rPr>
        <w:t>hole genome sequencing</w:t>
      </w:r>
    </w:p>
    <w:p w14:paraId="36D8E06F" w14:textId="7C378156" w:rsidR="00964717" w:rsidRDefault="00964717" w:rsidP="00964717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Tools, systems, software, hardware, technical elements</w:t>
      </w:r>
    </w:p>
    <w:p w14:paraId="7A17C041" w14:textId="7D4DD013" w:rsidR="00964717" w:rsidRDefault="00323999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XDRO registries</w:t>
      </w:r>
    </w:p>
    <w:p w14:paraId="6B497D03" w14:textId="02E5C753" w:rsidR="00323999" w:rsidRDefault="00323999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Internal infection control systems (e.g. </w:t>
      </w:r>
      <w:proofErr w:type="spellStart"/>
      <w:r>
        <w:rPr>
          <w:sz w:val="22"/>
          <w:szCs w:val="22"/>
        </w:rPr>
        <w:t>Theradoc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MedMined</w:t>
      </w:r>
      <w:proofErr w:type="spellEnd"/>
      <w:r>
        <w:rPr>
          <w:sz w:val="22"/>
          <w:szCs w:val="22"/>
        </w:rPr>
        <w:t>)</w:t>
      </w:r>
    </w:p>
    <w:p w14:paraId="3C61B0E4" w14:textId="4E398D00" w:rsidR="00323999" w:rsidRDefault="00323999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SaTScan</w:t>
      </w:r>
      <w:proofErr w:type="spellEnd"/>
    </w:p>
    <w:p w14:paraId="0ACBF9C4" w14:textId="7084E8BA" w:rsidR="00323999" w:rsidRDefault="00323999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WHONet</w:t>
      </w:r>
      <w:proofErr w:type="spellEnd"/>
    </w:p>
    <w:p w14:paraId="10E306B4" w14:textId="0F2C466E" w:rsidR="00323999" w:rsidRDefault="00323999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Third party intermediaries for data exchange, e.g. AIMS</w:t>
      </w:r>
    </w:p>
    <w:p w14:paraId="441C5D18" w14:textId="1B8D5599" w:rsidR="00323999" w:rsidRDefault="00323999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ARLN portal</w:t>
      </w:r>
    </w:p>
    <w:p w14:paraId="309692E0" w14:textId="2665A233" w:rsidR="00323999" w:rsidRDefault="00323999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Redcap</w:t>
      </w:r>
    </w:p>
    <w:p w14:paraId="1819873B" w14:textId="6693474D" w:rsidR="00323999" w:rsidRDefault="0035213E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Local, homegrown products</w:t>
      </w:r>
    </w:p>
    <w:p w14:paraId="3AF1BAAD" w14:textId="63D9ADA5" w:rsidR="0035213E" w:rsidRDefault="0035213E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Visualization tools, e.g. tableau, </w:t>
      </w:r>
      <w:proofErr w:type="spellStart"/>
      <w:r>
        <w:rPr>
          <w:sz w:val="22"/>
          <w:szCs w:val="22"/>
        </w:rPr>
        <w:t>WebGIS</w:t>
      </w:r>
      <w:proofErr w:type="spellEnd"/>
    </w:p>
    <w:p w14:paraId="138B58C8" w14:textId="3E391199" w:rsidR="0035213E" w:rsidRDefault="0035213E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Sanger Institute tools – spatial epidemiology, WGS analysis, micro react</w:t>
      </w:r>
    </w:p>
    <w:p w14:paraId="4517D451" w14:textId="2E65032F" w:rsidR="0035213E" w:rsidRDefault="0035213E" w:rsidP="00964717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NARMS</w:t>
      </w:r>
    </w:p>
    <w:p w14:paraId="204FAE22" w14:textId="1C62CA4E" w:rsidR="0035213E" w:rsidRDefault="0035213E" w:rsidP="0035213E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Monica will post to Basecamp for a running list, please add items before next call</w:t>
      </w:r>
    </w:p>
    <w:p w14:paraId="20231D3B" w14:textId="72E0A7A1" w:rsidR="0094669F" w:rsidRPr="009A2A6D" w:rsidRDefault="0094669F" w:rsidP="0094669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A2A6D">
        <w:rPr>
          <w:sz w:val="22"/>
          <w:szCs w:val="22"/>
        </w:rPr>
        <w:t>Next steps:</w:t>
      </w:r>
    </w:p>
    <w:p w14:paraId="7B2EC0EF" w14:textId="5DEE35E7" w:rsidR="00B21EBA" w:rsidRPr="009A2A6D" w:rsidRDefault="00D76C8E" w:rsidP="00C00482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A2A6D">
        <w:rPr>
          <w:sz w:val="22"/>
          <w:szCs w:val="22"/>
        </w:rPr>
        <w:t>Action items f</w:t>
      </w:r>
      <w:r w:rsidR="00CE33B8" w:rsidRPr="009A2A6D">
        <w:rPr>
          <w:sz w:val="22"/>
          <w:szCs w:val="22"/>
        </w:rPr>
        <w:t xml:space="preserve">or next call: </w:t>
      </w:r>
    </w:p>
    <w:p w14:paraId="020FBBA4" w14:textId="2798F855" w:rsidR="009A2A6D" w:rsidRDefault="0035213E" w:rsidP="009A2A6D">
      <w:pPr>
        <w:pStyle w:val="NormalWeb"/>
        <w:numPr>
          <w:ilvl w:val="2"/>
          <w:numId w:val="1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Answer survey questions and share responses, resources</w:t>
      </w:r>
    </w:p>
    <w:p w14:paraId="03F325A1" w14:textId="4CD0E730" w:rsidR="0035213E" w:rsidRDefault="0035213E" w:rsidP="0035213E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Agenda items for next call</w:t>
      </w:r>
    </w:p>
    <w:p w14:paraId="327BA760" w14:textId="5F830913" w:rsidR="0035213E" w:rsidRDefault="0035213E" w:rsidP="0035213E">
      <w:pPr>
        <w:pStyle w:val="NormalWeb"/>
        <w:numPr>
          <w:ilvl w:val="2"/>
          <w:numId w:val="1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Look again at the responses, resources, summary of current resources</w:t>
      </w:r>
    </w:p>
    <w:p w14:paraId="30163885" w14:textId="41001809" w:rsidR="0035213E" w:rsidRDefault="0035213E" w:rsidP="0035213E">
      <w:pPr>
        <w:pStyle w:val="NormalWeb"/>
        <w:numPr>
          <w:ilvl w:val="2"/>
          <w:numId w:val="1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Create an outline of components for environmental scan</w:t>
      </w:r>
    </w:p>
    <w:p w14:paraId="09927C95" w14:textId="0A36AD8F" w:rsidR="00CE7D84" w:rsidRDefault="00CE7D84" w:rsidP="0035213E">
      <w:pPr>
        <w:pStyle w:val="NormalWeb"/>
        <w:numPr>
          <w:ilvl w:val="2"/>
          <w:numId w:val="1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Updated data flow diagram – start next layers?</w:t>
      </w:r>
    </w:p>
    <w:p w14:paraId="2C5BACFF" w14:textId="5908C5DF" w:rsidR="00CB56A1" w:rsidRPr="009A2A6D" w:rsidRDefault="00CB56A1" w:rsidP="00CB56A1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Planning in-person ARSTF and workgroup meeting in Atlanta, Dec. 11-12 – look for invitation and travel information coming soon</w:t>
      </w:r>
    </w:p>
    <w:p w14:paraId="5C1B2A71" w14:textId="78E85DB1" w:rsidR="0094669F" w:rsidRPr="009A2A6D" w:rsidRDefault="0094669F" w:rsidP="0094669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A2A6D">
        <w:rPr>
          <w:sz w:val="22"/>
          <w:szCs w:val="22"/>
        </w:rPr>
        <w:t>Nex</w:t>
      </w:r>
      <w:r w:rsidR="00CE33B8" w:rsidRPr="009A2A6D">
        <w:rPr>
          <w:sz w:val="22"/>
          <w:szCs w:val="22"/>
        </w:rPr>
        <w:t xml:space="preserve">t call is </w:t>
      </w:r>
      <w:r w:rsidR="00C00482" w:rsidRPr="009A2A6D">
        <w:rPr>
          <w:sz w:val="22"/>
          <w:szCs w:val="22"/>
        </w:rPr>
        <w:t xml:space="preserve">in </w:t>
      </w:r>
      <w:r w:rsidR="007E3A70">
        <w:rPr>
          <w:sz w:val="22"/>
          <w:szCs w:val="22"/>
        </w:rPr>
        <w:t>two</w:t>
      </w:r>
      <w:r w:rsidR="009A2A6D">
        <w:rPr>
          <w:sz w:val="22"/>
          <w:szCs w:val="22"/>
        </w:rPr>
        <w:t xml:space="preserve"> week</w:t>
      </w:r>
      <w:r w:rsidR="007E3A70">
        <w:rPr>
          <w:sz w:val="22"/>
          <w:szCs w:val="22"/>
        </w:rPr>
        <w:t>s</w:t>
      </w:r>
      <w:r w:rsidR="00C00482" w:rsidRPr="009A2A6D">
        <w:rPr>
          <w:sz w:val="22"/>
          <w:szCs w:val="22"/>
        </w:rPr>
        <w:t xml:space="preserve">: Friday, </w:t>
      </w:r>
      <w:r w:rsidR="007E3A70">
        <w:rPr>
          <w:sz w:val="22"/>
          <w:szCs w:val="22"/>
        </w:rPr>
        <w:t>November 17</w:t>
      </w:r>
      <w:r w:rsidRPr="009A2A6D">
        <w:rPr>
          <w:sz w:val="22"/>
          <w:szCs w:val="22"/>
        </w:rPr>
        <w:t>, 12 noon-1pm ET</w:t>
      </w:r>
    </w:p>
    <w:p w14:paraId="57E55C41" w14:textId="15110999" w:rsidR="009A2A6D" w:rsidRPr="009A2A6D" w:rsidRDefault="009A2A6D" w:rsidP="009A2A6D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A2A6D">
        <w:rPr>
          <w:sz w:val="22"/>
          <w:szCs w:val="22"/>
        </w:rPr>
        <w:t>No call on November 10, Veterans Day holiday</w:t>
      </w:r>
    </w:p>
    <w:p w14:paraId="0FDA9845" w14:textId="77777777" w:rsidR="009D193E" w:rsidRPr="009A2A6D" w:rsidRDefault="009D193E" w:rsidP="009A2A6D">
      <w:pPr>
        <w:rPr>
          <w:sz w:val="22"/>
          <w:szCs w:val="22"/>
        </w:rPr>
      </w:pPr>
    </w:p>
    <w:sectPr w:rsidR="009D193E" w:rsidRPr="009A2A6D" w:rsidSect="00E832F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5F71DE"/>
    <w:multiLevelType w:val="hybridMultilevel"/>
    <w:tmpl w:val="4322D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162CB2"/>
    <w:multiLevelType w:val="hybridMultilevel"/>
    <w:tmpl w:val="A74EF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28"/>
    <w:rsid w:val="00022B8E"/>
    <w:rsid w:val="00036383"/>
    <w:rsid w:val="000435EA"/>
    <w:rsid w:val="000B307D"/>
    <w:rsid w:val="000B6767"/>
    <w:rsid w:val="00132C77"/>
    <w:rsid w:val="001348B0"/>
    <w:rsid w:val="00177E4C"/>
    <w:rsid w:val="001B54AB"/>
    <w:rsid w:val="0021485C"/>
    <w:rsid w:val="0028436C"/>
    <w:rsid w:val="002E0C63"/>
    <w:rsid w:val="002E3FF0"/>
    <w:rsid w:val="00310CBE"/>
    <w:rsid w:val="00323999"/>
    <w:rsid w:val="0035213E"/>
    <w:rsid w:val="00360F6C"/>
    <w:rsid w:val="00370BBB"/>
    <w:rsid w:val="003869F6"/>
    <w:rsid w:val="003B6427"/>
    <w:rsid w:val="003C2755"/>
    <w:rsid w:val="003C6DBC"/>
    <w:rsid w:val="003E2721"/>
    <w:rsid w:val="003F3186"/>
    <w:rsid w:val="003F5081"/>
    <w:rsid w:val="00416A0A"/>
    <w:rsid w:val="00421B53"/>
    <w:rsid w:val="004302CA"/>
    <w:rsid w:val="0043765B"/>
    <w:rsid w:val="00483B6B"/>
    <w:rsid w:val="004A46F9"/>
    <w:rsid w:val="004C5ADF"/>
    <w:rsid w:val="004E0328"/>
    <w:rsid w:val="005060F3"/>
    <w:rsid w:val="005172F1"/>
    <w:rsid w:val="00525A05"/>
    <w:rsid w:val="00526271"/>
    <w:rsid w:val="0054078D"/>
    <w:rsid w:val="0057058D"/>
    <w:rsid w:val="0058381C"/>
    <w:rsid w:val="00584E40"/>
    <w:rsid w:val="005B42C9"/>
    <w:rsid w:val="005B6D38"/>
    <w:rsid w:val="005D2830"/>
    <w:rsid w:val="00613698"/>
    <w:rsid w:val="0062533B"/>
    <w:rsid w:val="0064676D"/>
    <w:rsid w:val="0068508B"/>
    <w:rsid w:val="00697775"/>
    <w:rsid w:val="006C46AC"/>
    <w:rsid w:val="006D3318"/>
    <w:rsid w:val="007513FC"/>
    <w:rsid w:val="00773865"/>
    <w:rsid w:val="007A045E"/>
    <w:rsid w:val="007B6E21"/>
    <w:rsid w:val="007C6518"/>
    <w:rsid w:val="007E3A70"/>
    <w:rsid w:val="007F3D85"/>
    <w:rsid w:val="00820A66"/>
    <w:rsid w:val="00841F1F"/>
    <w:rsid w:val="00850FD8"/>
    <w:rsid w:val="00861A22"/>
    <w:rsid w:val="0088601D"/>
    <w:rsid w:val="00897EEF"/>
    <w:rsid w:val="00912FAD"/>
    <w:rsid w:val="00925F83"/>
    <w:rsid w:val="0094669F"/>
    <w:rsid w:val="00963FC0"/>
    <w:rsid w:val="00964717"/>
    <w:rsid w:val="009A2A6D"/>
    <w:rsid w:val="009D193E"/>
    <w:rsid w:val="00A23032"/>
    <w:rsid w:val="00A25962"/>
    <w:rsid w:val="00A32D2C"/>
    <w:rsid w:val="00A35A02"/>
    <w:rsid w:val="00A36270"/>
    <w:rsid w:val="00A53413"/>
    <w:rsid w:val="00A571BB"/>
    <w:rsid w:val="00A97D6A"/>
    <w:rsid w:val="00AA35B3"/>
    <w:rsid w:val="00AB1DB0"/>
    <w:rsid w:val="00AC4AC7"/>
    <w:rsid w:val="00B0187F"/>
    <w:rsid w:val="00B146A7"/>
    <w:rsid w:val="00B21EBA"/>
    <w:rsid w:val="00B462C8"/>
    <w:rsid w:val="00B73C12"/>
    <w:rsid w:val="00B85E42"/>
    <w:rsid w:val="00BA1863"/>
    <w:rsid w:val="00BA5E09"/>
    <w:rsid w:val="00BB08C2"/>
    <w:rsid w:val="00BC5CA1"/>
    <w:rsid w:val="00BC788E"/>
    <w:rsid w:val="00BD0DD0"/>
    <w:rsid w:val="00BE536B"/>
    <w:rsid w:val="00BF22F2"/>
    <w:rsid w:val="00C00482"/>
    <w:rsid w:val="00C15DAB"/>
    <w:rsid w:val="00C556F0"/>
    <w:rsid w:val="00C56C83"/>
    <w:rsid w:val="00C738A2"/>
    <w:rsid w:val="00CB56A1"/>
    <w:rsid w:val="00CB7200"/>
    <w:rsid w:val="00CD2BA1"/>
    <w:rsid w:val="00CE33B8"/>
    <w:rsid w:val="00CE7D84"/>
    <w:rsid w:val="00D241BF"/>
    <w:rsid w:val="00D445DF"/>
    <w:rsid w:val="00D452A0"/>
    <w:rsid w:val="00D50D45"/>
    <w:rsid w:val="00D649FA"/>
    <w:rsid w:val="00D66B0B"/>
    <w:rsid w:val="00D76C8E"/>
    <w:rsid w:val="00D86984"/>
    <w:rsid w:val="00D90B01"/>
    <w:rsid w:val="00D94B02"/>
    <w:rsid w:val="00DB05DC"/>
    <w:rsid w:val="00DB218F"/>
    <w:rsid w:val="00E02652"/>
    <w:rsid w:val="00E4629F"/>
    <w:rsid w:val="00E50C30"/>
    <w:rsid w:val="00E522E9"/>
    <w:rsid w:val="00E70217"/>
    <w:rsid w:val="00E735AF"/>
    <w:rsid w:val="00E832F5"/>
    <w:rsid w:val="00EC5014"/>
    <w:rsid w:val="00EC63DC"/>
    <w:rsid w:val="00EC6557"/>
    <w:rsid w:val="00ED5129"/>
    <w:rsid w:val="00EE78E2"/>
    <w:rsid w:val="00F16B65"/>
    <w:rsid w:val="00F42D16"/>
    <w:rsid w:val="00F9361F"/>
    <w:rsid w:val="00F93A2B"/>
    <w:rsid w:val="00F966B1"/>
    <w:rsid w:val="00FA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B96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E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698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D193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cmr.asm.org/content/27/4/1025.full.pdf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736</Words>
  <Characters>3911</Characters>
  <Application>Microsoft Macintosh Word</Application>
  <DocSecurity>0</DocSecurity>
  <Lines>118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Huang</dc:creator>
  <cp:keywords/>
  <dc:description/>
  <cp:lastModifiedBy>Monica Huang</cp:lastModifiedBy>
  <cp:revision>17</cp:revision>
  <dcterms:created xsi:type="dcterms:W3CDTF">2017-11-10T19:02:00Z</dcterms:created>
  <dcterms:modified xsi:type="dcterms:W3CDTF">2017-11-14T15:16:00Z</dcterms:modified>
</cp:coreProperties>
</file>