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09D368" w14:textId="77777777" w:rsidR="007851A0" w:rsidRPr="00B85566" w:rsidRDefault="008C4515" w:rsidP="007851A0">
      <w:pPr>
        <w:jc w:val="center"/>
        <w:rPr>
          <w:rFonts w:ascii="Calibri" w:hAnsi="Calibri"/>
          <w:b/>
          <w:bCs/>
        </w:rPr>
      </w:pPr>
      <w:r>
        <w:rPr>
          <w:rFonts w:ascii="Calibri" w:hAnsi="Calibri"/>
          <w:b/>
          <w:bCs/>
        </w:rPr>
        <w:t xml:space="preserve"> </w:t>
      </w:r>
      <w:r w:rsidR="005842AE">
        <w:rPr>
          <w:rFonts w:ascii="Calibri" w:hAnsi="Calibri"/>
          <w:b/>
          <w:bCs/>
        </w:rPr>
        <w:t>MCR-1</w:t>
      </w:r>
      <w:r w:rsidR="007851A0" w:rsidRPr="00B85566">
        <w:rPr>
          <w:rFonts w:ascii="Calibri" w:hAnsi="Calibri"/>
          <w:b/>
          <w:bCs/>
        </w:rPr>
        <w:t xml:space="preserve"> SOP</w:t>
      </w:r>
    </w:p>
    <w:p w14:paraId="24002C6D" w14:textId="394B3760" w:rsidR="00DF6EF1" w:rsidRDefault="00C07F37" w:rsidP="00DF6EF1">
      <w:pPr>
        <w:jc w:val="center"/>
        <w:rPr>
          <w:rFonts w:ascii="Calibri" w:hAnsi="Calibri"/>
          <w:b/>
          <w:bCs/>
        </w:rPr>
      </w:pPr>
      <w:r>
        <w:rPr>
          <w:rFonts w:ascii="Calibri" w:hAnsi="Calibri"/>
          <w:b/>
          <w:bCs/>
        </w:rPr>
        <w:t>September</w:t>
      </w:r>
      <w:r w:rsidR="008760EA">
        <w:rPr>
          <w:rFonts w:ascii="Calibri" w:hAnsi="Calibri"/>
          <w:b/>
          <w:bCs/>
        </w:rPr>
        <w:t xml:space="preserve"> </w:t>
      </w:r>
      <w:r>
        <w:rPr>
          <w:rFonts w:ascii="Calibri" w:hAnsi="Calibri"/>
          <w:b/>
          <w:bCs/>
        </w:rPr>
        <w:t>29</w:t>
      </w:r>
      <w:r w:rsidR="00DF6EF1">
        <w:rPr>
          <w:rFonts w:ascii="Calibri" w:hAnsi="Calibri"/>
          <w:b/>
          <w:bCs/>
        </w:rPr>
        <w:t>, 2017</w:t>
      </w:r>
    </w:p>
    <w:p w14:paraId="35B51DCD" w14:textId="77777777" w:rsidR="00DF6EF1" w:rsidRPr="00DF6EF1" w:rsidRDefault="00DF6EF1" w:rsidP="00DF6EF1">
      <w:pPr>
        <w:jc w:val="center"/>
        <w:rPr>
          <w:rFonts w:ascii="Calibri" w:hAnsi="Calibri"/>
        </w:rPr>
      </w:pPr>
    </w:p>
    <w:p w14:paraId="004510E7" w14:textId="676891D7" w:rsidR="00DF6EF1" w:rsidRPr="00A46CEC" w:rsidRDefault="00CC5437" w:rsidP="00CC5437">
      <w:pPr>
        <w:spacing w:after="200" w:line="276" w:lineRule="auto"/>
        <w:rPr>
          <w:rFonts w:asciiTheme="minorHAnsi" w:hAnsiTheme="minorHAnsi"/>
          <w:sz w:val="22"/>
          <w:szCs w:val="22"/>
        </w:rPr>
      </w:pPr>
      <w:r w:rsidRPr="004B0D8D">
        <w:rPr>
          <w:rFonts w:asciiTheme="minorHAnsi" w:hAnsiTheme="minorHAnsi"/>
          <w:i/>
          <w:sz w:val="22"/>
          <w:szCs w:val="22"/>
        </w:rPr>
        <w:t>Mcr-1</w:t>
      </w:r>
      <w:r w:rsidR="00F47989" w:rsidRPr="00A46CEC">
        <w:rPr>
          <w:rFonts w:asciiTheme="minorHAnsi" w:hAnsiTheme="minorHAnsi"/>
          <w:sz w:val="22"/>
          <w:szCs w:val="22"/>
        </w:rPr>
        <w:t xml:space="preserve"> (mobilized </w:t>
      </w:r>
      <w:proofErr w:type="spellStart"/>
      <w:r w:rsidR="00F47989" w:rsidRPr="00A46CEC">
        <w:rPr>
          <w:rFonts w:asciiTheme="minorHAnsi" w:hAnsiTheme="minorHAnsi"/>
          <w:sz w:val="22"/>
          <w:szCs w:val="22"/>
        </w:rPr>
        <w:t>colistin</w:t>
      </w:r>
      <w:proofErr w:type="spellEnd"/>
      <w:r w:rsidR="00F47989" w:rsidRPr="00A46CEC">
        <w:rPr>
          <w:rFonts w:asciiTheme="minorHAnsi" w:hAnsiTheme="minorHAnsi"/>
          <w:sz w:val="22"/>
          <w:szCs w:val="22"/>
        </w:rPr>
        <w:t xml:space="preserve"> resistance)</w:t>
      </w:r>
      <w:r w:rsidRPr="00A46CEC">
        <w:rPr>
          <w:rFonts w:asciiTheme="minorHAnsi" w:hAnsiTheme="minorHAnsi"/>
          <w:sz w:val="22"/>
          <w:szCs w:val="22"/>
        </w:rPr>
        <w:t xml:space="preserve"> is</w:t>
      </w:r>
      <w:r w:rsidR="00E17129">
        <w:rPr>
          <w:rFonts w:asciiTheme="minorHAnsi" w:hAnsiTheme="minorHAnsi"/>
          <w:sz w:val="22"/>
          <w:szCs w:val="22"/>
        </w:rPr>
        <w:t xml:space="preserve"> a </w:t>
      </w:r>
      <w:r w:rsidRPr="00A46CEC">
        <w:rPr>
          <w:rFonts w:asciiTheme="minorHAnsi" w:hAnsiTheme="minorHAnsi"/>
          <w:sz w:val="22"/>
          <w:szCs w:val="22"/>
        </w:rPr>
        <w:t>rare gene that can be carried by</w:t>
      </w:r>
      <w:r w:rsidR="008C4515">
        <w:rPr>
          <w:rFonts w:asciiTheme="minorHAnsi" w:hAnsiTheme="minorHAnsi"/>
          <w:sz w:val="22"/>
          <w:szCs w:val="22"/>
        </w:rPr>
        <w:t xml:space="preserve"> plasmids in </w:t>
      </w:r>
      <w:r w:rsidRPr="00A46CEC">
        <w:rPr>
          <w:rFonts w:asciiTheme="minorHAnsi" w:hAnsiTheme="minorHAnsi"/>
          <w:sz w:val="22"/>
          <w:szCs w:val="22"/>
        </w:rPr>
        <w:t>gram</w:t>
      </w:r>
      <w:r w:rsidR="00D34475">
        <w:rPr>
          <w:rFonts w:asciiTheme="minorHAnsi" w:hAnsiTheme="minorHAnsi"/>
          <w:sz w:val="22"/>
          <w:szCs w:val="22"/>
        </w:rPr>
        <w:t>-</w:t>
      </w:r>
      <w:r w:rsidRPr="00A46CEC">
        <w:rPr>
          <w:rFonts w:asciiTheme="minorHAnsi" w:hAnsiTheme="minorHAnsi"/>
          <w:sz w:val="22"/>
          <w:szCs w:val="22"/>
        </w:rPr>
        <w:t>negative bacteria</w:t>
      </w:r>
      <w:r w:rsidR="008C4515">
        <w:rPr>
          <w:rFonts w:asciiTheme="minorHAnsi" w:hAnsiTheme="minorHAnsi"/>
          <w:sz w:val="22"/>
          <w:szCs w:val="22"/>
        </w:rPr>
        <w:t>,</w:t>
      </w:r>
      <w:r w:rsidRPr="00A46CEC">
        <w:rPr>
          <w:rFonts w:asciiTheme="minorHAnsi" w:hAnsiTheme="minorHAnsi"/>
          <w:sz w:val="22"/>
          <w:szCs w:val="22"/>
        </w:rPr>
        <w:t xml:space="preserve"> such as </w:t>
      </w:r>
      <w:r w:rsidRPr="00A46CEC">
        <w:rPr>
          <w:rFonts w:asciiTheme="minorHAnsi" w:hAnsiTheme="minorHAnsi"/>
          <w:i/>
          <w:sz w:val="22"/>
          <w:szCs w:val="22"/>
        </w:rPr>
        <w:t>E. coli</w:t>
      </w:r>
      <w:r w:rsidRPr="00A46CEC">
        <w:rPr>
          <w:rFonts w:asciiTheme="minorHAnsi" w:hAnsiTheme="minorHAnsi"/>
          <w:sz w:val="22"/>
          <w:szCs w:val="22"/>
        </w:rPr>
        <w:t xml:space="preserve"> and </w:t>
      </w:r>
      <w:r w:rsidRPr="00A46CEC">
        <w:rPr>
          <w:rFonts w:asciiTheme="minorHAnsi" w:hAnsiTheme="minorHAnsi"/>
          <w:i/>
          <w:sz w:val="22"/>
          <w:szCs w:val="22"/>
        </w:rPr>
        <w:t>Klebsiella pneumoniae</w:t>
      </w:r>
      <w:r w:rsidRPr="00A46CEC">
        <w:rPr>
          <w:rFonts w:asciiTheme="minorHAnsi" w:hAnsiTheme="minorHAnsi"/>
          <w:sz w:val="22"/>
          <w:szCs w:val="22"/>
        </w:rPr>
        <w:t xml:space="preserve"> and confers colistin resistance. Colistin is an old antibiotic that has many side effects and is typically only used as a last resort. A map of mcr-1 cases in the U.S. can be found here: </w:t>
      </w:r>
      <w:hyperlink r:id="rId9" w:history="1">
        <w:r w:rsidRPr="00A46CEC">
          <w:rPr>
            <w:rStyle w:val="Hyperlink"/>
            <w:rFonts w:asciiTheme="minorHAnsi" w:hAnsiTheme="minorHAnsi"/>
            <w:sz w:val="22"/>
            <w:szCs w:val="22"/>
          </w:rPr>
          <w:t>https://www.cdc.gov/drugresistance/tracking-mcr1.html</w:t>
        </w:r>
      </w:hyperlink>
      <w:r w:rsidRPr="00A46CEC">
        <w:rPr>
          <w:rFonts w:asciiTheme="minorHAnsi" w:hAnsiTheme="minorHAnsi"/>
          <w:sz w:val="22"/>
          <w:szCs w:val="22"/>
        </w:rPr>
        <w:t xml:space="preserve">. </w:t>
      </w:r>
      <w:r w:rsidR="0042658C">
        <w:rPr>
          <w:rFonts w:asciiTheme="minorHAnsi" w:hAnsiTheme="minorHAnsi"/>
          <w:sz w:val="22"/>
          <w:szCs w:val="22"/>
        </w:rPr>
        <w:t>Massachusetts</w:t>
      </w:r>
      <w:r w:rsidR="0042658C" w:rsidRPr="00A46CEC">
        <w:rPr>
          <w:rFonts w:asciiTheme="minorHAnsi" w:hAnsiTheme="minorHAnsi"/>
          <w:sz w:val="22"/>
          <w:szCs w:val="22"/>
        </w:rPr>
        <w:t xml:space="preserve"> </w:t>
      </w:r>
      <w:r w:rsidRPr="00A46CEC">
        <w:rPr>
          <w:rFonts w:asciiTheme="minorHAnsi" w:hAnsiTheme="minorHAnsi"/>
          <w:sz w:val="22"/>
          <w:szCs w:val="22"/>
        </w:rPr>
        <w:t>ha</w:t>
      </w:r>
      <w:r w:rsidR="0042658C">
        <w:rPr>
          <w:rFonts w:asciiTheme="minorHAnsi" w:hAnsiTheme="minorHAnsi"/>
          <w:sz w:val="22"/>
          <w:szCs w:val="22"/>
        </w:rPr>
        <w:t>s</w:t>
      </w:r>
      <w:r w:rsidR="00DF2D40">
        <w:rPr>
          <w:rFonts w:asciiTheme="minorHAnsi" w:hAnsiTheme="minorHAnsi"/>
          <w:sz w:val="22"/>
          <w:szCs w:val="22"/>
        </w:rPr>
        <w:t xml:space="preserve"> had five</w:t>
      </w:r>
      <w:r w:rsidRPr="00A46CEC">
        <w:rPr>
          <w:rFonts w:asciiTheme="minorHAnsi" w:hAnsiTheme="minorHAnsi"/>
          <w:sz w:val="22"/>
          <w:szCs w:val="22"/>
        </w:rPr>
        <w:t xml:space="preserve"> </w:t>
      </w:r>
      <w:r w:rsidR="00E545E0">
        <w:rPr>
          <w:rFonts w:asciiTheme="minorHAnsi" w:hAnsiTheme="minorHAnsi"/>
          <w:sz w:val="22"/>
          <w:szCs w:val="22"/>
        </w:rPr>
        <w:t xml:space="preserve">cases reported in </w:t>
      </w:r>
      <w:r w:rsidRPr="00A46CEC">
        <w:rPr>
          <w:rFonts w:asciiTheme="minorHAnsi" w:hAnsiTheme="minorHAnsi"/>
          <w:sz w:val="22"/>
          <w:szCs w:val="22"/>
        </w:rPr>
        <w:t>2017. One was a RI resident with travel to the Caribbean, where mcr-1 is known to be found</w:t>
      </w:r>
      <w:r w:rsidR="00DF2D40">
        <w:rPr>
          <w:rFonts w:asciiTheme="minorHAnsi" w:hAnsiTheme="minorHAnsi"/>
          <w:sz w:val="22"/>
          <w:szCs w:val="22"/>
        </w:rPr>
        <w:t xml:space="preserve"> and a</w:t>
      </w:r>
      <w:r w:rsidRPr="00A46CEC">
        <w:rPr>
          <w:rFonts w:asciiTheme="minorHAnsi" w:hAnsiTheme="minorHAnsi"/>
          <w:sz w:val="22"/>
          <w:szCs w:val="22"/>
        </w:rPr>
        <w:t xml:space="preserve"> second was an MA resident without travel history and was found to be epi</w:t>
      </w:r>
      <w:r w:rsidR="008C4515">
        <w:rPr>
          <w:rFonts w:asciiTheme="minorHAnsi" w:hAnsiTheme="minorHAnsi"/>
          <w:sz w:val="22"/>
          <w:szCs w:val="22"/>
        </w:rPr>
        <w:t>-</w:t>
      </w:r>
      <w:r w:rsidRPr="00A46CEC">
        <w:rPr>
          <w:rFonts w:asciiTheme="minorHAnsi" w:hAnsiTheme="minorHAnsi"/>
          <w:sz w:val="22"/>
          <w:szCs w:val="22"/>
        </w:rPr>
        <w:t>link</w:t>
      </w:r>
      <w:r w:rsidR="008C4515">
        <w:rPr>
          <w:rFonts w:asciiTheme="minorHAnsi" w:hAnsiTheme="minorHAnsi"/>
          <w:sz w:val="22"/>
          <w:szCs w:val="22"/>
        </w:rPr>
        <w:t>ed</w:t>
      </w:r>
      <w:r w:rsidRPr="00A46CEC">
        <w:rPr>
          <w:rFonts w:asciiTheme="minorHAnsi" w:hAnsiTheme="minorHAnsi"/>
          <w:sz w:val="22"/>
          <w:szCs w:val="22"/>
        </w:rPr>
        <w:t xml:space="preserve"> to case #1.</w:t>
      </w:r>
      <w:r w:rsidR="00DF2D40">
        <w:rPr>
          <w:rFonts w:asciiTheme="minorHAnsi" w:hAnsiTheme="minorHAnsi"/>
          <w:sz w:val="22"/>
          <w:szCs w:val="22"/>
        </w:rPr>
        <w:t xml:space="preserve"> The other three cases were identified through NARMS mining of the WGS posted to PulseNet by the MA State Public Health Laboratory (MASPHL) for enteric pathogens (Salmonella and E. coli).  All three had travel outside of the country.</w:t>
      </w:r>
    </w:p>
    <w:p w14:paraId="74A60FB5" w14:textId="7B82D880" w:rsidR="00E80788" w:rsidRDefault="00FC6963" w:rsidP="00E80788">
      <w:pPr>
        <w:pStyle w:val="ListParagraph"/>
        <w:ind w:left="0"/>
      </w:pPr>
      <w:r w:rsidRPr="00A46CEC">
        <w:t xml:space="preserve">The MAVEN event name for cases </w:t>
      </w:r>
      <w:r w:rsidR="00914D9C">
        <w:t>(</w:t>
      </w:r>
      <w:r w:rsidR="00E545E0">
        <w:t>and contacts</w:t>
      </w:r>
      <w:r w:rsidR="00914D9C">
        <w:t>)</w:t>
      </w:r>
      <w:r w:rsidR="00E545E0">
        <w:t xml:space="preserve"> </w:t>
      </w:r>
      <w:r w:rsidRPr="00A46CEC">
        <w:t xml:space="preserve">of </w:t>
      </w:r>
      <w:r w:rsidR="0057782F" w:rsidRPr="004B0D8D">
        <w:rPr>
          <w:i/>
        </w:rPr>
        <w:t>mcr-1</w:t>
      </w:r>
      <w:r w:rsidRPr="00A46CEC">
        <w:t xml:space="preserve"> is:</w:t>
      </w:r>
      <w:r w:rsidR="00E80788" w:rsidRPr="00A46CEC">
        <w:t xml:space="preserve"> </w:t>
      </w:r>
      <w:r w:rsidR="00E80788" w:rsidRPr="00A46CEC">
        <w:rPr>
          <w:b/>
        </w:rPr>
        <w:t>Multi-Drug Resistant Organism (MDRO)</w:t>
      </w:r>
      <w:r w:rsidR="00E80788" w:rsidRPr="00A46CEC">
        <w:t xml:space="preserve">. </w:t>
      </w:r>
    </w:p>
    <w:p w14:paraId="21B58FE3" w14:textId="77777777" w:rsidR="00DD0D97" w:rsidRDefault="00DD0D97" w:rsidP="00E80788">
      <w:pPr>
        <w:pStyle w:val="ListParagraph"/>
        <w:ind w:left="0"/>
      </w:pPr>
    </w:p>
    <w:p w14:paraId="4D5DC65D" w14:textId="77777777" w:rsidR="00DD0D97" w:rsidRDefault="000C77E7" w:rsidP="00E80788">
      <w:pPr>
        <w:pStyle w:val="ListParagraph"/>
        <w:ind w:left="0"/>
        <w:rPr>
          <w:b/>
          <w:u w:val="single"/>
        </w:rPr>
      </w:pPr>
      <w:r>
        <w:rPr>
          <w:b/>
          <w:u w:val="single"/>
        </w:rPr>
        <w:t xml:space="preserve">Testing and </w:t>
      </w:r>
      <w:r w:rsidR="00DD0D97" w:rsidRPr="00DD0D97">
        <w:rPr>
          <w:b/>
          <w:u w:val="single"/>
        </w:rPr>
        <w:t>Notification</w:t>
      </w:r>
    </w:p>
    <w:p w14:paraId="218FC1E4" w14:textId="3A389D6E" w:rsidR="000C77E7" w:rsidRDefault="000C77E7" w:rsidP="000C77E7">
      <w:pPr>
        <w:spacing w:after="200" w:line="276" w:lineRule="auto"/>
        <w:rPr>
          <w:rFonts w:asciiTheme="minorHAnsi" w:hAnsiTheme="minorHAnsi"/>
          <w:sz w:val="22"/>
          <w:szCs w:val="22"/>
        </w:rPr>
      </w:pPr>
      <w:r w:rsidRPr="00A46CEC">
        <w:rPr>
          <w:rFonts w:asciiTheme="minorHAnsi" w:hAnsiTheme="minorHAnsi"/>
          <w:sz w:val="22"/>
          <w:szCs w:val="22"/>
        </w:rPr>
        <w:t xml:space="preserve">Mcr-1 </w:t>
      </w:r>
      <w:r w:rsidR="008C4515">
        <w:rPr>
          <w:rFonts w:asciiTheme="minorHAnsi" w:hAnsiTheme="minorHAnsi"/>
          <w:sz w:val="22"/>
          <w:szCs w:val="22"/>
        </w:rPr>
        <w:t xml:space="preserve">gene </w:t>
      </w:r>
      <w:r w:rsidRPr="00A46CEC">
        <w:rPr>
          <w:rFonts w:asciiTheme="minorHAnsi" w:hAnsiTheme="minorHAnsi"/>
          <w:sz w:val="22"/>
          <w:szCs w:val="22"/>
        </w:rPr>
        <w:t xml:space="preserve">detection is currently limited to </w:t>
      </w:r>
      <w:r w:rsidR="009F1930">
        <w:rPr>
          <w:rFonts w:asciiTheme="minorHAnsi" w:hAnsiTheme="minorHAnsi"/>
          <w:sz w:val="22"/>
          <w:szCs w:val="22"/>
        </w:rPr>
        <w:t xml:space="preserve">laboratory testing at </w:t>
      </w:r>
      <w:r w:rsidRPr="00A46CEC">
        <w:rPr>
          <w:rFonts w:asciiTheme="minorHAnsi" w:hAnsiTheme="minorHAnsi"/>
          <w:sz w:val="22"/>
          <w:szCs w:val="22"/>
        </w:rPr>
        <w:t>the CDC</w:t>
      </w:r>
      <w:r w:rsidR="009F1930">
        <w:rPr>
          <w:rFonts w:asciiTheme="minorHAnsi" w:hAnsiTheme="minorHAnsi"/>
          <w:sz w:val="22"/>
          <w:szCs w:val="22"/>
        </w:rPr>
        <w:t xml:space="preserve"> and</w:t>
      </w:r>
      <w:r w:rsidR="00C61E0F">
        <w:rPr>
          <w:rFonts w:asciiTheme="minorHAnsi" w:hAnsiTheme="minorHAnsi"/>
          <w:sz w:val="22"/>
          <w:szCs w:val="22"/>
        </w:rPr>
        <w:t xml:space="preserve"> </w:t>
      </w:r>
      <w:r w:rsidRPr="00A46CEC">
        <w:rPr>
          <w:rFonts w:asciiTheme="minorHAnsi" w:hAnsiTheme="minorHAnsi"/>
          <w:sz w:val="22"/>
          <w:szCs w:val="22"/>
        </w:rPr>
        <w:t>the ARLN (Antibiotic Resistance Laboratory Network)</w:t>
      </w:r>
      <w:r w:rsidR="009F1930">
        <w:rPr>
          <w:rFonts w:asciiTheme="minorHAnsi" w:hAnsiTheme="minorHAnsi"/>
          <w:sz w:val="22"/>
          <w:szCs w:val="22"/>
        </w:rPr>
        <w:t xml:space="preserve"> or through NARMS (National Antimicrobial Monitoring System) by performing whole genome sequence mining</w:t>
      </w:r>
      <w:r w:rsidR="009F1930" w:rsidRPr="00A46CEC">
        <w:rPr>
          <w:rFonts w:asciiTheme="minorHAnsi" w:hAnsiTheme="minorHAnsi"/>
          <w:sz w:val="22"/>
          <w:szCs w:val="22"/>
        </w:rPr>
        <w:t xml:space="preserve"> </w:t>
      </w:r>
      <w:r w:rsidR="009F1930">
        <w:rPr>
          <w:rFonts w:asciiTheme="minorHAnsi" w:hAnsiTheme="minorHAnsi"/>
          <w:sz w:val="22"/>
          <w:szCs w:val="22"/>
        </w:rPr>
        <w:t xml:space="preserve">of MA isolates posted to </w:t>
      </w:r>
      <w:r w:rsidR="00F45221">
        <w:rPr>
          <w:rFonts w:asciiTheme="minorHAnsi" w:hAnsiTheme="minorHAnsi"/>
          <w:sz w:val="22"/>
          <w:szCs w:val="22"/>
        </w:rPr>
        <w:t xml:space="preserve">PulseNet. </w:t>
      </w:r>
      <w:r>
        <w:rPr>
          <w:rFonts w:asciiTheme="minorHAnsi" w:hAnsiTheme="minorHAnsi"/>
          <w:sz w:val="22"/>
          <w:szCs w:val="22"/>
        </w:rPr>
        <w:t>The Northeast</w:t>
      </w:r>
      <w:r w:rsidRPr="00A46CEC">
        <w:rPr>
          <w:rFonts w:asciiTheme="minorHAnsi" w:hAnsiTheme="minorHAnsi"/>
          <w:sz w:val="22"/>
          <w:szCs w:val="22"/>
        </w:rPr>
        <w:t xml:space="preserve"> ARLN is the Wadswor</w:t>
      </w:r>
      <w:r>
        <w:rPr>
          <w:rFonts w:asciiTheme="minorHAnsi" w:hAnsiTheme="minorHAnsi"/>
          <w:sz w:val="22"/>
          <w:szCs w:val="22"/>
        </w:rPr>
        <w:t xml:space="preserve">th Laboratory in NY. When a positive result </w:t>
      </w:r>
      <w:r w:rsidR="009F1930">
        <w:rPr>
          <w:rFonts w:asciiTheme="minorHAnsi" w:hAnsiTheme="minorHAnsi"/>
          <w:sz w:val="22"/>
          <w:szCs w:val="22"/>
        </w:rPr>
        <w:t xml:space="preserve">or mcr-1 gene sequence </w:t>
      </w:r>
      <w:r w:rsidR="00F45221">
        <w:rPr>
          <w:rFonts w:asciiTheme="minorHAnsi" w:hAnsiTheme="minorHAnsi"/>
          <w:sz w:val="22"/>
          <w:szCs w:val="22"/>
        </w:rPr>
        <w:t>i</w:t>
      </w:r>
      <w:r>
        <w:rPr>
          <w:rFonts w:asciiTheme="minorHAnsi" w:hAnsiTheme="minorHAnsi"/>
          <w:sz w:val="22"/>
          <w:szCs w:val="22"/>
        </w:rPr>
        <w:t xml:space="preserve">s </w:t>
      </w:r>
      <w:r w:rsidR="00C07F37">
        <w:rPr>
          <w:rFonts w:asciiTheme="minorHAnsi" w:hAnsiTheme="minorHAnsi"/>
          <w:sz w:val="22"/>
          <w:szCs w:val="22"/>
        </w:rPr>
        <w:t xml:space="preserve">identified through </w:t>
      </w:r>
      <w:r w:rsidR="009F1930">
        <w:rPr>
          <w:rFonts w:asciiTheme="minorHAnsi" w:hAnsiTheme="minorHAnsi"/>
          <w:sz w:val="22"/>
          <w:szCs w:val="22"/>
        </w:rPr>
        <w:t xml:space="preserve">ARLN, </w:t>
      </w:r>
      <w:r w:rsidR="006E4128">
        <w:rPr>
          <w:rFonts w:asciiTheme="minorHAnsi" w:hAnsiTheme="minorHAnsi"/>
          <w:sz w:val="22"/>
          <w:szCs w:val="22"/>
        </w:rPr>
        <w:t>CDC</w:t>
      </w:r>
      <w:r w:rsidR="009F1930">
        <w:rPr>
          <w:rFonts w:asciiTheme="minorHAnsi" w:hAnsiTheme="minorHAnsi"/>
          <w:sz w:val="22"/>
          <w:szCs w:val="22"/>
        </w:rPr>
        <w:t xml:space="preserve"> or NARMS</w:t>
      </w:r>
      <w:r>
        <w:rPr>
          <w:rFonts w:asciiTheme="minorHAnsi" w:hAnsiTheme="minorHAnsi"/>
          <w:sz w:val="22"/>
          <w:szCs w:val="22"/>
        </w:rPr>
        <w:t>, it will be reported to the AR Coordinator and/or HAI Coordinator, who will then notify the EOD</w:t>
      </w:r>
      <w:r w:rsidR="00D34475">
        <w:rPr>
          <w:rFonts w:asciiTheme="minorHAnsi" w:hAnsiTheme="minorHAnsi"/>
          <w:sz w:val="22"/>
          <w:szCs w:val="22"/>
        </w:rPr>
        <w:t xml:space="preserve"> either directly or by calling 617-983-6800</w:t>
      </w:r>
      <w:r>
        <w:rPr>
          <w:rFonts w:asciiTheme="minorHAnsi" w:hAnsiTheme="minorHAnsi"/>
          <w:sz w:val="22"/>
          <w:szCs w:val="22"/>
        </w:rPr>
        <w:t>. Follow-up can be quite extensive and may include</w:t>
      </w:r>
      <w:r w:rsidRPr="00A46CEC">
        <w:rPr>
          <w:rFonts w:asciiTheme="minorHAnsi" w:hAnsiTheme="minorHAnsi"/>
          <w:sz w:val="22"/>
          <w:szCs w:val="22"/>
        </w:rPr>
        <w:t xml:space="preserve"> screening of contacts</w:t>
      </w:r>
      <w:r w:rsidR="009F1930">
        <w:rPr>
          <w:rFonts w:asciiTheme="minorHAnsi" w:hAnsiTheme="minorHAnsi"/>
          <w:sz w:val="22"/>
          <w:szCs w:val="22"/>
        </w:rPr>
        <w:t>, especially for those cases identified through laboratory testing</w:t>
      </w:r>
      <w:r w:rsidRPr="00A46CEC">
        <w:rPr>
          <w:rFonts w:asciiTheme="minorHAnsi" w:hAnsiTheme="minorHAnsi"/>
          <w:sz w:val="22"/>
          <w:szCs w:val="22"/>
        </w:rPr>
        <w:t>.</w:t>
      </w:r>
      <w:r w:rsidR="009F1930">
        <w:rPr>
          <w:rFonts w:asciiTheme="minorHAnsi" w:hAnsiTheme="minorHAnsi"/>
          <w:sz w:val="22"/>
          <w:szCs w:val="22"/>
        </w:rPr>
        <w:t xml:space="preserve">  In the case of identification through NARMS, cases are often identified many months after the fact, thus limiting the required follow up in some cases.</w:t>
      </w:r>
    </w:p>
    <w:p w14:paraId="230E1515" w14:textId="2C26371C" w:rsidR="000C77E7" w:rsidRPr="00F403F5" w:rsidRDefault="000C77E7" w:rsidP="000C77E7">
      <w:pPr>
        <w:spacing w:after="200" w:line="276" w:lineRule="auto"/>
        <w:rPr>
          <w:rFonts w:asciiTheme="minorHAnsi" w:hAnsiTheme="minorHAnsi"/>
          <w:sz w:val="22"/>
          <w:szCs w:val="22"/>
        </w:rPr>
      </w:pPr>
      <w:r w:rsidRPr="00F403F5">
        <w:rPr>
          <w:rFonts w:asciiTheme="minorHAnsi" w:hAnsiTheme="minorHAnsi"/>
          <w:sz w:val="22"/>
          <w:szCs w:val="22"/>
        </w:rPr>
        <w:t xml:space="preserve">If a clinical laboratory suspects that they may have a suspect </w:t>
      </w:r>
      <w:r w:rsidRPr="00F403F5">
        <w:rPr>
          <w:rFonts w:asciiTheme="minorHAnsi" w:hAnsiTheme="minorHAnsi"/>
          <w:i/>
          <w:sz w:val="22"/>
          <w:szCs w:val="22"/>
        </w:rPr>
        <w:t>mcr-1</w:t>
      </w:r>
      <w:r w:rsidRPr="00F403F5">
        <w:rPr>
          <w:rFonts w:asciiTheme="minorHAnsi" w:hAnsiTheme="minorHAnsi"/>
          <w:sz w:val="22"/>
          <w:szCs w:val="22"/>
        </w:rPr>
        <w:t xml:space="preserve"> </w:t>
      </w:r>
      <w:r w:rsidR="008C4515" w:rsidRPr="00F403F5">
        <w:rPr>
          <w:rFonts w:asciiTheme="minorHAnsi" w:hAnsiTheme="minorHAnsi"/>
          <w:sz w:val="22"/>
          <w:szCs w:val="22"/>
        </w:rPr>
        <w:t>positive isolate</w:t>
      </w:r>
      <w:r w:rsidR="00D34475" w:rsidRPr="00F403F5">
        <w:rPr>
          <w:rFonts w:asciiTheme="minorHAnsi" w:hAnsiTheme="minorHAnsi"/>
          <w:sz w:val="22"/>
          <w:szCs w:val="22"/>
        </w:rPr>
        <w:t xml:space="preserve"> (for example</w:t>
      </w:r>
      <w:r w:rsidR="00F403F5">
        <w:rPr>
          <w:rFonts w:asciiTheme="minorHAnsi" w:hAnsiTheme="minorHAnsi"/>
          <w:sz w:val="22"/>
          <w:szCs w:val="22"/>
        </w:rPr>
        <w:t>,</w:t>
      </w:r>
      <w:r w:rsidR="00D34475" w:rsidRPr="00F403F5">
        <w:rPr>
          <w:rFonts w:asciiTheme="minorHAnsi" w:hAnsiTheme="minorHAnsi"/>
          <w:sz w:val="22"/>
          <w:szCs w:val="22"/>
        </w:rPr>
        <w:t xml:space="preserve"> on the basis of </w:t>
      </w:r>
      <w:proofErr w:type="spellStart"/>
      <w:r w:rsidR="00D34475" w:rsidRPr="00F403F5">
        <w:rPr>
          <w:rFonts w:asciiTheme="minorHAnsi" w:hAnsiTheme="minorHAnsi"/>
          <w:sz w:val="22"/>
          <w:szCs w:val="22"/>
        </w:rPr>
        <w:t>colistin</w:t>
      </w:r>
      <w:proofErr w:type="spellEnd"/>
      <w:r w:rsidR="00D34475" w:rsidRPr="00F403F5">
        <w:rPr>
          <w:rFonts w:asciiTheme="minorHAnsi" w:hAnsiTheme="minorHAnsi"/>
          <w:sz w:val="22"/>
          <w:szCs w:val="22"/>
        </w:rPr>
        <w:t xml:space="preserve"> resistance)</w:t>
      </w:r>
      <w:r w:rsidRPr="00F403F5">
        <w:rPr>
          <w:rFonts w:asciiTheme="minorHAnsi" w:hAnsiTheme="minorHAnsi"/>
          <w:sz w:val="22"/>
          <w:szCs w:val="22"/>
        </w:rPr>
        <w:t xml:space="preserve">, it should be sent to </w:t>
      </w:r>
      <w:r w:rsidR="00DF2D40">
        <w:rPr>
          <w:rFonts w:asciiTheme="minorHAnsi" w:hAnsiTheme="minorHAnsi"/>
          <w:sz w:val="22"/>
          <w:szCs w:val="22"/>
        </w:rPr>
        <w:t xml:space="preserve">our </w:t>
      </w:r>
      <w:r w:rsidRPr="00F403F5">
        <w:rPr>
          <w:rFonts w:asciiTheme="minorHAnsi" w:hAnsiTheme="minorHAnsi"/>
          <w:sz w:val="22"/>
          <w:szCs w:val="22"/>
        </w:rPr>
        <w:t xml:space="preserve">MASPHL to be forwarded to the CDC or ARLN for confirmatory testing, but only if the following circumstances are </w:t>
      </w:r>
      <w:r w:rsidR="0058537D" w:rsidRPr="00F403F5">
        <w:rPr>
          <w:rFonts w:asciiTheme="minorHAnsi" w:hAnsiTheme="minorHAnsi"/>
          <w:sz w:val="22"/>
          <w:szCs w:val="22"/>
        </w:rPr>
        <w:t>met:</w:t>
      </w:r>
      <w:r w:rsidR="00F403F5" w:rsidRPr="00F403F5">
        <w:rPr>
          <w:rFonts w:asciiTheme="minorHAnsi" w:hAnsiTheme="minorHAnsi"/>
          <w:sz w:val="22"/>
          <w:szCs w:val="22"/>
        </w:rPr>
        <w:t xml:space="preserve"> </w:t>
      </w:r>
    </w:p>
    <w:p w14:paraId="6E4B8484" w14:textId="753B59A2" w:rsidR="0058537D" w:rsidRDefault="0058537D" w:rsidP="0058537D">
      <w:pPr>
        <w:pStyle w:val="ListParagraph"/>
        <w:numPr>
          <w:ilvl w:val="0"/>
          <w:numId w:val="14"/>
        </w:numPr>
      </w:pPr>
      <w:proofErr w:type="spellStart"/>
      <w:r>
        <w:t>Enterobacteriaceae</w:t>
      </w:r>
      <w:proofErr w:type="spellEnd"/>
      <w:r>
        <w:t>* (</w:t>
      </w:r>
      <w:r w:rsidRPr="0058537D">
        <w:rPr>
          <w:i/>
        </w:rPr>
        <w:t>E. coli</w:t>
      </w:r>
      <w:r>
        <w:t xml:space="preserve">, </w:t>
      </w:r>
      <w:proofErr w:type="spellStart"/>
      <w:r w:rsidRPr="0058537D">
        <w:rPr>
          <w:i/>
        </w:rPr>
        <w:t>Klebsiella</w:t>
      </w:r>
      <w:proofErr w:type="spellEnd"/>
      <w:r>
        <w:t xml:space="preserve"> spp.</w:t>
      </w:r>
      <w:r w:rsidR="008C4515">
        <w:t>) or</w:t>
      </w:r>
      <w:r>
        <w:t xml:space="preserve"> </w:t>
      </w:r>
      <w:r w:rsidRPr="0058537D">
        <w:rPr>
          <w:i/>
        </w:rPr>
        <w:t>Pseudomonas aeruginosa</w:t>
      </w:r>
      <w:r>
        <w:t xml:space="preserve"> with an MIC to colistin of 4 µg/ml or higher (note that laboratories are typically only testing for colistin susceptibility by physician request)</w:t>
      </w:r>
    </w:p>
    <w:p w14:paraId="6227BD81" w14:textId="77777777" w:rsidR="0058537D" w:rsidRPr="0058537D" w:rsidRDefault="0058537D" w:rsidP="0058537D">
      <w:pPr>
        <w:pStyle w:val="ListParagraph"/>
        <w:numPr>
          <w:ilvl w:val="0"/>
          <w:numId w:val="14"/>
        </w:numPr>
      </w:pPr>
      <w:r w:rsidRPr="0058537D">
        <w:rPr>
          <w:i/>
        </w:rPr>
        <w:t>Enterobacter</w:t>
      </w:r>
      <w:r>
        <w:t xml:space="preserve"> spp. </w:t>
      </w:r>
      <w:r w:rsidR="009A602C">
        <w:t>w</w:t>
      </w:r>
      <w:r>
        <w:t>ith an MIC to colistin of 4 µg/ml or higher</w:t>
      </w:r>
      <w:r w:rsidR="008C4515">
        <w:t>,</w:t>
      </w:r>
      <w:r>
        <w:t xml:space="preserve"> if other risk factors exist </w:t>
      </w:r>
      <w:r w:rsidRPr="0058537D">
        <w:t>(international travel or epi link to a known case)</w:t>
      </w:r>
    </w:p>
    <w:p w14:paraId="299DD9F4" w14:textId="77777777" w:rsidR="0058537D" w:rsidRPr="0058537D" w:rsidRDefault="0058537D" w:rsidP="0058537D">
      <w:pPr>
        <w:ind w:left="360"/>
        <w:rPr>
          <w:rFonts w:asciiTheme="minorHAnsi" w:hAnsiTheme="minorHAnsi"/>
          <w:sz w:val="22"/>
          <w:szCs w:val="22"/>
        </w:rPr>
      </w:pPr>
      <w:r>
        <w:rPr>
          <w:rFonts w:asciiTheme="minorHAnsi" w:hAnsiTheme="minorHAnsi"/>
          <w:i/>
          <w:sz w:val="22"/>
          <w:szCs w:val="22"/>
        </w:rPr>
        <w:t>*</w:t>
      </w:r>
      <w:r w:rsidRPr="0058537D">
        <w:rPr>
          <w:rFonts w:asciiTheme="minorHAnsi" w:hAnsiTheme="minorHAnsi"/>
          <w:i/>
          <w:sz w:val="22"/>
          <w:szCs w:val="22"/>
        </w:rPr>
        <w:t>Proteus</w:t>
      </w:r>
      <w:r w:rsidRPr="0058537D">
        <w:rPr>
          <w:rFonts w:asciiTheme="minorHAnsi" w:hAnsiTheme="minorHAnsi"/>
          <w:sz w:val="22"/>
          <w:szCs w:val="22"/>
        </w:rPr>
        <w:t xml:space="preserve">, </w:t>
      </w:r>
      <w:r w:rsidRPr="0058537D">
        <w:rPr>
          <w:rFonts w:asciiTheme="minorHAnsi" w:hAnsiTheme="minorHAnsi"/>
          <w:i/>
          <w:sz w:val="22"/>
          <w:szCs w:val="22"/>
        </w:rPr>
        <w:t>Providencia</w:t>
      </w:r>
      <w:r w:rsidRPr="0058537D">
        <w:rPr>
          <w:rFonts w:asciiTheme="minorHAnsi" w:hAnsiTheme="minorHAnsi"/>
          <w:sz w:val="22"/>
          <w:szCs w:val="22"/>
        </w:rPr>
        <w:t xml:space="preserve">, </w:t>
      </w:r>
      <w:proofErr w:type="spellStart"/>
      <w:r w:rsidRPr="0058537D">
        <w:rPr>
          <w:rFonts w:asciiTheme="minorHAnsi" w:hAnsiTheme="minorHAnsi"/>
          <w:i/>
          <w:sz w:val="22"/>
          <w:szCs w:val="22"/>
        </w:rPr>
        <w:t>Morganella</w:t>
      </w:r>
      <w:proofErr w:type="spellEnd"/>
      <w:r w:rsidRPr="0058537D">
        <w:rPr>
          <w:rFonts w:asciiTheme="minorHAnsi" w:hAnsiTheme="minorHAnsi"/>
          <w:sz w:val="22"/>
          <w:szCs w:val="22"/>
        </w:rPr>
        <w:t xml:space="preserve">, and </w:t>
      </w:r>
      <w:proofErr w:type="spellStart"/>
      <w:r w:rsidRPr="0058537D">
        <w:rPr>
          <w:rFonts w:asciiTheme="minorHAnsi" w:hAnsiTheme="minorHAnsi"/>
          <w:i/>
          <w:sz w:val="22"/>
          <w:szCs w:val="22"/>
        </w:rPr>
        <w:t>Serratia</w:t>
      </w:r>
      <w:proofErr w:type="spellEnd"/>
      <w:r w:rsidRPr="0058537D">
        <w:rPr>
          <w:rFonts w:asciiTheme="minorHAnsi" w:hAnsiTheme="minorHAnsi"/>
          <w:sz w:val="22"/>
          <w:szCs w:val="22"/>
        </w:rPr>
        <w:t xml:space="preserve"> species have intrinsic colistin resistance and </w:t>
      </w:r>
      <w:r w:rsidRPr="00C07F37">
        <w:rPr>
          <w:rFonts w:asciiTheme="minorHAnsi" w:hAnsiTheme="minorHAnsi"/>
          <w:b/>
          <w:sz w:val="22"/>
          <w:szCs w:val="22"/>
        </w:rPr>
        <w:t>should not</w:t>
      </w:r>
      <w:r w:rsidRPr="0058537D">
        <w:rPr>
          <w:rFonts w:asciiTheme="minorHAnsi" w:hAnsiTheme="minorHAnsi"/>
          <w:sz w:val="22"/>
          <w:szCs w:val="22"/>
        </w:rPr>
        <w:t xml:space="preserve"> be sent for </w:t>
      </w:r>
      <w:r w:rsidRPr="004B0D8D">
        <w:rPr>
          <w:rFonts w:asciiTheme="minorHAnsi" w:hAnsiTheme="minorHAnsi"/>
          <w:i/>
          <w:sz w:val="22"/>
          <w:szCs w:val="22"/>
        </w:rPr>
        <w:t>mcr-1</w:t>
      </w:r>
      <w:r w:rsidRPr="0058537D">
        <w:rPr>
          <w:rFonts w:asciiTheme="minorHAnsi" w:hAnsiTheme="minorHAnsi"/>
          <w:sz w:val="22"/>
          <w:szCs w:val="22"/>
        </w:rPr>
        <w:t xml:space="preserve"> testing.</w:t>
      </w:r>
    </w:p>
    <w:p w14:paraId="27BF222F" w14:textId="77777777" w:rsidR="0058537D" w:rsidRPr="0058537D" w:rsidRDefault="0058537D" w:rsidP="0058537D"/>
    <w:p w14:paraId="0E5C6F04" w14:textId="77777777" w:rsidR="00C07F37" w:rsidRPr="005C0B7F" w:rsidRDefault="00C07F37" w:rsidP="00C07F37">
      <w:pPr>
        <w:rPr>
          <w:rFonts w:asciiTheme="minorHAnsi" w:hAnsiTheme="minorHAnsi" w:cstheme="minorHAnsi"/>
          <w:sz w:val="22"/>
          <w:szCs w:val="22"/>
          <w:u w:val="single"/>
        </w:rPr>
      </w:pPr>
      <w:r w:rsidRPr="005C0B7F">
        <w:rPr>
          <w:rFonts w:asciiTheme="minorHAnsi" w:hAnsiTheme="minorHAnsi" w:cstheme="minorHAnsi"/>
          <w:sz w:val="22"/>
          <w:szCs w:val="22"/>
          <w:u w:val="single"/>
        </w:rPr>
        <w:lastRenderedPageBreak/>
        <w:t>A NOTE ABOUT LABS: If in the course of your investigation, you receive copies of any lab results, PLEASE bring them to ISIS for entry in the event, rather than scanning and attaching them.</w:t>
      </w:r>
    </w:p>
    <w:p w14:paraId="2B163783" w14:textId="77777777" w:rsidR="00C07F37" w:rsidRDefault="00C07F37" w:rsidP="00E80788">
      <w:pPr>
        <w:pStyle w:val="ListParagraph"/>
        <w:ind w:left="0"/>
      </w:pPr>
    </w:p>
    <w:p w14:paraId="13147834" w14:textId="77777777" w:rsidR="00724EC4" w:rsidRDefault="00724EC4" w:rsidP="00724EC4">
      <w:pPr>
        <w:pStyle w:val="ListParagraph"/>
        <w:ind w:left="0"/>
        <w:rPr>
          <w:b/>
          <w:u w:val="single"/>
        </w:rPr>
      </w:pPr>
      <w:r w:rsidRPr="00724EC4">
        <w:rPr>
          <w:b/>
          <w:u w:val="single"/>
        </w:rPr>
        <w:t>EOD responsibilities:</w:t>
      </w:r>
    </w:p>
    <w:p w14:paraId="135411B9" w14:textId="77777777" w:rsidR="00D24A96" w:rsidRDefault="00724EC4" w:rsidP="00724EC4">
      <w:pPr>
        <w:pStyle w:val="ListParagraph"/>
        <w:ind w:left="0"/>
      </w:pPr>
      <w:r w:rsidRPr="00724EC4">
        <w:t>1</w:t>
      </w:r>
      <w:r>
        <w:t xml:space="preserve">- </w:t>
      </w:r>
      <w:r w:rsidR="00384885">
        <w:t>A</w:t>
      </w:r>
      <w:r w:rsidR="00D24A96">
        <w:t>cknowledge the event and assign it to yourself.</w:t>
      </w:r>
      <w:r w:rsidR="00705543">
        <w:t xml:space="preserve"> </w:t>
      </w:r>
      <w:r w:rsidR="00705543" w:rsidRPr="00705543">
        <w:rPr>
          <w:u w:val="single"/>
        </w:rPr>
        <w:t>Do not contact the LBOH</w:t>
      </w:r>
      <w:r w:rsidR="00705543">
        <w:t>, as they do not have access to MDRO events.</w:t>
      </w:r>
    </w:p>
    <w:p w14:paraId="7349AEDD" w14:textId="77777777" w:rsidR="002249BA" w:rsidRDefault="002249BA" w:rsidP="00724EC4">
      <w:pPr>
        <w:pStyle w:val="ListParagraph"/>
        <w:ind w:left="0"/>
      </w:pPr>
    </w:p>
    <w:p w14:paraId="6CC63A8F" w14:textId="78319CE6" w:rsidR="002249BA" w:rsidRDefault="005F4D17" w:rsidP="00724EC4">
      <w:pPr>
        <w:pStyle w:val="ListParagraph"/>
        <w:ind w:left="0"/>
      </w:pPr>
      <w:r>
        <w:t>2</w:t>
      </w:r>
      <w:r w:rsidR="002249BA">
        <w:t xml:space="preserve">- </w:t>
      </w:r>
      <w:r w:rsidR="007748CC">
        <w:t xml:space="preserve">Contact the </w:t>
      </w:r>
      <w:r w:rsidR="006F47A5">
        <w:t>i</w:t>
      </w:r>
      <w:r w:rsidR="007748CC">
        <w:t xml:space="preserve">nfection </w:t>
      </w:r>
      <w:r w:rsidR="006F47A5">
        <w:t>p</w:t>
      </w:r>
      <w:r w:rsidR="007748CC">
        <w:t xml:space="preserve">reventionist at the facility where the </w:t>
      </w:r>
      <w:r w:rsidR="0057782F" w:rsidRPr="004B0D8D">
        <w:rPr>
          <w:i/>
        </w:rPr>
        <w:t>mcr-1</w:t>
      </w:r>
      <w:r w:rsidR="007748CC">
        <w:t xml:space="preserve"> </w:t>
      </w:r>
      <w:r w:rsidR="008C4515">
        <w:t xml:space="preserve">positive isolate </w:t>
      </w:r>
      <w:r w:rsidR="007748CC">
        <w:t>was reported and collect the following information</w:t>
      </w:r>
      <w:r w:rsidR="00E26028">
        <w:t xml:space="preserve"> </w:t>
      </w:r>
      <w:r w:rsidR="008C4515">
        <w:t xml:space="preserve">about the case </w:t>
      </w:r>
      <w:r w:rsidR="00E26028">
        <w:t>to be entered into MAVEN</w:t>
      </w:r>
      <w:r w:rsidR="007748CC">
        <w:t>:</w:t>
      </w:r>
    </w:p>
    <w:p w14:paraId="0BC17DE8" w14:textId="77777777" w:rsidR="007748CC" w:rsidRDefault="007748CC" w:rsidP="006617DA">
      <w:pPr>
        <w:pStyle w:val="ListParagraph"/>
        <w:numPr>
          <w:ilvl w:val="1"/>
          <w:numId w:val="2"/>
        </w:numPr>
      </w:pPr>
      <w:r>
        <w:t>Demographics</w:t>
      </w:r>
    </w:p>
    <w:p w14:paraId="1907EDCC" w14:textId="51E3E180" w:rsidR="007748CC" w:rsidRDefault="00C61E0F" w:rsidP="006617DA">
      <w:pPr>
        <w:pStyle w:val="ListParagraph"/>
        <w:numPr>
          <w:ilvl w:val="1"/>
          <w:numId w:val="2"/>
        </w:numPr>
      </w:pPr>
      <w:r>
        <w:t>Underlying medical condition and reason for hospitalization</w:t>
      </w:r>
    </w:p>
    <w:p w14:paraId="7846DEF2" w14:textId="2E4EC172" w:rsidR="00C61E0F" w:rsidRDefault="00C61E0F" w:rsidP="006617DA">
      <w:pPr>
        <w:pStyle w:val="ListParagraph"/>
        <w:numPr>
          <w:ilvl w:val="1"/>
          <w:numId w:val="2"/>
        </w:numPr>
      </w:pPr>
      <w:r>
        <w:t>Symptoms (if indicative of active infection, i.e. cough)</w:t>
      </w:r>
    </w:p>
    <w:p w14:paraId="603A6DA5" w14:textId="77777777" w:rsidR="00E26028" w:rsidRDefault="0057782F" w:rsidP="006617DA">
      <w:pPr>
        <w:pStyle w:val="ListParagraph"/>
        <w:numPr>
          <w:ilvl w:val="1"/>
          <w:numId w:val="2"/>
        </w:numPr>
      </w:pPr>
      <w:r>
        <w:t>History of antibiotic</w:t>
      </w:r>
      <w:r w:rsidR="00E26028">
        <w:t xml:space="preserve"> use</w:t>
      </w:r>
      <w:r>
        <w:t xml:space="preserve"> (such as </w:t>
      </w:r>
      <w:proofErr w:type="spellStart"/>
      <w:r>
        <w:t>carbapenems</w:t>
      </w:r>
      <w:proofErr w:type="spellEnd"/>
      <w:r>
        <w:t xml:space="preserve"> and </w:t>
      </w:r>
      <w:proofErr w:type="spellStart"/>
      <w:r>
        <w:t>colistin</w:t>
      </w:r>
      <w:proofErr w:type="spellEnd"/>
      <w:r>
        <w:t>)</w:t>
      </w:r>
    </w:p>
    <w:p w14:paraId="3C8D382C" w14:textId="77777777" w:rsidR="001C371D" w:rsidRDefault="001C371D" w:rsidP="006617DA">
      <w:pPr>
        <w:pStyle w:val="ListParagraph"/>
        <w:numPr>
          <w:ilvl w:val="1"/>
          <w:numId w:val="2"/>
        </w:numPr>
      </w:pPr>
      <w:r>
        <w:t xml:space="preserve">History of previous hospitalization </w:t>
      </w:r>
      <w:r w:rsidR="009A602C">
        <w:t>(</w:t>
      </w:r>
      <w:r>
        <w:t>in the past 3 months</w:t>
      </w:r>
      <w:r w:rsidR="009A602C">
        <w:t>)</w:t>
      </w:r>
    </w:p>
    <w:p w14:paraId="28FC4A92" w14:textId="270DE87D" w:rsidR="00F45221" w:rsidRDefault="009A602C" w:rsidP="00F45221">
      <w:pPr>
        <w:pStyle w:val="ListParagraph"/>
        <w:numPr>
          <w:ilvl w:val="1"/>
          <w:numId w:val="2"/>
        </w:numPr>
      </w:pPr>
      <w:r>
        <w:t>History</w:t>
      </w:r>
      <w:r w:rsidR="002A1935">
        <w:t xml:space="preserve"> of attendance at </w:t>
      </w:r>
      <w:r w:rsidR="00AE268D">
        <w:t>a supervised</w:t>
      </w:r>
      <w:r w:rsidR="00E26028">
        <w:t xml:space="preserve"> care setting</w:t>
      </w:r>
      <w:r w:rsidR="0057782F">
        <w:t xml:space="preserve"> (rehab, LTCF, etc.</w:t>
      </w:r>
      <w:r>
        <w:t xml:space="preserve"> -</w:t>
      </w:r>
      <w:r w:rsidR="00AE268D">
        <w:t xml:space="preserve"> in the past 3 months</w:t>
      </w:r>
      <w:r>
        <w:t>)</w:t>
      </w:r>
    </w:p>
    <w:p w14:paraId="292F146F" w14:textId="77777777" w:rsidR="00F45221" w:rsidRDefault="00F45221" w:rsidP="00F45221">
      <w:pPr>
        <w:pStyle w:val="ListParagraph"/>
        <w:numPr>
          <w:ilvl w:val="2"/>
          <w:numId w:val="2"/>
        </w:numPr>
      </w:pPr>
      <w:r>
        <w:t>Determine if the case had a roommate or shared a bathroom with another patient</w:t>
      </w:r>
    </w:p>
    <w:p w14:paraId="58A9BFE7" w14:textId="77777777" w:rsidR="00F45221" w:rsidRDefault="00F45221" w:rsidP="00F45221">
      <w:pPr>
        <w:pStyle w:val="ListParagraph"/>
        <w:numPr>
          <w:ilvl w:val="2"/>
          <w:numId w:val="2"/>
        </w:numPr>
      </w:pPr>
      <w:r>
        <w:t>Determine if the case participated in any group activities (including rehab)</w:t>
      </w:r>
    </w:p>
    <w:p w14:paraId="79FF97C1" w14:textId="77777777" w:rsidR="00F45221" w:rsidRDefault="00F45221" w:rsidP="00F45221">
      <w:pPr>
        <w:pStyle w:val="ListParagraph"/>
        <w:numPr>
          <w:ilvl w:val="2"/>
          <w:numId w:val="2"/>
        </w:numPr>
      </w:pPr>
      <w:r>
        <w:t>Determine if the case was on contact precautions</w:t>
      </w:r>
    </w:p>
    <w:p w14:paraId="5B9CD78E" w14:textId="1D0900F7" w:rsidR="00F45221" w:rsidRDefault="00F45221" w:rsidP="00F45221">
      <w:pPr>
        <w:pStyle w:val="ListParagraph"/>
        <w:numPr>
          <w:ilvl w:val="3"/>
          <w:numId w:val="2"/>
        </w:numPr>
      </w:pPr>
      <w:r>
        <w:t>If yes, how does the facility define contact precautions?</w:t>
      </w:r>
      <w:r>
        <w:tab/>
      </w:r>
      <w:r>
        <w:tab/>
      </w:r>
    </w:p>
    <w:p w14:paraId="65C33D49" w14:textId="77777777" w:rsidR="00AE268D" w:rsidRDefault="00A6129F" w:rsidP="006617DA">
      <w:pPr>
        <w:pStyle w:val="ListParagraph"/>
        <w:numPr>
          <w:ilvl w:val="1"/>
          <w:numId w:val="2"/>
        </w:numPr>
      </w:pPr>
      <w:r>
        <w:t xml:space="preserve">Infection control </w:t>
      </w:r>
    </w:p>
    <w:p w14:paraId="0E12FA55" w14:textId="77777777" w:rsidR="00AE268D" w:rsidRDefault="00AE268D" w:rsidP="00AE268D">
      <w:pPr>
        <w:pStyle w:val="ListParagraph"/>
        <w:numPr>
          <w:ilvl w:val="2"/>
          <w:numId w:val="2"/>
        </w:numPr>
      </w:pPr>
      <w:r>
        <w:t>Identify all locations in the facility where the patient was</w:t>
      </w:r>
      <w:r w:rsidR="008C4515">
        <w:t xml:space="preserve"> present</w:t>
      </w:r>
    </w:p>
    <w:p w14:paraId="091A3612" w14:textId="77777777" w:rsidR="00AE268D" w:rsidRDefault="00BD4B1B" w:rsidP="00AE268D">
      <w:pPr>
        <w:pStyle w:val="ListParagraph"/>
        <w:numPr>
          <w:ilvl w:val="2"/>
          <w:numId w:val="2"/>
        </w:numPr>
      </w:pPr>
      <w:r>
        <w:t>Determine w</w:t>
      </w:r>
      <w:r w:rsidR="00AE268D">
        <w:t xml:space="preserve">hether </w:t>
      </w:r>
      <w:r w:rsidR="008B7F95">
        <w:t>the patient was</w:t>
      </w:r>
      <w:r w:rsidR="00AE268D">
        <w:t xml:space="preserve"> on contact precautions at all times</w:t>
      </w:r>
    </w:p>
    <w:p w14:paraId="4D9903F0" w14:textId="77777777" w:rsidR="00AE268D" w:rsidRDefault="00BD4B1B" w:rsidP="00AE268D">
      <w:pPr>
        <w:pStyle w:val="ListParagraph"/>
        <w:numPr>
          <w:ilvl w:val="2"/>
          <w:numId w:val="2"/>
        </w:numPr>
      </w:pPr>
      <w:r>
        <w:t xml:space="preserve">Find out if </w:t>
      </w:r>
      <w:r w:rsidR="00AE268D">
        <w:t>the</w:t>
      </w:r>
      <w:r>
        <w:t xml:space="preserve"> patient</w:t>
      </w:r>
      <w:r w:rsidR="00384885">
        <w:t xml:space="preserve"> </w:t>
      </w:r>
      <w:r w:rsidR="00AE268D">
        <w:t>ha</w:t>
      </w:r>
      <w:r>
        <w:t>d</w:t>
      </w:r>
      <w:r w:rsidR="00AE268D">
        <w:t xml:space="preserve"> a roommate or share</w:t>
      </w:r>
      <w:r>
        <w:t>d</w:t>
      </w:r>
      <w:r w:rsidR="00AE268D">
        <w:t xml:space="preserve"> a bathroom with any other patients</w:t>
      </w:r>
    </w:p>
    <w:p w14:paraId="0238FF42" w14:textId="77777777" w:rsidR="00E26028" w:rsidRDefault="00E26028" w:rsidP="006617DA">
      <w:pPr>
        <w:pStyle w:val="ListParagraph"/>
        <w:numPr>
          <w:ilvl w:val="1"/>
          <w:numId w:val="2"/>
        </w:numPr>
      </w:pPr>
      <w:r>
        <w:t>Risk factors in the previous 30 days:</w:t>
      </w:r>
    </w:p>
    <w:p w14:paraId="5FA53E1F" w14:textId="77777777" w:rsidR="00E26028" w:rsidRDefault="00E26028" w:rsidP="006617DA">
      <w:pPr>
        <w:pStyle w:val="ListParagraph"/>
        <w:numPr>
          <w:ilvl w:val="2"/>
          <w:numId w:val="2"/>
        </w:numPr>
      </w:pPr>
      <w:r>
        <w:t>Travel</w:t>
      </w:r>
      <w:r w:rsidR="008B7F95">
        <w:t xml:space="preserve">, </w:t>
      </w:r>
      <w:r w:rsidR="009A602C">
        <w:t>including</w:t>
      </w:r>
      <w:r w:rsidR="008B7F95">
        <w:t xml:space="preserve"> international travel</w:t>
      </w:r>
      <w:r>
        <w:t xml:space="preserve"> </w:t>
      </w:r>
      <w:r w:rsidR="00A6129F">
        <w:t>(especially to the Caribbean)</w:t>
      </w:r>
    </w:p>
    <w:p w14:paraId="614D1F7A" w14:textId="35F1A21B" w:rsidR="00E26028" w:rsidRDefault="008760EA" w:rsidP="008760EA">
      <w:pPr>
        <w:pStyle w:val="ListParagraph"/>
        <w:numPr>
          <w:ilvl w:val="2"/>
          <w:numId w:val="2"/>
        </w:numPr>
      </w:pPr>
      <w:r>
        <w:t xml:space="preserve">Procedure involving reusable medical device (i.e., </w:t>
      </w:r>
      <w:proofErr w:type="spellStart"/>
      <w:r>
        <w:t>duodenoscope</w:t>
      </w:r>
      <w:proofErr w:type="spellEnd"/>
      <w:r>
        <w:t>)</w:t>
      </w:r>
    </w:p>
    <w:p w14:paraId="66BD7198" w14:textId="77777777" w:rsidR="00AE268D" w:rsidRDefault="00AE268D" w:rsidP="00AE268D">
      <w:pPr>
        <w:pStyle w:val="ListParagraph"/>
        <w:numPr>
          <w:ilvl w:val="3"/>
          <w:numId w:val="2"/>
        </w:numPr>
      </w:pPr>
      <w:r>
        <w:t>If this is the case, collect additional information on the device (when it was taken out of service, if it is regularly cultured, and how many other patients shared the same device)</w:t>
      </w:r>
    </w:p>
    <w:p w14:paraId="49CB2B72" w14:textId="6C019648" w:rsidR="00447541" w:rsidRDefault="00447541" w:rsidP="00AE268D">
      <w:pPr>
        <w:pStyle w:val="ListParagraph"/>
        <w:numPr>
          <w:ilvl w:val="3"/>
          <w:numId w:val="2"/>
        </w:numPr>
      </w:pPr>
      <w:r w:rsidRPr="00386009">
        <w:rPr>
          <w:rFonts w:cstheme="minorHAnsi"/>
          <w:b/>
        </w:rPr>
        <w:t>BE SURE TO NOTE THE NAME OF THE FACILITY WHERE THE PROCEDURE OCCURRED IN THE RISK/EXPOSURE QPKG</w:t>
      </w:r>
    </w:p>
    <w:p w14:paraId="0CBBD21A" w14:textId="2AF659EE" w:rsidR="00A6129F" w:rsidRDefault="00A6129F" w:rsidP="00A6129F">
      <w:pPr>
        <w:pStyle w:val="ListParagraph"/>
        <w:numPr>
          <w:ilvl w:val="1"/>
          <w:numId w:val="2"/>
        </w:numPr>
      </w:pPr>
      <w:r>
        <w:t>Complete the “</w:t>
      </w:r>
      <w:r w:rsidRPr="00A6129F">
        <w:t>MCR</w:t>
      </w:r>
      <w:r>
        <w:t>-1</w:t>
      </w:r>
      <w:r w:rsidRPr="00A6129F">
        <w:t xml:space="preserve"> questionnaire</w:t>
      </w:r>
      <w:r>
        <w:t xml:space="preserve">” in the </w:t>
      </w:r>
      <w:r w:rsidR="00BB594F">
        <w:t>mcr-1</w:t>
      </w:r>
      <w:r>
        <w:t xml:space="preserve"> SOP folder with the information obtained above. If the case is well enough to be interviewed, th</w:t>
      </w:r>
      <w:r w:rsidR="009A602C">
        <w:t xml:space="preserve">e </w:t>
      </w:r>
      <w:r w:rsidR="00384885">
        <w:t>questionnaire could</w:t>
      </w:r>
      <w:r>
        <w:t xml:space="preserve"> be completed directly with the case. The questionnaire helps to determine additional risk factors and potential contacts.</w:t>
      </w:r>
      <w:r w:rsidR="00F45221">
        <w:t xml:space="preserve"> </w:t>
      </w:r>
      <w:hyperlink r:id="rId10" w:history="1">
        <w:r w:rsidR="00F45221" w:rsidRPr="00F45221">
          <w:rPr>
            <w:rStyle w:val="Hyperlink"/>
          </w:rPr>
          <w:t>MCR-1 questionnaire.docx</w:t>
        </w:r>
      </w:hyperlink>
    </w:p>
    <w:p w14:paraId="1C77E8EB" w14:textId="77777777" w:rsidR="007748CC" w:rsidRDefault="00E26028" w:rsidP="00724EC4">
      <w:pPr>
        <w:pStyle w:val="ListParagraph"/>
        <w:ind w:left="0"/>
      </w:pPr>
      <w:r>
        <w:tab/>
      </w:r>
      <w:r>
        <w:tab/>
        <w:t xml:space="preserve"> </w:t>
      </w:r>
    </w:p>
    <w:p w14:paraId="3F2F3F0F" w14:textId="6B5F6D91" w:rsidR="00314BC9" w:rsidRDefault="005F4D17" w:rsidP="006617DA">
      <w:pPr>
        <w:pStyle w:val="ListParagraph"/>
        <w:ind w:left="0"/>
      </w:pPr>
      <w:r>
        <w:lastRenderedPageBreak/>
        <w:t>3</w:t>
      </w:r>
      <w:r w:rsidR="00314BC9">
        <w:t xml:space="preserve">- </w:t>
      </w:r>
      <w:r w:rsidR="006617DA">
        <w:t>Discuss</w:t>
      </w:r>
      <w:r w:rsidR="00314BC9">
        <w:t xml:space="preserve"> infection</w:t>
      </w:r>
      <w:r w:rsidR="006617DA">
        <w:t xml:space="preserve"> control measures with the </w:t>
      </w:r>
      <w:r w:rsidR="00314BC9">
        <w:t>facility</w:t>
      </w:r>
      <w:r w:rsidR="00A6129F">
        <w:t xml:space="preserve"> if they are not already in place</w:t>
      </w:r>
      <w:r w:rsidR="00F6069E">
        <w:t xml:space="preserve"> (this could include the acute care hospital where the case is hospitalized and/or a long term care facility where the case resides/will be discharged)</w:t>
      </w:r>
      <w:r w:rsidR="00314BC9">
        <w:t>:</w:t>
      </w:r>
    </w:p>
    <w:p w14:paraId="12930B6D" w14:textId="77777777" w:rsidR="004F38AC" w:rsidRDefault="0057782F" w:rsidP="00167534">
      <w:pPr>
        <w:pStyle w:val="ListParagraph"/>
        <w:numPr>
          <w:ilvl w:val="0"/>
          <w:numId w:val="3"/>
        </w:numPr>
        <w:ind w:left="1440"/>
      </w:pPr>
      <w:r>
        <w:t xml:space="preserve">Contact precautions are </w:t>
      </w:r>
      <w:r w:rsidR="004F38AC">
        <w:t xml:space="preserve">considered </w:t>
      </w:r>
      <w:r>
        <w:t>best practice. The CDC CRE toolkit</w:t>
      </w:r>
      <w:r w:rsidR="006617DA">
        <w:t xml:space="preserve"> contains</w:t>
      </w:r>
      <w:r>
        <w:t xml:space="preserve"> relevant</w:t>
      </w:r>
      <w:r w:rsidR="006617DA">
        <w:t xml:space="preserve"> information about infection control measures if they do not already have it: </w:t>
      </w:r>
      <w:hyperlink r:id="rId11" w:history="1">
        <w:r w:rsidR="006617DA" w:rsidRPr="00EA0924">
          <w:rPr>
            <w:rStyle w:val="Hyperlink"/>
          </w:rPr>
          <w:t>http://www.cdc.gov/hai/organisms/cre/cre-toolkit/</w:t>
        </w:r>
      </w:hyperlink>
      <w:r w:rsidR="006617DA">
        <w:t xml:space="preserve"> </w:t>
      </w:r>
    </w:p>
    <w:p w14:paraId="2E2A1A6F" w14:textId="77777777" w:rsidR="002A1935" w:rsidRDefault="00FE57E3" w:rsidP="007B5FA1">
      <w:pPr>
        <w:pStyle w:val="ListParagraph"/>
        <w:numPr>
          <w:ilvl w:val="1"/>
          <w:numId w:val="3"/>
        </w:numPr>
      </w:pPr>
      <w:r w:rsidRPr="004F38AC">
        <w:t xml:space="preserve">If the case is undergoing </w:t>
      </w:r>
      <w:r w:rsidR="00BA5C16" w:rsidRPr="004F38AC">
        <w:rPr>
          <w:b/>
        </w:rPr>
        <w:t>h</w:t>
      </w:r>
      <w:r w:rsidRPr="004F38AC">
        <w:rPr>
          <w:b/>
        </w:rPr>
        <w:t>emodialysis</w:t>
      </w:r>
      <w:r w:rsidRPr="004F38AC">
        <w:t>, see page 47</w:t>
      </w:r>
      <w:r w:rsidR="00BA5C16" w:rsidRPr="004F38AC">
        <w:t xml:space="preserve"> of the following</w:t>
      </w:r>
      <w:r w:rsidR="00931847" w:rsidRPr="004F38AC">
        <w:t xml:space="preserve"> document</w:t>
      </w:r>
      <w:r w:rsidRPr="004F38AC">
        <w:t xml:space="preserve"> regarding </w:t>
      </w:r>
      <w:r w:rsidR="005057E5" w:rsidRPr="004F38AC">
        <w:t xml:space="preserve">recommendations for patients with MDROs </w:t>
      </w:r>
      <w:r w:rsidRPr="004F38AC">
        <w:t xml:space="preserve">in </w:t>
      </w:r>
      <w:r w:rsidR="00BA5C16" w:rsidRPr="004F38AC">
        <w:t>h</w:t>
      </w:r>
      <w:r w:rsidRPr="004F38AC">
        <w:t xml:space="preserve">emodialysis </w:t>
      </w:r>
      <w:r w:rsidR="00BA5C16" w:rsidRPr="004F38AC">
        <w:t>c</w:t>
      </w:r>
      <w:r w:rsidRPr="004F38AC">
        <w:t>enters:</w:t>
      </w:r>
      <w:r w:rsidR="00931847" w:rsidRPr="004F38AC">
        <w:t xml:space="preserve"> </w:t>
      </w:r>
      <w:hyperlink r:id="rId12" w:history="1">
        <w:r w:rsidRPr="004F38AC">
          <w:rPr>
            <w:rStyle w:val="Hyperlink"/>
          </w:rPr>
          <w:t>http://www.apic.org/Resource_/EliminationGuideForm/7966d850-0c5a-48ae-9090-a1da00bcf988/File/APIC-Hemodialysis.pdf</w:t>
        </w:r>
      </w:hyperlink>
      <w:r w:rsidRPr="004F38AC">
        <w:t>.</w:t>
      </w:r>
      <w:r w:rsidR="009A602C">
        <w:t xml:space="preserve"> </w:t>
      </w:r>
      <w:r w:rsidRPr="004F38AC">
        <w:t>Providers at the hemodialysis center should not wear the same gown for the care of more than one patient</w:t>
      </w:r>
    </w:p>
    <w:p w14:paraId="2044D2E4" w14:textId="312163AE" w:rsidR="00A01F04" w:rsidRDefault="005F4D17" w:rsidP="004F38AC">
      <w:pPr>
        <w:rPr>
          <w:rFonts w:asciiTheme="minorHAnsi" w:hAnsiTheme="minorHAnsi"/>
          <w:sz w:val="22"/>
          <w:szCs w:val="22"/>
        </w:rPr>
      </w:pPr>
      <w:r>
        <w:rPr>
          <w:rFonts w:asciiTheme="minorHAnsi" w:hAnsiTheme="minorHAnsi"/>
          <w:sz w:val="22"/>
          <w:szCs w:val="22"/>
        </w:rPr>
        <w:t>4</w:t>
      </w:r>
      <w:r w:rsidR="004F38AC" w:rsidRPr="004F38AC">
        <w:rPr>
          <w:rFonts w:asciiTheme="minorHAnsi" w:hAnsiTheme="minorHAnsi"/>
          <w:sz w:val="22"/>
          <w:szCs w:val="22"/>
        </w:rPr>
        <w:t xml:space="preserve">- </w:t>
      </w:r>
      <w:r w:rsidR="004F38AC" w:rsidRPr="004F38AC">
        <w:rPr>
          <w:rFonts w:asciiTheme="minorHAnsi" w:hAnsiTheme="minorHAnsi"/>
          <w:sz w:val="22"/>
          <w:szCs w:val="22"/>
          <w:u w:val="single"/>
        </w:rPr>
        <w:t>Screening of contacts</w:t>
      </w:r>
      <w:r w:rsidR="004F38AC">
        <w:rPr>
          <w:rFonts w:asciiTheme="minorHAnsi" w:hAnsiTheme="minorHAnsi"/>
          <w:sz w:val="22"/>
          <w:szCs w:val="22"/>
        </w:rPr>
        <w:t xml:space="preserve"> may be </w:t>
      </w:r>
      <w:r w:rsidR="00511484">
        <w:rPr>
          <w:rFonts w:asciiTheme="minorHAnsi" w:hAnsiTheme="minorHAnsi"/>
          <w:sz w:val="22"/>
          <w:szCs w:val="22"/>
        </w:rPr>
        <w:t>reco</w:t>
      </w:r>
      <w:r w:rsidR="00B34224">
        <w:rPr>
          <w:rFonts w:asciiTheme="minorHAnsi" w:hAnsiTheme="minorHAnsi"/>
          <w:sz w:val="22"/>
          <w:szCs w:val="22"/>
        </w:rPr>
        <w:t>m</w:t>
      </w:r>
      <w:r w:rsidR="00E545E0">
        <w:rPr>
          <w:rFonts w:asciiTheme="minorHAnsi" w:hAnsiTheme="minorHAnsi"/>
          <w:sz w:val="22"/>
          <w:szCs w:val="22"/>
        </w:rPr>
        <w:t>mended on a case-by-case basis</w:t>
      </w:r>
      <w:r w:rsidR="00011DCA">
        <w:rPr>
          <w:rFonts w:asciiTheme="minorHAnsi" w:hAnsiTheme="minorHAnsi"/>
          <w:sz w:val="22"/>
          <w:szCs w:val="22"/>
        </w:rPr>
        <w:t xml:space="preserve"> (see last page for information on tracking these situations as outbreaks in MAVEN)</w:t>
      </w:r>
      <w:r w:rsidR="00E545E0">
        <w:rPr>
          <w:rFonts w:asciiTheme="minorHAnsi" w:hAnsiTheme="minorHAnsi"/>
          <w:sz w:val="22"/>
          <w:szCs w:val="22"/>
        </w:rPr>
        <w:t>:</w:t>
      </w:r>
    </w:p>
    <w:p w14:paraId="74EFCF2C" w14:textId="77777777" w:rsidR="00447541" w:rsidRDefault="00447541" w:rsidP="004F38AC">
      <w:pPr>
        <w:rPr>
          <w:rFonts w:asciiTheme="minorHAnsi" w:hAnsiTheme="minorHAnsi"/>
          <w:sz w:val="22"/>
          <w:szCs w:val="22"/>
        </w:rPr>
      </w:pPr>
    </w:p>
    <w:p w14:paraId="1F15ADDC" w14:textId="77777777" w:rsidR="00447541" w:rsidRDefault="00447541" w:rsidP="00447541">
      <w:pPr>
        <w:ind w:left="360"/>
        <w:jc w:val="center"/>
        <w:rPr>
          <w:b/>
          <w:color w:val="FF0000"/>
        </w:rPr>
      </w:pPr>
      <w:r w:rsidRPr="00447541">
        <w:rPr>
          <w:b/>
          <w:color w:val="FF0000"/>
        </w:rPr>
        <w:t xml:space="preserve">NOTE: As of 10/1/2017, CDC is not CLIA certified to perform this testing, so there is currently no </w:t>
      </w:r>
      <w:proofErr w:type="spellStart"/>
      <w:r w:rsidRPr="00447541">
        <w:rPr>
          <w:b/>
          <w:color w:val="FF0000"/>
        </w:rPr>
        <w:t>mcr</w:t>
      </w:r>
      <w:proofErr w:type="spellEnd"/>
      <w:r w:rsidRPr="00447541">
        <w:rPr>
          <w:b/>
          <w:color w:val="FF0000"/>
        </w:rPr>
        <w:t xml:space="preserve"> gene colonization screening available anywhere.</w:t>
      </w:r>
    </w:p>
    <w:p w14:paraId="2EEBCBDD" w14:textId="77777777" w:rsidR="00447541" w:rsidRPr="00447541" w:rsidRDefault="00447541" w:rsidP="00447541">
      <w:pPr>
        <w:ind w:left="360"/>
        <w:jc w:val="center"/>
        <w:rPr>
          <w:b/>
          <w:color w:val="FF0000"/>
        </w:rPr>
      </w:pPr>
    </w:p>
    <w:p w14:paraId="46FFFDA6" w14:textId="5B079D0D" w:rsidR="001C371D" w:rsidRDefault="001C371D" w:rsidP="001C371D">
      <w:pPr>
        <w:pStyle w:val="ListParagraph"/>
        <w:numPr>
          <w:ilvl w:val="0"/>
          <w:numId w:val="12"/>
        </w:numPr>
      </w:pPr>
      <w:r>
        <w:t xml:space="preserve">Screening of contacts is determined after discussions with </w:t>
      </w:r>
      <w:r w:rsidR="005604D0">
        <w:t xml:space="preserve">Dr. Madoff, </w:t>
      </w:r>
      <w:r>
        <w:t xml:space="preserve">Dr. DeMaria, </w:t>
      </w:r>
      <w:proofErr w:type="gramStart"/>
      <w:r>
        <w:t>CDC</w:t>
      </w:r>
      <w:proofErr w:type="gramEnd"/>
      <w:r>
        <w:t xml:space="preserve">, the AR and HAI coordinators, as well as Infection </w:t>
      </w:r>
      <w:r w:rsidR="008B7F95">
        <w:t xml:space="preserve">Preventionist </w:t>
      </w:r>
      <w:r>
        <w:t xml:space="preserve">at the facility. </w:t>
      </w:r>
    </w:p>
    <w:p w14:paraId="65B2A89D" w14:textId="39672D59" w:rsidR="007D3AB4" w:rsidRDefault="00E545E0" w:rsidP="001C371D">
      <w:pPr>
        <w:pStyle w:val="ListParagraph"/>
        <w:numPr>
          <w:ilvl w:val="0"/>
          <w:numId w:val="12"/>
        </w:numPr>
      </w:pPr>
      <w:r>
        <w:t xml:space="preserve">Contacts are screened with a rectal swab. CDC recommends </w:t>
      </w:r>
      <w:r w:rsidR="00A01F04">
        <w:t>a cotton tipped swab stored in transport media (usually a liquid or gel). The swab should be kept refrigerated and ship</w:t>
      </w:r>
      <w:r w:rsidR="007D3AB4">
        <w:t>ped</w:t>
      </w:r>
      <w:r w:rsidR="00A01F04">
        <w:t xml:space="preserve"> on ice to CDC for </w:t>
      </w:r>
      <w:r w:rsidR="00A01F04" w:rsidRPr="005E003C">
        <w:t>PCR testing</w:t>
      </w:r>
      <w:r>
        <w:t xml:space="preserve"> within 48 hours of collection</w:t>
      </w:r>
      <w:r w:rsidR="00A01F04" w:rsidRPr="005E003C">
        <w:t xml:space="preserve">. </w:t>
      </w:r>
      <w:r w:rsidR="005E003C" w:rsidRPr="005E003C">
        <w:t xml:space="preserve"> The swab should be shipped overnight and can </w:t>
      </w:r>
      <w:r w:rsidR="005E003C" w:rsidRPr="00DD0D97">
        <w:rPr>
          <w:b/>
          <w:sz w:val="24"/>
        </w:rPr>
        <w:t>only</w:t>
      </w:r>
      <w:r w:rsidR="005E003C" w:rsidRPr="005E003C">
        <w:t xml:space="preserve"> be received at CDC on Tuesday or Wednesday (no later than Thursday). Please send the tracking number so they know to look out for the package. For more information on shipping, see the instructions</w:t>
      </w:r>
      <w:r w:rsidR="005E003C">
        <w:t xml:space="preserve"> called “</w:t>
      </w:r>
      <w:hyperlink r:id="rId13" w:history="1">
        <w:r w:rsidR="005E003C" w:rsidRPr="00447541">
          <w:rPr>
            <w:rStyle w:val="Hyperlink"/>
          </w:rPr>
          <w:t xml:space="preserve">CDC CEMB Shipping </w:t>
        </w:r>
        <w:r w:rsidR="00A76C47" w:rsidRPr="00447541">
          <w:rPr>
            <w:rStyle w:val="Hyperlink"/>
          </w:rPr>
          <w:t>Instructions outbreak</w:t>
        </w:r>
      </w:hyperlink>
      <w:bookmarkStart w:id="0" w:name="_GoBack"/>
      <w:bookmarkEnd w:id="0"/>
      <w:r w:rsidR="005E003C">
        <w:t>”</w:t>
      </w:r>
      <w:r w:rsidR="005E003C" w:rsidRPr="005E003C">
        <w:t xml:space="preserve"> included in the </w:t>
      </w:r>
      <w:r w:rsidR="005E003C">
        <w:t xml:space="preserve">mcr-1 </w:t>
      </w:r>
      <w:r w:rsidR="005E003C" w:rsidRPr="005E003C">
        <w:t>SOP folder.</w:t>
      </w:r>
      <w:r>
        <w:t xml:space="preserve"> Howard Lam </w:t>
      </w:r>
      <w:r w:rsidR="00757DC9">
        <w:t xml:space="preserve">(983-6296) </w:t>
      </w:r>
      <w:r>
        <w:t xml:space="preserve">and </w:t>
      </w:r>
      <w:r w:rsidR="00FC7170">
        <w:t>Tracy Stiles</w:t>
      </w:r>
      <w:r>
        <w:t xml:space="preserve"> </w:t>
      </w:r>
      <w:r w:rsidR="00FC7170">
        <w:t>(983-6619</w:t>
      </w:r>
      <w:r w:rsidR="00757DC9">
        <w:t xml:space="preserve">) </w:t>
      </w:r>
      <w:r>
        <w:t xml:space="preserve">are contacts at MASPHL for shipping specimens to CDC. Typically, swabs </w:t>
      </w:r>
      <w:r w:rsidR="00FC7170">
        <w:t>will</w:t>
      </w:r>
      <w:r>
        <w:t xml:space="preserve"> be collected at the facility where the index case was identified and shipped directly to CDC, bypassing MASPHL.</w:t>
      </w:r>
    </w:p>
    <w:p w14:paraId="11FB6AAD" w14:textId="7ACDB70D" w:rsidR="00A01F04" w:rsidRPr="00447541" w:rsidRDefault="00A01F04" w:rsidP="005E003C">
      <w:pPr>
        <w:pStyle w:val="ListParagraph"/>
        <w:numPr>
          <w:ilvl w:val="0"/>
          <w:numId w:val="12"/>
        </w:numPr>
        <w:rPr>
          <w:b/>
          <w:color w:val="FF0000"/>
        </w:rPr>
      </w:pPr>
      <w:r w:rsidRPr="007D3AB4">
        <w:rPr>
          <w:u w:val="single"/>
        </w:rPr>
        <w:t>Note</w:t>
      </w:r>
      <w:r>
        <w:t>: there are no recommendations for trying to</w:t>
      </w:r>
      <w:r w:rsidR="007D3AB4">
        <w:t xml:space="preserve"> culture the swab. Testing </w:t>
      </w:r>
      <w:r>
        <w:t>i</w:t>
      </w:r>
      <w:r w:rsidR="000C77E7">
        <w:t xml:space="preserve">nvolves </w:t>
      </w:r>
      <w:r>
        <w:t xml:space="preserve">PCR detection for the </w:t>
      </w:r>
      <w:r w:rsidRPr="004B0D8D">
        <w:rPr>
          <w:i/>
        </w:rPr>
        <w:t>mcr-1</w:t>
      </w:r>
      <w:r>
        <w:t xml:space="preserve"> gene only, currently done only at CDC.</w:t>
      </w:r>
      <w:r w:rsidR="007D3AB4">
        <w:t xml:space="preserve"> </w:t>
      </w:r>
      <w:r w:rsidR="00FC7170">
        <w:t xml:space="preserve"> </w:t>
      </w:r>
    </w:p>
    <w:p w14:paraId="753827F1" w14:textId="77777777" w:rsidR="00924DFD" w:rsidRPr="00A01F04" w:rsidRDefault="00B6633A" w:rsidP="004F38AC">
      <w:pPr>
        <w:pStyle w:val="ListParagraph"/>
        <w:numPr>
          <w:ilvl w:val="0"/>
          <w:numId w:val="12"/>
        </w:numPr>
      </w:pPr>
      <w:r w:rsidRPr="00A01F04">
        <w:t>Considerations</w:t>
      </w:r>
      <w:r w:rsidR="00E545E0">
        <w:t xml:space="preserve"> for contacts</w:t>
      </w:r>
      <w:r w:rsidR="00B34224" w:rsidRPr="00A01F04">
        <w:t xml:space="preserve"> include:</w:t>
      </w:r>
    </w:p>
    <w:p w14:paraId="06613221" w14:textId="77777777" w:rsidR="00924DFD" w:rsidRDefault="00924DFD" w:rsidP="00A01F04">
      <w:pPr>
        <w:pStyle w:val="ListParagraph"/>
        <w:numPr>
          <w:ilvl w:val="0"/>
          <w:numId w:val="13"/>
        </w:numPr>
      </w:pPr>
      <w:r>
        <w:t>Household contacts</w:t>
      </w:r>
    </w:p>
    <w:p w14:paraId="59CCCCEA" w14:textId="77777777" w:rsidR="00B6633A" w:rsidRPr="00B6633A" w:rsidRDefault="00B6633A" w:rsidP="00A01F04">
      <w:pPr>
        <w:pStyle w:val="ListParagraph"/>
        <w:numPr>
          <w:ilvl w:val="0"/>
          <w:numId w:val="13"/>
        </w:numPr>
      </w:pPr>
      <w:r w:rsidRPr="00B6633A">
        <w:t>If the case had roommates or shared a bathroom with other patients</w:t>
      </w:r>
      <w:r w:rsidR="00924DFD">
        <w:t xml:space="preserve"> in the facility</w:t>
      </w:r>
    </w:p>
    <w:p w14:paraId="20DE1E4D" w14:textId="0B7D9D6E" w:rsidR="00B6633A" w:rsidRPr="00B6633A" w:rsidRDefault="00B6633A" w:rsidP="00A01F04">
      <w:pPr>
        <w:pStyle w:val="ListParagraph"/>
        <w:numPr>
          <w:ilvl w:val="0"/>
          <w:numId w:val="13"/>
        </w:numPr>
      </w:pPr>
      <w:r w:rsidRPr="00B6633A">
        <w:t>If the case had a procedure (such as an ERCP or other type of scope use)</w:t>
      </w:r>
      <w:r w:rsidR="009A602C">
        <w:t>;</w:t>
      </w:r>
      <w:r w:rsidR="00A03296">
        <w:t xml:space="preserve"> </w:t>
      </w:r>
      <w:r w:rsidR="008B7F95">
        <w:t>those</w:t>
      </w:r>
      <w:r w:rsidR="008B7F95" w:rsidRPr="00B6633A">
        <w:t xml:space="preserve"> </w:t>
      </w:r>
      <w:r w:rsidRPr="00B6633A">
        <w:t xml:space="preserve">individuals that had the same procedure or scope </w:t>
      </w:r>
      <w:r w:rsidR="00A03296">
        <w:t>within some timeframe</w:t>
      </w:r>
    </w:p>
    <w:p w14:paraId="043D3C07" w14:textId="77777777" w:rsidR="00B6633A" w:rsidRDefault="00B6633A" w:rsidP="00A01F04">
      <w:pPr>
        <w:pStyle w:val="ListParagraph"/>
        <w:numPr>
          <w:ilvl w:val="0"/>
          <w:numId w:val="13"/>
        </w:numPr>
      </w:pPr>
      <w:r w:rsidRPr="00B6633A">
        <w:t xml:space="preserve">If the case was not on contact precautions for their entire hospital stay, other patients that were on the same unit &gt;= 3 days </w:t>
      </w:r>
      <w:r w:rsidR="00E545E0">
        <w:t>(a longer length of stay is higher risk)</w:t>
      </w:r>
    </w:p>
    <w:p w14:paraId="3C349A08" w14:textId="2A89CCB5" w:rsidR="005E003C" w:rsidRDefault="005E003C" w:rsidP="00BB594F">
      <w:pPr>
        <w:ind w:left="720"/>
        <w:rPr>
          <w:rFonts w:asciiTheme="minorHAnsi" w:hAnsiTheme="minorHAnsi"/>
          <w:sz w:val="22"/>
          <w:szCs w:val="22"/>
        </w:rPr>
      </w:pPr>
      <w:r w:rsidRPr="00BB594F">
        <w:rPr>
          <w:rFonts w:asciiTheme="minorHAnsi" w:hAnsiTheme="minorHAnsi"/>
          <w:sz w:val="22"/>
          <w:szCs w:val="22"/>
        </w:rPr>
        <w:lastRenderedPageBreak/>
        <w:t>An example script used for contact consent called “</w:t>
      </w:r>
      <w:hyperlink r:id="rId14" w:history="1">
        <w:r w:rsidRPr="00FC7170">
          <w:rPr>
            <w:rStyle w:val="Hyperlink"/>
            <w:rFonts w:asciiTheme="minorHAnsi" w:hAnsiTheme="minorHAnsi"/>
            <w:sz w:val="22"/>
            <w:szCs w:val="22"/>
          </w:rPr>
          <w:t>CDC V</w:t>
        </w:r>
        <w:r w:rsidR="00FC7170" w:rsidRPr="00FC7170">
          <w:rPr>
            <w:rStyle w:val="Hyperlink"/>
            <w:rFonts w:asciiTheme="minorHAnsi" w:hAnsiTheme="minorHAnsi"/>
            <w:sz w:val="22"/>
            <w:szCs w:val="22"/>
          </w:rPr>
          <w:t>erbal Consent - MCR1</w:t>
        </w:r>
      </w:hyperlink>
      <w:r w:rsidRPr="00BB594F">
        <w:rPr>
          <w:rFonts w:asciiTheme="minorHAnsi" w:hAnsiTheme="minorHAnsi"/>
          <w:sz w:val="22"/>
          <w:szCs w:val="22"/>
        </w:rPr>
        <w:t xml:space="preserve">” </w:t>
      </w:r>
      <w:r w:rsidR="00301987" w:rsidRPr="00BB594F">
        <w:rPr>
          <w:rFonts w:asciiTheme="minorHAnsi" w:hAnsiTheme="minorHAnsi"/>
          <w:sz w:val="22"/>
          <w:szCs w:val="22"/>
        </w:rPr>
        <w:t xml:space="preserve">can be found </w:t>
      </w:r>
      <w:r w:rsidRPr="00BB594F">
        <w:rPr>
          <w:rFonts w:asciiTheme="minorHAnsi" w:hAnsiTheme="minorHAnsi"/>
          <w:sz w:val="22"/>
          <w:szCs w:val="22"/>
        </w:rPr>
        <w:t>in the mcr-1 SOP folder.</w:t>
      </w:r>
    </w:p>
    <w:p w14:paraId="3AE74005" w14:textId="77777777" w:rsidR="00F403F5" w:rsidRDefault="00F403F5" w:rsidP="00BB594F">
      <w:pPr>
        <w:ind w:left="720"/>
        <w:rPr>
          <w:rFonts w:asciiTheme="minorHAnsi" w:hAnsiTheme="minorHAnsi"/>
          <w:sz w:val="22"/>
          <w:szCs w:val="22"/>
        </w:rPr>
      </w:pPr>
    </w:p>
    <w:p w14:paraId="7F5F9BE6" w14:textId="607D9770" w:rsidR="00F403F5" w:rsidRPr="00F403F5" w:rsidRDefault="00F403F5" w:rsidP="00F403F5">
      <w:pPr>
        <w:pStyle w:val="ListParagraph"/>
        <w:numPr>
          <w:ilvl w:val="0"/>
          <w:numId w:val="16"/>
        </w:numPr>
      </w:pPr>
      <w:r>
        <w:t>If a contact is found to be positive, they would be considered the same as a case.</w:t>
      </w:r>
    </w:p>
    <w:p w14:paraId="4905F54E" w14:textId="77777777" w:rsidR="005E003C" w:rsidRDefault="005E003C" w:rsidP="005E003C"/>
    <w:p w14:paraId="04A0875C" w14:textId="55A5F8C8" w:rsidR="005E003C" w:rsidRPr="005E003C" w:rsidRDefault="005F4D17" w:rsidP="005E003C">
      <w:pPr>
        <w:spacing w:line="276" w:lineRule="auto"/>
        <w:rPr>
          <w:rFonts w:asciiTheme="minorHAnsi" w:hAnsiTheme="minorHAnsi"/>
          <w:sz w:val="22"/>
          <w:szCs w:val="22"/>
        </w:rPr>
      </w:pPr>
      <w:r>
        <w:rPr>
          <w:rFonts w:asciiTheme="minorHAnsi" w:hAnsiTheme="minorHAnsi"/>
          <w:sz w:val="22"/>
          <w:szCs w:val="22"/>
        </w:rPr>
        <w:t>5</w:t>
      </w:r>
      <w:r w:rsidR="005E003C" w:rsidRPr="005E003C">
        <w:rPr>
          <w:rFonts w:asciiTheme="minorHAnsi" w:hAnsiTheme="minorHAnsi"/>
          <w:sz w:val="22"/>
          <w:szCs w:val="22"/>
        </w:rPr>
        <w:t>- Prospective surveillance should be recommended to the microbiology laboratory</w:t>
      </w:r>
      <w:r w:rsidR="00301987">
        <w:rPr>
          <w:rFonts w:asciiTheme="minorHAnsi" w:hAnsiTheme="minorHAnsi"/>
          <w:sz w:val="22"/>
          <w:szCs w:val="22"/>
        </w:rPr>
        <w:t xml:space="preserve"> conducting testing for the facility where the index case was identified</w:t>
      </w:r>
      <w:r w:rsidR="005E003C" w:rsidRPr="005E003C">
        <w:rPr>
          <w:rFonts w:asciiTheme="minorHAnsi" w:hAnsiTheme="minorHAnsi"/>
          <w:sz w:val="22"/>
          <w:szCs w:val="22"/>
        </w:rPr>
        <w:t xml:space="preserve">. </w:t>
      </w:r>
      <w:r w:rsidR="005E003C">
        <w:rPr>
          <w:rFonts w:asciiTheme="minorHAnsi" w:hAnsiTheme="minorHAnsi"/>
          <w:sz w:val="22"/>
          <w:szCs w:val="22"/>
        </w:rPr>
        <w:t>R</w:t>
      </w:r>
      <w:r w:rsidR="005E003C" w:rsidRPr="005E003C">
        <w:rPr>
          <w:rFonts w:asciiTheme="minorHAnsi" w:hAnsiTheme="minorHAnsi"/>
          <w:sz w:val="22"/>
          <w:szCs w:val="22"/>
        </w:rPr>
        <w:t xml:space="preserve">ecommend </w:t>
      </w:r>
      <w:r w:rsidR="005E003C">
        <w:rPr>
          <w:rFonts w:asciiTheme="minorHAnsi" w:hAnsiTheme="minorHAnsi"/>
          <w:sz w:val="22"/>
          <w:szCs w:val="22"/>
        </w:rPr>
        <w:t>c</w:t>
      </w:r>
      <w:r w:rsidR="005E003C" w:rsidRPr="005E003C">
        <w:rPr>
          <w:rFonts w:asciiTheme="minorHAnsi" w:hAnsiTheme="minorHAnsi"/>
          <w:sz w:val="22"/>
          <w:szCs w:val="22"/>
        </w:rPr>
        <w:t>olistin</w:t>
      </w:r>
      <w:r w:rsidR="005E003C">
        <w:rPr>
          <w:rFonts w:asciiTheme="minorHAnsi" w:hAnsiTheme="minorHAnsi"/>
          <w:sz w:val="22"/>
          <w:szCs w:val="22"/>
        </w:rPr>
        <w:t xml:space="preserve"> susceptibility testing on all phenotypically similar isolates (i.e., same species and susceptibility pattern as the index case) for</w:t>
      </w:r>
      <w:r w:rsidR="005E003C" w:rsidRPr="005E003C">
        <w:rPr>
          <w:rFonts w:asciiTheme="minorHAnsi" w:hAnsiTheme="minorHAnsi"/>
          <w:sz w:val="22"/>
          <w:szCs w:val="22"/>
        </w:rPr>
        <w:t xml:space="preserve"> 2-3 m</w:t>
      </w:r>
      <w:r w:rsidR="005E003C">
        <w:rPr>
          <w:rFonts w:asciiTheme="minorHAnsi" w:hAnsiTheme="minorHAnsi"/>
          <w:sz w:val="22"/>
          <w:szCs w:val="22"/>
        </w:rPr>
        <w:t>onths.  Any isolates that have c</w:t>
      </w:r>
      <w:r w:rsidR="005E003C" w:rsidRPr="005E003C">
        <w:rPr>
          <w:rFonts w:asciiTheme="minorHAnsi" w:hAnsiTheme="minorHAnsi"/>
          <w:sz w:val="22"/>
          <w:szCs w:val="22"/>
        </w:rPr>
        <w:t xml:space="preserve">olistin MIC &gt;=4 can be sent to </w:t>
      </w:r>
      <w:r w:rsidR="00E545E0">
        <w:rPr>
          <w:rFonts w:asciiTheme="minorHAnsi" w:hAnsiTheme="minorHAnsi"/>
          <w:sz w:val="22"/>
          <w:szCs w:val="22"/>
        </w:rPr>
        <w:t>MA</w:t>
      </w:r>
      <w:r w:rsidR="00A76C47">
        <w:rPr>
          <w:rFonts w:asciiTheme="minorHAnsi" w:hAnsiTheme="minorHAnsi"/>
          <w:sz w:val="22"/>
          <w:szCs w:val="22"/>
        </w:rPr>
        <w:t xml:space="preserve"> </w:t>
      </w:r>
      <w:r w:rsidR="00E545E0">
        <w:rPr>
          <w:rFonts w:asciiTheme="minorHAnsi" w:hAnsiTheme="minorHAnsi"/>
          <w:sz w:val="22"/>
          <w:szCs w:val="22"/>
        </w:rPr>
        <w:t xml:space="preserve">SPHL to be forwarded to the </w:t>
      </w:r>
      <w:r w:rsidR="00301987">
        <w:rPr>
          <w:rFonts w:asciiTheme="minorHAnsi" w:hAnsiTheme="minorHAnsi"/>
          <w:sz w:val="22"/>
          <w:szCs w:val="22"/>
        </w:rPr>
        <w:t xml:space="preserve">Wadsworth </w:t>
      </w:r>
      <w:r w:rsidR="00E545E0">
        <w:rPr>
          <w:rFonts w:asciiTheme="minorHAnsi" w:hAnsiTheme="minorHAnsi"/>
          <w:sz w:val="22"/>
          <w:szCs w:val="22"/>
        </w:rPr>
        <w:t xml:space="preserve">Laboratory </w:t>
      </w:r>
      <w:r w:rsidR="00301987">
        <w:rPr>
          <w:rFonts w:asciiTheme="minorHAnsi" w:hAnsiTheme="minorHAnsi"/>
          <w:sz w:val="22"/>
          <w:szCs w:val="22"/>
        </w:rPr>
        <w:t xml:space="preserve">or the </w:t>
      </w:r>
      <w:r w:rsidR="005E003C" w:rsidRPr="005E003C">
        <w:rPr>
          <w:rFonts w:asciiTheme="minorHAnsi" w:hAnsiTheme="minorHAnsi"/>
          <w:sz w:val="22"/>
          <w:szCs w:val="22"/>
        </w:rPr>
        <w:t xml:space="preserve">CDC for </w:t>
      </w:r>
      <w:r w:rsidR="005E003C" w:rsidRPr="004B0D8D">
        <w:rPr>
          <w:rFonts w:asciiTheme="minorHAnsi" w:hAnsiTheme="minorHAnsi"/>
          <w:i/>
          <w:sz w:val="22"/>
          <w:szCs w:val="22"/>
        </w:rPr>
        <w:t>mcr-1</w:t>
      </w:r>
      <w:r w:rsidR="00301987">
        <w:rPr>
          <w:rFonts w:asciiTheme="minorHAnsi" w:hAnsiTheme="minorHAnsi"/>
          <w:sz w:val="22"/>
          <w:szCs w:val="22"/>
        </w:rPr>
        <w:t xml:space="preserve"> testing</w:t>
      </w:r>
      <w:r w:rsidR="005E003C" w:rsidRPr="005E003C">
        <w:rPr>
          <w:rFonts w:asciiTheme="minorHAnsi" w:hAnsiTheme="minorHAnsi"/>
          <w:sz w:val="22"/>
          <w:szCs w:val="22"/>
        </w:rPr>
        <w:t xml:space="preserve">. </w:t>
      </w:r>
    </w:p>
    <w:p w14:paraId="1D75759E" w14:textId="77777777" w:rsidR="00A01F04" w:rsidRPr="00B6633A" w:rsidRDefault="00A01F04" w:rsidP="00A01F04">
      <w:pPr>
        <w:ind w:left="1080"/>
      </w:pPr>
    </w:p>
    <w:p w14:paraId="3E2DF3C8" w14:textId="77777777" w:rsidR="00E545E0" w:rsidRPr="00167534" w:rsidRDefault="00E545E0" w:rsidP="00E545E0">
      <w:pPr>
        <w:pStyle w:val="ListParagraph"/>
        <w:ind w:left="0"/>
      </w:pPr>
      <w:r>
        <w:rPr>
          <w:b/>
          <w:u w:val="single"/>
        </w:rPr>
        <w:t xml:space="preserve">Write-up and </w:t>
      </w:r>
      <w:r w:rsidRPr="007D686E">
        <w:rPr>
          <w:b/>
          <w:u w:val="single"/>
        </w:rPr>
        <w:t>Notifications</w:t>
      </w:r>
      <w:r>
        <w:rPr>
          <w:b/>
          <w:u w:val="single"/>
        </w:rPr>
        <w:t xml:space="preserve"> (including CDC staff):</w:t>
      </w:r>
    </w:p>
    <w:p w14:paraId="03EE2124" w14:textId="77777777" w:rsidR="00E545E0" w:rsidRDefault="00E545E0" w:rsidP="00E545E0">
      <w:pPr>
        <w:pStyle w:val="ListParagraph"/>
        <w:ind w:left="0"/>
        <w:rPr>
          <w:b/>
          <w:u w:val="single"/>
        </w:rPr>
      </w:pPr>
    </w:p>
    <w:p w14:paraId="617A219E" w14:textId="77777777" w:rsidR="00E545E0" w:rsidRDefault="00E545E0" w:rsidP="00E545E0">
      <w:pPr>
        <w:pStyle w:val="ListParagraph"/>
        <w:ind w:left="0"/>
      </w:pPr>
      <w:r>
        <w:t xml:space="preserve">1- </w:t>
      </w:r>
      <w:r w:rsidRPr="0075451E">
        <w:t>Include individual cases and outbreaks of CRE in the EOD notes</w:t>
      </w:r>
      <w:r>
        <w:t>.</w:t>
      </w:r>
    </w:p>
    <w:p w14:paraId="25688570" w14:textId="77777777" w:rsidR="00E545E0" w:rsidRDefault="00E545E0" w:rsidP="00E545E0">
      <w:pPr>
        <w:pStyle w:val="ListParagraph"/>
        <w:ind w:left="0"/>
      </w:pPr>
    </w:p>
    <w:p w14:paraId="35D3E7C4" w14:textId="77777777" w:rsidR="00E545E0" w:rsidRDefault="00E545E0" w:rsidP="00E545E0">
      <w:pPr>
        <w:pStyle w:val="ListParagraph"/>
        <w:ind w:left="0"/>
      </w:pPr>
      <w:r>
        <w:t xml:space="preserve">2- </w:t>
      </w:r>
      <w:r w:rsidR="00D54FAA">
        <w:t xml:space="preserve">Share information learned with the AR Coordinator, HAI Coordinator, and Dr. DeMaria. </w:t>
      </w:r>
    </w:p>
    <w:p w14:paraId="1D6F0805" w14:textId="77777777" w:rsidR="00E545E0" w:rsidRDefault="00E545E0" w:rsidP="00E545E0">
      <w:pPr>
        <w:rPr>
          <w:rFonts w:asciiTheme="minorHAnsi" w:hAnsiTheme="minorHAnsi"/>
          <w:sz w:val="22"/>
          <w:szCs w:val="22"/>
        </w:rPr>
      </w:pPr>
      <w:r w:rsidRPr="004F38AC">
        <w:rPr>
          <w:rFonts w:asciiTheme="minorHAnsi" w:hAnsiTheme="minorHAnsi"/>
          <w:sz w:val="22"/>
          <w:szCs w:val="22"/>
        </w:rPr>
        <w:t>3- The CDC should be contacted</w:t>
      </w:r>
      <w:r>
        <w:rPr>
          <w:rFonts w:asciiTheme="minorHAnsi" w:hAnsiTheme="minorHAnsi"/>
          <w:sz w:val="22"/>
          <w:szCs w:val="22"/>
        </w:rPr>
        <w:t xml:space="preserve"> if they have not been already:</w:t>
      </w:r>
    </w:p>
    <w:p w14:paraId="47937C09" w14:textId="77777777" w:rsidR="00E545E0" w:rsidRDefault="00E545E0" w:rsidP="00E545E0">
      <w:pPr>
        <w:ind w:firstLine="720"/>
        <w:rPr>
          <w:rFonts w:asciiTheme="minorHAnsi" w:hAnsiTheme="minorHAnsi"/>
          <w:sz w:val="22"/>
          <w:szCs w:val="22"/>
        </w:rPr>
      </w:pPr>
      <w:r w:rsidRPr="004F38AC">
        <w:rPr>
          <w:rFonts w:asciiTheme="minorHAnsi" w:hAnsiTheme="minorHAnsi"/>
          <w:sz w:val="22"/>
          <w:szCs w:val="22"/>
        </w:rPr>
        <w:t>Healthcare outbreak phone number: 404-578-4027</w:t>
      </w:r>
    </w:p>
    <w:p w14:paraId="000A4568" w14:textId="77777777" w:rsidR="00E545E0" w:rsidRDefault="00E545E0" w:rsidP="00E545E0">
      <w:pPr>
        <w:ind w:firstLine="720"/>
        <w:rPr>
          <w:rFonts w:asciiTheme="minorHAnsi" w:hAnsiTheme="minorHAnsi"/>
          <w:sz w:val="22"/>
          <w:szCs w:val="22"/>
        </w:rPr>
      </w:pPr>
      <w:r w:rsidRPr="004F38AC">
        <w:rPr>
          <w:rFonts w:asciiTheme="minorHAnsi" w:hAnsiTheme="minorHAnsi"/>
          <w:sz w:val="22"/>
          <w:szCs w:val="22"/>
        </w:rPr>
        <w:t xml:space="preserve">Healthcare outbreak email address: </w:t>
      </w:r>
      <w:hyperlink r:id="rId15" w:tooltip="mailto:haioutbreak@cdc.gov" w:history="1">
        <w:r w:rsidRPr="004F38AC">
          <w:rPr>
            <w:rStyle w:val="Hyperlink"/>
            <w:rFonts w:asciiTheme="minorHAnsi" w:hAnsiTheme="minorHAnsi"/>
            <w:sz w:val="22"/>
            <w:szCs w:val="22"/>
          </w:rPr>
          <w:t>haioutbreak@cdc.gov</w:t>
        </w:r>
      </w:hyperlink>
    </w:p>
    <w:p w14:paraId="25155BFB" w14:textId="77777777" w:rsidR="00E545E0" w:rsidRDefault="00E545E0" w:rsidP="00E545E0">
      <w:pPr>
        <w:ind w:firstLine="720"/>
        <w:rPr>
          <w:rFonts w:asciiTheme="minorHAnsi" w:hAnsiTheme="minorHAnsi"/>
          <w:sz w:val="22"/>
          <w:szCs w:val="22"/>
        </w:rPr>
      </w:pPr>
      <w:r>
        <w:rPr>
          <w:rFonts w:asciiTheme="minorHAnsi" w:hAnsiTheme="minorHAnsi"/>
          <w:sz w:val="22"/>
          <w:szCs w:val="22"/>
        </w:rPr>
        <w:t xml:space="preserve">Subject matter expert: Maroya Walters: </w:t>
      </w:r>
      <w:hyperlink r:id="rId16" w:history="1">
        <w:r w:rsidRPr="00C3086D">
          <w:rPr>
            <w:rStyle w:val="Hyperlink"/>
            <w:rFonts w:asciiTheme="minorHAnsi" w:hAnsiTheme="minorHAnsi"/>
            <w:sz w:val="22"/>
            <w:szCs w:val="22"/>
          </w:rPr>
          <w:t>vii0@cdc.gov</w:t>
        </w:r>
      </w:hyperlink>
      <w:r>
        <w:rPr>
          <w:rFonts w:asciiTheme="minorHAnsi" w:hAnsiTheme="minorHAnsi"/>
          <w:sz w:val="22"/>
          <w:szCs w:val="22"/>
        </w:rPr>
        <w:t xml:space="preserve"> </w:t>
      </w:r>
    </w:p>
    <w:p w14:paraId="3F7684AD" w14:textId="082C3D1A" w:rsidR="00D54FAA" w:rsidRPr="004F38AC" w:rsidRDefault="00D54FAA" w:rsidP="00E545E0">
      <w:pPr>
        <w:ind w:firstLine="720"/>
        <w:rPr>
          <w:rFonts w:asciiTheme="minorHAnsi" w:hAnsiTheme="minorHAnsi"/>
          <w:sz w:val="22"/>
          <w:szCs w:val="22"/>
        </w:rPr>
      </w:pPr>
    </w:p>
    <w:p w14:paraId="40CCB5D1" w14:textId="77777777" w:rsidR="00FE57E3" w:rsidRPr="00A01F04" w:rsidRDefault="00B34224" w:rsidP="00A01F04">
      <w:pPr>
        <w:rPr>
          <w:rFonts w:asciiTheme="minorHAnsi" w:hAnsiTheme="minorHAnsi"/>
          <w:sz w:val="22"/>
          <w:szCs w:val="22"/>
        </w:rPr>
      </w:pPr>
      <w:r>
        <w:rPr>
          <w:rFonts w:asciiTheme="minorHAnsi" w:hAnsiTheme="minorHAnsi"/>
          <w:sz w:val="22"/>
          <w:szCs w:val="22"/>
        </w:rPr>
        <w:tab/>
      </w:r>
    </w:p>
    <w:p w14:paraId="0867EC05" w14:textId="77777777" w:rsidR="00E545E0" w:rsidRDefault="00E545E0" w:rsidP="00724EC4">
      <w:pPr>
        <w:pStyle w:val="ListParagraph"/>
        <w:ind w:left="0"/>
        <w:rPr>
          <w:b/>
          <w:u w:val="single"/>
        </w:rPr>
      </w:pPr>
    </w:p>
    <w:p w14:paraId="15D62E2C" w14:textId="77777777" w:rsidR="006F007B" w:rsidRPr="006F007B" w:rsidRDefault="00240F08" w:rsidP="00724EC4">
      <w:pPr>
        <w:pStyle w:val="ListParagraph"/>
        <w:ind w:left="0"/>
        <w:rPr>
          <w:b/>
          <w:u w:val="single"/>
        </w:rPr>
      </w:pPr>
      <w:r>
        <w:rPr>
          <w:b/>
          <w:u w:val="single"/>
        </w:rPr>
        <w:t xml:space="preserve">Outbreaks of </w:t>
      </w:r>
      <w:r w:rsidR="004F38AC" w:rsidRPr="004B0D8D">
        <w:rPr>
          <w:b/>
          <w:i/>
          <w:u w:val="single"/>
        </w:rPr>
        <w:t>mcr</w:t>
      </w:r>
      <w:r w:rsidR="0057782F" w:rsidRPr="004B0D8D">
        <w:rPr>
          <w:b/>
          <w:i/>
          <w:u w:val="single"/>
        </w:rPr>
        <w:t>-1</w:t>
      </w:r>
      <w:r w:rsidR="00AF1AFA">
        <w:rPr>
          <w:b/>
          <w:u w:val="single"/>
        </w:rPr>
        <w:t xml:space="preserve"> (INCLUDES SITUATIONS WHERE CONTACTS OF A SINGLE CASE WILL BE SCREENED)</w:t>
      </w:r>
      <w:r w:rsidR="006F007B" w:rsidRPr="006F007B">
        <w:rPr>
          <w:b/>
          <w:u w:val="single"/>
        </w:rPr>
        <w:t>:</w:t>
      </w:r>
    </w:p>
    <w:p w14:paraId="54B603DB" w14:textId="77777777" w:rsidR="006F007B" w:rsidRDefault="006F007B" w:rsidP="00724EC4">
      <w:pPr>
        <w:pStyle w:val="ListParagraph"/>
        <w:ind w:left="0"/>
      </w:pPr>
    </w:p>
    <w:p w14:paraId="65BED966" w14:textId="1501F09A" w:rsidR="00240F08" w:rsidRDefault="00240F08" w:rsidP="00724EC4">
      <w:pPr>
        <w:pStyle w:val="ListParagraph"/>
        <w:ind w:left="0"/>
      </w:pPr>
      <w:r>
        <w:t xml:space="preserve">1- Create an outbreak event of MDRO with the following naming convention: </w:t>
      </w:r>
      <w:r w:rsidRPr="00E80788">
        <w:t>HOSP_MDRO_29APR2016</w:t>
      </w:r>
      <w:r>
        <w:t>.</w:t>
      </w:r>
    </w:p>
    <w:p w14:paraId="65A70D06" w14:textId="77777777" w:rsidR="00240F08" w:rsidRDefault="00240F08" w:rsidP="00724EC4">
      <w:pPr>
        <w:pStyle w:val="ListParagraph"/>
        <w:ind w:left="0"/>
      </w:pPr>
    </w:p>
    <w:p w14:paraId="54AB7964" w14:textId="77777777" w:rsidR="00240F08" w:rsidRDefault="00240F08" w:rsidP="00724EC4">
      <w:pPr>
        <w:pStyle w:val="ListParagraph"/>
        <w:ind w:left="0"/>
      </w:pPr>
      <w:r>
        <w:t xml:space="preserve">2- Link </w:t>
      </w:r>
      <w:r w:rsidR="00F6069E">
        <w:t xml:space="preserve">appropriate </w:t>
      </w:r>
      <w:r>
        <w:t>MDRO events to the outbreak event.</w:t>
      </w:r>
    </w:p>
    <w:p w14:paraId="515CE5D7" w14:textId="77777777" w:rsidR="00BB594F" w:rsidRPr="00C07F37" w:rsidRDefault="00BB594F" w:rsidP="00BB594F">
      <w:pPr>
        <w:pStyle w:val="ListParagraph"/>
        <w:numPr>
          <w:ilvl w:val="0"/>
          <w:numId w:val="15"/>
        </w:numPr>
      </w:pPr>
      <w:r w:rsidRPr="00BB594F">
        <w:t xml:space="preserve">In the event that multiple contacts are identified to be screened, an outbreak question package can be copied into your outbreak event from the event ID </w:t>
      </w:r>
      <w:r w:rsidRPr="00BB594F">
        <w:rPr>
          <w:rFonts w:cs="Helvetica"/>
          <w:shd w:val="clear" w:color="auto" w:fill="FFFFFF"/>
        </w:rPr>
        <w:t>102847328 (“MCR-1/CP-CRE Contact Screening”)</w:t>
      </w:r>
      <w:r>
        <w:rPr>
          <w:rFonts w:cs="Helvetica"/>
          <w:shd w:val="clear" w:color="auto" w:fill="FFFFFF"/>
        </w:rPr>
        <w:t>. This question package will appear in all linked events and can be used to help keep track of patient consent and results.</w:t>
      </w:r>
    </w:p>
    <w:p w14:paraId="5203F6F9" w14:textId="31F2CE58" w:rsidR="00C07F37" w:rsidRPr="00C07F37" w:rsidRDefault="00C07F37" w:rsidP="00C07F37">
      <w:pPr>
        <w:pStyle w:val="ListParagraph"/>
        <w:numPr>
          <w:ilvl w:val="0"/>
          <w:numId w:val="15"/>
        </w:numPr>
        <w:rPr>
          <w:rFonts w:cstheme="minorHAnsi"/>
        </w:rPr>
      </w:pPr>
      <w:r w:rsidRPr="00E00977">
        <w:rPr>
          <w:rFonts w:cstheme="minorHAnsi"/>
        </w:rPr>
        <w:t xml:space="preserve">In the event that screening of contacts is necessary, there is a roster template that can be used for easy importation of a list of contacts into your outbreak event.  The roster can be found here: </w:t>
      </w:r>
      <w:hyperlink r:id="rId17" w:history="1">
        <w:r w:rsidRPr="00C07F37">
          <w:rPr>
            <w:rStyle w:val="Hyperlink"/>
            <w:rFonts w:cstheme="minorHAnsi"/>
          </w:rPr>
          <w:t xml:space="preserve">MDRO_Roster_Template.csv </w:t>
        </w:r>
      </w:hyperlink>
      <w:r>
        <w:rPr>
          <w:rFonts w:cstheme="minorHAnsi"/>
        </w:rPr>
        <w:t xml:space="preserve"> </w:t>
      </w:r>
      <w:r w:rsidRPr="00E00977">
        <w:rPr>
          <w:rFonts w:cstheme="minorHAnsi"/>
        </w:rPr>
        <w:t>The only required fields are first and last name, address, gender and DOB.  Once your template is filled out, see Scott Troppy for assistance with importing into your cluster event.</w:t>
      </w:r>
    </w:p>
    <w:p w14:paraId="73EA5440" w14:textId="77777777" w:rsidR="00240F08" w:rsidRDefault="00240F08" w:rsidP="00724EC4">
      <w:pPr>
        <w:pStyle w:val="ListParagraph"/>
        <w:ind w:left="0"/>
      </w:pPr>
    </w:p>
    <w:p w14:paraId="7FAF11B5" w14:textId="77777777" w:rsidR="0057782F" w:rsidRDefault="00240F08" w:rsidP="00724EC4">
      <w:pPr>
        <w:pStyle w:val="ListParagraph"/>
        <w:ind w:left="0"/>
      </w:pPr>
      <w:r>
        <w:lastRenderedPageBreak/>
        <w:t xml:space="preserve">3- </w:t>
      </w:r>
      <w:r w:rsidR="00511484">
        <w:t>I</w:t>
      </w:r>
      <w:r w:rsidR="00470DF4">
        <w:t>nfection control</w:t>
      </w:r>
      <w:r w:rsidR="006F007B">
        <w:t xml:space="preserve"> measures should be </w:t>
      </w:r>
      <w:r w:rsidR="00511484">
        <w:t xml:space="preserve">strictly </w:t>
      </w:r>
      <w:r w:rsidR="006F007B">
        <w:t xml:space="preserve">enforced. </w:t>
      </w:r>
      <w:r w:rsidR="0057782F">
        <w:t xml:space="preserve">Screening of contacts will </w:t>
      </w:r>
      <w:r w:rsidR="00511484">
        <w:t xml:space="preserve">likely </w:t>
      </w:r>
      <w:r w:rsidR="0057782F">
        <w:t xml:space="preserve">be recommended </w:t>
      </w:r>
      <w:r w:rsidR="00511484">
        <w:t xml:space="preserve">and should be discussed with </w:t>
      </w:r>
      <w:r w:rsidR="00BB594F">
        <w:t>the AR Coordinator, HAI Coordinator, and Dr. DeMaria</w:t>
      </w:r>
      <w:r w:rsidR="0057782F">
        <w:t xml:space="preserve">. </w:t>
      </w:r>
    </w:p>
    <w:p w14:paraId="7A4753B2" w14:textId="77777777" w:rsidR="00011DCA" w:rsidRDefault="00011DCA" w:rsidP="00724EC4">
      <w:pPr>
        <w:pStyle w:val="ListParagraph"/>
        <w:ind w:left="0"/>
      </w:pPr>
    </w:p>
    <w:p w14:paraId="5C226561" w14:textId="49B6D98B" w:rsidR="007B5FC2" w:rsidRDefault="00011DCA" w:rsidP="005330B7">
      <w:pPr>
        <w:pStyle w:val="ListParagraph"/>
        <w:ind w:left="0"/>
      </w:pPr>
      <w:r>
        <w:t xml:space="preserve">4- </w:t>
      </w:r>
      <w:r w:rsidR="007B5FC2">
        <w:t xml:space="preserve">If the case will be discharged to a LTCF or LTACH, Epi should generally follow up with this facility to confirm they are aware of the patient’s </w:t>
      </w:r>
      <w:proofErr w:type="spellStart"/>
      <w:r w:rsidR="007B5FC2">
        <w:t>mcr</w:t>
      </w:r>
      <w:proofErr w:type="spellEnd"/>
      <w:r w:rsidR="007B5FC2">
        <w:t xml:space="preserve"> status (colonization or infection) and to review infection control recommendations.</w:t>
      </w:r>
    </w:p>
    <w:p w14:paraId="1DC8181A" w14:textId="77777777" w:rsidR="007B5FC2" w:rsidRDefault="007B5FC2" w:rsidP="005330B7">
      <w:pPr>
        <w:pStyle w:val="ListParagraph"/>
        <w:ind w:left="0"/>
      </w:pPr>
    </w:p>
    <w:p w14:paraId="0A583AA4" w14:textId="20515232" w:rsidR="005330B7" w:rsidRDefault="007B5FC2" w:rsidP="005330B7">
      <w:pPr>
        <w:pStyle w:val="ListParagraph"/>
        <w:ind w:left="0"/>
      </w:pPr>
      <w:r>
        <w:t>5-</w:t>
      </w:r>
      <w:r w:rsidR="00011DCA">
        <w:t>Attach any additional questionnaires or patient consent scrip</w:t>
      </w:r>
      <w:r w:rsidR="005330B7">
        <w:t>ts to the outbreak event.</w:t>
      </w:r>
    </w:p>
    <w:p w14:paraId="06CE3030" w14:textId="77777777" w:rsidR="005330B7" w:rsidRDefault="005330B7" w:rsidP="005330B7">
      <w:pPr>
        <w:pStyle w:val="ListParagraph"/>
        <w:ind w:left="0"/>
      </w:pPr>
    </w:p>
    <w:p w14:paraId="552D9907" w14:textId="5E7A6062" w:rsidR="00FC7170" w:rsidRPr="005330B7" w:rsidRDefault="007B5FC2" w:rsidP="005330B7">
      <w:pPr>
        <w:pStyle w:val="ListParagraph"/>
        <w:ind w:left="0"/>
      </w:pPr>
      <w:r>
        <w:t>6-</w:t>
      </w:r>
      <w:r w:rsidR="00FC7170" w:rsidRPr="00FC7170">
        <w:rPr>
          <w:rFonts w:cstheme="minorHAnsi"/>
        </w:rPr>
        <w:t>At the conclusion of the investigation, a brief memo summarizing the investigation should be written and reviewed by Barbara and Melissa and attached to the event in MAVEN.</w:t>
      </w:r>
    </w:p>
    <w:p w14:paraId="5984C2AF" w14:textId="77777777" w:rsidR="00FC7170" w:rsidRDefault="00FC7170" w:rsidP="00724EC4">
      <w:pPr>
        <w:pStyle w:val="ListParagraph"/>
        <w:ind w:left="0"/>
      </w:pPr>
    </w:p>
    <w:p w14:paraId="742FF457" w14:textId="77777777" w:rsidR="00511484" w:rsidRDefault="00511484" w:rsidP="00724EC4">
      <w:pPr>
        <w:pStyle w:val="ListParagraph"/>
        <w:ind w:left="0"/>
      </w:pPr>
    </w:p>
    <w:p w14:paraId="6EBDA065" w14:textId="77777777" w:rsidR="004F38AC" w:rsidRDefault="004F38AC" w:rsidP="00724EC4">
      <w:pPr>
        <w:pStyle w:val="ListParagraph"/>
        <w:ind w:left="0"/>
      </w:pPr>
    </w:p>
    <w:p w14:paraId="7BBF2704" w14:textId="77777777" w:rsidR="00A46CEC" w:rsidRDefault="00A46CEC" w:rsidP="00724EC4">
      <w:pPr>
        <w:pStyle w:val="ListParagraph"/>
        <w:ind w:left="0"/>
      </w:pPr>
    </w:p>
    <w:p w14:paraId="6F48CD0B" w14:textId="77777777" w:rsidR="00A46CEC" w:rsidRDefault="00A46CEC" w:rsidP="00724EC4">
      <w:pPr>
        <w:pStyle w:val="ListParagraph"/>
        <w:ind w:left="0"/>
      </w:pPr>
    </w:p>
    <w:sectPr w:rsidR="00A46CEC">
      <w:headerReference w:type="default" r:id="rId1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F50307B" w15:done="0"/>
  <w15:commentEx w15:paraId="3260B35B" w15:done="0"/>
  <w15:commentEx w15:paraId="42CD6746" w15:done="0"/>
  <w15:commentEx w15:paraId="5CFFD1A1" w15:done="0"/>
  <w15:commentEx w15:paraId="5D19E83A" w15:done="0"/>
  <w15:commentEx w15:paraId="45EED1A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4F258F" w14:textId="77777777" w:rsidR="005330B7" w:rsidRDefault="005330B7" w:rsidP="007851A0">
      <w:r>
        <w:separator/>
      </w:r>
    </w:p>
  </w:endnote>
  <w:endnote w:type="continuationSeparator" w:id="0">
    <w:p w14:paraId="00AA739A" w14:textId="77777777" w:rsidR="005330B7" w:rsidRDefault="005330B7" w:rsidP="00785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E37E3D" w14:textId="77777777" w:rsidR="005330B7" w:rsidRDefault="005330B7" w:rsidP="007851A0">
      <w:r>
        <w:separator/>
      </w:r>
    </w:p>
  </w:footnote>
  <w:footnote w:type="continuationSeparator" w:id="0">
    <w:p w14:paraId="6341B90D" w14:textId="77777777" w:rsidR="005330B7" w:rsidRDefault="005330B7" w:rsidP="007851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A0E4C" w14:textId="77777777" w:rsidR="005330B7" w:rsidRDefault="005330B7" w:rsidP="007851A0">
    <w:pPr>
      <w:pStyle w:val="Header"/>
      <w:jc w:val="center"/>
      <w:rPr>
        <w:rFonts w:ascii="Garamond" w:hAnsi="Garamond"/>
        <w:smallCaps/>
        <w:kern w:val="18"/>
        <w:sz w:val="22"/>
        <w:szCs w:val="22"/>
      </w:rPr>
    </w:pPr>
    <w:r>
      <w:rPr>
        <w:rFonts w:ascii="Garamond" w:hAnsi="Garamond"/>
        <w:smallCaps/>
        <w:kern w:val="18"/>
        <w:sz w:val="22"/>
        <w:szCs w:val="22"/>
      </w:rPr>
      <w:t>Massachusetts Department of Public Health</w:t>
    </w:r>
  </w:p>
  <w:p w14:paraId="38C363A2" w14:textId="77777777" w:rsidR="005330B7" w:rsidRDefault="005330B7" w:rsidP="007851A0">
    <w:pPr>
      <w:keepLines/>
      <w:tabs>
        <w:tab w:val="center" w:pos="4320"/>
        <w:tab w:val="right" w:pos="8640"/>
      </w:tabs>
      <w:jc w:val="center"/>
      <w:rPr>
        <w:rFonts w:ascii="Garamond" w:hAnsi="Garamond"/>
        <w:smallCaps/>
        <w:kern w:val="18"/>
        <w:sz w:val="22"/>
        <w:szCs w:val="22"/>
      </w:rPr>
    </w:pPr>
    <w:r>
      <w:rPr>
        <w:rFonts w:ascii="Garamond" w:hAnsi="Garamond"/>
        <w:smallCaps/>
        <w:kern w:val="18"/>
        <w:sz w:val="22"/>
        <w:szCs w:val="22"/>
      </w:rPr>
      <w:t>Bureau of Infectious Disease and Laboratory sciences</w:t>
    </w:r>
  </w:p>
  <w:p w14:paraId="3AD21897" w14:textId="77777777" w:rsidR="005330B7" w:rsidRDefault="005330B7" w:rsidP="007851A0">
    <w:pPr>
      <w:pStyle w:val="Header"/>
      <w:jc w:val="center"/>
      <w:rPr>
        <w:rFonts w:ascii="Garamond" w:hAnsi="Garamond"/>
        <w:smallCaps/>
        <w:kern w:val="18"/>
        <w:sz w:val="22"/>
        <w:szCs w:val="22"/>
      </w:rPr>
    </w:pPr>
    <w:r>
      <w:rPr>
        <w:rFonts w:ascii="Garamond" w:hAnsi="Garamond"/>
        <w:smallCaps/>
        <w:kern w:val="18"/>
        <w:sz w:val="22"/>
        <w:szCs w:val="22"/>
      </w:rPr>
      <w:t>Division of epidemiology and immunization</w:t>
    </w:r>
  </w:p>
  <w:p w14:paraId="2906316C" w14:textId="77777777" w:rsidR="005330B7" w:rsidRDefault="005330B7" w:rsidP="007851A0">
    <w:pPr>
      <w:pStyle w:val="Header"/>
      <w:jc w:val="center"/>
    </w:pPr>
    <w:r>
      <w:rPr>
        <w:rFonts w:ascii="Garamond" w:hAnsi="Garamond"/>
        <w:smallCaps/>
        <w:kern w:val="18"/>
        <w:sz w:val="22"/>
        <w:szCs w:val="22"/>
      </w:rPr>
      <w:t>2017</w:t>
    </w:r>
  </w:p>
  <w:p w14:paraId="6DA2CA88" w14:textId="77777777" w:rsidR="005330B7" w:rsidRDefault="005330B7">
    <w:pPr>
      <w:pStyle w:val="Header"/>
    </w:pPr>
  </w:p>
  <w:p w14:paraId="1940BC7E" w14:textId="77777777" w:rsidR="005330B7" w:rsidRDefault="005330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47258"/>
    <w:multiLevelType w:val="hybridMultilevel"/>
    <w:tmpl w:val="C682FA66"/>
    <w:lvl w:ilvl="0" w:tplc="34DE7C36">
      <w:start w:val="3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EF46EF"/>
    <w:multiLevelType w:val="hybridMultilevel"/>
    <w:tmpl w:val="CCE63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EC4579"/>
    <w:multiLevelType w:val="hybridMultilevel"/>
    <w:tmpl w:val="0DF867D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13025552"/>
    <w:multiLevelType w:val="hybridMultilevel"/>
    <w:tmpl w:val="E5BE69CC"/>
    <w:lvl w:ilvl="0" w:tplc="42E269FC">
      <w:start w:val="1"/>
      <w:numFmt w:val="bullet"/>
      <w:lvlText w:val="•"/>
      <w:lvlJc w:val="left"/>
      <w:pPr>
        <w:tabs>
          <w:tab w:val="num" w:pos="720"/>
        </w:tabs>
        <w:ind w:left="720" w:hanging="360"/>
      </w:pPr>
      <w:rPr>
        <w:rFonts w:ascii="Times New Roman" w:hAnsi="Times New Roman" w:hint="default"/>
      </w:rPr>
    </w:lvl>
    <w:lvl w:ilvl="1" w:tplc="5AC218B4" w:tentative="1">
      <w:start w:val="1"/>
      <w:numFmt w:val="bullet"/>
      <w:lvlText w:val="•"/>
      <w:lvlJc w:val="left"/>
      <w:pPr>
        <w:tabs>
          <w:tab w:val="num" w:pos="1440"/>
        </w:tabs>
        <w:ind w:left="1440" w:hanging="360"/>
      </w:pPr>
      <w:rPr>
        <w:rFonts w:ascii="Times New Roman" w:hAnsi="Times New Roman" w:hint="default"/>
      </w:rPr>
    </w:lvl>
    <w:lvl w:ilvl="2" w:tplc="046E44AA">
      <w:start w:val="1724"/>
      <w:numFmt w:val="bullet"/>
      <w:lvlText w:val="•"/>
      <w:lvlJc w:val="left"/>
      <w:pPr>
        <w:tabs>
          <w:tab w:val="num" w:pos="2160"/>
        </w:tabs>
        <w:ind w:left="2160" w:hanging="360"/>
      </w:pPr>
      <w:rPr>
        <w:rFonts w:ascii="Times New Roman" w:hAnsi="Times New Roman" w:hint="default"/>
      </w:rPr>
    </w:lvl>
    <w:lvl w:ilvl="3" w:tplc="A420E7B0">
      <w:start w:val="1724"/>
      <w:numFmt w:val="bullet"/>
      <w:lvlText w:val="–"/>
      <w:lvlJc w:val="left"/>
      <w:pPr>
        <w:tabs>
          <w:tab w:val="num" w:pos="2880"/>
        </w:tabs>
        <w:ind w:left="2880" w:hanging="360"/>
      </w:pPr>
      <w:rPr>
        <w:rFonts w:ascii="Times New Roman" w:hAnsi="Times New Roman" w:hint="default"/>
      </w:rPr>
    </w:lvl>
    <w:lvl w:ilvl="4" w:tplc="F9969772" w:tentative="1">
      <w:start w:val="1"/>
      <w:numFmt w:val="bullet"/>
      <w:lvlText w:val="•"/>
      <w:lvlJc w:val="left"/>
      <w:pPr>
        <w:tabs>
          <w:tab w:val="num" w:pos="3600"/>
        </w:tabs>
        <w:ind w:left="3600" w:hanging="360"/>
      </w:pPr>
      <w:rPr>
        <w:rFonts w:ascii="Times New Roman" w:hAnsi="Times New Roman" w:hint="default"/>
      </w:rPr>
    </w:lvl>
    <w:lvl w:ilvl="5" w:tplc="9EE06528" w:tentative="1">
      <w:start w:val="1"/>
      <w:numFmt w:val="bullet"/>
      <w:lvlText w:val="•"/>
      <w:lvlJc w:val="left"/>
      <w:pPr>
        <w:tabs>
          <w:tab w:val="num" w:pos="4320"/>
        </w:tabs>
        <w:ind w:left="4320" w:hanging="360"/>
      </w:pPr>
      <w:rPr>
        <w:rFonts w:ascii="Times New Roman" w:hAnsi="Times New Roman" w:hint="default"/>
      </w:rPr>
    </w:lvl>
    <w:lvl w:ilvl="6" w:tplc="2CB462C2" w:tentative="1">
      <w:start w:val="1"/>
      <w:numFmt w:val="bullet"/>
      <w:lvlText w:val="•"/>
      <w:lvlJc w:val="left"/>
      <w:pPr>
        <w:tabs>
          <w:tab w:val="num" w:pos="5040"/>
        </w:tabs>
        <w:ind w:left="5040" w:hanging="360"/>
      </w:pPr>
      <w:rPr>
        <w:rFonts w:ascii="Times New Roman" w:hAnsi="Times New Roman" w:hint="default"/>
      </w:rPr>
    </w:lvl>
    <w:lvl w:ilvl="7" w:tplc="2E8ADA88" w:tentative="1">
      <w:start w:val="1"/>
      <w:numFmt w:val="bullet"/>
      <w:lvlText w:val="•"/>
      <w:lvlJc w:val="left"/>
      <w:pPr>
        <w:tabs>
          <w:tab w:val="num" w:pos="5760"/>
        </w:tabs>
        <w:ind w:left="5760" w:hanging="360"/>
      </w:pPr>
      <w:rPr>
        <w:rFonts w:ascii="Times New Roman" w:hAnsi="Times New Roman" w:hint="default"/>
      </w:rPr>
    </w:lvl>
    <w:lvl w:ilvl="8" w:tplc="1B222D94" w:tentative="1">
      <w:start w:val="1"/>
      <w:numFmt w:val="bullet"/>
      <w:lvlText w:val="•"/>
      <w:lvlJc w:val="left"/>
      <w:pPr>
        <w:tabs>
          <w:tab w:val="num" w:pos="6480"/>
        </w:tabs>
        <w:ind w:left="6480" w:hanging="360"/>
      </w:pPr>
      <w:rPr>
        <w:rFonts w:ascii="Times New Roman" w:hAnsi="Times New Roman" w:hint="default"/>
      </w:rPr>
    </w:lvl>
  </w:abstractNum>
  <w:abstractNum w:abstractNumId="4">
    <w:nsid w:val="1E9B4D35"/>
    <w:multiLevelType w:val="hybridMultilevel"/>
    <w:tmpl w:val="470C280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D116EC"/>
    <w:multiLevelType w:val="hybridMultilevel"/>
    <w:tmpl w:val="00A0480A"/>
    <w:lvl w:ilvl="0" w:tplc="66147C1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81D2616"/>
    <w:multiLevelType w:val="hybridMultilevel"/>
    <w:tmpl w:val="B61C089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3C5F58A0"/>
    <w:multiLevelType w:val="hybridMultilevel"/>
    <w:tmpl w:val="95600A86"/>
    <w:lvl w:ilvl="0" w:tplc="2A5A487E">
      <w:start w:val="1"/>
      <w:numFmt w:val="decimal"/>
      <w:lvlText w:val="%1."/>
      <w:lvlJc w:val="left"/>
      <w:pPr>
        <w:ind w:left="349" w:hanging="240"/>
      </w:pPr>
      <w:rPr>
        <w:rFonts w:ascii="Book Antiqua" w:eastAsia="Book Antiqua" w:hAnsi="Book Antiqua" w:hint="default"/>
        <w:color w:val="231F20"/>
        <w:sz w:val="24"/>
        <w:szCs w:val="24"/>
      </w:rPr>
    </w:lvl>
    <w:lvl w:ilvl="1" w:tplc="98F096E2">
      <w:start w:val="1"/>
      <w:numFmt w:val="bullet"/>
      <w:lvlText w:val="•"/>
      <w:lvlJc w:val="left"/>
      <w:pPr>
        <w:ind w:left="840" w:hanging="360"/>
      </w:pPr>
      <w:rPr>
        <w:rFonts w:ascii="Calibri" w:eastAsia="Calibri" w:hAnsi="Calibri" w:hint="default"/>
        <w:color w:val="231F20"/>
        <w:sz w:val="24"/>
        <w:szCs w:val="24"/>
      </w:rPr>
    </w:lvl>
    <w:lvl w:ilvl="2" w:tplc="D748A68A">
      <w:start w:val="1"/>
      <w:numFmt w:val="bullet"/>
      <w:lvlText w:val="•"/>
      <w:lvlJc w:val="left"/>
      <w:pPr>
        <w:ind w:left="840" w:hanging="360"/>
      </w:pPr>
      <w:rPr>
        <w:rFonts w:hint="default"/>
      </w:rPr>
    </w:lvl>
    <w:lvl w:ilvl="3" w:tplc="6A2A24BE">
      <w:start w:val="1"/>
      <w:numFmt w:val="bullet"/>
      <w:lvlText w:val="•"/>
      <w:lvlJc w:val="left"/>
      <w:pPr>
        <w:ind w:left="691" w:hanging="360"/>
      </w:pPr>
      <w:rPr>
        <w:rFonts w:hint="default"/>
      </w:rPr>
    </w:lvl>
    <w:lvl w:ilvl="4" w:tplc="F9B2AACA">
      <w:start w:val="1"/>
      <w:numFmt w:val="bullet"/>
      <w:lvlText w:val="•"/>
      <w:lvlJc w:val="left"/>
      <w:pPr>
        <w:ind w:left="543" w:hanging="360"/>
      </w:pPr>
      <w:rPr>
        <w:rFonts w:hint="default"/>
      </w:rPr>
    </w:lvl>
    <w:lvl w:ilvl="5" w:tplc="70B8C084">
      <w:start w:val="1"/>
      <w:numFmt w:val="bullet"/>
      <w:lvlText w:val="•"/>
      <w:lvlJc w:val="left"/>
      <w:pPr>
        <w:ind w:left="395" w:hanging="360"/>
      </w:pPr>
      <w:rPr>
        <w:rFonts w:hint="default"/>
      </w:rPr>
    </w:lvl>
    <w:lvl w:ilvl="6" w:tplc="3E9896BE">
      <w:start w:val="1"/>
      <w:numFmt w:val="bullet"/>
      <w:lvlText w:val="•"/>
      <w:lvlJc w:val="left"/>
      <w:pPr>
        <w:ind w:left="246" w:hanging="360"/>
      </w:pPr>
      <w:rPr>
        <w:rFonts w:hint="default"/>
      </w:rPr>
    </w:lvl>
    <w:lvl w:ilvl="7" w:tplc="703E9C4C">
      <w:start w:val="1"/>
      <w:numFmt w:val="bullet"/>
      <w:lvlText w:val="•"/>
      <w:lvlJc w:val="left"/>
      <w:pPr>
        <w:ind w:left="98" w:hanging="360"/>
      </w:pPr>
      <w:rPr>
        <w:rFonts w:hint="default"/>
      </w:rPr>
    </w:lvl>
    <w:lvl w:ilvl="8" w:tplc="B240E11E">
      <w:start w:val="1"/>
      <w:numFmt w:val="bullet"/>
      <w:lvlText w:val="•"/>
      <w:lvlJc w:val="left"/>
      <w:pPr>
        <w:ind w:left="-50" w:hanging="360"/>
      </w:pPr>
      <w:rPr>
        <w:rFonts w:hint="default"/>
      </w:rPr>
    </w:lvl>
  </w:abstractNum>
  <w:abstractNum w:abstractNumId="8">
    <w:nsid w:val="4285298B"/>
    <w:multiLevelType w:val="hybridMultilevel"/>
    <w:tmpl w:val="0D2C8D8C"/>
    <w:lvl w:ilvl="0" w:tplc="1FF8BEA0">
      <w:start w:val="4"/>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nsid w:val="43537CCD"/>
    <w:multiLevelType w:val="hybridMultilevel"/>
    <w:tmpl w:val="254EAE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6F02D5"/>
    <w:multiLevelType w:val="hybridMultilevel"/>
    <w:tmpl w:val="9A88C73A"/>
    <w:lvl w:ilvl="0" w:tplc="34DE7C36">
      <w:start w:val="30"/>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FC326FE"/>
    <w:multiLevelType w:val="hybridMultilevel"/>
    <w:tmpl w:val="4DF05684"/>
    <w:lvl w:ilvl="0" w:tplc="9B860E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1E45703"/>
    <w:multiLevelType w:val="hybridMultilevel"/>
    <w:tmpl w:val="5EF40E8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1153B40"/>
    <w:multiLevelType w:val="hybridMultilevel"/>
    <w:tmpl w:val="8738133A"/>
    <w:lvl w:ilvl="0" w:tplc="34DE7C36">
      <w:start w:val="3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33D5DE5"/>
    <w:multiLevelType w:val="hybridMultilevel"/>
    <w:tmpl w:val="C3063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6597D09"/>
    <w:multiLevelType w:val="hybridMultilevel"/>
    <w:tmpl w:val="2C1EF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B6E7A6A"/>
    <w:multiLevelType w:val="hybridMultilevel"/>
    <w:tmpl w:val="3D0C631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BE551C1"/>
    <w:multiLevelType w:val="hybridMultilevel"/>
    <w:tmpl w:val="26FA9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6"/>
  </w:num>
  <w:num w:numId="4">
    <w:abstractNumId w:val="7"/>
  </w:num>
  <w:num w:numId="5">
    <w:abstractNumId w:val="3"/>
  </w:num>
  <w:num w:numId="6">
    <w:abstractNumId w:val="0"/>
  </w:num>
  <w:num w:numId="7">
    <w:abstractNumId w:val="5"/>
  </w:num>
  <w:num w:numId="8">
    <w:abstractNumId w:val="13"/>
  </w:num>
  <w:num w:numId="9">
    <w:abstractNumId w:val="10"/>
  </w:num>
  <w:num w:numId="10">
    <w:abstractNumId w:val="6"/>
  </w:num>
  <w:num w:numId="11">
    <w:abstractNumId w:val="14"/>
  </w:num>
  <w:num w:numId="12">
    <w:abstractNumId w:val="11"/>
  </w:num>
  <w:num w:numId="13">
    <w:abstractNumId w:val="12"/>
  </w:num>
  <w:num w:numId="14">
    <w:abstractNumId w:val="17"/>
  </w:num>
  <w:num w:numId="15">
    <w:abstractNumId w:val="15"/>
  </w:num>
  <w:num w:numId="16">
    <w:abstractNumId w:val="2"/>
  </w:num>
  <w:num w:numId="17">
    <w:abstractNumId w:val="8"/>
  </w:num>
  <w:num w:numId="18">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fred DeMaria">
    <w15:presenceInfo w15:providerId="Windows Live" w15:userId="b5c133b9afafc3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1A0"/>
    <w:rsid w:val="00011DCA"/>
    <w:rsid w:val="00034C22"/>
    <w:rsid w:val="00076B11"/>
    <w:rsid w:val="000B5DD6"/>
    <w:rsid w:val="000C77E7"/>
    <w:rsid w:val="000E280B"/>
    <w:rsid w:val="001104B8"/>
    <w:rsid w:val="00115012"/>
    <w:rsid w:val="00153B30"/>
    <w:rsid w:val="00167534"/>
    <w:rsid w:val="001C371D"/>
    <w:rsid w:val="002249BA"/>
    <w:rsid w:val="00240F08"/>
    <w:rsid w:val="002614F5"/>
    <w:rsid w:val="002A1935"/>
    <w:rsid w:val="00301987"/>
    <w:rsid w:val="00314BC9"/>
    <w:rsid w:val="00360917"/>
    <w:rsid w:val="00384885"/>
    <w:rsid w:val="003B5AC4"/>
    <w:rsid w:val="003E0E16"/>
    <w:rsid w:val="004263B0"/>
    <w:rsid w:val="0042658C"/>
    <w:rsid w:val="00447541"/>
    <w:rsid w:val="00470DF4"/>
    <w:rsid w:val="004750E8"/>
    <w:rsid w:val="004B0D8D"/>
    <w:rsid w:val="004B359E"/>
    <w:rsid w:val="004F38AC"/>
    <w:rsid w:val="005057E5"/>
    <w:rsid w:val="005064A6"/>
    <w:rsid w:val="00511484"/>
    <w:rsid w:val="00527DB5"/>
    <w:rsid w:val="005330B7"/>
    <w:rsid w:val="005604D0"/>
    <w:rsid w:val="0057782F"/>
    <w:rsid w:val="005842AE"/>
    <w:rsid w:val="0058537D"/>
    <w:rsid w:val="00594766"/>
    <w:rsid w:val="005A6B8D"/>
    <w:rsid w:val="005E003C"/>
    <w:rsid w:val="005F4D17"/>
    <w:rsid w:val="00641D46"/>
    <w:rsid w:val="0064220C"/>
    <w:rsid w:val="006617DA"/>
    <w:rsid w:val="0067768F"/>
    <w:rsid w:val="006E4128"/>
    <w:rsid w:val="006F007B"/>
    <w:rsid w:val="006F47A5"/>
    <w:rsid w:val="00705543"/>
    <w:rsid w:val="00724EC4"/>
    <w:rsid w:val="00736685"/>
    <w:rsid w:val="0075451E"/>
    <w:rsid w:val="00757DC9"/>
    <w:rsid w:val="007748CC"/>
    <w:rsid w:val="007851A0"/>
    <w:rsid w:val="007B5FA1"/>
    <w:rsid w:val="007B5FC2"/>
    <w:rsid w:val="007C5031"/>
    <w:rsid w:val="007D3AB4"/>
    <w:rsid w:val="007D686E"/>
    <w:rsid w:val="00804605"/>
    <w:rsid w:val="0084280A"/>
    <w:rsid w:val="0086221E"/>
    <w:rsid w:val="008760EA"/>
    <w:rsid w:val="008B44F9"/>
    <w:rsid w:val="008B7F95"/>
    <w:rsid w:val="008C4515"/>
    <w:rsid w:val="008D01A0"/>
    <w:rsid w:val="00914D9C"/>
    <w:rsid w:val="00924DFD"/>
    <w:rsid w:val="00931847"/>
    <w:rsid w:val="00955F1F"/>
    <w:rsid w:val="009A602C"/>
    <w:rsid w:val="009F1930"/>
    <w:rsid w:val="00A01F04"/>
    <w:rsid w:val="00A03296"/>
    <w:rsid w:val="00A46CEC"/>
    <w:rsid w:val="00A6129F"/>
    <w:rsid w:val="00A746D4"/>
    <w:rsid w:val="00A76C47"/>
    <w:rsid w:val="00AC5533"/>
    <w:rsid w:val="00AE268D"/>
    <w:rsid w:val="00AF1AFA"/>
    <w:rsid w:val="00B270D9"/>
    <w:rsid w:val="00B34224"/>
    <w:rsid w:val="00B6633A"/>
    <w:rsid w:val="00BA5C16"/>
    <w:rsid w:val="00BB594F"/>
    <w:rsid w:val="00BD4B1B"/>
    <w:rsid w:val="00BE43EF"/>
    <w:rsid w:val="00C07F37"/>
    <w:rsid w:val="00C2011B"/>
    <w:rsid w:val="00C27E45"/>
    <w:rsid w:val="00C61E0F"/>
    <w:rsid w:val="00CC5437"/>
    <w:rsid w:val="00D24A96"/>
    <w:rsid w:val="00D2689B"/>
    <w:rsid w:val="00D34475"/>
    <w:rsid w:val="00D54FAA"/>
    <w:rsid w:val="00D7094F"/>
    <w:rsid w:val="00DB167C"/>
    <w:rsid w:val="00DD0D97"/>
    <w:rsid w:val="00DF2D40"/>
    <w:rsid w:val="00DF6EF1"/>
    <w:rsid w:val="00E17129"/>
    <w:rsid w:val="00E26028"/>
    <w:rsid w:val="00E545E0"/>
    <w:rsid w:val="00E605BA"/>
    <w:rsid w:val="00E80788"/>
    <w:rsid w:val="00E81D7C"/>
    <w:rsid w:val="00EB4037"/>
    <w:rsid w:val="00F27318"/>
    <w:rsid w:val="00F403F5"/>
    <w:rsid w:val="00F45221"/>
    <w:rsid w:val="00F4786F"/>
    <w:rsid w:val="00F47989"/>
    <w:rsid w:val="00F6069E"/>
    <w:rsid w:val="00F67A71"/>
    <w:rsid w:val="00F8392C"/>
    <w:rsid w:val="00FC6963"/>
    <w:rsid w:val="00FC7170"/>
    <w:rsid w:val="00FE5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8B7D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1A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1A0"/>
    <w:pPr>
      <w:tabs>
        <w:tab w:val="center" w:pos="4680"/>
        <w:tab w:val="right" w:pos="9360"/>
      </w:tabs>
    </w:pPr>
  </w:style>
  <w:style w:type="character" w:customStyle="1" w:styleId="HeaderChar">
    <w:name w:val="Header Char"/>
    <w:basedOn w:val="DefaultParagraphFont"/>
    <w:link w:val="Header"/>
    <w:uiPriority w:val="99"/>
    <w:rsid w:val="007851A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851A0"/>
    <w:pPr>
      <w:tabs>
        <w:tab w:val="center" w:pos="4680"/>
        <w:tab w:val="right" w:pos="9360"/>
      </w:tabs>
    </w:pPr>
  </w:style>
  <w:style w:type="character" w:customStyle="1" w:styleId="FooterChar">
    <w:name w:val="Footer Char"/>
    <w:basedOn w:val="DefaultParagraphFont"/>
    <w:link w:val="Footer"/>
    <w:uiPriority w:val="99"/>
    <w:rsid w:val="007851A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851A0"/>
    <w:rPr>
      <w:rFonts w:ascii="Tahoma" w:hAnsi="Tahoma" w:cs="Tahoma"/>
      <w:sz w:val="16"/>
      <w:szCs w:val="16"/>
    </w:rPr>
  </w:style>
  <w:style w:type="character" w:customStyle="1" w:styleId="BalloonTextChar">
    <w:name w:val="Balloon Text Char"/>
    <w:basedOn w:val="DefaultParagraphFont"/>
    <w:link w:val="BalloonText"/>
    <w:uiPriority w:val="99"/>
    <w:semiHidden/>
    <w:rsid w:val="007851A0"/>
    <w:rPr>
      <w:rFonts w:ascii="Tahoma" w:eastAsia="Times New Roman" w:hAnsi="Tahoma" w:cs="Tahoma"/>
      <w:sz w:val="16"/>
      <w:szCs w:val="16"/>
    </w:rPr>
  </w:style>
  <w:style w:type="paragraph" w:styleId="ListParagraph">
    <w:name w:val="List Paragraph"/>
    <w:basedOn w:val="Normal"/>
    <w:uiPriority w:val="34"/>
    <w:qFormat/>
    <w:rsid w:val="00E80788"/>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E80788"/>
    <w:rPr>
      <w:color w:val="0000FF" w:themeColor="hyperlink"/>
      <w:u w:val="single"/>
    </w:rPr>
  </w:style>
  <w:style w:type="character" w:styleId="FollowedHyperlink">
    <w:name w:val="FollowedHyperlink"/>
    <w:basedOn w:val="DefaultParagraphFont"/>
    <w:uiPriority w:val="99"/>
    <w:semiHidden/>
    <w:unhideWhenUsed/>
    <w:rsid w:val="00724EC4"/>
    <w:rPr>
      <w:color w:val="800080" w:themeColor="followedHyperlink"/>
      <w:u w:val="single"/>
    </w:rPr>
  </w:style>
  <w:style w:type="paragraph" w:styleId="BodyText">
    <w:name w:val="Body Text"/>
    <w:basedOn w:val="Normal"/>
    <w:link w:val="BodyTextChar"/>
    <w:uiPriority w:val="1"/>
    <w:qFormat/>
    <w:rsid w:val="00314BC9"/>
    <w:pPr>
      <w:widowControl w:val="0"/>
      <w:ind w:left="100"/>
    </w:pPr>
    <w:rPr>
      <w:rFonts w:ascii="Book Antiqua" w:eastAsia="Book Antiqua" w:hAnsi="Book Antiqua" w:cstheme="minorBidi"/>
    </w:rPr>
  </w:style>
  <w:style w:type="character" w:customStyle="1" w:styleId="BodyTextChar">
    <w:name w:val="Body Text Char"/>
    <w:basedOn w:val="DefaultParagraphFont"/>
    <w:link w:val="BodyText"/>
    <w:uiPriority w:val="1"/>
    <w:rsid w:val="00314BC9"/>
    <w:rPr>
      <w:rFonts w:ascii="Book Antiqua" w:eastAsia="Book Antiqua" w:hAnsi="Book Antiqua"/>
      <w:sz w:val="24"/>
      <w:szCs w:val="24"/>
    </w:rPr>
  </w:style>
  <w:style w:type="character" w:styleId="CommentReference">
    <w:name w:val="annotation reference"/>
    <w:basedOn w:val="DefaultParagraphFont"/>
    <w:uiPriority w:val="99"/>
    <w:semiHidden/>
    <w:unhideWhenUsed/>
    <w:rsid w:val="002A1935"/>
    <w:rPr>
      <w:sz w:val="16"/>
      <w:szCs w:val="16"/>
    </w:rPr>
  </w:style>
  <w:style w:type="paragraph" w:styleId="CommentText">
    <w:name w:val="annotation text"/>
    <w:basedOn w:val="Normal"/>
    <w:link w:val="CommentTextChar"/>
    <w:uiPriority w:val="99"/>
    <w:semiHidden/>
    <w:unhideWhenUsed/>
    <w:rsid w:val="002A1935"/>
    <w:rPr>
      <w:sz w:val="20"/>
      <w:szCs w:val="20"/>
    </w:rPr>
  </w:style>
  <w:style w:type="character" w:customStyle="1" w:styleId="CommentTextChar">
    <w:name w:val="Comment Text Char"/>
    <w:basedOn w:val="DefaultParagraphFont"/>
    <w:link w:val="CommentText"/>
    <w:uiPriority w:val="99"/>
    <w:semiHidden/>
    <w:rsid w:val="002A193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1935"/>
    <w:rPr>
      <w:b/>
      <w:bCs/>
    </w:rPr>
  </w:style>
  <w:style w:type="character" w:customStyle="1" w:styleId="CommentSubjectChar">
    <w:name w:val="Comment Subject Char"/>
    <w:basedOn w:val="CommentTextChar"/>
    <w:link w:val="CommentSubject"/>
    <w:uiPriority w:val="99"/>
    <w:semiHidden/>
    <w:rsid w:val="002A1935"/>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1A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1A0"/>
    <w:pPr>
      <w:tabs>
        <w:tab w:val="center" w:pos="4680"/>
        <w:tab w:val="right" w:pos="9360"/>
      </w:tabs>
    </w:pPr>
  </w:style>
  <w:style w:type="character" w:customStyle="1" w:styleId="HeaderChar">
    <w:name w:val="Header Char"/>
    <w:basedOn w:val="DefaultParagraphFont"/>
    <w:link w:val="Header"/>
    <w:uiPriority w:val="99"/>
    <w:rsid w:val="007851A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851A0"/>
    <w:pPr>
      <w:tabs>
        <w:tab w:val="center" w:pos="4680"/>
        <w:tab w:val="right" w:pos="9360"/>
      </w:tabs>
    </w:pPr>
  </w:style>
  <w:style w:type="character" w:customStyle="1" w:styleId="FooterChar">
    <w:name w:val="Footer Char"/>
    <w:basedOn w:val="DefaultParagraphFont"/>
    <w:link w:val="Footer"/>
    <w:uiPriority w:val="99"/>
    <w:rsid w:val="007851A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851A0"/>
    <w:rPr>
      <w:rFonts w:ascii="Tahoma" w:hAnsi="Tahoma" w:cs="Tahoma"/>
      <w:sz w:val="16"/>
      <w:szCs w:val="16"/>
    </w:rPr>
  </w:style>
  <w:style w:type="character" w:customStyle="1" w:styleId="BalloonTextChar">
    <w:name w:val="Balloon Text Char"/>
    <w:basedOn w:val="DefaultParagraphFont"/>
    <w:link w:val="BalloonText"/>
    <w:uiPriority w:val="99"/>
    <w:semiHidden/>
    <w:rsid w:val="007851A0"/>
    <w:rPr>
      <w:rFonts w:ascii="Tahoma" w:eastAsia="Times New Roman" w:hAnsi="Tahoma" w:cs="Tahoma"/>
      <w:sz w:val="16"/>
      <w:szCs w:val="16"/>
    </w:rPr>
  </w:style>
  <w:style w:type="paragraph" w:styleId="ListParagraph">
    <w:name w:val="List Paragraph"/>
    <w:basedOn w:val="Normal"/>
    <w:uiPriority w:val="34"/>
    <w:qFormat/>
    <w:rsid w:val="00E80788"/>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E80788"/>
    <w:rPr>
      <w:color w:val="0000FF" w:themeColor="hyperlink"/>
      <w:u w:val="single"/>
    </w:rPr>
  </w:style>
  <w:style w:type="character" w:styleId="FollowedHyperlink">
    <w:name w:val="FollowedHyperlink"/>
    <w:basedOn w:val="DefaultParagraphFont"/>
    <w:uiPriority w:val="99"/>
    <w:semiHidden/>
    <w:unhideWhenUsed/>
    <w:rsid w:val="00724EC4"/>
    <w:rPr>
      <w:color w:val="800080" w:themeColor="followedHyperlink"/>
      <w:u w:val="single"/>
    </w:rPr>
  </w:style>
  <w:style w:type="paragraph" w:styleId="BodyText">
    <w:name w:val="Body Text"/>
    <w:basedOn w:val="Normal"/>
    <w:link w:val="BodyTextChar"/>
    <w:uiPriority w:val="1"/>
    <w:qFormat/>
    <w:rsid w:val="00314BC9"/>
    <w:pPr>
      <w:widowControl w:val="0"/>
      <w:ind w:left="100"/>
    </w:pPr>
    <w:rPr>
      <w:rFonts w:ascii="Book Antiqua" w:eastAsia="Book Antiqua" w:hAnsi="Book Antiqua" w:cstheme="minorBidi"/>
    </w:rPr>
  </w:style>
  <w:style w:type="character" w:customStyle="1" w:styleId="BodyTextChar">
    <w:name w:val="Body Text Char"/>
    <w:basedOn w:val="DefaultParagraphFont"/>
    <w:link w:val="BodyText"/>
    <w:uiPriority w:val="1"/>
    <w:rsid w:val="00314BC9"/>
    <w:rPr>
      <w:rFonts w:ascii="Book Antiqua" w:eastAsia="Book Antiqua" w:hAnsi="Book Antiqua"/>
      <w:sz w:val="24"/>
      <w:szCs w:val="24"/>
    </w:rPr>
  </w:style>
  <w:style w:type="character" w:styleId="CommentReference">
    <w:name w:val="annotation reference"/>
    <w:basedOn w:val="DefaultParagraphFont"/>
    <w:uiPriority w:val="99"/>
    <w:semiHidden/>
    <w:unhideWhenUsed/>
    <w:rsid w:val="002A1935"/>
    <w:rPr>
      <w:sz w:val="16"/>
      <w:szCs w:val="16"/>
    </w:rPr>
  </w:style>
  <w:style w:type="paragraph" w:styleId="CommentText">
    <w:name w:val="annotation text"/>
    <w:basedOn w:val="Normal"/>
    <w:link w:val="CommentTextChar"/>
    <w:uiPriority w:val="99"/>
    <w:semiHidden/>
    <w:unhideWhenUsed/>
    <w:rsid w:val="002A1935"/>
    <w:rPr>
      <w:sz w:val="20"/>
      <w:szCs w:val="20"/>
    </w:rPr>
  </w:style>
  <w:style w:type="character" w:customStyle="1" w:styleId="CommentTextChar">
    <w:name w:val="Comment Text Char"/>
    <w:basedOn w:val="DefaultParagraphFont"/>
    <w:link w:val="CommentText"/>
    <w:uiPriority w:val="99"/>
    <w:semiHidden/>
    <w:rsid w:val="002A193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1935"/>
    <w:rPr>
      <w:b/>
      <w:bCs/>
    </w:rPr>
  </w:style>
  <w:style w:type="character" w:customStyle="1" w:styleId="CommentSubjectChar">
    <w:name w:val="Comment Subject Char"/>
    <w:basedOn w:val="CommentTextChar"/>
    <w:link w:val="CommentSubject"/>
    <w:uiPriority w:val="99"/>
    <w:semiHidden/>
    <w:rsid w:val="002A1935"/>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01735">
      <w:bodyDiv w:val="1"/>
      <w:marLeft w:val="0"/>
      <w:marRight w:val="0"/>
      <w:marTop w:val="0"/>
      <w:marBottom w:val="0"/>
      <w:divBdr>
        <w:top w:val="none" w:sz="0" w:space="0" w:color="auto"/>
        <w:left w:val="none" w:sz="0" w:space="0" w:color="auto"/>
        <w:bottom w:val="none" w:sz="0" w:space="0" w:color="auto"/>
        <w:right w:val="none" w:sz="0" w:space="0" w:color="auto"/>
      </w:divBdr>
    </w:div>
    <w:div w:id="584343235">
      <w:bodyDiv w:val="1"/>
      <w:marLeft w:val="0"/>
      <w:marRight w:val="0"/>
      <w:marTop w:val="0"/>
      <w:marBottom w:val="0"/>
      <w:divBdr>
        <w:top w:val="none" w:sz="0" w:space="0" w:color="auto"/>
        <w:left w:val="none" w:sz="0" w:space="0" w:color="auto"/>
        <w:bottom w:val="none" w:sz="0" w:space="0" w:color="auto"/>
        <w:right w:val="none" w:sz="0" w:space="0" w:color="auto"/>
      </w:divBdr>
    </w:div>
    <w:div w:id="128661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DC%20CEMB%20Shipping%20Instructions_outbreak.docx" TargetMode="External"/><Relationship Id="rId18" Type="http://schemas.openxmlformats.org/officeDocument/2006/relationships/header" Target="head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www.apic.org/Resource_/EliminationGuideForm/7966d850-0c5a-48ae-9090-a1da00bcf988/File/APIC-Hemodialysis.pdf" TargetMode="External"/><Relationship Id="rId17" Type="http://schemas.openxmlformats.org/officeDocument/2006/relationships/hyperlink" Target="MDRO_Roster_Template.csv" TargetMode="External"/><Relationship Id="rId2" Type="http://schemas.openxmlformats.org/officeDocument/2006/relationships/numbering" Target="numbering.xml"/><Relationship Id="rId16" Type="http://schemas.openxmlformats.org/officeDocument/2006/relationships/hyperlink" Target="mailto:vii0@cdc.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dc.gov/hai/organisms/cre/cre-toolkit/" TargetMode="External"/><Relationship Id="rId5" Type="http://schemas.openxmlformats.org/officeDocument/2006/relationships/settings" Target="settings.xml"/><Relationship Id="rId15" Type="http://schemas.openxmlformats.org/officeDocument/2006/relationships/hyperlink" Target="mailto:haioutbreak@cdc.gov" TargetMode="External"/><Relationship Id="rId10" Type="http://schemas.openxmlformats.org/officeDocument/2006/relationships/hyperlink" Target="MCR-1%20questionnaire.docx"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cdc.gov/drugresistance/tracking-mcr1.html" TargetMode="External"/><Relationship Id="rId14" Type="http://schemas.openxmlformats.org/officeDocument/2006/relationships/hyperlink" Target="CDC%20Verbal%20Consent%20-%20MCR1.docx" TargetMode="Externa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A337C-7E52-48CF-B260-C468568D4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5</Pages>
  <Words>1617</Words>
  <Characters>9221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10817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Barton, Kerri (DPH)</dc:creator>
  <cp:lastModifiedBy> </cp:lastModifiedBy>
  <cp:revision>12</cp:revision>
  <cp:lastPrinted>2016-07-18T14:23:00Z</cp:lastPrinted>
  <dcterms:created xsi:type="dcterms:W3CDTF">2017-07-10T13:56:00Z</dcterms:created>
  <dcterms:modified xsi:type="dcterms:W3CDTF">2017-10-04T17:28:00Z</dcterms:modified>
</cp:coreProperties>
</file>