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208D" w:rsidRPr="00AA7D5F" w:rsidRDefault="00AA7D5F" w:rsidP="00AA7D5F">
      <w:pPr>
        <w:jc w:val="center"/>
        <w:rPr>
          <w:b/>
        </w:rPr>
      </w:pPr>
      <w:r w:rsidRPr="00AA7D5F">
        <w:rPr>
          <w:b/>
        </w:rPr>
        <w:t>Thursday April 25, 2018</w:t>
      </w:r>
    </w:p>
    <w:p w:rsidR="00AA7D5F" w:rsidRDefault="00AA7D5F" w:rsidP="00AA7D5F">
      <w:pPr>
        <w:jc w:val="center"/>
        <w:rPr>
          <w:i/>
        </w:rPr>
      </w:pPr>
      <w:r w:rsidRPr="00AA7D5F">
        <w:rPr>
          <w:i/>
        </w:rPr>
        <w:t>Identifying CORHA resources relevant to AR surveillance</w:t>
      </w:r>
    </w:p>
    <w:p w:rsidR="00AA7D5F" w:rsidRPr="00AA7D5F" w:rsidRDefault="00AA7D5F" w:rsidP="00AA7D5F">
      <w:pPr>
        <w:rPr>
          <w:b/>
          <w:bCs/>
        </w:rPr>
      </w:pPr>
      <w:r>
        <w:rPr>
          <w:b/>
          <w:bCs/>
        </w:rPr>
        <w:t>Participants:</w:t>
      </w:r>
    </w:p>
    <w:p w:rsidR="00AA7D5F" w:rsidRPr="00AA7D5F" w:rsidRDefault="00AA7D5F" w:rsidP="00AA7D5F">
      <w:pPr>
        <w:spacing w:after="0" w:line="240" w:lineRule="auto"/>
        <w:rPr>
          <w:rFonts w:ascii="Calibri" w:hAnsi="Calibri" w:cs="Calibri"/>
          <w:bCs/>
        </w:rPr>
      </w:pPr>
      <w:r>
        <w:rPr>
          <w:rFonts w:ascii="Calibri" w:hAnsi="Calibri" w:cs="Calibri"/>
          <w:bCs/>
        </w:rPr>
        <w:t xml:space="preserve">Joe </w:t>
      </w:r>
      <w:proofErr w:type="spellStart"/>
      <w:r>
        <w:rPr>
          <w:rFonts w:ascii="Calibri" w:hAnsi="Calibri" w:cs="Calibri"/>
          <w:bCs/>
        </w:rPr>
        <w:t>Perz</w:t>
      </w:r>
      <w:proofErr w:type="spellEnd"/>
      <w:r>
        <w:rPr>
          <w:rFonts w:ascii="Calibri" w:hAnsi="Calibri" w:cs="Calibri"/>
          <w:bCs/>
        </w:rPr>
        <w:t xml:space="preserve"> (CDC, CORHA</w:t>
      </w:r>
      <w:r w:rsidRPr="00AA7D5F">
        <w:rPr>
          <w:rFonts w:ascii="Calibri" w:hAnsi="Calibri" w:cs="Calibri"/>
          <w:bCs/>
        </w:rPr>
        <w:t>)</w:t>
      </w:r>
    </w:p>
    <w:p w:rsidR="00AA7D5F" w:rsidRPr="00AA7D5F" w:rsidRDefault="00AA7D5F" w:rsidP="00AA7D5F">
      <w:pPr>
        <w:spacing w:after="0" w:line="240" w:lineRule="auto"/>
        <w:rPr>
          <w:rFonts w:ascii="Calibri" w:hAnsi="Calibri" w:cs="Calibri"/>
          <w:bCs/>
        </w:rPr>
      </w:pPr>
      <w:r w:rsidRPr="00AA7D5F">
        <w:rPr>
          <w:rFonts w:ascii="Calibri" w:hAnsi="Calibri" w:cs="Calibri"/>
          <w:bCs/>
        </w:rPr>
        <w:t>Brooke Beaulieu (CSTE)</w:t>
      </w:r>
    </w:p>
    <w:p w:rsidR="00AA7D5F" w:rsidRPr="00AA7D5F" w:rsidRDefault="00AA7D5F" w:rsidP="00AA7D5F">
      <w:pPr>
        <w:spacing w:after="0" w:line="240" w:lineRule="auto"/>
        <w:rPr>
          <w:rFonts w:ascii="Calibri" w:hAnsi="Calibri" w:cs="Calibri"/>
          <w:bCs/>
        </w:rPr>
      </w:pPr>
      <w:r w:rsidRPr="00AA7D5F">
        <w:rPr>
          <w:rFonts w:ascii="Calibri" w:hAnsi="Calibri" w:cs="Calibri"/>
          <w:bCs/>
        </w:rPr>
        <w:t>Wes Kennemore</w:t>
      </w:r>
      <w:r>
        <w:rPr>
          <w:rFonts w:ascii="Calibri" w:hAnsi="Calibri" w:cs="Calibri"/>
          <w:bCs/>
        </w:rPr>
        <w:t xml:space="preserve"> (CDC Contractor)</w:t>
      </w:r>
    </w:p>
    <w:p w:rsidR="00AA7D5F" w:rsidRPr="00AA7D5F" w:rsidRDefault="00AA7D5F" w:rsidP="00AA7D5F">
      <w:pPr>
        <w:spacing w:after="0" w:line="240" w:lineRule="auto"/>
        <w:rPr>
          <w:rFonts w:ascii="Calibri" w:hAnsi="Calibri" w:cs="Calibri"/>
          <w:bCs/>
        </w:rPr>
      </w:pPr>
      <w:r>
        <w:rPr>
          <w:rFonts w:ascii="Calibri" w:hAnsi="Calibri" w:cs="Calibri"/>
          <w:bCs/>
        </w:rPr>
        <w:t>Marion Kainer (TN, CSTE, CORHA)</w:t>
      </w:r>
    </w:p>
    <w:p w:rsidR="00AA7D5F" w:rsidRPr="00AA7D5F" w:rsidRDefault="00AA7D5F" w:rsidP="00AA7D5F">
      <w:pPr>
        <w:spacing w:after="0" w:line="240" w:lineRule="auto"/>
        <w:rPr>
          <w:rFonts w:ascii="Calibri" w:hAnsi="Calibri" w:cs="Calibri"/>
          <w:bCs/>
        </w:rPr>
      </w:pPr>
      <w:r>
        <w:rPr>
          <w:rFonts w:ascii="Calibri" w:hAnsi="Calibri" w:cs="Calibri"/>
          <w:bCs/>
        </w:rPr>
        <w:t>Martha Ngoh (ASTHO, CORHA)</w:t>
      </w:r>
    </w:p>
    <w:p w:rsidR="00AA7D5F" w:rsidRDefault="00AA7D5F" w:rsidP="00AA7D5F">
      <w:pPr>
        <w:spacing w:after="0" w:line="240" w:lineRule="auto"/>
        <w:rPr>
          <w:rFonts w:ascii="Calibri" w:hAnsi="Calibri" w:cs="Calibri"/>
          <w:bCs/>
        </w:rPr>
      </w:pPr>
      <w:r>
        <w:rPr>
          <w:rFonts w:ascii="Calibri" w:hAnsi="Calibri" w:cs="Calibri"/>
          <w:bCs/>
        </w:rPr>
        <w:t>Richard Melchreit (CSTE)</w:t>
      </w:r>
    </w:p>
    <w:p w:rsidR="00AA7D5F" w:rsidRDefault="00AA7D5F" w:rsidP="00AA7D5F">
      <w:pPr>
        <w:spacing w:after="0" w:line="240" w:lineRule="auto"/>
        <w:rPr>
          <w:rFonts w:ascii="Calibri" w:hAnsi="Calibri" w:cs="Calibri"/>
          <w:bCs/>
        </w:rPr>
      </w:pPr>
      <w:r>
        <w:rPr>
          <w:rFonts w:ascii="Calibri" w:hAnsi="Calibri" w:cs="Calibri"/>
          <w:bCs/>
        </w:rPr>
        <w:t>John Stelling (WHONET)</w:t>
      </w:r>
    </w:p>
    <w:p w:rsidR="00AA7D5F" w:rsidRDefault="00AA7D5F" w:rsidP="00AA7D5F">
      <w:pPr>
        <w:spacing w:after="0" w:line="240" w:lineRule="auto"/>
        <w:rPr>
          <w:rFonts w:ascii="Calibri" w:hAnsi="Calibri" w:cs="Calibri"/>
          <w:bCs/>
        </w:rPr>
      </w:pPr>
      <w:r>
        <w:rPr>
          <w:rFonts w:ascii="Calibri" w:hAnsi="Calibri" w:cs="Calibri"/>
          <w:bCs/>
        </w:rPr>
        <w:t>Michael Anderson (CSTE)</w:t>
      </w:r>
    </w:p>
    <w:p w:rsidR="00AA7D5F" w:rsidRPr="00AA7D5F" w:rsidRDefault="00AA7D5F" w:rsidP="00AA7D5F">
      <w:pPr>
        <w:spacing w:after="0" w:line="240" w:lineRule="auto"/>
        <w:rPr>
          <w:rFonts w:ascii="Calibri" w:hAnsi="Calibri" w:cs="Calibri"/>
          <w:bCs/>
        </w:rPr>
      </w:pPr>
      <w:r>
        <w:rPr>
          <w:rFonts w:ascii="Calibri" w:hAnsi="Calibri" w:cs="Calibri"/>
          <w:bCs/>
        </w:rPr>
        <w:t>Kathy Turner (ID, CSTE)</w:t>
      </w:r>
    </w:p>
    <w:p w:rsidR="00AA7D5F" w:rsidRDefault="00AA7D5F" w:rsidP="00AA7D5F">
      <w:pPr>
        <w:rPr>
          <w:b/>
          <w:bCs/>
        </w:rPr>
      </w:pPr>
    </w:p>
    <w:p w:rsidR="00AA7D5F" w:rsidRPr="007A163E" w:rsidRDefault="00AA7D5F" w:rsidP="00AA7D5F">
      <w:pPr>
        <w:rPr>
          <w:b/>
        </w:rPr>
      </w:pPr>
      <w:r>
        <w:rPr>
          <w:b/>
        </w:rPr>
        <w:t>Discussion</w:t>
      </w:r>
      <w:r w:rsidRPr="007A163E">
        <w:rPr>
          <w:b/>
        </w:rPr>
        <w:t>:</w:t>
      </w:r>
    </w:p>
    <w:p w:rsidR="00AA7D5F" w:rsidRDefault="00AA7D5F" w:rsidP="00AA7D5F">
      <w:r>
        <w:t xml:space="preserve">Welcome: </w:t>
      </w:r>
    </w:p>
    <w:p w:rsidR="00AA7D5F" w:rsidRDefault="00AA7D5F" w:rsidP="00AA7D5F">
      <w:pPr>
        <w:pStyle w:val="ListParagraph"/>
        <w:numPr>
          <w:ilvl w:val="0"/>
          <w:numId w:val="2"/>
        </w:numPr>
      </w:pPr>
      <w:r>
        <w:t xml:space="preserve">The ARSTF is trying to gather information to basically help us to do some planning </w:t>
      </w:r>
      <w:r w:rsidR="006D41FA">
        <w:t xml:space="preserve">around strategic objectives, as well as </w:t>
      </w:r>
      <w:r>
        <w:t xml:space="preserve">take all activities related to AR surveillance </w:t>
      </w:r>
      <w:r w:rsidR="006D41FA">
        <w:t>and continue those activities</w:t>
      </w:r>
      <w:r>
        <w:t xml:space="preserve"> to the next steps. It’s a very challenging field and surveillance: </w:t>
      </w:r>
    </w:p>
    <w:p w:rsidR="00AA7D5F" w:rsidRDefault="00AA7D5F" w:rsidP="00AA7D5F">
      <w:pPr>
        <w:pStyle w:val="ListParagraph"/>
        <w:numPr>
          <w:ilvl w:val="1"/>
          <w:numId w:val="1"/>
        </w:numPr>
      </w:pPr>
      <w:r>
        <w:t>We have many pathogens and resistance mechanisms and they change</w:t>
      </w:r>
      <w:r w:rsidR="006D41FA">
        <w:t>.</w:t>
      </w:r>
    </w:p>
    <w:p w:rsidR="00AA7D5F" w:rsidRDefault="00AA7D5F" w:rsidP="00AA7D5F">
      <w:pPr>
        <w:pStyle w:val="ListParagraph"/>
        <w:numPr>
          <w:ilvl w:val="1"/>
          <w:numId w:val="1"/>
        </w:numPr>
      </w:pPr>
      <w:r>
        <w:t xml:space="preserve">Technology is changing rapidly. </w:t>
      </w:r>
    </w:p>
    <w:p w:rsidR="00AA7D5F" w:rsidRDefault="00AA7D5F" w:rsidP="00AA7D5F">
      <w:pPr>
        <w:pStyle w:val="ListParagraph"/>
        <w:numPr>
          <w:ilvl w:val="1"/>
          <w:numId w:val="1"/>
        </w:numPr>
      </w:pPr>
      <w:r>
        <w:t xml:space="preserve">Also, there are many different stakeholders. </w:t>
      </w:r>
    </w:p>
    <w:p w:rsidR="006D41FA" w:rsidRDefault="00AA7D5F" w:rsidP="00AA7D5F">
      <w:pPr>
        <w:pStyle w:val="ListParagraph"/>
        <w:numPr>
          <w:ilvl w:val="0"/>
          <w:numId w:val="1"/>
        </w:numPr>
      </w:pPr>
      <w:r>
        <w:t xml:space="preserve">This discussion is relevant to CORHA. We have clinicians as stakeholders and we need to make it relevant to stakeholders. We need to ensure that the information is made available to both get </w:t>
      </w:r>
      <w:r w:rsidR="006D41FA">
        <w:t xml:space="preserve">a </w:t>
      </w:r>
      <w:r>
        <w:t>good endemic sense of where resistance is spreading and maybe novel resist</w:t>
      </w:r>
      <w:r w:rsidR="006D41FA">
        <w:t>ance mechanisms when they pop up,</w:t>
      </w:r>
      <w:r>
        <w:t xml:space="preserve"> outbreaks</w:t>
      </w:r>
      <w:r w:rsidR="006D41FA">
        <w:t>,</w:t>
      </w:r>
      <w:r>
        <w:t xml:space="preserve"> or spread of resistance.</w:t>
      </w:r>
    </w:p>
    <w:p w:rsidR="00AA7D5F" w:rsidRDefault="00AA7D5F" w:rsidP="00AA7D5F">
      <w:pPr>
        <w:pStyle w:val="ListParagraph"/>
        <w:numPr>
          <w:ilvl w:val="0"/>
          <w:numId w:val="1"/>
        </w:numPr>
      </w:pPr>
      <w:r>
        <w:t xml:space="preserve"> We want to be able to do the epidemiology that supports rapid interventions by clinicians and public health epidemiologists and others to get a handle on the spread acutely so we can stop it. </w:t>
      </w:r>
    </w:p>
    <w:p w:rsidR="00AA7D5F" w:rsidRDefault="00AA7D5F" w:rsidP="00AA7D5F">
      <w:pPr>
        <w:pStyle w:val="ListParagraph"/>
        <w:numPr>
          <w:ilvl w:val="0"/>
          <w:numId w:val="1"/>
        </w:numPr>
      </w:pPr>
      <w:r>
        <w:t xml:space="preserve">CORHA is an important process itself related to outbreaks, so it’s a very natural partnership. We not want to reinvent wheels but put our energy in knitting things together and putting it in the perspective of AR surveillance. </w:t>
      </w:r>
    </w:p>
    <w:p w:rsidR="00AA7D5F" w:rsidRDefault="00AA7D5F" w:rsidP="00AA7D5F">
      <w:pPr>
        <w:pStyle w:val="ListParagraph"/>
      </w:pPr>
    </w:p>
    <w:p w:rsidR="00AA7D5F" w:rsidRDefault="00AA7D5F" w:rsidP="00AA7D5F">
      <w:r>
        <w:t xml:space="preserve">1. </w:t>
      </w:r>
      <w:r w:rsidRPr="00C40BE6">
        <w:t>What assessments, recommendations, operational guides or other guides produced by CORHA (the Council of Outbreak Response etc.) should be incorporated in the ARS</w:t>
      </w:r>
      <w:r w:rsidR="006D41FA">
        <w:t>TF</w:t>
      </w:r>
      <w:r w:rsidRPr="00C40BE6">
        <w:t xml:space="preserve"> assessment and recommendations?</w:t>
      </w:r>
      <w:r w:rsidR="006D41FA">
        <w:t xml:space="preserve"> A</w:t>
      </w:r>
      <w:r>
        <w:t xml:space="preserve">nything else from your perspective knowing that AR can be “an outbreak” or an incident. </w:t>
      </w:r>
    </w:p>
    <w:p w:rsidR="00AA7D5F" w:rsidRDefault="00AA7D5F" w:rsidP="00AA7D5F">
      <w:pPr>
        <w:pStyle w:val="ListParagraph"/>
        <w:numPr>
          <w:ilvl w:val="0"/>
          <w:numId w:val="3"/>
        </w:numPr>
      </w:pPr>
      <w:r>
        <w:t>CORHA and ARSTF both took shape beginning around the same time. The ARSTF has a special role and mixed contributions in the surveillance aspect, and there’s a focus on emerging antibiotic resistance. CORHA is a little broader. It’s really all things healthcare investigation.</w:t>
      </w:r>
    </w:p>
    <w:p w:rsidR="00AA7D5F" w:rsidRDefault="00AA7D5F" w:rsidP="00AA7D5F">
      <w:pPr>
        <w:pStyle w:val="ListParagraph"/>
        <w:numPr>
          <w:ilvl w:val="0"/>
          <w:numId w:val="3"/>
        </w:numPr>
      </w:pPr>
      <w:r>
        <w:t xml:space="preserve">Where we clearly intersect is: we’re trying to improve signal detection so we can initiate initial levels of investigation. </w:t>
      </w:r>
    </w:p>
    <w:p w:rsidR="00AA7D5F" w:rsidRDefault="009A065B" w:rsidP="00AA7D5F">
      <w:pPr>
        <w:pStyle w:val="ListParagraph"/>
        <w:numPr>
          <w:ilvl w:val="1"/>
          <w:numId w:val="3"/>
        </w:numPr>
      </w:pPr>
      <w:r>
        <w:lastRenderedPageBreak/>
        <w:t>This</w:t>
      </w:r>
      <w:r w:rsidR="00AA7D5F">
        <w:t xml:space="preserve"> effort is further supported by the AR laboratory network that has grown in the last two years while we were organizing our activities in the Council and Task Force side. </w:t>
      </w:r>
    </w:p>
    <w:p w:rsidR="00AA7D5F" w:rsidRDefault="00AA7D5F" w:rsidP="00AA7D5F">
      <w:pPr>
        <w:pStyle w:val="ListParagraph"/>
        <w:numPr>
          <w:ilvl w:val="0"/>
          <w:numId w:val="3"/>
        </w:numPr>
      </w:pPr>
      <w:r>
        <w:t>In the CORHA strategic map, there’s a box in the investigation and reporting column where</w:t>
      </w:r>
      <w:r w:rsidR="00970858">
        <w:t>,</w:t>
      </w:r>
      <w:r>
        <w:t xml:space="preserve"> for example, we talk about leveraging existing surveillance systems to improve detection and reporting. </w:t>
      </w:r>
      <w:r w:rsidR="00970858">
        <w:t>I.e., l</w:t>
      </w:r>
      <w:r>
        <w:t>everaging partnerships and activities on the laboratory side.</w:t>
      </w:r>
    </w:p>
    <w:p w:rsidR="00AA7D5F" w:rsidRDefault="00AA7D5F" w:rsidP="00AA7D5F">
      <w:pPr>
        <w:pStyle w:val="ListParagraph"/>
        <w:numPr>
          <w:ilvl w:val="1"/>
          <w:numId w:val="3"/>
        </w:numPr>
      </w:pPr>
      <w:r>
        <w:t>It feels like there’s common ground there, a clear point of intersection.</w:t>
      </w:r>
    </w:p>
    <w:p w:rsidR="00AA7D5F" w:rsidRDefault="00AA7D5F" w:rsidP="00AA7D5F">
      <w:pPr>
        <w:pStyle w:val="ListParagraph"/>
        <w:numPr>
          <w:ilvl w:val="0"/>
          <w:numId w:val="3"/>
        </w:numPr>
      </w:pPr>
      <w:r>
        <w:t>There’s a lot of potential synergies in terms of our activities. Where the ARSTF adds value is helping detect the signal. Now what is done with that signal – that goes beyond surveillance and into the response plane. That is the visible partnership between ARSTF and CORHA, which includes a focus on response.</w:t>
      </w:r>
    </w:p>
    <w:p w:rsidR="00AA7D5F" w:rsidRDefault="00AA7D5F" w:rsidP="00AA7D5F">
      <w:pPr>
        <w:pStyle w:val="ListParagraph"/>
        <w:numPr>
          <w:ilvl w:val="0"/>
          <w:numId w:val="3"/>
        </w:numPr>
      </w:pPr>
      <w:r>
        <w:t xml:space="preserve">Signal detection is an important piece </w:t>
      </w:r>
      <w:proofErr w:type="gramStart"/>
      <w:r>
        <w:t>and also</w:t>
      </w:r>
      <w:proofErr w:type="gramEnd"/>
      <w:r>
        <w:t xml:space="preserve"> a component of CORHA work: what are the thresholds which should lead a facility or provider to</w:t>
      </w:r>
      <w:r w:rsidR="00970858">
        <w:t xml:space="preserve"> do additional investigation? What are the thresholds </w:t>
      </w:r>
      <w:r>
        <w:t>that should c</w:t>
      </w:r>
      <w:r w:rsidR="00970858">
        <w:t xml:space="preserve">ause a report to public health? </w:t>
      </w:r>
      <w:r>
        <w:t>And what is the threshold to which we should call something an outbreak?</w:t>
      </w:r>
    </w:p>
    <w:p w:rsidR="00AA7D5F" w:rsidRDefault="00AA7D5F" w:rsidP="00AA7D5F">
      <w:pPr>
        <w:pStyle w:val="ListParagraph"/>
        <w:numPr>
          <w:ilvl w:val="1"/>
          <w:numId w:val="3"/>
        </w:numPr>
      </w:pPr>
      <w:r>
        <w:t xml:space="preserve">For some of the emerging pathogens, a single case is sufficient, so a single case of an </w:t>
      </w:r>
      <w:proofErr w:type="spellStart"/>
      <w:r w:rsidRPr="004C26BB">
        <w:t>Carbapenemase</w:t>
      </w:r>
      <w:proofErr w:type="spellEnd"/>
      <w:r w:rsidRPr="004C26BB">
        <w:t>-producing carbapenem-resistant Enterobacteriaceae</w:t>
      </w:r>
      <w:r w:rsidR="00970858">
        <w:t xml:space="preserve"> (CP-CRE)</w:t>
      </w:r>
    </w:p>
    <w:p w:rsidR="00AA7D5F" w:rsidRDefault="00AA7D5F" w:rsidP="00AA7D5F">
      <w:pPr>
        <w:pStyle w:val="ListParagraph"/>
        <w:numPr>
          <w:ilvl w:val="1"/>
          <w:numId w:val="3"/>
        </w:numPr>
      </w:pPr>
      <w:r>
        <w:t xml:space="preserve">Or how many CREs is it required for a hospital? </w:t>
      </w:r>
    </w:p>
    <w:p w:rsidR="00AA7D5F" w:rsidRDefault="00AA7D5F" w:rsidP="00AA7D5F">
      <w:pPr>
        <w:pStyle w:val="ListParagraph"/>
        <w:numPr>
          <w:ilvl w:val="2"/>
          <w:numId w:val="3"/>
        </w:numPr>
      </w:pPr>
      <w:r>
        <w:t xml:space="preserve">Trying to determine some of these thresholds for reporting to public health. </w:t>
      </w:r>
    </w:p>
    <w:p w:rsidR="00AA7D5F" w:rsidRDefault="00AA7D5F" w:rsidP="00AA7D5F">
      <w:pPr>
        <w:pStyle w:val="ListParagraph"/>
        <w:numPr>
          <w:ilvl w:val="1"/>
          <w:numId w:val="3"/>
        </w:numPr>
      </w:pPr>
      <w:r>
        <w:t>It would be great</w:t>
      </w:r>
      <w:r w:rsidR="00DE3166">
        <w:t>,</w:t>
      </w:r>
      <w:r>
        <w:t xml:space="preserve"> for example, for the surveillance systems at the facility level, if there was a potentially a little bit built in. </w:t>
      </w:r>
    </w:p>
    <w:p w:rsidR="00AA7D5F" w:rsidRDefault="00AA7D5F" w:rsidP="00AA7D5F">
      <w:pPr>
        <w:pStyle w:val="ListParagraph"/>
        <w:numPr>
          <w:ilvl w:val="1"/>
          <w:numId w:val="3"/>
        </w:numPr>
      </w:pPr>
      <w:r>
        <w:t xml:space="preserve">In fact, there </w:t>
      </w:r>
      <w:r w:rsidR="00970858">
        <w:t>w</w:t>
      </w:r>
      <w:r>
        <w:t>as a comment about this at SHEA. Namely, it would be fantastic if we would have</w:t>
      </w:r>
      <w:r w:rsidRPr="00230501">
        <w:t xml:space="preserve"> </w:t>
      </w:r>
      <w:r>
        <w:t>a way in our surveillance systems to let us know this is when you should report to public health or that this set of circumstances is unusual.</w:t>
      </w:r>
    </w:p>
    <w:p w:rsidR="00AA7D5F" w:rsidRDefault="00AA7D5F" w:rsidP="00AA7D5F">
      <w:pPr>
        <w:pStyle w:val="ListParagraph"/>
        <w:numPr>
          <w:ilvl w:val="1"/>
          <w:numId w:val="3"/>
        </w:numPr>
      </w:pPr>
      <w:proofErr w:type="gramStart"/>
      <w:r>
        <w:t>Similar to</w:t>
      </w:r>
      <w:proofErr w:type="gramEnd"/>
      <w:r>
        <w:t xml:space="preserve"> RCKMS?</w:t>
      </w:r>
    </w:p>
    <w:p w:rsidR="00AA7D5F" w:rsidRDefault="00AA7D5F" w:rsidP="00AA7D5F">
      <w:pPr>
        <w:pStyle w:val="ListParagraph"/>
        <w:numPr>
          <w:ilvl w:val="2"/>
          <w:numId w:val="3"/>
        </w:numPr>
      </w:pPr>
      <w:r>
        <w:t xml:space="preserve">In a way, but it’s not always a reportable condition. A condition may be </w:t>
      </w:r>
      <w:proofErr w:type="gramStart"/>
      <w:r>
        <w:t>reportable in its own right</w:t>
      </w:r>
      <w:proofErr w:type="gramEnd"/>
      <w:r>
        <w:t xml:space="preserve">. But then you have these other conditions that may not be reportable </w:t>
      </w:r>
      <w:proofErr w:type="gramStart"/>
      <w:r>
        <w:t>in their own right, but</w:t>
      </w:r>
      <w:proofErr w:type="gramEnd"/>
      <w:r>
        <w:t xml:space="preserve"> are still of public health interest. </w:t>
      </w:r>
    </w:p>
    <w:p w:rsidR="00AA7D5F" w:rsidRDefault="00AA7D5F" w:rsidP="00AA7D5F">
      <w:pPr>
        <w:pStyle w:val="ListParagraph"/>
        <w:numPr>
          <w:ilvl w:val="2"/>
          <w:numId w:val="3"/>
        </w:numPr>
      </w:pPr>
      <w:r>
        <w:t xml:space="preserve">An individual one may not be named as a reportable condition, but it fits in the definition of outbreak reporting because it is so unusual. For those unusual circumstances, a single case should be reported to public health. </w:t>
      </w:r>
    </w:p>
    <w:p w:rsidR="00AA7D5F" w:rsidRDefault="00AA7D5F" w:rsidP="00AA7D5F">
      <w:pPr>
        <w:pStyle w:val="ListParagraph"/>
        <w:numPr>
          <w:ilvl w:val="0"/>
          <w:numId w:val="4"/>
        </w:numPr>
      </w:pPr>
      <w:r>
        <w:t xml:space="preserve">A lot of surveillance activities of resistance are focused on key bug combinations, such as CRE or VRE or MRSA. That’s one element of important case definition where every single isolate and case merits reporting. </w:t>
      </w:r>
    </w:p>
    <w:p w:rsidR="00AA7D5F" w:rsidRDefault="00AA7D5F" w:rsidP="00AA7D5F">
      <w:pPr>
        <w:pStyle w:val="ListParagraph"/>
        <w:numPr>
          <w:ilvl w:val="0"/>
          <w:numId w:val="4"/>
        </w:numPr>
      </w:pPr>
      <w:r>
        <w:t xml:space="preserve">There are other things that are important – not where one isolate is crucial, but in the context of time (from one day, to one month, to multiple years) where it seems like an event would merit investigation. For instance, when you look at resistance, we find that multi-resistant profiles (for example E. coli 6 or 10 drugs): </w:t>
      </w:r>
    </w:p>
    <w:p w:rsidR="00AA7D5F" w:rsidRDefault="00AA7D5F" w:rsidP="00AA7D5F">
      <w:pPr>
        <w:pStyle w:val="ListParagraph"/>
        <w:numPr>
          <w:ilvl w:val="1"/>
          <w:numId w:val="4"/>
        </w:numPr>
      </w:pPr>
      <w:r>
        <w:t xml:space="preserve">May contain short term or long-term markers. </w:t>
      </w:r>
    </w:p>
    <w:p w:rsidR="00AA7D5F" w:rsidRDefault="00AA7D5F" w:rsidP="00AA7D5F">
      <w:pPr>
        <w:pStyle w:val="ListParagraph"/>
        <w:numPr>
          <w:ilvl w:val="1"/>
          <w:numId w:val="4"/>
        </w:numPr>
      </w:pPr>
      <w:r>
        <w:t xml:space="preserve">May note “First time ever, first time in facility” </w:t>
      </w:r>
    </w:p>
    <w:p w:rsidR="00691F92" w:rsidRDefault="00AA7D5F" w:rsidP="00AA7D5F">
      <w:pPr>
        <w:pStyle w:val="ListParagraph"/>
        <w:numPr>
          <w:ilvl w:val="1"/>
          <w:numId w:val="4"/>
        </w:numPr>
      </w:pPr>
      <w:r>
        <w:t xml:space="preserve">Some of these will be multi-resistant strains or susceptible. But the use of multi-resistant patterns will help you find evolving population. If in a specific time, call an outbreak. </w:t>
      </w:r>
    </w:p>
    <w:p w:rsidR="00AA7D5F" w:rsidRDefault="00AA7D5F" w:rsidP="00691F92">
      <w:pPr>
        <w:pStyle w:val="ListParagraph"/>
        <w:numPr>
          <w:ilvl w:val="1"/>
          <w:numId w:val="4"/>
        </w:numPr>
      </w:pPr>
      <w:r>
        <w:t>But steady over time (10%, etc.) – it’s these micro-epidemics that lead to the ongoing expansion of populations.</w:t>
      </w:r>
      <w:r w:rsidR="00691F92">
        <w:t xml:space="preserve"> </w:t>
      </w:r>
      <w:r>
        <w:t xml:space="preserve">Wouldn’t call an “outbreak” per se like you would for some acute change that </w:t>
      </w:r>
      <w:r>
        <w:lastRenderedPageBreak/>
        <w:t xml:space="preserve">you want to get to the baseline, but rather a gradual tendency over time for these bacteria to expand. </w:t>
      </w:r>
    </w:p>
    <w:p w:rsidR="00AA7D5F" w:rsidRDefault="00AA7D5F" w:rsidP="00AA7D5F">
      <w:pPr>
        <w:pStyle w:val="ListParagraph"/>
        <w:numPr>
          <w:ilvl w:val="1"/>
          <w:numId w:val="4"/>
        </w:numPr>
      </w:pPr>
      <w:r>
        <w:t xml:space="preserve">When you’re detecting hospital outbreaks, of course if due to a susceptible strain, that is very relevant. </w:t>
      </w:r>
    </w:p>
    <w:p w:rsidR="00AA7D5F" w:rsidRDefault="00AA7D5F" w:rsidP="00AA7D5F">
      <w:pPr>
        <w:pStyle w:val="ListParagraph"/>
        <w:numPr>
          <w:ilvl w:val="2"/>
          <w:numId w:val="4"/>
        </w:numPr>
      </w:pPr>
      <w:r>
        <w:t xml:space="preserve">In this case, a susceptible phenotype would help more simply than knowing the name of the species. </w:t>
      </w:r>
    </w:p>
    <w:p w:rsidR="00AA7D5F" w:rsidRDefault="00AA7D5F" w:rsidP="00AA7D5F">
      <w:pPr>
        <w:pStyle w:val="ListParagraph"/>
        <w:numPr>
          <w:ilvl w:val="0"/>
          <w:numId w:val="5"/>
        </w:numPr>
      </w:pPr>
      <w:r>
        <w:t xml:space="preserve">It sounds like this work kind of relates to what CDC has does to the tiering for MDROs and certainly for CRE, guidance they’ve given updated over time. </w:t>
      </w:r>
    </w:p>
    <w:p w:rsidR="00AA7D5F" w:rsidRDefault="00AA7D5F" w:rsidP="00AA7D5F">
      <w:pPr>
        <w:pStyle w:val="ListParagraph"/>
        <w:numPr>
          <w:ilvl w:val="0"/>
          <w:numId w:val="5"/>
        </w:numPr>
      </w:pPr>
      <w:r>
        <w:t xml:space="preserve">Is that kind of what CORHA is trying to do for HAIs? Creating guidance documents and things that will be updatable over time? Guidance for knowing when to intervene, specifically, when you need to be alerted or </w:t>
      </w:r>
      <w:proofErr w:type="gramStart"/>
      <w:r>
        <w:t>take action</w:t>
      </w:r>
      <w:proofErr w:type="gramEnd"/>
      <w:r>
        <w:t>?</w:t>
      </w:r>
    </w:p>
    <w:p w:rsidR="00AA7D5F" w:rsidRDefault="00AA7D5F" w:rsidP="00AA7D5F">
      <w:pPr>
        <w:pStyle w:val="ListParagraph"/>
        <w:numPr>
          <w:ilvl w:val="1"/>
          <w:numId w:val="5"/>
        </w:numPr>
      </w:pPr>
      <w:r>
        <w:t xml:space="preserve">For some of these more established and common MDROs, maybe it’s not as easy as saying “we have </w:t>
      </w:r>
      <w:proofErr w:type="gramStart"/>
      <w:r>
        <w:t>a single one</w:t>
      </w:r>
      <w:proofErr w:type="gramEnd"/>
      <w:r>
        <w:t xml:space="preserve">, let’s report to public health.” Trying to determine: What is the criteria? </w:t>
      </w:r>
    </w:p>
    <w:p w:rsidR="00AA7D5F" w:rsidRDefault="00AA7D5F" w:rsidP="00AA7D5F">
      <w:pPr>
        <w:pStyle w:val="ListParagraph"/>
        <w:numPr>
          <w:ilvl w:val="1"/>
          <w:numId w:val="5"/>
        </w:numPr>
      </w:pPr>
      <w:r>
        <w:t xml:space="preserve">John has done some interesting work in terms of signal detection looking at hospital micro data. We’re thinking not just hospitals but all other kinds of hospital facilities. For example, we’ve worked through some scenarios for nursing homes and dialysis clinics where there’s not a real level of sophistication for signal detection yet. </w:t>
      </w:r>
    </w:p>
    <w:p w:rsidR="00AA7D5F" w:rsidRDefault="00AA7D5F" w:rsidP="00AA7D5F">
      <w:pPr>
        <w:pStyle w:val="ListParagraph"/>
        <w:numPr>
          <w:ilvl w:val="1"/>
          <w:numId w:val="5"/>
        </w:numPr>
      </w:pPr>
      <w:r>
        <w:t xml:space="preserve">Some thought given to simple triggers in terms of numbers of cases given </w:t>
      </w:r>
      <w:proofErr w:type="gramStart"/>
      <w:r>
        <w:t>time period</w:t>
      </w:r>
      <w:proofErr w:type="gramEnd"/>
      <w:r>
        <w:t>.</w:t>
      </w:r>
    </w:p>
    <w:p w:rsidR="00AA7D5F" w:rsidRDefault="00AA7D5F" w:rsidP="00AA7D5F">
      <w:pPr>
        <w:pStyle w:val="ListParagraph"/>
        <w:numPr>
          <w:ilvl w:val="1"/>
          <w:numId w:val="5"/>
        </w:numPr>
      </w:pPr>
      <w:r>
        <w:t xml:space="preserve">State health department relies on some </w:t>
      </w:r>
      <w:proofErr w:type="gramStart"/>
      <w:r>
        <w:t>general public</w:t>
      </w:r>
      <w:proofErr w:type="gramEnd"/>
      <w:r>
        <w:t xml:space="preserve"> health surveillance language, regulation around outbreaks are reportable and what are outbreaks (e.g., unusual occurrence).</w:t>
      </w:r>
    </w:p>
    <w:p w:rsidR="00AA7D5F" w:rsidRDefault="00AA7D5F" w:rsidP="00AA7D5F">
      <w:pPr>
        <w:pStyle w:val="ListParagraph"/>
        <w:numPr>
          <w:ilvl w:val="2"/>
          <w:numId w:val="5"/>
        </w:numPr>
      </w:pPr>
      <w:r>
        <w:t xml:space="preserve">That leaves so much room for discretion if you don’t leave </w:t>
      </w:r>
      <w:proofErr w:type="gramStart"/>
      <w:r>
        <w:t>fairly clear</w:t>
      </w:r>
      <w:proofErr w:type="gramEnd"/>
      <w:r>
        <w:t xml:space="preserve"> guidance, especially for some of the partners in the community hospitals and in the long-term care facilities.</w:t>
      </w:r>
    </w:p>
    <w:p w:rsidR="00AA7D5F" w:rsidRDefault="00AA7D5F" w:rsidP="00AA7D5F">
      <w:pPr>
        <w:pStyle w:val="ListParagraph"/>
        <w:numPr>
          <w:ilvl w:val="2"/>
          <w:numId w:val="5"/>
        </w:numPr>
      </w:pPr>
      <w:r>
        <w:t xml:space="preserve">In these facilities, the epidemics may be at a higher level than expected. Maybe you get away with higher level of background rate. If these last for a few weeks, we [Public Health] want to hear about it. </w:t>
      </w:r>
    </w:p>
    <w:p w:rsidR="00AA7D5F" w:rsidRDefault="00AA7D5F" w:rsidP="00AA7D5F">
      <w:pPr>
        <w:pStyle w:val="ListParagraph"/>
        <w:numPr>
          <w:ilvl w:val="2"/>
          <w:numId w:val="5"/>
        </w:numPr>
      </w:pPr>
      <w:r>
        <w:t>It adds opportunity for dialogue between public health and healthcare facility regarding the types of things that should be examined to make sure there is some uncontrolled risk.</w:t>
      </w:r>
    </w:p>
    <w:p w:rsidR="00AA7D5F" w:rsidRDefault="00AA7D5F" w:rsidP="00AA7D5F">
      <w:pPr>
        <w:pStyle w:val="ListParagraph"/>
        <w:numPr>
          <w:ilvl w:val="0"/>
          <w:numId w:val="6"/>
        </w:numPr>
      </w:pPr>
      <w:proofErr w:type="gramStart"/>
      <w:r>
        <w:t>A number of</w:t>
      </w:r>
      <w:proofErr w:type="gramEnd"/>
      <w:r>
        <w:t xml:space="preserve"> places use this rule of thumb approach – 3 new cases in </w:t>
      </w:r>
      <w:r w:rsidR="0001311F">
        <w:t>MRSA in a medical unit in a two-</w:t>
      </w:r>
      <w:r>
        <w:t>week period triggers alert mode. However</w:t>
      </w:r>
      <w:r w:rsidR="0001311F">
        <w:t>,</w:t>
      </w:r>
      <w:r>
        <w:t xml:space="preserve"> there’s many problems:</w:t>
      </w:r>
    </w:p>
    <w:p w:rsidR="00AA7D5F" w:rsidRDefault="00AA7D5F" w:rsidP="00AA7D5F">
      <w:pPr>
        <w:pStyle w:val="ListParagraph"/>
        <w:numPr>
          <w:ilvl w:val="1"/>
          <w:numId w:val="6"/>
        </w:numPr>
      </w:pPr>
      <w:r>
        <w:t xml:space="preserve">Doesn’t consider baseline rate. People have been using even with the increased frequency. </w:t>
      </w:r>
    </w:p>
    <w:p w:rsidR="00AA7D5F" w:rsidRDefault="00AA7D5F" w:rsidP="00AA7D5F">
      <w:pPr>
        <w:pStyle w:val="ListParagraph"/>
        <w:numPr>
          <w:ilvl w:val="1"/>
          <w:numId w:val="6"/>
        </w:numPr>
      </w:pPr>
      <w:r>
        <w:t xml:space="preserve">Doesn’t consider phenotype (not all the same). </w:t>
      </w:r>
    </w:p>
    <w:p w:rsidR="00AA7D5F" w:rsidRDefault="00AA7D5F" w:rsidP="00AA7D5F">
      <w:pPr>
        <w:pStyle w:val="ListParagraph"/>
        <w:numPr>
          <w:ilvl w:val="0"/>
          <w:numId w:val="6"/>
        </w:numPr>
      </w:pPr>
      <w:r>
        <w:t xml:space="preserve">We’ve done work with the </w:t>
      </w:r>
      <w:proofErr w:type="spellStart"/>
      <w:r>
        <w:t>SatScan</w:t>
      </w:r>
      <w:proofErr w:type="spellEnd"/>
      <w:r>
        <w:t xml:space="preserve"> software using space-time permutation model, space-time Poisson, and others. It would be hard to come up with a validated, simplistic rule of a thumb, for a two-week period. There’s so many considerations there regarding baseline and underlying variability. It merits its own area of investigation in terms of what are important, validated algorithms. </w:t>
      </w:r>
    </w:p>
    <w:p w:rsidR="00AA7D5F" w:rsidRDefault="00AA7D5F" w:rsidP="00AA7D5F">
      <w:pPr>
        <w:pStyle w:val="ListParagraph"/>
        <w:numPr>
          <w:ilvl w:val="0"/>
          <w:numId w:val="6"/>
        </w:numPr>
      </w:pPr>
      <w:r>
        <w:t>One problem with a lot of algorithms is not that they don’t find clusters – they just find too many. People find too many, so they don’t know which ones are the real ones.</w:t>
      </w:r>
    </w:p>
    <w:p w:rsidR="00AA7D5F" w:rsidRDefault="00AA7D5F" w:rsidP="00AA7D5F">
      <w:pPr>
        <w:pStyle w:val="ListParagraph"/>
        <w:numPr>
          <w:ilvl w:val="1"/>
          <w:numId w:val="6"/>
        </w:numPr>
      </w:pPr>
      <w:r>
        <w:t xml:space="preserve">Signal fatigue – we see that, especially in ICU with a lot of noise. </w:t>
      </w:r>
      <w:proofErr w:type="gramStart"/>
      <w:r>
        <w:t>Similar to</w:t>
      </w:r>
      <w:proofErr w:type="gramEnd"/>
      <w:r>
        <w:t xml:space="preserve"> the described surveillance signal fatigue.</w:t>
      </w:r>
    </w:p>
    <w:p w:rsidR="00AA7D5F" w:rsidRDefault="00AA7D5F" w:rsidP="00AA7D5F">
      <w:pPr>
        <w:pStyle w:val="ListParagraph"/>
        <w:numPr>
          <w:ilvl w:val="0"/>
          <w:numId w:val="7"/>
        </w:numPr>
      </w:pPr>
      <w:r>
        <w:lastRenderedPageBreak/>
        <w:t xml:space="preserve">That’s sort of one piece and another area which may go more on the laboratory side rather than the informatics side. One of the things we’re looking at is Candida </w:t>
      </w:r>
      <w:proofErr w:type="spellStart"/>
      <w:r>
        <w:t>auris</w:t>
      </w:r>
      <w:proofErr w:type="spellEnd"/>
      <w:r>
        <w:t>. In terms of the challenges of detection, there are multiple. Including for many of the current testing platforms, or by standard lab practice, they only identify to the genus level and don’t attempt to speciate.</w:t>
      </w:r>
    </w:p>
    <w:p w:rsidR="00AA7D5F" w:rsidRDefault="00AA7D5F" w:rsidP="00AA7D5F">
      <w:pPr>
        <w:pStyle w:val="ListParagraph"/>
        <w:numPr>
          <w:ilvl w:val="1"/>
          <w:numId w:val="7"/>
        </w:numPr>
      </w:pPr>
      <w:r>
        <w:t xml:space="preserve">That can be problematic. A lot of labs just identify to genus level and so you won’t identify Candida </w:t>
      </w:r>
      <w:proofErr w:type="spellStart"/>
      <w:r>
        <w:t>auris</w:t>
      </w:r>
      <w:proofErr w:type="spellEnd"/>
      <w:r>
        <w:t xml:space="preserve"> rapidly.</w:t>
      </w:r>
    </w:p>
    <w:p w:rsidR="00AA7D5F" w:rsidRDefault="00AA7D5F" w:rsidP="00AA7D5F">
      <w:pPr>
        <w:pStyle w:val="ListParagraph"/>
        <w:numPr>
          <w:ilvl w:val="1"/>
          <w:numId w:val="7"/>
        </w:numPr>
      </w:pPr>
      <w:r>
        <w:t xml:space="preserve">Need interim guidance to when you should speciate Candida, in terms of reporting to public health </w:t>
      </w:r>
      <w:proofErr w:type="gramStart"/>
      <w:r>
        <w:t>and also</w:t>
      </w:r>
      <w:proofErr w:type="gramEnd"/>
      <w:r>
        <w:t xml:space="preserve"> the request for holding those isolates and making those isolates available for additional characterizations. </w:t>
      </w:r>
    </w:p>
    <w:p w:rsidR="00AA7D5F" w:rsidRDefault="00AA7D5F" w:rsidP="00AA7D5F">
      <w:pPr>
        <w:pStyle w:val="ListParagraph"/>
        <w:numPr>
          <w:ilvl w:val="1"/>
          <w:numId w:val="7"/>
        </w:numPr>
      </w:pPr>
      <w:r>
        <w:t xml:space="preserve">This also ties into ARLN: characterization of isolates and being available for response. </w:t>
      </w:r>
    </w:p>
    <w:p w:rsidR="00AA7D5F" w:rsidRDefault="00AA7D5F" w:rsidP="00AA7D5F">
      <w:pPr>
        <w:pStyle w:val="ListParagraph"/>
        <w:numPr>
          <w:ilvl w:val="0"/>
          <w:numId w:val="7"/>
        </w:numPr>
      </w:pPr>
      <w:r>
        <w:t>With regards to infrastructure, has CORHA engaged in discussions with laboratory vendors for detection? Building off this, any insight/thought about how best to communicate with vendors?</w:t>
      </w:r>
    </w:p>
    <w:p w:rsidR="00AA7D5F" w:rsidRDefault="00AA7D5F" w:rsidP="00AA7D5F">
      <w:pPr>
        <w:pStyle w:val="ListParagraph"/>
        <w:numPr>
          <w:ilvl w:val="0"/>
          <w:numId w:val="7"/>
        </w:numPr>
      </w:pPr>
      <w:r>
        <w:t>CORHA did an assessment to the CSTE HAI subcommittee, HAI coordinators, APIC, and SHEA membership asking what messages they use for outbreak detection in terms of automated message from existing surveillance data. The goal was to identify what methods are currently being used for outbreak detection using existing surveillance data.</w:t>
      </w:r>
    </w:p>
    <w:p w:rsidR="00AA7D5F" w:rsidRDefault="00AA7D5F" w:rsidP="00AA7D5F">
      <w:pPr>
        <w:pStyle w:val="ListParagraph"/>
        <w:numPr>
          <w:ilvl w:val="1"/>
          <w:numId w:val="7"/>
        </w:numPr>
      </w:pPr>
      <w:r>
        <w:t xml:space="preserve">Some of the data have been analyzed. </w:t>
      </w:r>
    </w:p>
    <w:p w:rsidR="00AA7D5F" w:rsidRDefault="00AA7D5F" w:rsidP="00AA7D5F">
      <w:pPr>
        <w:pStyle w:val="ListParagraph"/>
        <w:numPr>
          <w:ilvl w:val="1"/>
          <w:numId w:val="7"/>
        </w:numPr>
      </w:pPr>
      <w:r>
        <w:t xml:space="preserve">Analysis has been completed for the public health side. We’ve had nearly every jurisdiction that CSTE works with report back what method they’re using. </w:t>
      </w:r>
    </w:p>
    <w:p w:rsidR="00AA7D5F" w:rsidRDefault="00AA7D5F" w:rsidP="00AA7D5F">
      <w:pPr>
        <w:pStyle w:val="ListParagraph"/>
        <w:numPr>
          <w:ilvl w:val="1"/>
          <w:numId w:val="7"/>
        </w:numPr>
      </w:pPr>
      <w:r>
        <w:t xml:space="preserve">Michael will send the presentation with the preliminary results of the assessment to use as a snapshot of current public health informatics capacity/utilization. </w:t>
      </w:r>
    </w:p>
    <w:p w:rsidR="00AA7D5F" w:rsidRDefault="00AA7D5F" w:rsidP="00AA7D5F">
      <w:pPr>
        <w:pStyle w:val="ListParagraph"/>
        <w:numPr>
          <w:ilvl w:val="1"/>
          <w:numId w:val="7"/>
        </w:numPr>
      </w:pPr>
      <w:r>
        <w:t xml:space="preserve">Responses for the healthcare side are in, currently being analyzed. This sample included many infection </w:t>
      </w:r>
      <w:proofErr w:type="spellStart"/>
      <w:r>
        <w:t>preventionists</w:t>
      </w:r>
      <w:proofErr w:type="spellEnd"/>
      <w:r>
        <w:t xml:space="preserve">. </w:t>
      </w:r>
    </w:p>
    <w:p w:rsidR="00AA7D5F" w:rsidRDefault="00AA7D5F" w:rsidP="00AA7D5F">
      <w:pPr>
        <w:pStyle w:val="ListParagraph"/>
        <w:numPr>
          <w:ilvl w:val="1"/>
          <w:numId w:val="7"/>
        </w:numPr>
      </w:pPr>
      <w:r>
        <w:t>Once both sets of respondents are analyzed, we can make comparisons are for the differences and similarities are between the two assessments. Seeing how public health and healthcare using informatics tools and how they are working together as well as differences or lack of communication.</w:t>
      </w:r>
    </w:p>
    <w:p w:rsidR="00AA7D5F" w:rsidRDefault="00AA7D5F" w:rsidP="00AA7D5F">
      <w:pPr>
        <w:pStyle w:val="ListParagraph"/>
        <w:numPr>
          <w:ilvl w:val="1"/>
          <w:numId w:val="7"/>
        </w:numPr>
      </w:pPr>
      <w:r>
        <w:t xml:space="preserve">Note: this is preliminary assessment, exploratory to see where follow-up may be needed/what the next steps should be. </w:t>
      </w:r>
    </w:p>
    <w:p w:rsidR="00AA7D5F" w:rsidRDefault="00AA7D5F" w:rsidP="00AA7D5F">
      <w:pPr>
        <w:pStyle w:val="ListParagraph"/>
        <w:numPr>
          <w:ilvl w:val="0"/>
          <w:numId w:val="8"/>
        </w:numPr>
      </w:pPr>
      <w:r>
        <w:t>CORHA has been doing a lot of work with guidance development and recommendations. The website is a great place to reference these items, but are there other resources that are not currently on the website that may be helpful to the ARSTF?</w:t>
      </w:r>
    </w:p>
    <w:p w:rsidR="00AA7D5F" w:rsidRDefault="00AA7D5F" w:rsidP="00AA7D5F">
      <w:pPr>
        <w:pStyle w:val="ListParagraph"/>
        <w:numPr>
          <w:ilvl w:val="1"/>
          <w:numId w:val="8"/>
        </w:numPr>
      </w:pPr>
      <w:r>
        <w:t>Quite a few other documents that are just in the final stages (full Council approval) prior to website posting.</w:t>
      </w:r>
    </w:p>
    <w:p w:rsidR="00AA7D5F" w:rsidRDefault="00AA7D5F" w:rsidP="00AA7D5F">
      <w:pPr>
        <w:pStyle w:val="ListParagraph"/>
        <w:numPr>
          <w:ilvl w:val="1"/>
          <w:numId w:val="8"/>
        </w:numPr>
      </w:pPr>
      <w:r>
        <w:t xml:space="preserve">Many of those resources reside on Basecamp. </w:t>
      </w:r>
    </w:p>
    <w:p w:rsidR="00AA7D5F" w:rsidRDefault="00AA7D5F" w:rsidP="00AA7D5F">
      <w:pPr>
        <w:pStyle w:val="ListParagraph"/>
        <w:numPr>
          <w:ilvl w:val="1"/>
          <w:numId w:val="8"/>
        </w:numPr>
      </w:pPr>
      <w:r>
        <w:t xml:space="preserve">Marion will have to speak to the CORHA Governance council to talk about sharing these draft documents. </w:t>
      </w:r>
    </w:p>
    <w:p w:rsidR="00AA7D5F" w:rsidRDefault="00AA7D5F" w:rsidP="00AA7D5F">
      <w:pPr>
        <w:pStyle w:val="ListParagraph"/>
        <w:numPr>
          <w:ilvl w:val="0"/>
          <w:numId w:val="8"/>
        </w:numPr>
      </w:pPr>
      <w:r>
        <w:t xml:space="preserve">In terms of other informatics things under CORHA, we’re also looking at tools not only </w:t>
      </w:r>
      <w:r w:rsidR="00A20670">
        <w:t xml:space="preserve">on </w:t>
      </w:r>
      <w:r>
        <w:t xml:space="preserve">the detection side, but also the investigation side, in terms of the data management. That is, the informatics component in terms of the data management for outbreaks. </w:t>
      </w:r>
    </w:p>
    <w:p w:rsidR="00AA7D5F" w:rsidRDefault="00AA7D5F" w:rsidP="00AA7D5F">
      <w:pPr>
        <w:pStyle w:val="ListParagraph"/>
        <w:numPr>
          <w:ilvl w:val="1"/>
          <w:numId w:val="8"/>
        </w:numPr>
      </w:pPr>
      <w:r>
        <w:t>Does that include the Access database or spreadsheet? The idea is that such a tool could be used as AR epidemiology response tracking tool.</w:t>
      </w:r>
    </w:p>
    <w:p w:rsidR="00AA7D5F" w:rsidRDefault="00AA7D5F" w:rsidP="00AA7D5F">
      <w:pPr>
        <w:pStyle w:val="ListParagraph"/>
        <w:numPr>
          <w:ilvl w:val="2"/>
          <w:numId w:val="8"/>
        </w:numPr>
      </w:pPr>
      <w:r>
        <w:t>Yes. It’s high level – not necessarily to the investigation level.</w:t>
      </w:r>
    </w:p>
    <w:p w:rsidR="00AA7D5F" w:rsidRDefault="00AA7D5F" w:rsidP="00AA7D5F">
      <w:pPr>
        <w:pStyle w:val="ListParagraph"/>
        <w:numPr>
          <w:ilvl w:val="2"/>
          <w:numId w:val="8"/>
        </w:numPr>
      </w:pPr>
      <w:r>
        <w:lastRenderedPageBreak/>
        <w:t xml:space="preserve">Envision having multiple other tools to assist with outbreak investigation. It would be </w:t>
      </w:r>
      <w:proofErr w:type="gramStart"/>
      <w:r>
        <w:t>really nice</w:t>
      </w:r>
      <w:proofErr w:type="gramEnd"/>
      <w:r>
        <w:t xml:space="preserve"> if a tool would be able to import relevant data out of whatever has been done with surveillance into an outbreak tool and vice versa (if it is something under surveillance and reportable just to minimize duplicate data entry.)</w:t>
      </w:r>
    </w:p>
    <w:p w:rsidR="00AA7D5F" w:rsidRDefault="00AA7D5F" w:rsidP="00AA7D5F">
      <w:pPr>
        <w:pStyle w:val="ListParagraph"/>
        <w:numPr>
          <w:ilvl w:val="0"/>
          <w:numId w:val="9"/>
        </w:numPr>
      </w:pPr>
      <w:r>
        <w:t xml:space="preserve">It sounds like you may have to modify these types of existing tools, based on your local epidemiology and where you’re looking at. Not just local jurisdictional but within facility, location of facility and outpatient setting. </w:t>
      </w:r>
    </w:p>
    <w:p w:rsidR="00AA7D5F" w:rsidRDefault="00AA7D5F" w:rsidP="00AA7D5F">
      <w:pPr>
        <w:pStyle w:val="ListParagraph"/>
        <w:numPr>
          <w:ilvl w:val="1"/>
          <w:numId w:val="9"/>
        </w:numPr>
      </w:pPr>
      <w:r>
        <w:t>You</w:t>
      </w:r>
      <w:r w:rsidR="00902445">
        <w:t>’ve</w:t>
      </w:r>
      <w:r>
        <w:t xml:space="preserve"> got to be careful about signal fatigue. Because if you’re not able to modify your pop up markers to reflect </w:t>
      </w:r>
      <w:r w:rsidR="00F7469B">
        <w:t>local and timing</w:t>
      </w:r>
      <w:r>
        <w:t xml:space="preserve"> changes, your signals become irrelevant. </w:t>
      </w:r>
    </w:p>
    <w:p w:rsidR="00AA7D5F" w:rsidRDefault="00AA7D5F" w:rsidP="00AA7D5F">
      <w:pPr>
        <w:pStyle w:val="ListParagraph"/>
        <w:numPr>
          <w:ilvl w:val="1"/>
          <w:numId w:val="9"/>
        </w:numPr>
      </w:pPr>
      <w:r>
        <w:t>It sounds like these tools could be a way of helping write documents. Thresholds are an important consideration here; they are dynamic. Yesterday’s threshold may be differ</w:t>
      </w:r>
      <w:r w:rsidR="005F4635">
        <w:t>ent today, especially if your interventions</w:t>
      </w:r>
      <w:r>
        <w:t xml:space="preserve"> are working well and tamping down resistance. You may want to make lower thresholds. You would be able to have that flexibility in your recommendations, and in the tools and informatics that support those recommendations. Otherwise, it wouldn’t be implemented.</w:t>
      </w:r>
    </w:p>
    <w:p w:rsidR="00AA7D5F" w:rsidRDefault="00AA7D5F" w:rsidP="00AA7D5F">
      <w:pPr>
        <w:pStyle w:val="ListParagraph"/>
        <w:numPr>
          <w:ilvl w:val="1"/>
          <w:numId w:val="9"/>
        </w:numPr>
      </w:pPr>
      <w:r>
        <w:t>Namely, flexibility in these tools are crucial for them to ultimately work in a meaningful way.</w:t>
      </w:r>
    </w:p>
    <w:p w:rsidR="00AA7D5F" w:rsidRDefault="00AA7D5F" w:rsidP="00AA7D5F">
      <w:pPr>
        <w:pStyle w:val="ListParagraph"/>
        <w:numPr>
          <w:ilvl w:val="0"/>
          <w:numId w:val="9"/>
        </w:numPr>
      </w:pPr>
      <w:r>
        <w:t>A current example of some relevant work just finalized in TN:</w:t>
      </w:r>
    </w:p>
    <w:p w:rsidR="00AA7D5F" w:rsidRDefault="00AA7D5F" w:rsidP="00AA7D5F">
      <w:pPr>
        <w:pStyle w:val="ListParagraph"/>
        <w:numPr>
          <w:ilvl w:val="1"/>
          <w:numId w:val="9"/>
        </w:numPr>
      </w:pPr>
      <w:r>
        <w:t xml:space="preserve">CRE is reportable in TN. </w:t>
      </w:r>
    </w:p>
    <w:p w:rsidR="00AA7D5F" w:rsidRDefault="00AA7D5F" w:rsidP="00AA7D5F">
      <w:pPr>
        <w:pStyle w:val="ListParagraph"/>
        <w:numPr>
          <w:ilvl w:val="1"/>
          <w:numId w:val="9"/>
        </w:numPr>
      </w:pPr>
      <w:r>
        <w:t xml:space="preserve">Using our surveillance data for CRE and CP-CRE, we’re now doing automated cluster or outbreak detection and identification of anything that requires containment response. </w:t>
      </w:r>
    </w:p>
    <w:p w:rsidR="00AA7D5F" w:rsidRDefault="00AA7D5F" w:rsidP="00AA7D5F">
      <w:pPr>
        <w:pStyle w:val="ListParagraph"/>
        <w:numPr>
          <w:ilvl w:val="1"/>
          <w:numId w:val="9"/>
        </w:numPr>
      </w:pPr>
      <w:r>
        <w:t>There is a SAS program that runs. We look at the epidemiology at different states. We have different thresholds – a couple states require and others don’t require containment response. Then we have other areas: e.g., “single NDM – single resistance – requires single containment response” or “Requires containment response or potential cluster, which requires investigating.”</w:t>
      </w:r>
    </w:p>
    <w:p w:rsidR="00AA7D5F" w:rsidRDefault="00AA7D5F" w:rsidP="00AA7D5F">
      <w:pPr>
        <w:pStyle w:val="ListParagraph"/>
        <w:numPr>
          <w:ilvl w:val="1"/>
          <w:numId w:val="9"/>
        </w:numPr>
      </w:pPr>
      <w:r>
        <w:t xml:space="preserve">That is an example of using our surveillance data and what tools that can sit on top of that. Things that are important here are, for example, the name healthcare facility. </w:t>
      </w:r>
    </w:p>
    <w:p w:rsidR="00AA7D5F" w:rsidRDefault="00AA7D5F" w:rsidP="00AA7D5F">
      <w:pPr>
        <w:pStyle w:val="ListParagraph"/>
        <w:numPr>
          <w:ilvl w:val="2"/>
          <w:numId w:val="9"/>
        </w:numPr>
      </w:pPr>
      <w:r>
        <w:t xml:space="preserve">Nursing homes for example – we have great difficulty identifying nursing home clusters. We run </w:t>
      </w:r>
      <w:proofErr w:type="gramStart"/>
      <w:r>
        <w:t>a whole separate codes</w:t>
      </w:r>
      <w:proofErr w:type="gramEnd"/>
      <w:r>
        <w:t xml:space="preserve"> where we match address given to known addresses of nursing homes and assign them to a nursing home. We’ve detected clusters that we haven’t identified otherwise.</w:t>
      </w:r>
    </w:p>
    <w:p w:rsidR="00AA7D5F" w:rsidRDefault="00AA7D5F" w:rsidP="00AA7D5F">
      <w:pPr>
        <w:pStyle w:val="ListParagraph"/>
        <w:numPr>
          <w:ilvl w:val="0"/>
          <w:numId w:val="10"/>
        </w:numPr>
      </w:pPr>
      <w:r>
        <w:t>Marion will check to see if her team can write/share a description document on that work.</w:t>
      </w:r>
    </w:p>
    <w:p w:rsidR="00AA7D5F" w:rsidRDefault="00AA7D5F" w:rsidP="00AA7D5F">
      <w:pPr>
        <w:pStyle w:val="ListParagraph"/>
        <w:numPr>
          <w:ilvl w:val="0"/>
          <w:numId w:val="10"/>
        </w:numPr>
      </w:pPr>
      <w:r>
        <w:t xml:space="preserve">The big thing here is that it’s data for action. </w:t>
      </w:r>
    </w:p>
    <w:p w:rsidR="00AA7D5F" w:rsidRDefault="00AA7D5F" w:rsidP="00AA7D5F">
      <w:pPr>
        <w:pStyle w:val="ListParagraph"/>
        <w:numPr>
          <w:ilvl w:val="0"/>
          <w:numId w:val="10"/>
        </w:numPr>
      </w:pPr>
      <w:r>
        <w:t>Suggestion: look at CDC containment response and survival reports from this April. It contains crucial details about containment response – include doing a lab lookback and doing prospective surveillance. You identify a signal and as part of the routine for tier 1,2, and 3. They are very much joined at the hip.</w:t>
      </w:r>
    </w:p>
    <w:p w:rsidR="00AA7D5F" w:rsidRDefault="00AA7D5F" w:rsidP="00AA7D5F">
      <w:pPr>
        <w:pStyle w:val="ListParagraph"/>
        <w:numPr>
          <w:ilvl w:val="0"/>
          <w:numId w:val="11"/>
        </w:numPr>
      </w:pPr>
      <w:r>
        <w:t xml:space="preserve">Observation: Lots of people willing to do a lot of work, but we also have other jobs to do. I think that is our greatest limiting factor – just pure bandwidth. We have great ideas and want to </w:t>
      </w:r>
      <w:r w:rsidR="00B3123C">
        <w:t>run with</w:t>
      </w:r>
      <w:r>
        <w:t xml:space="preserve"> them, but we have other jobs to do as well. I don’t think the progress is as rapid as we would like. </w:t>
      </w:r>
    </w:p>
    <w:p w:rsidR="00AA7D5F" w:rsidRDefault="00AA7D5F" w:rsidP="00AA7D5F">
      <w:pPr>
        <w:pStyle w:val="ListParagraph"/>
        <w:numPr>
          <w:ilvl w:val="0"/>
          <w:numId w:val="11"/>
        </w:numPr>
      </w:pPr>
      <w:r>
        <w:t>In terms of recommendations for future planning, is there anything that seems to work for CORHA in terms of bandwidth idea or things to do to get biggest bang for the buck to get participation of people in the process?</w:t>
      </w:r>
    </w:p>
    <w:p w:rsidR="00AA7D5F" w:rsidRDefault="00AA7D5F" w:rsidP="00AA7D5F">
      <w:pPr>
        <w:pStyle w:val="ListParagraph"/>
        <w:numPr>
          <w:ilvl w:val="1"/>
          <w:numId w:val="11"/>
        </w:numPr>
      </w:pPr>
      <w:r>
        <w:t>Having consultants with dedicated time. (Rachel and Rich are good examples of this).</w:t>
      </w:r>
    </w:p>
    <w:p w:rsidR="00AA7D5F" w:rsidRDefault="00AA7D5F" w:rsidP="00AA7D5F">
      <w:pPr>
        <w:pStyle w:val="ListParagraph"/>
        <w:numPr>
          <w:ilvl w:val="1"/>
          <w:numId w:val="11"/>
        </w:numPr>
      </w:pPr>
      <w:r>
        <w:lastRenderedPageBreak/>
        <w:t xml:space="preserve">To the extent that we’re trying to provide and generate general guidance, consultants can be used to assist with drafting and organizing some of that work, as well as coordinating and sharing progress with relevant bodies to avoid duplication. </w:t>
      </w:r>
    </w:p>
    <w:p w:rsidR="00AA7D5F" w:rsidRDefault="00AA7D5F" w:rsidP="00AA7D5F">
      <w:pPr>
        <w:pStyle w:val="ListParagraph"/>
        <w:numPr>
          <w:ilvl w:val="1"/>
          <w:numId w:val="11"/>
        </w:numPr>
      </w:pPr>
      <w:r>
        <w:t>As entities with similar charges, ARSTF and CORHA should interact on a more regular basis going forward.</w:t>
      </w:r>
    </w:p>
    <w:p w:rsidR="00AA7D5F" w:rsidRDefault="00AA7D5F" w:rsidP="00AA7D5F">
      <w:pPr>
        <w:pStyle w:val="ListParagraph"/>
        <w:numPr>
          <w:ilvl w:val="2"/>
          <w:numId w:val="11"/>
        </w:numPr>
      </w:pPr>
      <w:r>
        <w:t>Brooke and Michael meeting on a regular basis for CSTE coordination, and are talking more about collaborations between ARSTF and CORHA. Still in early phases, but increasing our knowledge in cross-communication to understand where there could be future collaborative efforts.</w:t>
      </w:r>
    </w:p>
    <w:p w:rsidR="00AA7D5F" w:rsidRDefault="00AA7D5F" w:rsidP="00AA7D5F">
      <w:pPr>
        <w:pStyle w:val="ListParagraph"/>
        <w:numPr>
          <w:ilvl w:val="2"/>
          <w:numId w:val="11"/>
        </w:numPr>
      </w:pPr>
      <w:r>
        <w:t>Discussions so far have focused on bringing APHL into CORHA as voting member, forming the laboratory work group, and launching discussion between the two groups.</w:t>
      </w:r>
    </w:p>
    <w:p w:rsidR="00AA7D5F" w:rsidRDefault="00AA7D5F" w:rsidP="00AA7D5F">
      <w:pPr>
        <w:pStyle w:val="ListParagraph"/>
        <w:numPr>
          <w:ilvl w:val="2"/>
          <w:numId w:val="11"/>
        </w:numPr>
      </w:pPr>
      <w:r>
        <w:t>There’s room to increase communication</w:t>
      </w:r>
    </w:p>
    <w:p w:rsidR="00AA7D5F" w:rsidRDefault="00AA7D5F" w:rsidP="00AA7D5F">
      <w:pPr>
        <w:pStyle w:val="ListParagraph"/>
        <w:numPr>
          <w:ilvl w:val="0"/>
          <w:numId w:val="12"/>
        </w:numPr>
      </w:pPr>
      <w:r>
        <w:t xml:space="preserve">ASTHO, APHL, and CDC are doing this as well. Even within the ARTSF, Brooke, Kelly, and I have been staffing this group. Kelly can take and run with the lab workgroup, and we can do likewise in the Informatics workgroup. </w:t>
      </w:r>
    </w:p>
    <w:p w:rsidR="00AA7D5F" w:rsidRDefault="00AA7D5F" w:rsidP="00AA7D5F">
      <w:pPr>
        <w:pStyle w:val="ListParagraph"/>
        <w:numPr>
          <w:ilvl w:val="0"/>
          <w:numId w:val="12"/>
        </w:numPr>
      </w:pPr>
      <w:r>
        <w:t>Thus, in addition to consultants with dedicated time, staff level involvement is also important.</w:t>
      </w:r>
    </w:p>
    <w:p w:rsidR="00AA7D5F" w:rsidRDefault="00AA7D5F" w:rsidP="00AA7D5F">
      <w:pPr>
        <w:pStyle w:val="ListParagraph"/>
        <w:numPr>
          <w:ilvl w:val="0"/>
          <w:numId w:val="12"/>
        </w:numPr>
      </w:pPr>
      <w:r>
        <w:t>In-person meetings are very valuable to push work through.</w:t>
      </w:r>
    </w:p>
    <w:p w:rsidR="00AA7D5F" w:rsidRDefault="00AA7D5F" w:rsidP="00AA7D5F">
      <w:pPr>
        <w:pStyle w:val="ListParagraph"/>
        <w:numPr>
          <w:ilvl w:val="1"/>
          <w:numId w:val="12"/>
        </w:numPr>
      </w:pPr>
      <w:r>
        <w:t>Sometimes, you can do what it would take to accomplish in 7-10 phone calls in one in-person meeting.</w:t>
      </w:r>
    </w:p>
    <w:p w:rsidR="00AA7D5F" w:rsidRDefault="00AA7D5F" w:rsidP="00AA7D5F">
      <w:pPr>
        <w:pStyle w:val="ListParagraph"/>
        <w:numPr>
          <w:ilvl w:val="0"/>
          <w:numId w:val="12"/>
        </w:numPr>
      </w:pPr>
      <w:r>
        <w:t>Inviting SME’s to participate in both in-person and conference call forums has also been incredibly helpful.</w:t>
      </w:r>
    </w:p>
    <w:p w:rsidR="00AA7D5F" w:rsidRDefault="00AA7D5F" w:rsidP="00AA7D5F">
      <w:pPr>
        <w:pStyle w:val="ListParagraph"/>
        <w:numPr>
          <w:ilvl w:val="0"/>
          <w:numId w:val="13"/>
        </w:numPr>
      </w:pPr>
      <w:r>
        <w:t>Suggestion: Can we build a recurring touch-ba</w:t>
      </w:r>
      <w:r w:rsidR="00DB3619">
        <w:t>se between CORHA members and ARS</w:t>
      </w:r>
      <w:r>
        <w:t xml:space="preserve">TF members? </w:t>
      </w:r>
    </w:p>
    <w:p w:rsidR="00AA7D5F" w:rsidRDefault="00AA7D5F" w:rsidP="00AA7D5F">
      <w:pPr>
        <w:pStyle w:val="ListParagraph"/>
        <w:numPr>
          <w:ilvl w:val="1"/>
          <w:numId w:val="13"/>
        </w:numPr>
      </w:pPr>
      <w:r>
        <w:t>These types of discussions are incredibly helpful and enlightening</w:t>
      </w:r>
    </w:p>
    <w:p w:rsidR="00AA7D5F" w:rsidRDefault="00AA7D5F" w:rsidP="00AA7D5F">
      <w:pPr>
        <w:pStyle w:val="ListParagraph"/>
        <w:numPr>
          <w:ilvl w:val="1"/>
          <w:numId w:val="13"/>
        </w:numPr>
      </w:pPr>
      <w:r>
        <w:t>Could reconvene every six months or so to update on progress</w:t>
      </w:r>
    </w:p>
    <w:p w:rsidR="00AA7D5F" w:rsidRDefault="00AA7D5F" w:rsidP="00AA7D5F">
      <w:pPr>
        <w:pStyle w:val="ListParagraph"/>
        <w:numPr>
          <w:ilvl w:val="1"/>
          <w:numId w:val="13"/>
        </w:numPr>
      </w:pPr>
      <w:r>
        <w:t>CORHA presentation slides we</w:t>
      </w:r>
      <w:r w:rsidR="007A04B1">
        <w:t>re</w:t>
      </w:r>
      <w:r>
        <w:t xml:space="preserve"> distributed to focus group call members. </w:t>
      </w:r>
    </w:p>
    <w:p w:rsidR="00AA7D5F" w:rsidRDefault="00AA7D5F" w:rsidP="00AA7D5F">
      <w:pPr>
        <w:pStyle w:val="ListParagraph"/>
        <w:numPr>
          <w:ilvl w:val="2"/>
          <w:numId w:val="13"/>
        </w:numPr>
      </w:pPr>
      <w:r>
        <w:t>If you get a chance to flip through those, you’ll get a fuller pi</w:t>
      </w:r>
      <w:r w:rsidR="00497DF3">
        <w:t>cture of our vision for CORHA than</w:t>
      </w:r>
      <w:bookmarkStart w:id="0" w:name="_GoBack"/>
      <w:bookmarkEnd w:id="0"/>
      <w:r>
        <w:t xml:space="preserve"> what you would even get on the website right now. </w:t>
      </w:r>
    </w:p>
    <w:p w:rsidR="00AA7D5F" w:rsidRDefault="00AA7D5F" w:rsidP="00AA7D5F">
      <w:pPr>
        <w:pStyle w:val="ListParagraph"/>
        <w:numPr>
          <w:ilvl w:val="2"/>
          <w:numId w:val="13"/>
        </w:numPr>
      </w:pPr>
      <w:r>
        <w:t>Left an extra slide that talked about our intersection and relationship with ARSTF. That would be something to look at and further refine on future joint calls.</w:t>
      </w:r>
    </w:p>
    <w:p w:rsidR="00AA7D5F" w:rsidRDefault="00AA7D5F" w:rsidP="00AA7D5F"/>
    <w:p w:rsidR="00AA7D5F" w:rsidRPr="00AA7D5F" w:rsidRDefault="00AA7D5F" w:rsidP="00AA7D5F"/>
    <w:sectPr w:rsidR="00AA7D5F" w:rsidRPr="00AA7D5F" w:rsidSect="00AA7D5F">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276FA"/>
    <w:multiLevelType w:val="hybridMultilevel"/>
    <w:tmpl w:val="914CAC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6B4DD0"/>
    <w:multiLevelType w:val="hybridMultilevel"/>
    <w:tmpl w:val="C33670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6023B8"/>
    <w:multiLevelType w:val="hybridMultilevel"/>
    <w:tmpl w:val="27462F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0C2508"/>
    <w:multiLevelType w:val="hybridMultilevel"/>
    <w:tmpl w:val="97BA4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B52FB5"/>
    <w:multiLevelType w:val="hybridMultilevel"/>
    <w:tmpl w:val="B07C06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BF555CA"/>
    <w:multiLevelType w:val="hybridMultilevel"/>
    <w:tmpl w:val="1BD875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D026D6"/>
    <w:multiLevelType w:val="hybridMultilevel"/>
    <w:tmpl w:val="BFD86D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7B0FA6"/>
    <w:multiLevelType w:val="hybridMultilevel"/>
    <w:tmpl w:val="FFA021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A76CAB"/>
    <w:multiLevelType w:val="hybridMultilevel"/>
    <w:tmpl w:val="679C30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650D23"/>
    <w:multiLevelType w:val="hybridMultilevel"/>
    <w:tmpl w:val="40C420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055E1F"/>
    <w:multiLevelType w:val="hybridMultilevel"/>
    <w:tmpl w:val="5A8C0734"/>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E8E2CB9"/>
    <w:multiLevelType w:val="hybridMultilevel"/>
    <w:tmpl w:val="F0B051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113A3B"/>
    <w:multiLevelType w:val="hybridMultilevel"/>
    <w:tmpl w:val="481CDDD6"/>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3"/>
  </w:num>
  <w:num w:numId="3">
    <w:abstractNumId w:val="8"/>
  </w:num>
  <w:num w:numId="4">
    <w:abstractNumId w:val="7"/>
  </w:num>
  <w:num w:numId="5">
    <w:abstractNumId w:val="9"/>
  </w:num>
  <w:num w:numId="6">
    <w:abstractNumId w:val="10"/>
  </w:num>
  <w:num w:numId="7">
    <w:abstractNumId w:val="6"/>
  </w:num>
  <w:num w:numId="8">
    <w:abstractNumId w:val="1"/>
  </w:num>
  <w:num w:numId="9">
    <w:abstractNumId w:val="5"/>
  </w:num>
  <w:num w:numId="10">
    <w:abstractNumId w:val="4"/>
  </w:num>
  <w:num w:numId="11">
    <w:abstractNumId w:val="11"/>
  </w:num>
  <w:num w:numId="12">
    <w:abstractNumId w:val="1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D5F"/>
    <w:rsid w:val="0001311F"/>
    <w:rsid w:val="000F1B50"/>
    <w:rsid w:val="00497DF3"/>
    <w:rsid w:val="004D37FE"/>
    <w:rsid w:val="0058208D"/>
    <w:rsid w:val="005F4635"/>
    <w:rsid w:val="00691F92"/>
    <w:rsid w:val="006D41FA"/>
    <w:rsid w:val="007A04B1"/>
    <w:rsid w:val="00902445"/>
    <w:rsid w:val="00970858"/>
    <w:rsid w:val="009A065B"/>
    <w:rsid w:val="00A20670"/>
    <w:rsid w:val="00AA7D5F"/>
    <w:rsid w:val="00AD53AB"/>
    <w:rsid w:val="00B3123C"/>
    <w:rsid w:val="00DB3619"/>
    <w:rsid w:val="00DE3166"/>
    <w:rsid w:val="00E64E68"/>
    <w:rsid w:val="00F74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A7A25"/>
  <w15:chartTrackingRefBased/>
  <w15:docId w15:val="{3747C564-6143-4860-93ED-9D1245263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7D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6</Pages>
  <Words>2563</Words>
  <Characters>14614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Beaulieu</dc:creator>
  <cp:keywords/>
  <dc:description/>
  <cp:lastModifiedBy>Brooke Beaulieu</cp:lastModifiedBy>
  <cp:revision>16</cp:revision>
  <dcterms:created xsi:type="dcterms:W3CDTF">2018-05-01T15:11:00Z</dcterms:created>
  <dcterms:modified xsi:type="dcterms:W3CDTF">2018-05-01T17:40:00Z</dcterms:modified>
</cp:coreProperties>
</file>