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commentsIds.xml" ContentType="application/vnd.openxmlformats-officedocument.wordprocessingml.commentsIds+xml"/>
  <Override PartName="/word/people.xml" ContentType="application/vnd.openxmlformats-officedocument.wordprocessingml.peop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12EF20" w14:textId="77777777" w:rsidR="00D22950" w:rsidRDefault="00D22950" w:rsidP="00654D4C">
      <w:pPr>
        <w:jc w:val="center"/>
        <w:rPr>
          <w:b/>
          <w:bCs/>
        </w:rPr>
      </w:pPr>
      <w:r>
        <w:rPr>
          <w:b/>
          <w:bCs/>
        </w:rPr>
        <w:t>Friday</w:t>
      </w:r>
      <w:bookmarkStart w:id="0" w:name="_GoBack"/>
      <w:bookmarkEnd w:id="0"/>
      <w:r>
        <w:rPr>
          <w:b/>
          <w:bCs/>
        </w:rPr>
        <w:t xml:space="preserve"> April 20, 2018</w:t>
      </w:r>
    </w:p>
    <w:p w14:paraId="606C63A2" w14:textId="77777777" w:rsidR="00BF4C2A" w:rsidRDefault="00BF4C2A" w:rsidP="00654D4C">
      <w:pPr>
        <w:jc w:val="center"/>
        <w:rPr>
          <w:bCs/>
          <w:i/>
        </w:rPr>
      </w:pPr>
      <w:r w:rsidRPr="00BF4C2A">
        <w:rPr>
          <w:bCs/>
          <w:i/>
        </w:rPr>
        <w:t>Capabilities of AIMS to Perform AR Surveillance</w:t>
      </w:r>
    </w:p>
    <w:p w14:paraId="393722DB" w14:textId="77777777" w:rsidR="00654D4C" w:rsidRDefault="00654D4C" w:rsidP="00D22950">
      <w:pPr>
        <w:rPr>
          <w:bCs/>
          <w:i/>
        </w:rPr>
      </w:pPr>
    </w:p>
    <w:p w14:paraId="1340FFB5" w14:textId="77777777" w:rsidR="00654D4C" w:rsidRPr="00654D4C" w:rsidRDefault="00654D4C" w:rsidP="00D22950">
      <w:pPr>
        <w:rPr>
          <w:b/>
          <w:bCs/>
        </w:rPr>
      </w:pPr>
      <w:r>
        <w:rPr>
          <w:b/>
          <w:bCs/>
        </w:rPr>
        <w:t>Participants:</w:t>
      </w:r>
    </w:p>
    <w:p w14:paraId="3F9E758E" w14:textId="77777777" w:rsidR="00D22950" w:rsidRDefault="00D22950" w:rsidP="00D22950">
      <w:pPr>
        <w:rPr>
          <w:b/>
          <w:bCs/>
        </w:rPr>
      </w:pPr>
    </w:p>
    <w:p w14:paraId="3D10A845" w14:textId="77777777" w:rsidR="00D22950" w:rsidRPr="00654D4C" w:rsidRDefault="00D22950" w:rsidP="00D22950">
      <w:pPr>
        <w:rPr>
          <w:bCs/>
        </w:rPr>
      </w:pPr>
      <w:r w:rsidRPr="00654D4C">
        <w:rPr>
          <w:bCs/>
        </w:rPr>
        <w:t>Kelly</w:t>
      </w:r>
      <w:r w:rsidR="00654D4C">
        <w:rPr>
          <w:bCs/>
        </w:rPr>
        <w:t xml:space="preserve"> Wroblewski (APHL)</w:t>
      </w:r>
    </w:p>
    <w:p w14:paraId="4314372F" w14:textId="77777777" w:rsidR="00D22950" w:rsidRPr="00654D4C" w:rsidRDefault="00D22950" w:rsidP="00D22950">
      <w:pPr>
        <w:rPr>
          <w:bCs/>
        </w:rPr>
      </w:pPr>
      <w:r w:rsidRPr="00654D4C">
        <w:rPr>
          <w:bCs/>
        </w:rPr>
        <w:t>Brooke</w:t>
      </w:r>
      <w:r w:rsidR="00654D4C">
        <w:rPr>
          <w:bCs/>
        </w:rPr>
        <w:t xml:space="preserve"> Beaulieu (CSTE)</w:t>
      </w:r>
    </w:p>
    <w:p w14:paraId="7995D0ED" w14:textId="77777777" w:rsidR="00D22950" w:rsidRPr="00654D4C" w:rsidRDefault="00D22950" w:rsidP="00D22950">
      <w:pPr>
        <w:rPr>
          <w:bCs/>
        </w:rPr>
      </w:pPr>
      <w:r w:rsidRPr="00654D4C">
        <w:rPr>
          <w:bCs/>
        </w:rPr>
        <w:t>Wes</w:t>
      </w:r>
      <w:r w:rsidR="00654D4C">
        <w:rPr>
          <w:bCs/>
        </w:rPr>
        <w:t xml:space="preserve"> Kennemore</w:t>
      </w:r>
    </w:p>
    <w:p w14:paraId="037CFF8D" w14:textId="77777777" w:rsidR="00D22950" w:rsidRPr="00654D4C" w:rsidRDefault="00D22950" w:rsidP="00D22950">
      <w:pPr>
        <w:rPr>
          <w:bCs/>
        </w:rPr>
      </w:pPr>
      <w:r w:rsidRPr="00654D4C">
        <w:rPr>
          <w:bCs/>
        </w:rPr>
        <w:t>Dan Pollock</w:t>
      </w:r>
      <w:r w:rsidR="00654D4C">
        <w:rPr>
          <w:bCs/>
        </w:rPr>
        <w:t xml:space="preserve"> (CDC)</w:t>
      </w:r>
    </w:p>
    <w:p w14:paraId="6D64639D" w14:textId="77777777" w:rsidR="00D22950" w:rsidRPr="00654D4C" w:rsidRDefault="00D22950" w:rsidP="00D22950">
      <w:pPr>
        <w:rPr>
          <w:bCs/>
        </w:rPr>
      </w:pPr>
      <w:r w:rsidRPr="00654D4C">
        <w:rPr>
          <w:bCs/>
        </w:rPr>
        <w:t>Dari</w:t>
      </w:r>
      <w:r w:rsidR="00654D4C">
        <w:rPr>
          <w:bCs/>
        </w:rPr>
        <w:t xml:space="preserve"> Shirazi (APHL)</w:t>
      </w:r>
    </w:p>
    <w:p w14:paraId="3F4E825C" w14:textId="77777777" w:rsidR="00D22950" w:rsidRPr="00654D4C" w:rsidRDefault="00D22950" w:rsidP="00D22950">
      <w:pPr>
        <w:rPr>
          <w:bCs/>
        </w:rPr>
      </w:pPr>
      <w:r w:rsidRPr="00654D4C">
        <w:rPr>
          <w:bCs/>
        </w:rPr>
        <w:t>Laura</w:t>
      </w:r>
      <w:r w:rsidR="00654D4C">
        <w:rPr>
          <w:bCs/>
        </w:rPr>
        <w:t xml:space="preserve"> Carlton (APHL)</w:t>
      </w:r>
    </w:p>
    <w:p w14:paraId="41EBD4DE" w14:textId="77777777" w:rsidR="00BF4C2A" w:rsidRDefault="00BF4C2A" w:rsidP="00D22950">
      <w:pPr>
        <w:rPr>
          <w:b/>
          <w:bCs/>
        </w:rPr>
      </w:pPr>
    </w:p>
    <w:p w14:paraId="0F523380" w14:textId="77777777" w:rsidR="00D22950" w:rsidRDefault="00D22950" w:rsidP="00D22950">
      <w:pPr>
        <w:rPr>
          <w:b/>
          <w:bCs/>
        </w:rPr>
      </w:pPr>
      <w:r>
        <w:rPr>
          <w:b/>
          <w:bCs/>
        </w:rPr>
        <w:t>Discussion questions:</w:t>
      </w:r>
    </w:p>
    <w:p w14:paraId="5F8E69B9" w14:textId="77777777" w:rsidR="003B1CED" w:rsidRDefault="003B1CED" w:rsidP="00D22950">
      <w:pPr>
        <w:rPr>
          <w:b/>
          <w:bCs/>
        </w:rPr>
      </w:pPr>
    </w:p>
    <w:p w14:paraId="757ACF32" w14:textId="77777777" w:rsidR="00BF4C2A" w:rsidRPr="003A22CD" w:rsidRDefault="00BF4C2A" w:rsidP="003A22CD">
      <w:pPr>
        <w:numPr>
          <w:ilvl w:val="0"/>
          <w:numId w:val="1"/>
        </w:numPr>
        <w:spacing w:after="160" w:line="252" w:lineRule="auto"/>
        <w:contextualSpacing/>
        <w:rPr>
          <w:rFonts w:eastAsia="Times New Roman"/>
        </w:rPr>
      </w:pPr>
      <w:r w:rsidRPr="00BF4C2A">
        <w:rPr>
          <w:bCs/>
        </w:rPr>
        <w:t>What capacities do you have to fill your AR surveillance need?</w:t>
      </w:r>
      <w:r w:rsidR="003A22CD">
        <w:rPr>
          <w:bCs/>
        </w:rPr>
        <w:t xml:space="preserve"> </w:t>
      </w:r>
      <w:r w:rsidR="003A22CD">
        <w:rPr>
          <w:rFonts w:eastAsia="Times New Roman"/>
        </w:rPr>
        <w:t xml:space="preserve">If AIMS is a key solution to achieve the </w:t>
      </w:r>
      <w:commentRangeStart w:id="1"/>
      <w:commentRangeStart w:id="2"/>
      <w:r w:rsidR="003A22CD">
        <w:rPr>
          <w:rFonts w:eastAsia="Times New Roman"/>
        </w:rPr>
        <w:t>AR surveillance system we need</w:t>
      </w:r>
      <w:commentRangeEnd w:id="1"/>
      <w:r w:rsidR="00BA2487">
        <w:rPr>
          <w:rStyle w:val="CommentReference"/>
        </w:rPr>
        <w:commentReference w:id="1"/>
      </w:r>
      <w:commentRangeEnd w:id="2"/>
      <w:r w:rsidR="00A200D5">
        <w:rPr>
          <w:rStyle w:val="CommentReference"/>
        </w:rPr>
        <w:commentReference w:id="2"/>
      </w:r>
      <w:r w:rsidR="003A22CD">
        <w:rPr>
          <w:rFonts w:eastAsia="Times New Roman"/>
        </w:rPr>
        <w:t xml:space="preserve">, what capacity needs need to be built?  </w:t>
      </w:r>
    </w:p>
    <w:p w14:paraId="036BAE13" w14:textId="77777777" w:rsidR="00654D4C" w:rsidRDefault="00CE644F" w:rsidP="00654D4C">
      <w:pPr>
        <w:pStyle w:val="ListParagraph"/>
        <w:numPr>
          <w:ilvl w:val="0"/>
          <w:numId w:val="3"/>
        </w:numPr>
        <w:rPr>
          <w:bCs/>
        </w:rPr>
      </w:pPr>
      <w:r>
        <w:rPr>
          <w:bCs/>
        </w:rPr>
        <w:t xml:space="preserve">AR </w:t>
      </w:r>
      <w:r w:rsidR="00BF4C2A">
        <w:rPr>
          <w:bCs/>
        </w:rPr>
        <w:t>surveillance system is broad</w:t>
      </w:r>
      <w:r w:rsidR="003B6DF3">
        <w:rPr>
          <w:bCs/>
        </w:rPr>
        <w:t>.</w:t>
      </w:r>
      <w:r w:rsidR="00BF4C2A">
        <w:rPr>
          <w:bCs/>
        </w:rPr>
        <w:t xml:space="preserve"> Under ARLN project work, what we have </w:t>
      </w:r>
      <w:r w:rsidR="003B6DF3">
        <w:rPr>
          <w:bCs/>
        </w:rPr>
        <w:t>within AIMS</w:t>
      </w:r>
      <w:r w:rsidR="00BF4C2A">
        <w:rPr>
          <w:bCs/>
        </w:rPr>
        <w:t xml:space="preserve"> currently covers national reporting to CDC for several pathogens </w:t>
      </w:r>
      <w:r w:rsidR="00971090">
        <w:rPr>
          <w:bCs/>
        </w:rPr>
        <w:t xml:space="preserve">(CRE colonization, Candida, and </w:t>
      </w:r>
      <w:r w:rsidR="00971090" w:rsidRPr="00971090">
        <w:rPr>
          <w:bCs/>
        </w:rPr>
        <w:t>G</w:t>
      </w:r>
      <w:r w:rsidR="00971090">
        <w:rPr>
          <w:bCs/>
        </w:rPr>
        <w:t>C</w:t>
      </w:r>
      <w:r w:rsidR="00BF4C2A" w:rsidRPr="00971090">
        <w:rPr>
          <w:bCs/>
        </w:rPr>
        <w:t>).</w:t>
      </w:r>
      <w:r w:rsidR="00BF4C2A">
        <w:rPr>
          <w:bCs/>
        </w:rPr>
        <w:t xml:space="preserve"> This includes the 7 regional labs, centers fo</w:t>
      </w:r>
      <w:r w:rsidR="00142837">
        <w:rPr>
          <w:bCs/>
        </w:rPr>
        <w:t>r ARLN, reporting data to CDC, t</w:t>
      </w:r>
      <w:r w:rsidR="00BF4C2A">
        <w:rPr>
          <w:bCs/>
        </w:rPr>
        <w:t xml:space="preserve">hrough a reporting portal that was developed within AIMS. </w:t>
      </w:r>
    </w:p>
    <w:p w14:paraId="5501BA96" w14:textId="361C3CC8" w:rsidR="00654D4C" w:rsidRDefault="003C7914" w:rsidP="00654D4C">
      <w:pPr>
        <w:pStyle w:val="ListParagraph"/>
        <w:numPr>
          <w:ilvl w:val="0"/>
          <w:numId w:val="3"/>
        </w:numPr>
        <w:rPr>
          <w:bCs/>
        </w:rPr>
      </w:pPr>
      <w:r>
        <w:rPr>
          <w:bCs/>
        </w:rPr>
        <w:t xml:space="preserve">The ability to receive </w:t>
      </w:r>
      <w:r w:rsidR="00142837">
        <w:rPr>
          <w:bCs/>
        </w:rPr>
        <w:t>HL7 data from labs</w:t>
      </w:r>
      <w:r w:rsidR="00BF4C2A">
        <w:rPr>
          <w:bCs/>
        </w:rPr>
        <w:t xml:space="preserve"> allows for different programs at CDC to go into the portal and obtain their data. In addition, the same reporting portal takes in data from 55 PH labs for CRE and CRPA, via data upload of CSV files from the labs into </w:t>
      </w:r>
      <w:r w:rsidR="00142837">
        <w:rPr>
          <w:bCs/>
        </w:rPr>
        <w:t xml:space="preserve">the </w:t>
      </w:r>
      <w:r w:rsidR="00BF4C2A">
        <w:rPr>
          <w:bCs/>
        </w:rPr>
        <w:t xml:space="preserve">reporting portal. Appropriate program at CDC can access and download the data into their system. </w:t>
      </w:r>
    </w:p>
    <w:p w14:paraId="3E5FE25C" w14:textId="77777777" w:rsidR="00654D4C" w:rsidRDefault="00BF4C2A" w:rsidP="00654D4C">
      <w:pPr>
        <w:pStyle w:val="ListParagraph"/>
        <w:numPr>
          <w:ilvl w:val="1"/>
          <w:numId w:val="3"/>
        </w:numPr>
        <w:rPr>
          <w:bCs/>
        </w:rPr>
      </w:pPr>
      <w:r>
        <w:rPr>
          <w:bCs/>
        </w:rPr>
        <w:t xml:space="preserve">Note: future direction for next cooperative agreement year is to migrate from CSV upload to HL7. </w:t>
      </w:r>
    </w:p>
    <w:p w14:paraId="7F7BC367" w14:textId="77777777" w:rsidR="00654D4C" w:rsidRDefault="00BF4C2A" w:rsidP="00654D4C">
      <w:pPr>
        <w:pStyle w:val="ListParagraph"/>
        <w:numPr>
          <w:ilvl w:val="0"/>
          <w:numId w:val="3"/>
        </w:numPr>
        <w:rPr>
          <w:bCs/>
        </w:rPr>
      </w:pPr>
      <w:r>
        <w:rPr>
          <w:bCs/>
        </w:rPr>
        <w:t xml:space="preserve">In addition, </w:t>
      </w:r>
      <w:r w:rsidR="00327153">
        <w:rPr>
          <w:bCs/>
        </w:rPr>
        <w:t xml:space="preserve">AIMS is hosting the lab portal, which is the solution our regional labs are using to exchange test order results. </w:t>
      </w:r>
      <w:r w:rsidR="00CE644F">
        <w:rPr>
          <w:bCs/>
        </w:rPr>
        <w:t xml:space="preserve">Test orders are performed in the lab web portal, and then exchanged between the regional lab using HL7; same going back. </w:t>
      </w:r>
    </w:p>
    <w:p w14:paraId="4A043A68" w14:textId="77777777" w:rsidR="0011764D" w:rsidRPr="00654D4C" w:rsidRDefault="0011764D" w:rsidP="00654D4C">
      <w:pPr>
        <w:pStyle w:val="ListParagraph"/>
        <w:numPr>
          <w:ilvl w:val="0"/>
          <w:numId w:val="3"/>
        </w:numPr>
        <w:rPr>
          <w:bCs/>
        </w:rPr>
      </w:pPr>
      <w:r w:rsidRPr="00654D4C">
        <w:rPr>
          <w:bCs/>
        </w:rPr>
        <w:t xml:space="preserve">Our focus regarding ARLN data exchange is between all public health labs and CDC; and between regional labs and facilities in states with HAI coordinators requesting testing for CRE colonization only. </w:t>
      </w:r>
    </w:p>
    <w:p w14:paraId="1F418884" w14:textId="6A90FF7E" w:rsidR="0011764D" w:rsidRDefault="0011764D" w:rsidP="0011764D">
      <w:pPr>
        <w:pStyle w:val="ListParagraph"/>
        <w:numPr>
          <w:ilvl w:val="1"/>
          <w:numId w:val="3"/>
        </w:numPr>
        <w:rPr>
          <w:bCs/>
        </w:rPr>
      </w:pPr>
      <w:r>
        <w:rPr>
          <w:bCs/>
        </w:rPr>
        <w:t xml:space="preserve">Question </w:t>
      </w:r>
      <w:r w:rsidR="003C7914">
        <w:rPr>
          <w:bCs/>
        </w:rPr>
        <w:t>from ARSTF to APHL</w:t>
      </w:r>
      <w:r>
        <w:rPr>
          <w:bCs/>
        </w:rPr>
        <w:t>–</w:t>
      </w:r>
      <w:r w:rsidR="003C7914">
        <w:rPr>
          <w:bCs/>
        </w:rPr>
        <w:t xml:space="preserve"> Is it possible to elaborate on</w:t>
      </w:r>
      <w:r>
        <w:rPr>
          <w:bCs/>
        </w:rPr>
        <w:t xml:space="preserve"> additional AIMS capabilities that exist and could be leveraged for AR surveillance? What gaps exist?</w:t>
      </w:r>
    </w:p>
    <w:p w14:paraId="301EF689" w14:textId="71675DEF" w:rsidR="0011764D" w:rsidRPr="00E735B3" w:rsidRDefault="003C7914">
      <w:pPr>
        <w:pStyle w:val="ListParagraph"/>
        <w:numPr>
          <w:ilvl w:val="1"/>
          <w:numId w:val="3"/>
        </w:numPr>
        <w:rPr>
          <w:bCs/>
        </w:rPr>
      </w:pPr>
      <w:r>
        <w:rPr>
          <w:bCs/>
        </w:rPr>
        <w:t xml:space="preserve">Question from ARSTF to APHL – </w:t>
      </w:r>
      <w:r w:rsidR="0011764D" w:rsidRPr="00E735B3">
        <w:rPr>
          <w:bCs/>
        </w:rPr>
        <w:t>Moving beyond ARLN, are there other capabilities that exist that could</w:t>
      </w:r>
      <w:r w:rsidR="000C331F" w:rsidRPr="00E735B3">
        <w:rPr>
          <w:bCs/>
        </w:rPr>
        <w:t xml:space="preserve"> be</w:t>
      </w:r>
      <w:r w:rsidR="0011764D" w:rsidRPr="00E735B3">
        <w:rPr>
          <w:bCs/>
        </w:rPr>
        <w:t xml:space="preserve"> leveraged for AR surveillance?</w:t>
      </w:r>
    </w:p>
    <w:p w14:paraId="2EE4C3A8" w14:textId="77777777" w:rsidR="00654D4C" w:rsidRDefault="0011764D" w:rsidP="0011764D">
      <w:pPr>
        <w:pStyle w:val="ListParagraph"/>
        <w:numPr>
          <w:ilvl w:val="0"/>
          <w:numId w:val="3"/>
        </w:numPr>
        <w:rPr>
          <w:bCs/>
        </w:rPr>
      </w:pPr>
      <w:r>
        <w:rPr>
          <w:bCs/>
        </w:rPr>
        <w:t xml:space="preserve">We have additional resources in AIMS that could </w:t>
      </w:r>
      <w:r w:rsidR="004F0805">
        <w:rPr>
          <w:bCs/>
        </w:rPr>
        <w:t>be used for AR. Initial request</w:t>
      </w:r>
      <w:r>
        <w:rPr>
          <w:bCs/>
        </w:rPr>
        <w:t xml:space="preserve"> was data visualization. Discussed, and there are functionalities we can provide to CDC to come in to the workspace to directly connect. And, to be able to use Tableau for visualization so that you do not have to export your data. </w:t>
      </w:r>
    </w:p>
    <w:p w14:paraId="1932CE5D" w14:textId="77777777" w:rsidR="00654D4C" w:rsidRDefault="0011764D" w:rsidP="0011764D">
      <w:pPr>
        <w:pStyle w:val="ListParagraph"/>
        <w:numPr>
          <w:ilvl w:val="0"/>
          <w:numId w:val="3"/>
        </w:numPr>
        <w:rPr>
          <w:bCs/>
        </w:rPr>
      </w:pPr>
      <w:r>
        <w:rPr>
          <w:bCs/>
        </w:rPr>
        <w:t>Trying to figure out how to install SAS into AIMS for fur</w:t>
      </w:r>
      <w:r w:rsidR="004F0805">
        <w:rPr>
          <w:bCs/>
        </w:rPr>
        <w:t>ther analysis and r</w:t>
      </w:r>
      <w:r>
        <w:rPr>
          <w:bCs/>
        </w:rPr>
        <w:t xml:space="preserve">emoving barrier of exporting data. Gives greater ability in technical areas. </w:t>
      </w:r>
    </w:p>
    <w:p w14:paraId="4D238074" w14:textId="77777777" w:rsidR="00654D4C" w:rsidRPr="00654D4C" w:rsidRDefault="0011764D" w:rsidP="00654D4C">
      <w:pPr>
        <w:pStyle w:val="ListParagraph"/>
        <w:numPr>
          <w:ilvl w:val="0"/>
          <w:numId w:val="3"/>
        </w:numPr>
        <w:rPr>
          <w:bCs/>
        </w:rPr>
      </w:pPr>
      <w:r>
        <w:rPr>
          <w:bCs/>
        </w:rPr>
        <w:t>The CSV portal can accommodate other things in the long term. HL7 may take labs a bit longer to be able to send messaging.</w:t>
      </w:r>
      <w:r w:rsidR="00654D4C">
        <w:rPr>
          <w:bCs/>
        </w:rPr>
        <w:tab/>
      </w:r>
    </w:p>
    <w:p w14:paraId="6603C498" w14:textId="77777777" w:rsidR="0011764D" w:rsidRDefault="0011764D" w:rsidP="00654D4C">
      <w:pPr>
        <w:pStyle w:val="ListParagraph"/>
        <w:numPr>
          <w:ilvl w:val="1"/>
          <w:numId w:val="3"/>
        </w:numPr>
        <w:rPr>
          <w:bCs/>
        </w:rPr>
      </w:pPr>
      <w:r>
        <w:rPr>
          <w:bCs/>
        </w:rPr>
        <w:lastRenderedPageBreak/>
        <w:t xml:space="preserve">AIMS already connected to virtually all public health labs. </w:t>
      </w:r>
      <w:r w:rsidR="004F0805">
        <w:rPr>
          <w:bCs/>
        </w:rPr>
        <w:t>So,</w:t>
      </w:r>
      <w:r>
        <w:rPr>
          <w:bCs/>
        </w:rPr>
        <w:t xml:space="preserve"> sending data, once they build HL7 capability, could be readily used to receive AR data. </w:t>
      </w:r>
    </w:p>
    <w:p w14:paraId="3999EEFC" w14:textId="57A66A73" w:rsidR="00F5609E" w:rsidRDefault="003C7914" w:rsidP="00245A36">
      <w:pPr>
        <w:pStyle w:val="ListParagraph"/>
        <w:numPr>
          <w:ilvl w:val="1"/>
          <w:numId w:val="3"/>
        </w:numPr>
        <w:rPr>
          <w:bCs/>
        </w:rPr>
      </w:pPr>
      <w:r>
        <w:rPr>
          <w:bCs/>
        </w:rPr>
        <w:t xml:space="preserve">Question from ARSTF: </w:t>
      </w:r>
      <w:r w:rsidR="00F5609E">
        <w:rPr>
          <w:bCs/>
        </w:rPr>
        <w:t xml:space="preserve">Have you identified any gaps </w:t>
      </w:r>
      <w:r w:rsidR="00245A36">
        <w:rPr>
          <w:bCs/>
        </w:rPr>
        <w:t xml:space="preserve">that you think are important within your current functionality that we may need to think about enhancing or supplementing as we build out capabilities in AR surveillance? </w:t>
      </w:r>
      <w:r>
        <w:rPr>
          <w:bCs/>
        </w:rPr>
        <w:t>Does this need to be a b</w:t>
      </w:r>
      <w:r w:rsidR="00245A36">
        <w:rPr>
          <w:bCs/>
        </w:rPr>
        <w:t>roader conversation?</w:t>
      </w:r>
    </w:p>
    <w:p w14:paraId="6172055F" w14:textId="55980F33" w:rsidR="00245A36" w:rsidRDefault="003C7914" w:rsidP="00245A36">
      <w:pPr>
        <w:pStyle w:val="ListParagraph"/>
        <w:numPr>
          <w:ilvl w:val="0"/>
          <w:numId w:val="3"/>
        </w:numPr>
        <w:rPr>
          <w:bCs/>
        </w:rPr>
      </w:pPr>
      <w:r>
        <w:rPr>
          <w:bCs/>
        </w:rPr>
        <w:t>Response from APHL: A</w:t>
      </w:r>
      <w:r w:rsidR="00971090">
        <w:rPr>
          <w:bCs/>
        </w:rPr>
        <w:t>PHL isn’t</w:t>
      </w:r>
      <w:r w:rsidR="00245A36">
        <w:rPr>
          <w:bCs/>
        </w:rPr>
        <w:t xml:space="preserve"> currently funded </w:t>
      </w:r>
      <w:r w:rsidR="00C03C9D">
        <w:rPr>
          <w:bCs/>
        </w:rPr>
        <w:t>to do</w:t>
      </w:r>
      <w:r>
        <w:rPr>
          <w:bCs/>
        </w:rPr>
        <w:t xml:space="preserve"> ELR</w:t>
      </w:r>
      <w:r w:rsidR="00C03C9D">
        <w:rPr>
          <w:bCs/>
        </w:rPr>
        <w:t xml:space="preserve"> in the context of ARLN, but we do in other contexts</w:t>
      </w:r>
      <w:r>
        <w:rPr>
          <w:bCs/>
        </w:rPr>
        <w:t>, namely</w:t>
      </w:r>
      <w:r w:rsidR="00C03C9D">
        <w:rPr>
          <w:bCs/>
        </w:rPr>
        <w:t xml:space="preserve"> ELR to other public </w:t>
      </w:r>
      <w:r w:rsidR="00D11A20">
        <w:rPr>
          <w:bCs/>
        </w:rPr>
        <w:t xml:space="preserve">health agencies outside of CDC. </w:t>
      </w:r>
      <w:r>
        <w:rPr>
          <w:bCs/>
        </w:rPr>
        <w:t>Currently, regarding</w:t>
      </w:r>
      <w:r w:rsidR="00D11A20">
        <w:rPr>
          <w:bCs/>
        </w:rPr>
        <w:t xml:space="preserve"> ELR for CRE</w:t>
      </w:r>
      <w:r>
        <w:rPr>
          <w:bCs/>
        </w:rPr>
        <w:t>, the</w:t>
      </w:r>
      <w:r w:rsidR="00D11A20">
        <w:rPr>
          <w:bCs/>
        </w:rPr>
        <w:t xml:space="preserve"> idea is that states will be handling with </w:t>
      </w:r>
      <w:r>
        <w:rPr>
          <w:bCs/>
        </w:rPr>
        <w:t xml:space="preserve">the </w:t>
      </w:r>
      <w:r w:rsidR="00D11A20">
        <w:rPr>
          <w:bCs/>
        </w:rPr>
        <w:t>current mechanism of receiving ELR. Whether or not that</w:t>
      </w:r>
      <w:r>
        <w:rPr>
          <w:bCs/>
        </w:rPr>
        <w:t xml:space="preserve"> capability</w:t>
      </w:r>
      <w:r w:rsidR="00D11A20">
        <w:rPr>
          <w:bCs/>
        </w:rPr>
        <w:t xml:space="preserve"> is something</w:t>
      </w:r>
      <w:r>
        <w:rPr>
          <w:bCs/>
        </w:rPr>
        <w:t xml:space="preserve"> the</w:t>
      </w:r>
      <w:r w:rsidR="00D11A20">
        <w:rPr>
          <w:bCs/>
        </w:rPr>
        <w:t xml:space="preserve"> ARLN </w:t>
      </w:r>
      <w:r>
        <w:rPr>
          <w:bCs/>
        </w:rPr>
        <w:t xml:space="preserve">folks </w:t>
      </w:r>
      <w:r w:rsidR="00D11A20">
        <w:rPr>
          <w:bCs/>
        </w:rPr>
        <w:t>wants us to consider using AIMS for</w:t>
      </w:r>
      <w:r>
        <w:rPr>
          <w:bCs/>
        </w:rPr>
        <w:t xml:space="preserve"> is a </w:t>
      </w:r>
      <w:r w:rsidR="00D11A20">
        <w:rPr>
          <w:bCs/>
        </w:rPr>
        <w:t>conversation</w:t>
      </w:r>
      <w:r w:rsidR="00ED3E8E">
        <w:rPr>
          <w:bCs/>
        </w:rPr>
        <w:t xml:space="preserve"> that needs to be h</w:t>
      </w:r>
      <w:r w:rsidR="00D11A20">
        <w:rPr>
          <w:bCs/>
        </w:rPr>
        <w:t>ad</w:t>
      </w:r>
      <w:r>
        <w:rPr>
          <w:bCs/>
        </w:rPr>
        <w:t xml:space="preserve"> with multiple stakeholders</w:t>
      </w:r>
      <w:r w:rsidR="00D11A20">
        <w:rPr>
          <w:bCs/>
        </w:rPr>
        <w:t xml:space="preserve">. </w:t>
      </w:r>
      <w:r>
        <w:rPr>
          <w:bCs/>
        </w:rPr>
        <w:t>This topic has been mentioned in the past</w:t>
      </w:r>
      <w:r w:rsidR="00D909F4">
        <w:rPr>
          <w:bCs/>
        </w:rPr>
        <w:t xml:space="preserve">, and should be discussed in future conversations. </w:t>
      </w:r>
    </w:p>
    <w:p w14:paraId="6E4506D1" w14:textId="4DB88CBD" w:rsidR="00971090" w:rsidRDefault="00D909F4" w:rsidP="00971090">
      <w:pPr>
        <w:pStyle w:val="ListParagraph"/>
        <w:numPr>
          <w:ilvl w:val="0"/>
          <w:numId w:val="3"/>
        </w:numPr>
        <w:rPr>
          <w:bCs/>
        </w:rPr>
      </w:pPr>
      <w:r>
        <w:rPr>
          <w:bCs/>
        </w:rPr>
        <w:t>Comment from ARSTF: Here is an observation from the December in-person meeting:</w:t>
      </w:r>
      <w:r w:rsidR="00D11A20">
        <w:rPr>
          <w:bCs/>
        </w:rPr>
        <w:t xml:space="preserve"> </w:t>
      </w:r>
      <w:r>
        <w:rPr>
          <w:bCs/>
        </w:rPr>
        <w:t xml:space="preserve">A </w:t>
      </w:r>
      <w:r w:rsidR="00D11A20">
        <w:rPr>
          <w:bCs/>
        </w:rPr>
        <w:t>number of states</w:t>
      </w:r>
      <w:r>
        <w:rPr>
          <w:bCs/>
        </w:rPr>
        <w:t>,</w:t>
      </w:r>
      <w:r w:rsidR="00D11A20">
        <w:rPr>
          <w:bCs/>
        </w:rPr>
        <w:t xml:space="preserve"> including states active in ELR, we</w:t>
      </w:r>
      <w:r w:rsidR="003C7A99">
        <w:rPr>
          <w:bCs/>
        </w:rPr>
        <w:t>re</w:t>
      </w:r>
      <w:r w:rsidR="00D11A20">
        <w:rPr>
          <w:bCs/>
        </w:rPr>
        <w:t xml:space="preserve"> interested in learning more about </w:t>
      </w:r>
      <w:r w:rsidR="003C7A99">
        <w:rPr>
          <w:bCs/>
        </w:rPr>
        <w:t xml:space="preserve">what the </w:t>
      </w:r>
      <w:r w:rsidR="00D11A20">
        <w:rPr>
          <w:bCs/>
        </w:rPr>
        <w:t xml:space="preserve">roll of ELR specifications and </w:t>
      </w:r>
      <w:r>
        <w:rPr>
          <w:bCs/>
        </w:rPr>
        <w:t xml:space="preserve">what that </w:t>
      </w:r>
      <w:r w:rsidR="00D11A20">
        <w:rPr>
          <w:bCs/>
        </w:rPr>
        <w:t xml:space="preserve">infrastructure </w:t>
      </w:r>
      <w:r>
        <w:rPr>
          <w:bCs/>
        </w:rPr>
        <w:t>looks like</w:t>
      </w:r>
      <w:r w:rsidR="00D11A20">
        <w:rPr>
          <w:bCs/>
        </w:rPr>
        <w:t xml:space="preserve">. In large part because states and CDC have invested in these capacities. </w:t>
      </w:r>
      <w:r>
        <w:rPr>
          <w:bCs/>
        </w:rPr>
        <w:t>We should investigate this topic more in order to ensure</w:t>
      </w:r>
      <w:r w:rsidR="00D11A20">
        <w:rPr>
          <w:bCs/>
        </w:rPr>
        <w:t xml:space="preserve"> </w:t>
      </w:r>
      <w:r>
        <w:rPr>
          <w:bCs/>
        </w:rPr>
        <w:t xml:space="preserve">that we are not missing out on any capacities that have already been developed and that may also be of benefit to AR surveillance. </w:t>
      </w:r>
    </w:p>
    <w:p w14:paraId="6923830C" w14:textId="07C0FF44" w:rsidR="007756CD" w:rsidRPr="00971090" w:rsidRDefault="00D909F4" w:rsidP="00971090">
      <w:pPr>
        <w:pStyle w:val="ListParagraph"/>
        <w:numPr>
          <w:ilvl w:val="0"/>
          <w:numId w:val="3"/>
        </w:numPr>
        <w:rPr>
          <w:bCs/>
        </w:rPr>
      </w:pPr>
      <w:r>
        <w:rPr>
          <w:bCs/>
        </w:rPr>
        <w:t>Question from ARSTF: On the topics</w:t>
      </w:r>
      <w:r w:rsidR="007756CD" w:rsidRPr="00971090">
        <w:rPr>
          <w:bCs/>
        </w:rPr>
        <w:t xml:space="preserve"> of EICR</w:t>
      </w:r>
      <w:r w:rsidR="008B591F" w:rsidRPr="00971090">
        <w:rPr>
          <w:bCs/>
        </w:rPr>
        <w:t xml:space="preserve"> (electronic case reporting)</w:t>
      </w:r>
      <w:r>
        <w:rPr>
          <w:bCs/>
        </w:rPr>
        <w:t>:</w:t>
      </w:r>
      <w:r w:rsidR="007756CD" w:rsidRPr="00971090">
        <w:rPr>
          <w:bCs/>
        </w:rPr>
        <w:t xml:space="preserve"> do you see that in any way becoming integrated into AR surveillance function? </w:t>
      </w:r>
      <w:r>
        <w:rPr>
          <w:bCs/>
        </w:rPr>
        <w:t>Or do you view</w:t>
      </w:r>
      <w:r w:rsidR="007756CD" w:rsidRPr="00971090">
        <w:rPr>
          <w:bCs/>
        </w:rPr>
        <w:t xml:space="preserve"> them as </w:t>
      </w:r>
      <w:r w:rsidR="00C74B07" w:rsidRPr="00971090">
        <w:rPr>
          <w:bCs/>
        </w:rPr>
        <w:t>separate</w:t>
      </w:r>
      <w:r>
        <w:rPr>
          <w:bCs/>
        </w:rPr>
        <w:t xml:space="preserve"> processes</w:t>
      </w:r>
      <w:r w:rsidR="007756CD" w:rsidRPr="00971090">
        <w:rPr>
          <w:bCs/>
        </w:rPr>
        <w:t>?</w:t>
      </w:r>
    </w:p>
    <w:p w14:paraId="12675EC5" w14:textId="529AD9A9" w:rsidR="00971090" w:rsidRDefault="00D909F4" w:rsidP="00971090">
      <w:pPr>
        <w:pStyle w:val="ListParagraph"/>
        <w:numPr>
          <w:ilvl w:val="1"/>
          <w:numId w:val="3"/>
        </w:numPr>
        <w:rPr>
          <w:bCs/>
        </w:rPr>
      </w:pPr>
      <w:r>
        <w:rPr>
          <w:bCs/>
        </w:rPr>
        <w:t>Comment from Dari who w</w:t>
      </w:r>
      <w:r w:rsidR="007756CD">
        <w:rPr>
          <w:bCs/>
        </w:rPr>
        <w:t>ork</w:t>
      </w:r>
      <w:r>
        <w:rPr>
          <w:bCs/>
        </w:rPr>
        <w:t>s</w:t>
      </w:r>
      <w:r w:rsidR="007756CD">
        <w:rPr>
          <w:bCs/>
        </w:rPr>
        <w:t xml:space="preserve"> on EICR for APHL</w:t>
      </w:r>
      <w:r>
        <w:rPr>
          <w:bCs/>
        </w:rPr>
        <w:t>:</w:t>
      </w:r>
      <w:r w:rsidR="007756CD">
        <w:rPr>
          <w:bCs/>
        </w:rPr>
        <w:t xml:space="preserve"> </w:t>
      </w:r>
      <w:r>
        <w:rPr>
          <w:bCs/>
        </w:rPr>
        <w:t>There could be the potential to integrate EICR into the function of AR surveillance. If the</w:t>
      </w:r>
      <w:r w:rsidR="007756CD">
        <w:rPr>
          <w:bCs/>
        </w:rPr>
        <w:t xml:space="preserve"> hospital gets lab result back, </w:t>
      </w:r>
      <w:proofErr w:type="gramStart"/>
      <w:r w:rsidR="009A57C2">
        <w:rPr>
          <w:bCs/>
        </w:rPr>
        <w:t>a</w:t>
      </w:r>
      <w:proofErr w:type="gramEnd"/>
      <w:r w:rsidR="008B591F">
        <w:rPr>
          <w:bCs/>
        </w:rPr>
        <w:t xml:space="preserve"> </w:t>
      </w:r>
      <w:r w:rsidR="007756CD">
        <w:rPr>
          <w:bCs/>
        </w:rPr>
        <w:t>EICR trigger code</w:t>
      </w:r>
      <w:r w:rsidR="009A57C2">
        <w:rPr>
          <w:bCs/>
        </w:rPr>
        <w:t xml:space="preserve"> is subsequently created</w:t>
      </w:r>
      <w:r w:rsidR="007756CD">
        <w:rPr>
          <w:bCs/>
        </w:rPr>
        <w:t xml:space="preserve"> if reportable to PH</w:t>
      </w:r>
      <w:r w:rsidR="009A57C2">
        <w:rPr>
          <w:bCs/>
        </w:rPr>
        <w:t xml:space="preserve"> (and meets the lab criteria for reporting)</w:t>
      </w:r>
      <w:r w:rsidR="007756CD">
        <w:rPr>
          <w:bCs/>
        </w:rPr>
        <w:t xml:space="preserve">. </w:t>
      </w:r>
      <w:r w:rsidR="009A62E3">
        <w:rPr>
          <w:bCs/>
        </w:rPr>
        <w:t>After the</w:t>
      </w:r>
      <w:r w:rsidR="008B591F">
        <w:rPr>
          <w:bCs/>
        </w:rPr>
        <w:t xml:space="preserve"> EICR message</w:t>
      </w:r>
      <w:r w:rsidR="009A62E3">
        <w:rPr>
          <w:bCs/>
        </w:rPr>
        <w:t xml:space="preserve"> is created</w:t>
      </w:r>
      <w:r w:rsidR="008B591F">
        <w:rPr>
          <w:bCs/>
        </w:rPr>
        <w:t xml:space="preserve">, </w:t>
      </w:r>
      <w:r w:rsidR="009A62E3">
        <w:rPr>
          <w:bCs/>
        </w:rPr>
        <w:t xml:space="preserve">it is </w:t>
      </w:r>
      <w:r w:rsidR="008B591F">
        <w:rPr>
          <w:bCs/>
        </w:rPr>
        <w:t xml:space="preserve">sent to AIMS to be routed. One of the challenges is </w:t>
      </w:r>
      <w:proofErr w:type="gramStart"/>
      <w:r w:rsidR="008B591F">
        <w:rPr>
          <w:bCs/>
        </w:rPr>
        <w:t>cross jurisdictional</w:t>
      </w:r>
      <w:proofErr w:type="gramEnd"/>
      <w:r w:rsidR="008B591F">
        <w:rPr>
          <w:bCs/>
        </w:rPr>
        <w:t xml:space="preserve"> nature of ELR. If ELR needs to go to another state, </w:t>
      </w:r>
      <w:r w:rsidR="009A62E3">
        <w:rPr>
          <w:bCs/>
        </w:rPr>
        <w:t xml:space="preserve">there also </w:t>
      </w:r>
      <w:r w:rsidR="008B591F">
        <w:rPr>
          <w:bCs/>
        </w:rPr>
        <w:t>need</w:t>
      </w:r>
      <w:r w:rsidR="009A62E3">
        <w:rPr>
          <w:bCs/>
        </w:rPr>
        <w:t>s</w:t>
      </w:r>
      <w:r w:rsidR="008B591F">
        <w:rPr>
          <w:bCs/>
        </w:rPr>
        <w:t xml:space="preserve"> to </w:t>
      </w:r>
      <w:r w:rsidR="009A62E3">
        <w:rPr>
          <w:bCs/>
        </w:rPr>
        <w:t xml:space="preserve">be </w:t>
      </w:r>
      <w:r w:rsidR="008B591F">
        <w:rPr>
          <w:bCs/>
        </w:rPr>
        <w:t>cross-jurisdictional ELR capacity</w:t>
      </w:r>
      <w:r w:rsidR="009A62E3">
        <w:rPr>
          <w:bCs/>
        </w:rPr>
        <w:t xml:space="preserve"> in place.</w:t>
      </w:r>
    </w:p>
    <w:p w14:paraId="22AB6543" w14:textId="200D15CC" w:rsidR="00971090" w:rsidRDefault="008B591F" w:rsidP="00971090">
      <w:pPr>
        <w:pStyle w:val="ListParagraph"/>
        <w:numPr>
          <w:ilvl w:val="1"/>
          <w:numId w:val="3"/>
        </w:numPr>
        <w:rPr>
          <w:bCs/>
        </w:rPr>
      </w:pPr>
      <w:r>
        <w:rPr>
          <w:bCs/>
        </w:rPr>
        <w:t xml:space="preserve">Quite a few states are building </w:t>
      </w:r>
      <w:r w:rsidR="009A62E3">
        <w:rPr>
          <w:bCs/>
        </w:rPr>
        <w:t>cross-jurisdictional ELR capacity. States are</w:t>
      </w:r>
      <w:r w:rsidR="005948AA">
        <w:rPr>
          <w:bCs/>
        </w:rPr>
        <w:t xml:space="preserve"> building the functionality and </w:t>
      </w:r>
      <w:r w:rsidR="009A62E3">
        <w:rPr>
          <w:bCs/>
        </w:rPr>
        <w:t xml:space="preserve">then </w:t>
      </w:r>
      <w:r w:rsidR="005948AA">
        <w:rPr>
          <w:bCs/>
        </w:rPr>
        <w:t>coming through AIMS to make those connections happen</w:t>
      </w:r>
      <w:r>
        <w:rPr>
          <w:bCs/>
        </w:rPr>
        <w:t>.</w:t>
      </w:r>
      <w:r w:rsidR="005948AA">
        <w:rPr>
          <w:bCs/>
        </w:rPr>
        <w:t xml:space="preserve"> </w:t>
      </w:r>
      <w:r w:rsidR="009A62E3">
        <w:rPr>
          <w:bCs/>
        </w:rPr>
        <w:t>Therefore, this issue of cross-jurisdiction routing m</w:t>
      </w:r>
      <w:r w:rsidR="005948AA">
        <w:rPr>
          <w:bCs/>
        </w:rPr>
        <w:t>ight solve itself in the long ter</w:t>
      </w:r>
      <w:r w:rsidR="007C43FE">
        <w:rPr>
          <w:bCs/>
        </w:rPr>
        <w:t xml:space="preserve">m. </w:t>
      </w:r>
    </w:p>
    <w:p w14:paraId="24588FF0" w14:textId="3109FD24" w:rsidR="007756CD" w:rsidRDefault="00D10586" w:rsidP="00971090">
      <w:pPr>
        <w:pStyle w:val="ListParagraph"/>
        <w:numPr>
          <w:ilvl w:val="1"/>
          <w:numId w:val="3"/>
        </w:numPr>
        <w:rPr>
          <w:bCs/>
        </w:rPr>
      </w:pPr>
      <w:r>
        <w:rPr>
          <w:bCs/>
        </w:rPr>
        <w:t xml:space="preserve">One of the things we can do </w:t>
      </w:r>
      <w:r w:rsidR="007C43FE">
        <w:rPr>
          <w:bCs/>
        </w:rPr>
        <w:t>is a single EICR</w:t>
      </w:r>
      <w:r w:rsidR="009A62E3">
        <w:rPr>
          <w:bCs/>
        </w:rPr>
        <w:t>. D</w:t>
      </w:r>
      <w:r w:rsidR="007C43FE">
        <w:rPr>
          <w:bCs/>
        </w:rPr>
        <w:t>epending on a jurisdiction and where you are getting service, EICR could automatically report to both states of interest (ex. If you are resident of NY, but spend winter</w:t>
      </w:r>
      <w:r>
        <w:rPr>
          <w:bCs/>
        </w:rPr>
        <w:t>/tested</w:t>
      </w:r>
      <w:r w:rsidR="007C43FE">
        <w:rPr>
          <w:bCs/>
        </w:rPr>
        <w:t xml:space="preserve"> in FL). So, yes, if the jurisdictions say that thi</w:t>
      </w:r>
      <w:r w:rsidR="00F31E48">
        <w:rPr>
          <w:bCs/>
        </w:rPr>
        <w:t>s is something reportable in RCK</w:t>
      </w:r>
      <w:r w:rsidR="007C43FE">
        <w:rPr>
          <w:bCs/>
        </w:rPr>
        <w:t xml:space="preserve">MS, then the system can take care of that. </w:t>
      </w:r>
    </w:p>
    <w:p w14:paraId="7496A06F" w14:textId="7DE0398F" w:rsidR="007C43FE" w:rsidRPr="00654D4C" w:rsidRDefault="009A62E3" w:rsidP="007C43FE">
      <w:pPr>
        <w:pStyle w:val="ListParagraph"/>
        <w:numPr>
          <w:ilvl w:val="1"/>
          <w:numId w:val="3"/>
        </w:numPr>
        <w:rPr>
          <w:bCs/>
        </w:rPr>
      </w:pPr>
      <w:r>
        <w:rPr>
          <w:bCs/>
        </w:rPr>
        <w:t xml:space="preserve">Follow-up question from ARSTF to APHL: </w:t>
      </w:r>
      <w:r w:rsidR="00F31E48" w:rsidRPr="00654D4C">
        <w:rPr>
          <w:bCs/>
        </w:rPr>
        <w:t>Curious about how you see NNDSS and AIMS fitting into</w:t>
      </w:r>
      <w:r>
        <w:rPr>
          <w:bCs/>
        </w:rPr>
        <w:t xml:space="preserve"> decision support and automated reporting of AR cases or isolates (such as is intended for other conditions with RCKMS)</w:t>
      </w:r>
      <w:r w:rsidR="00F31E48" w:rsidRPr="00654D4C">
        <w:rPr>
          <w:bCs/>
        </w:rPr>
        <w:t xml:space="preserve">, and how NNDSS may be expanded? </w:t>
      </w:r>
      <w:r>
        <w:rPr>
          <w:bCs/>
        </w:rPr>
        <w:t>Additionally, will</w:t>
      </w:r>
      <w:r w:rsidR="00F31E48" w:rsidRPr="00654D4C">
        <w:rPr>
          <w:bCs/>
        </w:rPr>
        <w:t xml:space="preserve"> AIMS </w:t>
      </w:r>
      <w:r>
        <w:rPr>
          <w:bCs/>
        </w:rPr>
        <w:t xml:space="preserve">potentially </w:t>
      </w:r>
      <w:r w:rsidR="00F31E48" w:rsidRPr="00654D4C">
        <w:rPr>
          <w:bCs/>
        </w:rPr>
        <w:t>be a cornerstone in how we expand that</w:t>
      </w:r>
      <w:r>
        <w:rPr>
          <w:bCs/>
        </w:rPr>
        <w:t xml:space="preserve"> process</w:t>
      </w:r>
      <w:r w:rsidR="00F31E48" w:rsidRPr="00654D4C">
        <w:rPr>
          <w:bCs/>
        </w:rPr>
        <w:t xml:space="preserve"> for AR surveillance? </w:t>
      </w:r>
    </w:p>
    <w:p w14:paraId="5195AFA5" w14:textId="790D40B5" w:rsidR="008B77B5" w:rsidRDefault="009A62E3" w:rsidP="00971090">
      <w:pPr>
        <w:pStyle w:val="ListParagraph"/>
        <w:numPr>
          <w:ilvl w:val="2"/>
          <w:numId w:val="3"/>
        </w:numPr>
        <w:rPr>
          <w:bCs/>
        </w:rPr>
      </w:pPr>
      <w:r>
        <w:rPr>
          <w:bCs/>
        </w:rPr>
        <w:t>This question r</w:t>
      </w:r>
      <w:r w:rsidR="008B77B5">
        <w:rPr>
          <w:bCs/>
        </w:rPr>
        <w:t>equires more knowledge</w:t>
      </w:r>
      <w:r>
        <w:rPr>
          <w:bCs/>
        </w:rPr>
        <w:t xml:space="preserve"> to sufficiently answer, knowledge that is not quite available or known by the call participants yet.</w:t>
      </w:r>
    </w:p>
    <w:p w14:paraId="76802760" w14:textId="77777777" w:rsidR="00F31E48" w:rsidRDefault="00F31E48" w:rsidP="00F31E48">
      <w:pPr>
        <w:pStyle w:val="ListParagraph"/>
        <w:ind w:left="1440"/>
        <w:rPr>
          <w:bCs/>
        </w:rPr>
      </w:pPr>
    </w:p>
    <w:p w14:paraId="2D73974C" w14:textId="77777777" w:rsidR="00F31E48" w:rsidRPr="00BF4C2A" w:rsidRDefault="00F31E48" w:rsidP="00F31E48">
      <w:pPr>
        <w:pStyle w:val="ListParagraph"/>
        <w:ind w:left="1440"/>
        <w:rPr>
          <w:bCs/>
        </w:rPr>
      </w:pPr>
    </w:p>
    <w:p w14:paraId="467FF72E" w14:textId="193949A7" w:rsidR="00D22950" w:rsidRDefault="00D22950" w:rsidP="00D22950">
      <w:pPr>
        <w:numPr>
          <w:ilvl w:val="0"/>
          <w:numId w:val="1"/>
        </w:numPr>
        <w:spacing w:after="160" w:line="252" w:lineRule="auto"/>
        <w:contextualSpacing/>
        <w:rPr>
          <w:rFonts w:eastAsia="Times New Roman"/>
        </w:rPr>
      </w:pPr>
      <w:commentRangeStart w:id="3"/>
      <w:commentRangeStart w:id="4"/>
      <w:r>
        <w:rPr>
          <w:rFonts w:eastAsia="Times New Roman"/>
        </w:rPr>
        <w:lastRenderedPageBreak/>
        <w:t xml:space="preserve">How is AIMS handling the sharing of AR test results across pathogens, states and federal agencies, and other stakeholders?  What </w:t>
      </w:r>
      <w:r w:rsidR="009A62E3">
        <w:rPr>
          <w:rFonts w:eastAsia="Times New Roman"/>
        </w:rPr>
        <w:t>components/functionalities are</w:t>
      </w:r>
      <w:r>
        <w:rPr>
          <w:rFonts w:eastAsia="Times New Roman"/>
        </w:rPr>
        <w:t xml:space="preserve"> missing and still need to be included? When the hand-off of data occurs, what is required on the receiver’s end?  </w:t>
      </w:r>
      <w:r w:rsidR="009A62E3">
        <w:rPr>
          <w:rFonts w:eastAsia="Times New Roman"/>
        </w:rPr>
        <w:t>Are there r</w:t>
      </w:r>
      <w:r>
        <w:rPr>
          <w:rFonts w:eastAsia="Times New Roman"/>
        </w:rPr>
        <w:t xml:space="preserve">ecommendations to address </w:t>
      </w:r>
      <w:r w:rsidR="009A62E3">
        <w:rPr>
          <w:rFonts w:eastAsia="Times New Roman"/>
        </w:rPr>
        <w:t xml:space="preserve">these </w:t>
      </w:r>
      <w:r>
        <w:rPr>
          <w:rFonts w:eastAsia="Times New Roman"/>
        </w:rPr>
        <w:t>missing or unmet needs?</w:t>
      </w:r>
      <w:commentRangeEnd w:id="3"/>
      <w:r w:rsidR="00635EDE">
        <w:rPr>
          <w:rStyle w:val="CommentReference"/>
        </w:rPr>
        <w:commentReference w:id="3"/>
      </w:r>
      <w:commentRangeEnd w:id="4"/>
      <w:r w:rsidR="009A62E3">
        <w:rPr>
          <w:rStyle w:val="CommentReference"/>
        </w:rPr>
        <w:commentReference w:id="4"/>
      </w:r>
    </w:p>
    <w:p w14:paraId="363A7EDF" w14:textId="77777777" w:rsidR="003B1CED" w:rsidRDefault="003B1CED" w:rsidP="003B1CED">
      <w:pPr>
        <w:spacing w:after="160" w:line="252" w:lineRule="auto"/>
        <w:ind w:left="360"/>
        <w:contextualSpacing/>
        <w:rPr>
          <w:rFonts w:eastAsia="Times New Roman"/>
        </w:rPr>
      </w:pPr>
    </w:p>
    <w:p w14:paraId="7D21FEB5" w14:textId="209B95FC" w:rsidR="00971090" w:rsidRDefault="009A62E3" w:rsidP="006C2B7B">
      <w:pPr>
        <w:numPr>
          <w:ilvl w:val="1"/>
          <w:numId w:val="1"/>
        </w:numPr>
        <w:spacing w:after="160" w:line="252" w:lineRule="auto"/>
        <w:contextualSpacing/>
        <w:rPr>
          <w:rFonts w:eastAsia="Times New Roman"/>
        </w:rPr>
      </w:pPr>
      <w:r>
        <w:rPr>
          <w:rFonts w:eastAsia="Times New Roman"/>
        </w:rPr>
        <w:t xml:space="preserve">From APHL: </w:t>
      </w:r>
      <w:r w:rsidR="00A3787F">
        <w:rPr>
          <w:rFonts w:eastAsia="Times New Roman"/>
        </w:rPr>
        <w:t>Specifically,</w:t>
      </w:r>
      <w:r w:rsidR="009B1DA6">
        <w:rPr>
          <w:rFonts w:eastAsia="Times New Roman"/>
        </w:rPr>
        <w:t xml:space="preserve"> for AIMS and ARLN</w:t>
      </w:r>
      <w:r>
        <w:rPr>
          <w:rFonts w:eastAsia="Times New Roman"/>
        </w:rPr>
        <w:t>,</w:t>
      </w:r>
      <w:r w:rsidR="009B1DA6">
        <w:rPr>
          <w:rFonts w:eastAsia="Times New Roman"/>
        </w:rPr>
        <w:t xml:space="preserve"> we have built and scoped our work to be able to have these achievable short-term wins, so</w:t>
      </w:r>
      <w:r w:rsidR="006A7140">
        <w:rPr>
          <w:rFonts w:eastAsia="Times New Roman"/>
        </w:rPr>
        <w:t xml:space="preserve"> that</w:t>
      </w:r>
      <w:r w:rsidR="009B1DA6">
        <w:rPr>
          <w:rFonts w:eastAsia="Times New Roman"/>
        </w:rPr>
        <w:t xml:space="preserve"> we can expand upon the short-term goals. Laura mentioned expanding </w:t>
      </w:r>
      <w:r w:rsidR="00A3787F">
        <w:rPr>
          <w:rFonts w:eastAsia="Times New Roman"/>
        </w:rPr>
        <w:t xml:space="preserve">and evolving </w:t>
      </w:r>
      <w:r w:rsidR="009B1DA6">
        <w:rPr>
          <w:rFonts w:eastAsia="Times New Roman"/>
        </w:rPr>
        <w:t>CSV upload to HL7</w:t>
      </w:r>
      <w:r w:rsidR="00A3787F">
        <w:rPr>
          <w:rFonts w:eastAsia="Times New Roman"/>
        </w:rPr>
        <w:t xml:space="preserve"> messaging</w:t>
      </w:r>
      <w:r w:rsidR="009B1DA6">
        <w:rPr>
          <w:rFonts w:eastAsia="Times New Roman"/>
        </w:rPr>
        <w:t>.</w:t>
      </w:r>
      <w:r w:rsidR="00A3787F">
        <w:rPr>
          <w:rFonts w:eastAsia="Times New Roman"/>
        </w:rPr>
        <w:t xml:space="preserve"> </w:t>
      </w:r>
    </w:p>
    <w:p w14:paraId="1C3573D2" w14:textId="77777777" w:rsidR="00971090" w:rsidRDefault="00A3787F" w:rsidP="006C2B7B">
      <w:pPr>
        <w:numPr>
          <w:ilvl w:val="1"/>
          <w:numId w:val="1"/>
        </w:numPr>
        <w:spacing w:after="160" w:line="252" w:lineRule="auto"/>
        <w:contextualSpacing/>
        <w:rPr>
          <w:rFonts w:eastAsia="Times New Roman"/>
        </w:rPr>
      </w:pPr>
      <w:r>
        <w:rPr>
          <w:rFonts w:eastAsia="Times New Roman"/>
        </w:rPr>
        <w:t xml:space="preserve">Building out the HL7 message from the regional labs to include additional pathogens. In the future, expanding beyond CRE colonization testing. </w:t>
      </w:r>
    </w:p>
    <w:p w14:paraId="49A901C0" w14:textId="0BD5A37D" w:rsidR="00971090" w:rsidRDefault="00A3787F" w:rsidP="00971090">
      <w:pPr>
        <w:numPr>
          <w:ilvl w:val="1"/>
          <w:numId w:val="1"/>
        </w:numPr>
        <w:spacing w:after="160" w:line="252" w:lineRule="auto"/>
        <w:contextualSpacing/>
        <w:rPr>
          <w:rFonts w:eastAsia="Times New Roman"/>
        </w:rPr>
      </w:pPr>
      <w:r>
        <w:rPr>
          <w:rFonts w:eastAsia="Times New Roman"/>
        </w:rPr>
        <w:t>Cross-jurisdictional piece is another thing we can look at in the context of ARLN when it comes to future</w:t>
      </w:r>
      <w:r w:rsidR="006A7140">
        <w:rPr>
          <w:rFonts w:eastAsia="Times New Roman"/>
        </w:rPr>
        <w:t xml:space="preserve"> strategic</w:t>
      </w:r>
      <w:r>
        <w:rPr>
          <w:rFonts w:eastAsia="Times New Roman"/>
        </w:rPr>
        <w:t xml:space="preserve"> plan</w:t>
      </w:r>
      <w:r w:rsidR="006A7140">
        <w:rPr>
          <w:rFonts w:eastAsia="Times New Roman"/>
        </w:rPr>
        <w:t>ning</w:t>
      </w:r>
      <w:r>
        <w:rPr>
          <w:rFonts w:eastAsia="Times New Roman"/>
        </w:rPr>
        <w:t>. It has been discussed, but not sure how that would be funded or scoped</w:t>
      </w:r>
      <w:r w:rsidR="006A7140">
        <w:rPr>
          <w:rFonts w:eastAsia="Times New Roman"/>
        </w:rPr>
        <w:t xml:space="preserve"> at this point</w:t>
      </w:r>
      <w:r>
        <w:rPr>
          <w:rFonts w:eastAsia="Times New Roman"/>
        </w:rPr>
        <w:t xml:space="preserve">. </w:t>
      </w:r>
    </w:p>
    <w:p w14:paraId="73B50102" w14:textId="7DABD2BD" w:rsidR="00A3787F" w:rsidRPr="00971090" w:rsidRDefault="00971090" w:rsidP="00971090">
      <w:pPr>
        <w:numPr>
          <w:ilvl w:val="1"/>
          <w:numId w:val="1"/>
        </w:numPr>
        <w:spacing w:after="160" w:line="252" w:lineRule="auto"/>
        <w:contextualSpacing/>
        <w:rPr>
          <w:rFonts w:eastAsia="Times New Roman"/>
        </w:rPr>
      </w:pPr>
      <w:r>
        <w:rPr>
          <w:rFonts w:eastAsia="Times New Roman"/>
        </w:rPr>
        <w:t xml:space="preserve">Facilitator comment: </w:t>
      </w:r>
      <w:r w:rsidR="006A7140">
        <w:rPr>
          <w:rFonts w:eastAsia="Times New Roman"/>
        </w:rPr>
        <w:t>From what has been discussed during the call,</w:t>
      </w:r>
      <w:r w:rsidR="00A3787F" w:rsidRPr="00971090">
        <w:rPr>
          <w:rFonts w:eastAsia="Times New Roman"/>
        </w:rPr>
        <w:t xml:space="preserve"> it seems like the concept of cross-jurisdictional exchange is a fundamental issue and place where we could leverage something like AIMS to expand our reach and surveillance activities. Within ARLN, ELR, EICR </w:t>
      </w:r>
      <w:r w:rsidR="006A7140">
        <w:rPr>
          <w:rFonts w:eastAsia="Times New Roman"/>
        </w:rPr>
        <w:t>and the</w:t>
      </w:r>
      <w:r w:rsidR="00A3787F" w:rsidRPr="00971090">
        <w:rPr>
          <w:rFonts w:eastAsia="Times New Roman"/>
        </w:rPr>
        <w:t xml:space="preserve"> concept of cross-jurisdictional exchange, </w:t>
      </w:r>
      <w:r w:rsidR="006A7140">
        <w:rPr>
          <w:rFonts w:eastAsia="Times New Roman"/>
        </w:rPr>
        <w:t>could the AIMS platform</w:t>
      </w:r>
      <w:r w:rsidR="00A3787F" w:rsidRPr="00971090">
        <w:rPr>
          <w:rFonts w:eastAsia="Times New Roman"/>
        </w:rPr>
        <w:t xml:space="preserve"> be a key component or asset? </w:t>
      </w:r>
    </w:p>
    <w:p w14:paraId="01F496E7" w14:textId="45CB7C25" w:rsidR="00971090" w:rsidRDefault="003B11F1" w:rsidP="00971090">
      <w:pPr>
        <w:numPr>
          <w:ilvl w:val="2"/>
          <w:numId w:val="1"/>
        </w:numPr>
        <w:spacing w:after="160" w:line="252" w:lineRule="auto"/>
        <w:contextualSpacing/>
        <w:rPr>
          <w:rFonts w:eastAsia="Times New Roman"/>
        </w:rPr>
      </w:pPr>
      <w:r>
        <w:rPr>
          <w:rFonts w:eastAsia="Times New Roman"/>
        </w:rPr>
        <w:t>Cross-juris</w:t>
      </w:r>
      <w:r w:rsidR="00144286">
        <w:rPr>
          <w:rFonts w:eastAsia="Times New Roman"/>
        </w:rPr>
        <w:t>dictional</w:t>
      </w:r>
      <w:r>
        <w:rPr>
          <w:rFonts w:eastAsia="Times New Roman"/>
        </w:rPr>
        <w:t xml:space="preserve"> exchange started in Iowa about 3-4 years ago. </w:t>
      </w:r>
      <w:r w:rsidR="006A7140">
        <w:rPr>
          <w:rFonts w:eastAsia="Times New Roman"/>
        </w:rPr>
        <w:t>It h</w:t>
      </w:r>
      <w:r>
        <w:rPr>
          <w:rFonts w:eastAsia="Times New Roman"/>
        </w:rPr>
        <w:t>as expanded quite a bit</w:t>
      </w:r>
      <w:r w:rsidR="006A7140">
        <w:rPr>
          <w:rFonts w:eastAsia="Times New Roman"/>
        </w:rPr>
        <w:t xml:space="preserve">, and </w:t>
      </w:r>
      <w:r>
        <w:rPr>
          <w:rFonts w:eastAsia="Times New Roman"/>
        </w:rPr>
        <w:t>more states want to build</w:t>
      </w:r>
      <w:r w:rsidR="006A7140">
        <w:rPr>
          <w:rFonts w:eastAsia="Times New Roman"/>
        </w:rPr>
        <w:t xml:space="preserve"> this functionality</w:t>
      </w:r>
      <w:r>
        <w:rPr>
          <w:rFonts w:eastAsia="Times New Roman"/>
        </w:rPr>
        <w:t xml:space="preserve">. </w:t>
      </w:r>
      <w:r w:rsidR="006A7140">
        <w:rPr>
          <w:rFonts w:eastAsia="Times New Roman"/>
        </w:rPr>
        <w:t>The r</w:t>
      </w:r>
      <w:r>
        <w:rPr>
          <w:rFonts w:eastAsia="Times New Roman"/>
        </w:rPr>
        <w:t xml:space="preserve">eason why </w:t>
      </w:r>
      <w:proofErr w:type="gramStart"/>
      <w:r>
        <w:rPr>
          <w:rFonts w:eastAsia="Times New Roman"/>
        </w:rPr>
        <w:t>cross-</w:t>
      </w:r>
      <w:r w:rsidR="00144286">
        <w:rPr>
          <w:rFonts w:eastAsia="Times New Roman"/>
        </w:rPr>
        <w:t>jurisdictional</w:t>
      </w:r>
      <w:proofErr w:type="gramEnd"/>
      <w:r>
        <w:rPr>
          <w:rFonts w:eastAsia="Times New Roman"/>
        </w:rPr>
        <w:t xml:space="preserve"> is becoming so well used is because single connectivity (AIMS has helped with that), and, 10 years ago, everyone had problems generating ELR. ELR was not that widely used</w:t>
      </w:r>
      <w:r w:rsidR="006A7140">
        <w:rPr>
          <w:rFonts w:eastAsia="Times New Roman"/>
        </w:rPr>
        <w:t xml:space="preserve"> [at that time].</w:t>
      </w:r>
      <w:r>
        <w:rPr>
          <w:rFonts w:eastAsia="Times New Roman"/>
        </w:rPr>
        <w:t xml:space="preserve"> </w:t>
      </w:r>
      <w:r w:rsidR="006A7140">
        <w:rPr>
          <w:rFonts w:eastAsia="Times New Roman"/>
        </w:rPr>
        <w:t xml:space="preserve">People </w:t>
      </w:r>
      <w:r w:rsidR="00144286">
        <w:rPr>
          <w:rFonts w:eastAsia="Times New Roman"/>
        </w:rPr>
        <w:t>struggled</w:t>
      </w:r>
      <w:r>
        <w:rPr>
          <w:rFonts w:eastAsia="Times New Roman"/>
        </w:rPr>
        <w:t xml:space="preserve"> to create HL7 messages. That problem, mostly, has gone away. Now, we are at a point that people are wondering what more they can do with their data</w:t>
      </w:r>
      <w:r w:rsidR="006A7140">
        <w:rPr>
          <w:rFonts w:eastAsia="Times New Roman"/>
        </w:rPr>
        <w:t>, and</w:t>
      </w:r>
      <w:r w:rsidR="00EA059D">
        <w:rPr>
          <w:rFonts w:eastAsia="Times New Roman"/>
        </w:rPr>
        <w:t xml:space="preserve"> </w:t>
      </w:r>
      <w:r w:rsidR="006A7140">
        <w:rPr>
          <w:rFonts w:eastAsia="Times New Roman"/>
        </w:rPr>
        <w:t>health departments</w:t>
      </w:r>
      <w:r>
        <w:rPr>
          <w:rFonts w:eastAsia="Times New Roman"/>
        </w:rPr>
        <w:t xml:space="preserve"> are looking at secondary use</w:t>
      </w:r>
      <w:r w:rsidR="006A7140">
        <w:rPr>
          <w:rFonts w:eastAsia="Times New Roman"/>
        </w:rPr>
        <w:t>s</w:t>
      </w:r>
      <w:r>
        <w:rPr>
          <w:rFonts w:eastAsia="Times New Roman"/>
        </w:rPr>
        <w:t xml:space="preserve"> of data</w:t>
      </w:r>
      <w:r w:rsidR="006A7140">
        <w:rPr>
          <w:rFonts w:eastAsia="Times New Roman"/>
        </w:rPr>
        <w:t xml:space="preserve"> (as opposed to solely focusing building the initial functionality).</w:t>
      </w:r>
    </w:p>
    <w:p w14:paraId="1F4DC20F" w14:textId="223F9A19" w:rsidR="00A3787F" w:rsidRDefault="00764F27" w:rsidP="00971090">
      <w:pPr>
        <w:numPr>
          <w:ilvl w:val="2"/>
          <w:numId w:val="1"/>
        </w:numPr>
        <w:spacing w:after="160" w:line="252" w:lineRule="auto"/>
        <w:contextualSpacing/>
        <w:rPr>
          <w:rFonts w:eastAsia="Times New Roman"/>
        </w:rPr>
      </w:pPr>
      <w:r>
        <w:rPr>
          <w:rFonts w:eastAsia="Times New Roman"/>
        </w:rPr>
        <w:t xml:space="preserve">The idea </w:t>
      </w:r>
      <w:r w:rsidR="006A7140">
        <w:rPr>
          <w:rFonts w:eastAsia="Times New Roman"/>
        </w:rPr>
        <w:t xml:space="preserve">is to explore in what ways are we </w:t>
      </w:r>
      <w:r>
        <w:rPr>
          <w:rFonts w:eastAsia="Times New Roman"/>
        </w:rPr>
        <w:t xml:space="preserve">able to exchange data </w:t>
      </w:r>
      <w:r w:rsidR="006A7140">
        <w:rPr>
          <w:rFonts w:eastAsia="Times New Roman"/>
        </w:rPr>
        <w:t>now that will also be beneficial to</w:t>
      </w:r>
      <w:r>
        <w:rPr>
          <w:rFonts w:eastAsia="Times New Roman"/>
        </w:rPr>
        <w:t xml:space="preserve"> EICR</w:t>
      </w:r>
      <w:r w:rsidR="006A7140">
        <w:rPr>
          <w:rFonts w:eastAsia="Times New Roman"/>
        </w:rPr>
        <w:t xml:space="preserve"> down the line</w:t>
      </w:r>
      <w:r>
        <w:rPr>
          <w:rFonts w:eastAsia="Times New Roman"/>
        </w:rPr>
        <w:t xml:space="preserve">. </w:t>
      </w:r>
      <w:r w:rsidR="005A47CF">
        <w:rPr>
          <w:rFonts w:eastAsia="Times New Roman"/>
        </w:rPr>
        <w:t>EICR may take several years before it becomes mat</w:t>
      </w:r>
      <w:r w:rsidR="00144286">
        <w:rPr>
          <w:rFonts w:eastAsia="Times New Roman"/>
        </w:rPr>
        <w:t xml:space="preserve">ure, </w:t>
      </w:r>
      <w:r w:rsidR="006A7140">
        <w:rPr>
          <w:rFonts w:eastAsia="Times New Roman"/>
        </w:rPr>
        <w:t xml:space="preserve">however, </w:t>
      </w:r>
      <w:r w:rsidR="00144286">
        <w:rPr>
          <w:rFonts w:eastAsia="Times New Roman"/>
        </w:rPr>
        <w:t xml:space="preserve">we </w:t>
      </w:r>
      <w:r w:rsidR="006A7140">
        <w:rPr>
          <w:rFonts w:eastAsia="Times New Roman"/>
        </w:rPr>
        <w:t xml:space="preserve">can make a lot of progress on the cross-jurisdictional aspect now. </w:t>
      </w:r>
      <w:r w:rsidR="005A47CF">
        <w:rPr>
          <w:rFonts w:eastAsia="Times New Roman"/>
        </w:rPr>
        <w:t xml:space="preserve"> </w:t>
      </w:r>
    </w:p>
    <w:p w14:paraId="051A7E64" w14:textId="6FBE01A9" w:rsidR="004E0C11" w:rsidRDefault="004E0C11" w:rsidP="00A3787F">
      <w:pPr>
        <w:numPr>
          <w:ilvl w:val="1"/>
          <w:numId w:val="1"/>
        </w:numPr>
        <w:spacing w:after="160" w:line="252" w:lineRule="auto"/>
        <w:contextualSpacing/>
        <w:rPr>
          <w:rFonts w:eastAsia="Times New Roman"/>
        </w:rPr>
      </w:pPr>
      <w:r>
        <w:rPr>
          <w:rFonts w:eastAsia="Times New Roman"/>
        </w:rPr>
        <w:t xml:space="preserve">Being able to leverage data that is extracted </w:t>
      </w:r>
      <w:r w:rsidR="006A7140">
        <w:rPr>
          <w:rFonts w:eastAsia="Times New Roman"/>
        </w:rPr>
        <w:t xml:space="preserve">from </w:t>
      </w:r>
      <w:r>
        <w:rPr>
          <w:rFonts w:eastAsia="Times New Roman"/>
        </w:rPr>
        <w:t xml:space="preserve">ELR to meet several needs </w:t>
      </w:r>
      <w:r w:rsidR="006A7140">
        <w:rPr>
          <w:rFonts w:eastAsia="Times New Roman"/>
        </w:rPr>
        <w:t xml:space="preserve">would be a useful function within AIMS, and </w:t>
      </w:r>
      <w:r w:rsidR="009E6BC3">
        <w:rPr>
          <w:rFonts w:eastAsia="Times New Roman"/>
        </w:rPr>
        <w:t xml:space="preserve">the mechanism to do so </w:t>
      </w:r>
      <w:r w:rsidR="006A7140">
        <w:rPr>
          <w:rFonts w:eastAsia="Times New Roman"/>
        </w:rPr>
        <w:t xml:space="preserve">may be potentially </w:t>
      </w:r>
      <w:r w:rsidR="000C079D">
        <w:rPr>
          <w:rFonts w:eastAsia="Times New Roman"/>
        </w:rPr>
        <w:t>useful beyond ARL</w:t>
      </w:r>
      <w:r>
        <w:rPr>
          <w:rFonts w:eastAsia="Times New Roman"/>
        </w:rPr>
        <w:t xml:space="preserve">N and ELR. </w:t>
      </w:r>
    </w:p>
    <w:p w14:paraId="646F6AA3" w14:textId="77777777" w:rsidR="00F36043" w:rsidRDefault="00F36043" w:rsidP="00F36043">
      <w:pPr>
        <w:spacing w:after="160" w:line="252" w:lineRule="auto"/>
        <w:ind w:left="1440"/>
        <w:contextualSpacing/>
        <w:rPr>
          <w:rFonts w:eastAsia="Times New Roman"/>
        </w:rPr>
      </w:pPr>
    </w:p>
    <w:p w14:paraId="215AE4C8" w14:textId="77777777" w:rsidR="00D22950" w:rsidRDefault="00D22950" w:rsidP="00D22950">
      <w:pPr>
        <w:numPr>
          <w:ilvl w:val="0"/>
          <w:numId w:val="1"/>
        </w:numPr>
        <w:rPr>
          <w:rFonts w:eastAsia="Times New Roman"/>
        </w:rPr>
      </w:pPr>
      <w:commentRangeStart w:id="5"/>
      <w:commentRangeStart w:id="6"/>
      <w:r>
        <w:rPr>
          <w:rFonts w:eastAsia="Times New Roman"/>
        </w:rPr>
        <w:t>Are you aware of a self-assessment tool that had been used and could either supply us useful state-level data from AIMS, or one that could be used to obtain this data?</w:t>
      </w:r>
    </w:p>
    <w:p w14:paraId="37077FE8" w14:textId="77777777" w:rsidR="00F36043" w:rsidRDefault="00F36043" w:rsidP="00F36043">
      <w:pPr>
        <w:ind w:left="720"/>
        <w:rPr>
          <w:rFonts w:eastAsia="Times New Roman"/>
        </w:rPr>
      </w:pPr>
    </w:p>
    <w:p w14:paraId="35C2CA6A" w14:textId="77777777" w:rsidR="00971090" w:rsidRDefault="00422E0B" w:rsidP="00F36043">
      <w:pPr>
        <w:pStyle w:val="ListParagraph"/>
        <w:numPr>
          <w:ilvl w:val="0"/>
          <w:numId w:val="4"/>
        </w:numPr>
        <w:rPr>
          <w:rFonts w:eastAsia="Times New Roman"/>
        </w:rPr>
      </w:pPr>
      <w:r>
        <w:rPr>
          <w:rFonts w:eastAsia="Times New Roman"/>
        </w:rPr>
        <w:t xml:space="preserve">Part of </w:t>
      </w:r>
      <w:r w:rsidR="00971090">
        <w:rPr>
          <w:rFonts w:eastAsia="Times New Roman"/>
        </w:rPr>
        <w:t xml:space="preserve">previously developed </w:t>
      </w:r>
      <w:r>
        <w:rPr>
          <w:rFonts w:eastAsia="Times New Roman"/>
        </w:rPr>
        <w:t xml:space="preserve">self-assessment tool - talked about capacity and lab processes. </w:t>
      </w:r>
      <w:commentRangeEnd w:id="5"/>
      <w:r w:rsidR="008B5A7C">
        <w:rPr>
          <w:rStyle w:val="CommentReference"/>
        </w:rPr>
        <w:commentReference w:id="5"/>
      </w:r>
      <w:commentRangeEnd w:id="6"/>
      <w:r w:rsidR="009E6BC3">
        <w:rPr>
          <w:rStyle w:val="CommentReference"/>
        </w:rPr>
        <w:commentReference w:id="6"/>
      </w:r>
    </w:p>
    <w:p w14:paraId="0CDC03E7" w14:textId="77777777" w:rsidR="00971090" w:rsidRDefault="00422E0B" w:rsidP="00971090">
      <w:pPr>
        <w:pStyle w:val="ListParagraph"/>
        <w:numPr>
          <w:ilvl w:val="1"/>
          <w:numId w:val="4"/>
        </w:numPr>
        <w:rPr>
          <w:rFonts w:eastAsia="Times New Roman"/>
        </w:rPr>
      </w:pPr>
      <w:r>
        <w:rPr>
          <w:rFonts w:eastAsia="Times New Roman"/>
        </w:rPr>
        <w:t>4-5 years ago, added sections about electronic data exchange. Not ARLN specific but does ask many of the questions need</w:t>
      </w:r>
      <w:r w:rsidR="00601103">
        <w:rPr>
          <w:rFonts w:eastAsia="Times New Roman"/>
        </w:rPr>
        <w:t>ed for sharing of data, a</w:t>
      </w:r>
      <w:r>
        <w:rPr>
          <w:rFonts w:eastAsia="Times New Roman"/>
        </w:rPr>
        <w:t>nd the processes wi</w:t>
      </w:r>
      <w:r w:rsidR="00601103">
        <w:rPr>
          <w:rFonts w:eastAsia="Times New Roman"/>
        </w:rPr>
        <w:t xml:space="preserve">thin lab you have to do that. </w:t>
      </w:r>
    </w:p>
    <w:p w14:paraId="6F8E5BA7" w14:textId="77777777" w:rsidR="00F36043" w:rsidRDefault="00601103" w:rsidP="00971090">
      <w:pPr>
        <w:pStyle w:val="ListParagraph"/>
        <w:numPr>
          <w:ilvl w:val="1"/>
          <w:numId w:val="4"/>
        </w:numPr>
        <w:rPr>
          <w:rFonts w:eastAsia="Times New Roman"/>
        </w:rPr>
      </w:pPr>
      <w:r>
        <w:rPr>
          <w:rFonts w:eastAsia="Times New Roman"/>
        </w:rPr>
        <w:t>If</w:t>
      </w:r>
      <w:r w:rsidR="00422E0B">
        <w:rPr>
          <w:rFonts w:eastAsia="Times New Roman"/>
        </w:rPr>
        <w:t xml:space="preserve"> you develop the processes, need to be able to create not just for sharing ELR data, but sharing with hospitals and other groups you routinely collaborate with. Need to have sufficient resources – HL7 specialist, someone who </w:t>
      </w:r>
      <w:r w:rsidR="00422E0B">
        <w:rPr>
          <w:rFonts w:eastAsia="Times New Roman"/>
        </w:rPr>
        <w:lastRenderedPageBreak/>
        <w:t xml:space="preserve">understands integration engine. Asks those types of questions, and depending on your answers, lets you compare with others. General way to assess capacity at the lab. </w:t>
      </w:r>
    </w:p>
    <w:p w14:paraId="435F1259" w14:textId="77777777" w:rsidR="003D043A" w:rsidRDefault="00971090" w:rsidP="00F36043">
      <w:pPr>
        <w:pStyle w:val="ListParagraph"/>
        <w:numPr>
          <w:ilvl w:val="0"/>
          <w:numId w:val="4"/>
        </w:numPr>
        <w:rPr>
          <w:rFonts w:eastAsia="Times New Roman"/>
        </w:rPr>
      </w:pPr>
      <w:r>
        <w:rPr>
          <w:rFonts w:eastAsia="Times New Roman"/>
        </w:rPr>
        <w:t>Note that the assessment was indeed a good tool.</w:t>
      </w:r>
      <w:r w:rsidR="003D043A">
        <w:rPr>
          <w:rFonts w:eastAsia="Times New Roman"/>
        </w:rPr>
        <w:t xml:space="preserve"> Made available electronically, big push to get PH labs to complete the </w:t>
      </w:r>
      <w:r w:rsidR="00CC11C3">
        <w:rPr>
          <w:rFonts w:eastAsia="Times New Roman"/>
        </w:rPr>
        <w:t>self-assessment</w:t>
      </w:r>
      <w:r w:rsidR="003D043A">
        <w:rPr>
          <w:rFonts w:eastAsia="Times New Roman"/>
        </w:rPr>
        <w:t>. Do you have a sense of what % of labs completed? Adoption?</w:t>
      </w:r>
    </w:p>
    <w:p w14:paraId="314FC3C3" w14:textId="77777777" w:rsidR="003D043A" w:rsidRDefault="003D043A" w:rsidP="00971090">
      <w:pPr>
        <w:pStyle w:val="ListParagraph"/>
        <w:numPr>
          <w:ilvl w:val="1"/>
          <w:numId w:val="4"/>
        </w:numPr>
        <w:rPr>
          <w:rFonts w:eastAsia="Times New Roman"/>
        </w:rPr>
      </w:pPr>
      <w:r>
        <w:rPr>
          <w:rFonts w:eastAsia="Times New Roman"/>
        </w:rPr>
        <w:t xml:space="preserve">34-35 labs completed it. </w:t>
      </w:r>
      <w:r w:rsidR="00CC11C3">
        <w:rPr>
          <w:rFonts w:eastAsia="Times New Roman"/>
        </w:rPr>
        <w:t>Requires a bit of time commitment, requires multiple people t</w:t>
      </w:r>
      <w:r w:rsidR="00601103">
        <w:rPr>
          <w:rFonts w:eastAsia="Times New Roman"/>
        </w:rPr>
        <w:t>o fill out. NY mentioned it took</w:t>
      </w:r>
      <w:r w:rsidR="00CC11C3">
        <w:rPr>
          <w:rFonts w:eastAsia="Times New Roman"/>
        </w:rPr>
        <w:t xml:space="preserve"> ~5 people all day to fill out. They are updating the survey and putting in multiple systems (newborn screening, etc.) </w:t>
      </w:r>
    </w:p>
    <w:p w14:paraId="5C15EB1A" w14:textId="77777777" w:rsidR="00971090" w:rsidRDefault="00971090" w:rsidP="00971090">
      <w:pPr>
        <w:pStyle w:val="ListParagraph"/>
        <w:numPr>
          <w:ilvl w:val="0"/>
          <w:numId w:val="4"/>
        </w:numPr>
        <w:rPr>
          <w:rFonts w:eastAsia="Times New Roman"/>
        </w:rPr>
      </w:pPr>
      <w:r>
        <w:rPr>
          <w:rFonts w:eastAsia="Times New Roman"/>
        </w:rPr>
        <w:t>A</w:t>
      </w:r>
      <w:r w:rsidR="00CC11C3">
        <w:rPr>
          <w:rFonts w:eastAsia="Times New Roman"/>
        </w:rPr>
        <w:t xml:space="preserve">nything similar that was created on the epi side? </w:t>
      </w:r>
    </w:p>
    <w:p w14:paraId="4FE9276D" w14:textId="77777777" w:rsidR="00CC11C3" w:rsidRPr="00971090" w:rsidRDefault="00CC11C3" w:rsidP="00971090">
      <w:pPr>
        <w:pStyle w:val="ListParagraph"/>
        <w:numPr>
          <w:ilvl w:val="1"/>
          <w:numId w:val="4"/>
        </w:numPr>
        <w:rPr>
          <w:rFonts w:eastAsia="Times New Roman"/>
        </w:rPr>
      </w:pPr>
      <w:r w:rsidRPr="00971090">
        <w:rPr>
          <w:rFonts w:eastAsia="Times New Roman"/>
        </w:rPr>
        <w:t xml:space="preserve">Do not know. </w:t>
      </w:r>
    </w:p>
    <w:p w14:paraId="3E9A586A" w14:textId="66CCD7AD" w:rsidR="00CC11C3" w:rsidRDefault="00CC11C3" w:rsidP="00F36043">
      <w:pPr>
        <w:pStyle w:val="ListParagraph"/>
        <w:numPr>
          <w:ilvl w:val="0"/>
          <w:numId w:val="4"/>
        </w:numPr>
        <w:rPr>
          <w:rFonts w:eastAsia="Times New Roman"/>
        </w:rPr>
      </w:pPr>
      <w:r>
        <w:rPr>
          <w:rFonts w:eastAsia="Times New Roman"/>
        </w:rPr>
        <w:t>Seems like the informatics tool is very comprehensive. Consider taking some of the pieces, and generaliz</w:t>
      </w:r>
      <w:r w:rsidR="00601103">
        <w:rPr>
          <w:rFonts w:eastAsia="Times New Roman"/>
        </w:rPr>
        <w:t>ing so that it is focused on ARLN</w:t>
      </w:r>
      <w:r>
        <w:rPr>
          <w:rFonts w:eastAsia="Times New Roman"/>
        </w:rPr>
        <w:t xml:space="preserve">, but covers lab and epi side. </w:t>
      </w:r>
      <w:r w:rsidR="009E6BC3">
        <w:rPr>
          <w:rFonts w:eastAsia="Times New Roman"/>
        </w:rPr>
        <w:t xml:space="preserve">Is there any immediate </w:t>
      </w:r>
      <w:proofErr w:type="gramStart"/>
      <w:r w:rsidR="009E6BC3">
        <w:rPr>
          <w:rFonts w:eastAsia="Times New Roman"/>
        </w:rPr>
        <w:t>thoughts</w:t>
      </w:r>
      <w:proofErr w:type="gramEnd"/>
      <w:r w:rsidR="009E6BC3">
        <w:rPr>
          <w:rFonts w:eastAsia="Times New Roman"/>
        </w:rPr>
        <w:t xml:space="preserve"> on</w:t>
      </w:r>
      <w:r>
        <w:rPr>
          <w:rFonts w:eastAsia="Times New Roman"/>
        </w:rPr>
        <w:t xml:space="preserve"> how difficult an effort that may be?</w:t>
      </w:r>
    </w:p>
    <w:p w14:paraId="423EAFDA" w14:textId="77777777" w:rsidR="00CC11C3" w:rsidRDefault="00CC11C3" w:rsidP="00971090">
      <w:pPr>
        <w:pStyle w:val="ListParagraph"/>
        <w:numPr>
          <w:ilvl w:val="1"/>
          <w:numId w:val="4"/>
        </w:numPr>
        <w:rPr>
          <w:rFonts w:eastAsia="Times New Roman"/>
        </w:rPr>
      </w:pPr>
      <w:r>
        <w:rPr>
          <w:rFonts w:eastAsia="Times New Roman"/>
        </w:rPr>
        <w:t>May be able to add que</w:t>
      </w:r>
      <w:r w:rsidR="00971090">
        <w:rPr>
          <w:rFonts w:eastAsia="Times New Roman"/>
        </w:rPr>
        <w:t>stions without too much burden?</w:t>
      </w:r>
      <w:r>
        <w:rPr>
          <w:rFonts w:eastAsia="Times New Roman"/>
        </w:rPr>
        <w:t xml:space="preserve"> Designed to be expandable, and additional sections and questions may be able to be added within a reasonable amount of time. Took us ~6 months to finish initial assessment; 6-7 people on the workgroup.</w:t>
      </w:r>
    </w:p>
    <w:p w14:paraId="79ED13C3" w14:textId="77777777" w:rsidR="00675A46" w:rsidRPr="00F36043" w:rsidRDefault="00675A46" w:rsidP="00675A46">
      <w:pPr>
        <w:pStyle w:val="ListParagraph"/>
        <w:ind w:left="1440"/>
        <w:rPr>
          <w:rFonts w:eastAsia="Times New Roman"/>
        </w:rPr>
      </w:pPr>
    </w:p>
    <w:p w14:paraId="171C0A51" w14:textId="77777777" w:rsidR="00D22950" w:rsidRDefault="00D22950" w:rsidP="00D22950">
      <w:pPr>
        <w:numPr>
          <w:ilvl w:val="0"/>
          <w:numId w:val="1"/>
        </w:numPr>
        <w:rPr>
          <w:rFonts w:eastAsia="Times New Roman"/>
        </w:rPr>
      </w:pPr>
      <w:r>
        <w:rPr>
          <w:rFonts w:eastAsia="Times New Roman"/>
        </w:rPr>
        <w:t>What are the details of the ETOR process and where does it fit in to the isolate testing and data sharing process of the Regional Labs?</w:t>
      </w:r>
    </w:p>
    <w:p w14:paraId="29C47D40" w14:textId="77777777" w:rsidR="00A64D25" w:rsidRDefault="00A64D25" w:rsidP="00A64D25">
      <w:pPr>
        <w:ind w:left="720"/>
        <w:rPr>
          <w:rFonts w:eastAsia="Times New Roman"/>
        </w:rPr>
      </w:pPr>
    </w:p>
    <w:p w14:paraId="7205C016" w14:textId="77777777" w:rsidR="00971090" w:rsidRDefault="00872569" w:rsidP="0007082D">
      <w:pPr>
        <w:pStyle w:val="ListParagraph"/>
        <w:numPr>
          <w:ilvl w:val="0"/>
          <w:numId w:val="5"/>
        </w:numPr>
        <w:rPr>
          <w:rFonts w:eastAsia="Times New Roman"/>
        </w:rPr>
      </w:pPr>
      <w:r>
        <w:rPr>
          <w:rFonts w:eastAsia="Times New Roman"/>
        </w:rPr>
        <w:t xml:space="preserve">For now, in regards to </w:t>
      </w:r>
      <w:r w:rsidR="000C079D">
        <w:rPr>
          <w:rFonts w:eastAsia="Times New Roman"/>
        </w:rPr>
        <w:t>ARL</w:t>
      </w:r>
      <w:r>
        <w:rPr>
          <w:rFonts w:eastAsia="Times New Roman"/>
        </w:rPr>
        <w:t xml:space="preserve">N, ETOR focused entirely on CRE colonization testing – swabs, no isolate testing. </w:t>
      </w:r>
    </w:p>
    <w:p w14:paraId="61A702E7" w14:textId="77777777" w:rsidR="00971090" w:rsidRDefault="00872569" w:rsidP="0007082D">
      <w:pPr>
        <w:pStyle w:val="ListParagraph"/>
        <w:numPr>
          <w:ilvl w:val="0"/>
          <w:numId w:val="5"/>
        </w:numPr>
        <w:rPr>
          <w:rFonts w:eastAsia="Times New Roman"/>
        </w:rPr>
      </w:pPr>
      <w:r>
        <w:rPr>
          <w:rFonts w:eastAsia="Times New Roman"/>
        </w:rPr>
        <w:t xml:space="preserve">General process ETOR used; when heath care facility requests CRE investigation, the HAI coordinator in that jurisdiction has to approve the request; then they would share with the facility info on the ETOR portal. </w:t>
      </w:r>
    </w:p>
    <w:p w14:paraId="5F273BF2" w14:textId="77777777" w:rsidR="0007082D" w:rsidRDefault="00872569" w:rsidP="00971090">
      <w:pPr>
        <w:pStyle w:val="ListParagraph"/>
        <w:numPr>
          <w:ilvl w:val="1"/>
          <w:numId w:val="5"/>
        </w:numPr>
        <w:rPr>
          <w:rFonts w:eastAsia="Times New Roman"/>
        </w:rPr>
      </w:pPr>
      <w:r>
        <w:rPr>
          <w:rFonts w:eastAsia="Times New Roman"/>
        </w:rPr>
        <w:t>Allows health care facilities to order electronically at the regional labs. Advantage of web-based portal – PH lab does not need to build direct connections with each health care facility. Just isn’t feasible for PH lab to build in real-time with al</w:t>
      </w:r>
      <w:r w:rsidR="00CE18A0">
        <w:rPr>
          <w:rFonts w:eastAsia="Times New Roman"/>
        </w:rPr>
        <w:t>l facilities. When regional lab</w:t>
      </w:r>
      <w:r>
        <w:rPr>
          <w:rFonts w:eastAsia="Times New Roman"/>
        </w:rPr>
        <w:t xml:space="preserve"> does CRE colonization tests, results integrated with lab web portal. We have it built so the originating facility and HAI coordinator in originating jurisdiction </w:t>
      </w:r>
      <w:r w:rsidR="00526B46">
        <w:rPr>
          <w:rFonts w:eastAsia="Times New Roman"/>
        </w:rPr>
        <w:t xml:space="preserve">will receive alert via email that their results are available. Can go into the portal and retrieve PDFs of test results. </w:t>
      </w:r>
    </w:p>
    <w:p w14:paraId="7F339F8E" w14:textId="77777777" w:rsidR="00526B46" w:rsidRDefault="00526B46" w:rsidP="0007082D">
      <w:pPr>
        <w:pStyle w:val="ListParagraph"/>
        <w:numPr>
          <w:ilvl w:val="0"/>
          <w:numId w:val="5"/>
        </w:numPr>
        <w:rPr>
          <w:rFonts w:eastAsia="Times New Roman"/>
        </w:rPr>
      </w:pPr>
      <w:r>
        <w:rPr>
          <w:rFonts w:eastAsia="Times New Roman"/>
        </w:rPr>
        <w:t xml:space="preserve">Currently, the health care facility of origin and HAI coordinator are logging in to the portal to order the test. The portal is for the 5 regional labs that are live for CRE colonization. They exchange test order and results between lab web portal and regional lab </w:t>
      </w:r>
      <w:r w:rsidR="00F52F44" w:rsidRPr="00F52F44">
        <w:rPr>
          <w:rFonts w:eastAsia="Times New Roman"/>
        </w:rPr>
        <w:t>LIMS</w:t>
      </w:r>
      <w:r>
        <w:rPr>
          <w:rFonts w:eastAsia="Times New Roman"/>
        </w:rPr>
        <w:t xml:space="preserve"> using HL7. </w:t>
      </w:r>
    </w:p>
    <w:p w14:paraId="7A7D1952" w14:textId="5B7AFBFC" w:rsidR="00737B20" w:rsidRDefault="009E6BC3" w:rsidP="0007082D">
      <w:pPr>
        <w:pStyle w:val="ListParagraph"/>
        <w:numPr>
          <w:ilvl w:val="0"/>
          <w:numId w:val="5"/>
        </w:numPr>
        <w:rPr>
          <w:rFonts w:eastAsia="Times New Roman"/>
        </w:rPr>
      </w:pPr>
      <w:r>
        <w:rPr>
          <w:rFonts w:eastAsia="Times New Roman"/>
        </w:rPr>
        <w:t xml:space="preserve">APHL: </w:t>
      </w:r>
      <w:r w:rsidR="009F1F75">
        <w:rPr>
          <w:rFonts w:eastAsia="Times New Roman"/>
        </w:rPr>
        <w:t>The reason we focus</w:t>
      </w:r>
      <w:r w:rsidR="007230AC">
        <w:rPr>
          <w:rFonts w:eastAsia="Times New Roman"/>
        </w:rPr>
        <w:t>ed</w:t>
      </w:r>
      <w:r w:rsidR="009F1F75">
        <w:rPr>
          <w:rFonts w:eastAsia="Times New Roman"/>
        </w:rPr>
        <w:t xml:space="preserve"> on CRE colonization is that the test </w:t>
      </w:r>
      <w:r>
        <w:rPr>
          <w:rFonts w:eastAsia="Times New Roman"/>
        </w:rPr>
        <w:t xml:space="preserve">that </w:t>
      </w:r>
      <w:r w:rsidR="009F1F75">
        <w:rPr>
          <w:rFonts w:eastAsia="Times New Roman"/>
        </w:rPr>
        <w:t xml:space="preserve">was in </w:t>
      </w:r>
      <w:r w:rsidR="007230AC">
        <w:rPr>
          <w:rFonts w:eastAsia="Times New Roman"/>
        </w:rPr>
        <w:t>the AR lab</w:t>
      </w:r>
      <w:r w:rsidR="009F1F75">
        <w:rPr>
          <w:rFonts w:eastAsia="Times New Roman"/>
        </w:rPr>
        <w:t xml:space="preserve"> network requires a </w:t>
      </w:r>
      <w:r w:rsidR="002D6E57">
        <w:rPr>
          <w:rFonts w:eastAsia="Times New Roman"/>
        </w:rPr>
        <w:t>48-hour</w:t>
      </w:r>
      <w:r w:rsidR="009F1F75">
        <w:rPr>
          <w:rFonts w:eastAsia="Times New Roman"/>
        </w:rPr>
        <w:t xml:space="preserve"> turnaround </w:t>
      </w:r>
      <w:r w:rsidR="007230AC">
        <w:rPr>
          <w:rFonts w:eastAsia="Times New Roman"/>
        </w:rPr>
        <w:t xml:space="preserve">time needed to achieve a positive effect on containment of potential outbreak in a health care facility. </w:t>
      </w:r>
    </w:p>
    <w:p w14:paraId="2C41600B" w14:textId="77777777" w:rsidR="009F1F75" w:rsidRDefault="007230AC" w:rsidP="00737B20">
      <w:pPr>
        <w:pStyle w:val="ListParagraph"/>
        <w:numPr>
          <w:ilvl w:val="1"/>
          <w:numId w:val="5"/>
        </w:numPr>
        <w:rPr>
          <w:rFonts w:eastAsia="Times New Roman"/>
        </w:rPr>
      </w:pPr>
      <w:r>
        <w:rPr>
          <w:rFonts w:eastAsia="Times New Roman"/>
        </w:rPr>
        <w:t>Facilitates rapid turnaround time.</w:t>
      </w:r>
    </w:p>
    <w:p w14:paraId="630E4635" w14:textId="1BA1F669" w:rsidR="007230AC" w:rsidRDefault="009E6BC3" w:rsidP="00737B20">
      <w:pPr>
        <w:pStyle w:val="ListParagraph"/>
        <w:numPr>
          <w:ilvl w:val="1"/>
          <w:numId w:val="5"/>
        </w:numPr>
        <w:rPr>
          <w:rFonts w:eastAsia="Times New Roman"/>
        </w:rPr>
      </w:pPr>
      <w:r>
        <w:rPr>
          <w:rFonts w:eastAsia="Times New Roman"/>
        </w:rPr>
        <w:t xml:space="preserve">Question from ARSTF: </w:t>
      </w:r>
      <w:r w:rsidR="007230AC">
        <w:rPr>
          <w:rFonts w:eastAsia="Times New Roman"/>
        </w:rPr>
        <w:t xml:space="preserve">Using HL7 – </w:t>
      </w:r>
      <w:r w:rsidR="007230AC" w:rsidRPr="00F52F44">
        <w:rPr>
          <w:rFonts w:eastAsia="Times New Roman"/>
        </w:rPr>
        <w:t>LOI</w:t>
      </w:r>
      <w:r w:rsidR="00F76BB4">
        <w:rPr>
          <w:rFonts w:eastAsia="Times New Roman"/>
        </w:rPr>
        <w:t xml:space="preserve">, </w:t>
      </w:r>
      <w:r w:rsidR="00161401" w:rsidRPr="00F52F44">
        <w:rPr>
          <w:rFonts w:eastAsia="Times New Roman"/>
        </w:rPr>
        <w:t>LRI</w:t>
      </w:r>
      <w:r w:rsidR="007230AC">
        <w:rPr>
          <w:rFonts w:eastAsia="Times New Roman"/>
        </w:rPr>
        <w:t xml:space="preserve"> standard? </w:t>
      </w:r>
    </w:p>
    <w:p w14:paraId="35A852A5" w14:textId="74E45099" w:rsidR="00161401" w:rsidRDefault="009E6BC3" w:rsidP="00737B20">
      <w:pPr>
        <w:pStyle w:val="ListParagraph"/>
        <w:numPr>
          <w:ilvl w:val="2"/>
          <w:numId w:val="5"/>
        </w:numPr>
        <w:rPr>
          <w:rFonts w:eastAsia="Times New Roman"/>
        </w:rPr>
      </w:pPr>
      <w:r>
        <w:rPr>
          <w:rFonts w:eastAsia="Times New Roman"/>
        </w:rPr>
        <w:t xml:space="preserve">Response from APHL: </w:t>
      </w:r>
      <w:r w:rsidR="00161401">
        <w:rPr>
          <w:rFonts w:eastAsia="Times New Roman"/>
        </w:rPr>
        <w:t xml:space="preserve">Yes, between the portal and </w:t>
      </w:r>
      <w:r w:rsidR="00F52F44" w:rsidRPr="00F52F44">
        <w:rPr>
          <w:rFonts w:eastAsia="Times New Roman"/>
        </w:rPr>
        <w:t>LIM</w:t>
      </w:r>
      <w:r w:rsidR="00161401" w:rsidRPr="00F52F44">
        <w:rPr>
          <w:rFonts w:eastAsia="Times New Roman"/>
        </w:rPr>
        <w:t>S</w:t>
      </w:r>
    </w:p>
    <w:p w14:paraId="1577534B" w14:textId="77777777" w:rsidR="00161401" w:rsidRDefault="0026192F" w:rsidP="0007082D">
      <w:pPr>
        <w:pStyle w:val="ListParagraph"/>
        <w:numPr>
          <w:ilvl w:val="0"/>
          <w:numId w:val="5"/>
        </w:numPr>
        <w:rPr>
          <w:rFonts w:eastAsia="Times New Roman"/>
        </w:rPr>
      </w:pPr>
      <w:r>
        <w:rPr>
          <w:rFonts w:eastAsia="Times New Roman"/>
        </w:rPr>
        <w:lastRenderedPageBreak/>
        <w:t>When the email notification arrives at the facility, they</w:t>
      </w:r>
      <w:r w:rsidR="00B10BE4">
        <w:rPr>
          <w:rFonts w:eastAsia="Times New Roman"/>
        </w:rPr>
        <w:t xml:space="preserve"> can go into the portal and view </w:t>
      </w:r>
      <w:r>
        <w:rPr>
          <w:rFonts w:eastAsia="Times New Roman"/>
        </w:rPr>
        <w:t>the result –</w:t>
      </w:r>
      <w:r w:rsidR="00B10BE4">
        <w:rPr>
          <w:rFonts w:eastAsia="Times New Roman"/>
        </w:rPr>
        <w:t xml:space="preserve"> what</w:t>
      </w:r>
      <w:r>
        <w:rPr>
          <w:rFonts w:eastAsia="Times New Roman"/>
        </w:rPr>
        <w:t xml:space="preserve"> is your expectation </w:t>
      </w:r>
      <w:r w:rsidR="00B10BE4">
        <w:rPr>
          <w:rFonts w:eastAsia="Times New Roman"/>
        </w:rPr>
        <w:t xml:space="preserve">how that result is going </w:t>
      </w:r>
      <w:r>
        <w:rPr>
          <w:rFonts w:eastAsia="Times New Roman"/>
        </w:rPr>
        <w:t>to</w:t>
      </w:r>
      <w:r w:rsidR="00B10BE4">
        <w:rPr>
          <w:rFonts w:eastAsia="Times New Roman"/>
        </w:rPr>
        <w:t xml:space="preserve"> be incorporated</w:t>
      </w:r>
      <w:r>
        <w:rPr>
          <w:rFonts w:eastAsia="Times New Roman"/>
        </w:rPr>
        <w:t xml:space="preserve"> into the record of care?</w:t>
      </w:r>
    </w:p>
    <w:p w14:paraId="1DC32570" w14:textId="77777777" w:rsidR="00737B20" w:rsidRDefault="00B10BE4" w:rsidP="00737B20">
      <w:pPr>
        <w:pStyle w:val="ListParagraph"/>
        <w:numPr>
          <w:ilvl w:val="1"/>
          <w:numId w:val="5"/>
        </w:numPr>
        <w:rPr>
          <w:rFonts w:eastAsia="Times New Roman"/>
        </w:rPr>
      </w:pPr>
      <w:r>
        <w:rPr>
          <w:rFonts w:eastAsia="Times New Roman"/>
        </w:rPr>
        <w:t>Currently,</w:t>
      </w:r>
      <w:r w:rsidR="00407725">
        <w:rPr>
          <w:rFonts w:eastAsia="Times New Roman"/>
        </w:rPr>
        <w:t xml:space="preserve"> the result is a PDF report. With the full capability of lab web portal, b</w:t>
      </w:r>
      <w:r w:rsidR="00EA6CD8">
        <w:rPr>
          <w:rFonts w:eastAsia="Times New Roman"/>
        </w:rPr>
        <w:t>eing able to sync data with LIM</w:t>
      </w:r>
      <w:r w:rsidR="00407725">
        <w:rPr>
          <w:rFonts w:eastAsia="Times New Roman"/>
        </w:rPr>
        <w:t xml:space="preserve">S and remove HL7 data exchange piece that is currently in place. </w:t>
      </w:r>
      <w:r w:rsidR="00737B20">
        <w:rPr>
          <w:rFonts w:eastAsia="Times New Roman"/>
        </w:rPr>
        <w:t>AKA h</w:t>
      </w:r>
      <w:r w:rsidR="00407725">
        <w:rPr>
          <w:rFonts w:eastAsia="Times New Roman"/>
        </w:rPr>
        <w:t>ave the results incorporated within the portal, rather than relying on PDF report.</w:t>
      </w:r>
    </w:p>
    <w:p w14:paraId="627FEE36" w14:textId="77777777" w:rsidR="00A3239B" w:rsidRPr="00737B20" w:rsidRDefault="00A3239B" w:rsidP="00737B20">
      <w:pPr>
        <w:pStyle w:val="ListParagraph"/>
        <w:numPr>
          <w:ilvl w:val="1"/>
          <w:numId w:val="5"/>
        </w:numPr>
        <w:rPr>
          <w:rFonts w:eastAsia="Times New Roman"/>
        </w:rPr>
      </w:pPr>
      <w:r w:rsidRPr="00737B20">
        <w:rPr>
          <w:rFonts w:eastAsia="Times New Roman"/>
        </w:rPr>
        <w:t>To deliver a PDF will require manual p</w:t>
      </w:r>
      <w:r w:rsidR="00737B20" w:rsidRPr="00737B20">
        <w:rPr>
          <w:rFonts w:eastAsia="Times New Roman"/>
        </w:rPr>
        <w:t>rocess for conversion into form.</w:t>
      </w:r>
    </w:p>
    <w:p w14:paraId="60E2741E" w14:textId="77777777" w:rsidR="00A3239B" w:rsidRDefault="00A3239B" w:rsidP="00737B20">
      <w:pPr>
        <w:pStyle w:val="ListParagraph"/>
        <w:numPr>
          <w:ilvl w:val="1"/>
          <w:numId w:val="5"/>
        </w:numPr>
        <w:rPr>
          <w:rFonts w:eastAsia="Times New Roman"/>
        </w:rPr>
      </w:pPr>
      <w:r>
        <w:rPr>
          <w:rFonts w:eastAsia="Times New Roman"/>
        </w:rPr>
        <w:t xml:space="preserve">There are a lot of challenges when it comes to the receiving end in the health care facility; rarely accessing AR lab network. CRE investigations in any given facility are relatively rare. Having the sync requires certain amount of permission and agreement on receiving facility side. Building permissions is not easy. </w:t>
      </w:r>
    </w:p>
    <w:p w14:paraId="6A8D8F51" w14:textId="04626691" w:rsidR="00A3239B" w:rsidRDefault="009E6BC3" w:rsidP="00737B20">
      <w:pPr>
        <w:pStyle w:val="ListParagraph"/>
        <w:numPr>
          <w:ilvl w:val="1"/>
          <w:numId w:val="5"/>
        </w:numPr>
        <w:rPr>
          <w:rFonts w:eastAsia="Times New Roman"/>
        </w:rPr>
      </w:pPr>
      <w:r>
        <w:rPr>
          <w:rFonts w:eastAsia="Times New Roman"/>
        </w:rPr>
        <w:t xml:space="preserve">Dan Pollock: </w:t>
      </w:r>
      <w:r w:rsidR="00A3239B">
        <w:rPr>
          <w:rFonts w:eastAsia="Times New Roman"/>
        </w:rPr>
        <w:t xml:space="preserve">What you are describing with CRE colonization is an initial use case. There are going to be additional use cases; where volume of data </w:t>
      </w:r>
      <w:r w:rsidR="00EA6CD8">
        <w:rPr>
          <w:rFonts w:eastAsia="Times New Roman"/>
        </w:rPr>
        <w:t>may be</w:t>
      </w:r>
      <w:r w:rsidR="00A3239B">
        <w:rPr>
          <w:rFonts w:eastAsia="Times New Roman"/>
        </w:rPr>
        <w:t xml:space="preserve"> substantially greater.</w:t>
      </w:r>
    </w:p>
    <w:p w14:paraId="53C01042" w14:textId="77777777" w:rsidR="00101585" w:rsidRDefault="00101585" w:rsidP="00737B20">
      <w:pPr>
        <w:pStyle w:val="ListParagraph"/>
        <w:numPr>
          <w:ilvl w:val="1"/>
          <w:numId w:val="5"/>
        </w:numPr>
        <w:rPr>
          <w:rFonts w:eastAsia="Times New Roman"/>
        </w:rPr>
      </w:pPr>
      <w:r>
        <w:rPr>
          <w:rFonts w:eastAsia="Times New Roman"/>
        </w:rPr>
        <w:t xml:space="preserve">At this point, PDF is what most commercial labs are using to deliver results. Huge challenge moving away. </w:t>
      </w:r>
    </w:p>
    <w:p w14:paraId="0A3C9B28" w14:textId="77777777" w:rsidR="00101585" w:rsidRDefault="00807E32" w:rsidP="00737B20">
      <w:pPr>
        <w:pStyle w:val="ListParagraph"/>
        <w:numPr>
          <w:ilvl w:val="1"/>
          <w:numId w:val="5"/>
        </w:numPr>
        <w:rPr>
          <w:rFonts w:eastAsia="Times New Roman"/>
        </w:rPr>
      </w:pPr>
      <w:r>
        <w:rPr>
          <w:rFonts w:eastAsia="Times New Roman"/>
        </w:rPr>
        <w:t>To b</w:t>
      </w:r>
      <w:r w:rsidR="00101585">
        <w:rPr>
          <w:rFonts w:eastAsia="Times New Roman"/>
        </w:rPr>
        <w:t xml:space="preserve">uild interface that the hospitals can use the information electronically – </w:t>
      </w:r>
      <w:r>
        <w:rPr>
          <w:rFonts w:eastAsia="Times New Roman"/>
        </w:rPr>
        <w:t xml:space="preserve">something that the labs would have to build for all of the hospitals. Hospitals would have to pay EPIC to build the interface, and the labs would have to spend months to build. Exceedingly difficult unless part of very large </w:t>
      </w:r>
      <w:r w:rsidR="00B031BC">
        <w:rPr>
          <w:rFonts w:eastAsia="Times New Roman"/>
        </w:rPr>
        <w:t>program but</w:t>
      </w:r>
      <w:r w:rsidR="00EA6CD8">
        <w:rPr>
          <w:rFonts w:eastAsia="Times New Roman"/>
        </w:rPr>
        <w:t xml:space="preserve"> could</w:t>
      </w:r>
      <w:r>
        <w:rPr>
          <w:rFonts w:eastAsia="Times New Roman"/>
        </w:rPr>
        <w:t xml:space="preserve"> be done.</w:t>
      </w:r>
    </w:p>
    <w:p w14:paraId="52190594" w14:textId="25B1E11B" w:rsidR="00807E32" w:rsidRDefault="00AB4DB1" w:rsidP="0007082D">
      <w:pPr>
        <w:pStyle w:val="ListParagraph"/>
        <w:numPr>
          <w:ilvl w:val="0"/>
          <w:numId w:val="5"/>
        </w:numPr>
        <w:rPr>
          <w:rFonts w:eastAsia="Times New Roman"/>
        </w:rPr>
      </w:pPr>
      <w:r>
        <w:rPr>
          <w:rFonts w:eastAsia="Times New Roman"/>
        </w:rPr>
        <w:t xml:space="preserve">General comment: </w:t>
      </w:r>
      <w:r w:rsidR="00807E32">
        <w:rPr>
          <w:rFonts w:eastAsia="Times New Roman"/>
        </w:rPr>
        <w:t>With the type of testing that is expected for ARLN</w:t>
      </w:r>
      <w:r w:rsidR="009E6BC3">
        <w:rPr>
          <w:rFonts w:eastAsia="Times New Roman"/>
        </w:rPr>
        <w:t xml:space="preserve">, there is also importance placed on the </w:t>
      </w:r>
      <w:r w:rsidR="00807E32">
        <w:rPr>
          <w:rFonts w:eastAsia="Times New Roman"/>
        </w:rPr>
        <w:t xml:space="preserve">element of time sensitivity </w:t>
      </w:r>
      <w:r w:rsidR="009E6BC3">
        <w:rPr>
          <w:rFonts w:eastAsia="Times New Roman"/>
        </w:rPr>
        <w:t>in making the information available for action</w:t>
      </w:r>
      <w:r w:rsidR="00807E32">
        <w:rPr>
          <w:rFonts w:eastAsia="Times New Roman"/>
        </w:rPr>
        <w:t xml:space="preserve">. </w:t>
      </w:r>
      <w:r w:rsidR="009E6BC3">
        <w:rPr>
          <w:rFonts w:eastAsia="Times New Roman"/>
        </w:rPr>
        <w:t xml:space="preserve">It may also be necessary to make the information </w:t>
      </w:r>
      <w:r w:rsidR="00807E32">
        <w:rPr>
          <w:rFonts w:eastAsia="Times New Roman"/>
        </w:rPr>
        <w:t xml:space="preserve">available to more than one person/care team. To rely on delivery of PDF </w:t>
      </w:r>
      <w:r w:rsidR="009E6BC3">
        <w:rPr>
          <w:rFonts w:eastAsia="Times New Roman"/>
        </w:rPr>
        <w:t xml:space="preserve">itself </w:t>
      </w:r>
      <w:r w:rsidR="00807E32">
        <w:rPr>
          <w:rFonts w:eastAsia="Times New Roman"/>
        </w:rPr>
        <w:t xml:space="preserve">is different than relying on </w:t>
      </w:r>
      <w:r w:rsidR="009E6BC3">
        <w:rPr>
          <w:rFonts w:eastAsia="Times New Roman"/>
        </w:rPr>
        <w:t xml:space="preserve">using a </w:t>
      </w:r>
      <w:r w:rsidR="00807E32">
        <w:rPr>
          <w:rFonts w:eastAsia="Times New Roman"/>
        </w:rPr>
        <w:t xml:space="preserve">PDF for communicating </w:t>
      </w:r>
      <w:r w:rsidR="00C35D2F">
        <w:rPr>
          <w:rFonts w:eastAsia="Times New Roman"/>
        </w:rPr>
        <w:t xml:space="preserve">results of more routine lab testing. </w:t>
      </w:r>
      <w:r w:rsidR="009E6BC3">
        <w:rPr>
          <w:rFonts w:eastAsia="Times New Roman"/>
        </w:rPr>
        <w:t>This observation has i</w:t>
      </w:r>
      <w:r w:rsidR="00C35D2F">
        <w:rPr>
          <w:rFonts w:eastAsia="Times New Roman"/>
        </w:rPr>
        <w:t>mportant</w:t>
      </w:r>
      <w:r w:rsidR="009E6BC3">
        <w:rPr>
          <w:rFonts w:eastAsia="Times New Roman"/>
        </w:rPr>
        <w:t xml:space="preserve"> implications</w:t>
      </w:r>
      <w:r w:rsidR="00C35D2F">
        <w:rPr>
          <w:rFonts w:eastAsia="Times New Roman"/>
        </w:rPr>
        <w:t xml:space="preserve"> </w:t>
      </w:r>
      <w:r w:rsidR="00AC2912">
        <w:rPr>
          <w:rFonts w:eastAsia="Times New Roman"/>
        </w:rPr>
        <w:t xml:space="preserve">for AR surveillance. </w:t>
      </w:r>
    </w:p>
    <w:p w14:paraId="24F7D383" w14:textId="3609ECF2" w:rsidR="00AC2912" w:rsidRDefault="00AB4DB1" w:rsidP="00A35577">
      <w:pPr>
        <w:pStyle w:val="ListParagraph"/>
        <w:numPr>
          <w:ilvl w:val="1"/>
          <w:numId w:val="5"/>
        </w:numPr>
        <w:rPr>
          <w:rFonts w:eastAsia="Times New Roman"/>
        </w:rPr>
      </w:pPr>
      <w:r>
        <w:rPr>
          <w:rFonts w:eastAsia="Times New Roman"/>
        </w:rPr>
        <w:t xml:space="preserve">APHL: </w:t>
      </w:r>
      <w:r w:rsidR="00AC2912">
        <w:rPr>
          <w:rFonts w:eastAsia="Times New Roman"/>
        </w:rPr>
        <w:t>Agree; connectivity with all the hospitals would be a huge undertaking.</w:t>
      </w:r>
    </w:p>
    <w:p w14:paraId="527A0CC6" w14:textId="341588A6" w:rsidR="00AC2912" w:rsidRDefault="00AB4DB1" w:rsidP="00A35577">
      <w:pPr>
        <w:pStyle w:val="ListParagraph"/>
        <w:numPr>
          <w:ilvl w:val="1"/>
          <w:numId w:val="5"/>
        </w:numPr>
        <w:rPr>
          <w:rFonts w:eastAsia="Times New Roman"/>
        </w:rPr>
      </w:pPr>
      <w:r>
        <w:rPr>
          <w:rFonts w:eastAsia="Times New Roman"/>
        </w:rPr>
        <w:t xml:space="preserve">ARSTF: </w:t>
      </w:r>
      <w:r w:rsidR="00AC2912">
        <w:rPr>
          <w:rFonts w:eastAsia="Times New Roman"/>
        </w:rPr>
        <w:t xml:space="preserve">If we move towards better integration where a lab could download </w:t>
      </w:r>
      <w:r w:rsidR="009152AA">
        <w:rPr>
          <w:rFonts w:eastAsia="Times New Roman"/>
        </w:rPr>
        <w:t xml:space="preserve">a machine processable document; would you see that as HL&amp;/LRI interface? Data converted to </w:t>
      </w:r>
      <w:r w:rsidR="009152AA" w:rsidRPr="00BC3DBE">
        <w:rPr>
          <w:rFonts w:eastAsia="Times New Roman"/>
        </w:rPr>
        <w:t>CDA</w:t>
      </w:r>
      <w:r w:rsidR="009152AA">
        <w:rPr>
          <w:rFonts w:eastAsia="Times New Roman"/>
        </w:rPr>
        <w:t xml:space="preserve">? </w:t>
      </w:r>
      <w:r>
        <w:rPr>
          <w:rFonts w:eastAsia="Times New Roman"/>
        </w:rPr>
        <w:t>Would vendors</w:t>
      </w:r>
      <w:r w:rsidR="009152AA">
        <w:rPr>
          <w:rFonts w:eastAsia="Times New Roman"/>
        </w:rPr>
        <w:t xml:space="preserve"> be more in line with using a </w:t>
      </w:r>
      <w:r w:rsidR="00B65F11" w:rsidRPr="008C1FA9">
        <w:rPr>
          <w:rFonts w:eastAsia="Times New Roman"/>
        </w:rPr>
        <w:t>F</w:t>
      </w:r>
      <w:r w:rsidR="009152AA" w:rsidRPr="008C1FA9">
        <w:rPr>
          <w:rFonts w:eastAsia="Times New Roman"/>
        </w:rPr>
        <w:t>ire</w:t>
      </w:r>
      <w:r w:rsidR="009152AA">
        <w:rPr>
          <w:rFonts w:eastAsia="Times New Roman"/>
        </w:rPr>
        <w:t xml:space="preserve"> interface?</w:t>
      </w:r>
    </w:p>
    <w:p w14:paraId="2F48ED02" w14:textId="27D70605" w:rsidR="00A35577" w:rsidRDefault="00AB4DB1" w:rsidP="00A35577">
      <w:pPr>
        <w:pStyle w:val="ListParagraph"/>
        <w:numPr>
          <w:ilvl w:val="1"/>
          <w:numId w:val="5"/>
        </w:numPr>
        <w:rPr>
          <w:rFonts w:eastAsia="Times New Roman"/>
        </w:rPr>
      </w:pPr>
      <w:r>
        <w:rPr>
          <w:rFonts w:eastAsia="Times New Roman"/>
        </w:rPr>
        <w:t xml:space="preserve">APHL: </w:t>
      </w:r>
      <w:r w:rsidR="00B65F11">
        <w:rPr>
          <w:rFonts w:eastAsia="Times New Roman"/>
        </w:rPr>
        <w:t xml:space="preserve">Majority of hospitals are comfortable with HL7 – primary format for messaging, not just lab results. </w:t>
      </w:r>
    </w:p>
    <w:p w14:paraId="1BB940D8" w14:textId="77777777" w:rsidR="00A35577" w:rsidRDefault="00B65F11" w:rsidP="00A35577">
      <w:pPr>
        <w:pStyle w:val="ListParagraph"/>
        <w:numPr>
          <w:ilvl w:val="2"/>
          <w:numId w:val="5"/>
        </w:numPr>
        <w:rPr>
          <w:rFonts w:eastAsia="Times New Roman"/>
        </w:rPr>
      </w:pPr>
      <w:r>
        <w:rPr>
          <w:rFonts w:eastAsia="Times New Roman"/>
        </w:rPr>
        <w:t xml:space="preserve">Hospitals want to use integration engine for as much as possible; integration primarily does HL7. </w:t>
      </w:r>
    </w:p>
    <w:p w14:paraId="2CF94D27" w14:textId="77777777" w:rsidR="00A35577" w:rsidRDefault="00B65F11" w:rsidP="00A35577">
      <w:pPr>
        <w:pStyle w:val="ListParagraph"/>
        <w:numPr>
          <w:ilvl w:val="2"/>
          <w:numId w:val="5"/>
        </w:numPr>
        <w:rPr>
          <w:rFonts w:eastAsia="Times New Roman"/>
        </w:rPr>
      </w:pPr>
      <w:r>
        <w:rPr>
          <w:rFonts w:eastAsia="Times New Roman"/>
        </w:rPr>
        <w:t xml:space="preserve">Vendors have a lot of infrastructure in HL7. EPIC have been working on </w:t>
      </w:r>
      <w:r w:rsidRPr="00BC3DBE">
        <w:rPr>
          <w:rFonts w:eastAsia="Times New Roman"/>
        </w:rPr>
        <w:t>CDA</w:t>
      </w:r>
      <w:r>
        <w:rPr>
          <w:rFonts w:eastAsia="Times New Roman"/>
        </w:rPr>
        <w:t xml:space="preserve">-type documents for a number of years. But, do not think that will go between labs and hospitals. </w:t>
      </w:r>
    </w:p>
    <w:p w14:paraId="73118ADC" w14:textId="200C627C" w:rsidR="009152AA" w:rsidRDefault="00B65F11" w:rsidP="00A35577">
      <w:pPr>
        <w:pStyle w:val="ListParagraph"/>
        <w:numPr>
          <w:ilvl w:val="2"/>
          <w:numId w:val="5"/>
        </w:numPr>
        <w:rPr>
          <w:rFonts w:eastAsia="Times New Roman"/>
        </w:rPr>
      </w:pPr>
      <w:r>
        <w:rPr>
          <w:rFonts w:eastAsia="Times New Roman"/>
        </w:rPr>
        <w:t xml:space="preserve">For patient care; not replacement for traditional HL7. Right </w:t>
      </w:r>
      <w:r w:rsidR="00244F13">
        <w:rPr>
          <w:rFonts w:eastAsia="Times New Roman"/>
        </w:rPr>
        <w:t>now,</w:t>
      </w:r>
      <w:r w:rsidR="00ED2602">
        <w:rPr>
          <w:rFonts w:eastAsia="Times New Roman"/>
        </w:rPr>
        <w:t xml:space="preserve"> the push service within</w:t>
      </w:r>
      <w:r>
        <w:rPr>
          <w:rFonts w:eastAsia="Times New Roman"/>
        </w:rPr>
        <w:t xml:space="preserve"> Fire is not something that is well supported (</w:t>
      </w:r>
      <w:r w:rsidR="00ED2602">
        <w:rPr>
          <w:rFonts w:eastAsia="Times New Roman"/>
        </w:rPr>
        <w:t>query-based</w:t>
      </w:r>
      <w:r>
        <w:rPr>
          <w:rFonts w:eastAsia="Times New Roman"/>
        </w:rPr>
        <w:t xml:space="preserve"> system). </w:t>
      </w:r>
      <w:r w:rsidR="00AB4DB1">
        <w:rPr>
          <w:rFonts w:eastAsia="Times New Roman"/>
        </w:rPr>
        <w:t>Therefore, the results would have to be pushed through manually.</w:t>
      </w:r>
      <w:r w:rsidR="00ED2602">
        <w:rPr>
          <w:rFonts w:eastAsia="Times New Roman"/>
        </w:rPr>
        <w:t xml:space="preserve"> Using it for trigger codes, but do not see it useful for results </w:t>
      </w:r>
      <w:r w:rsidR="00B22AF5">
        <w:rPr>
          <w:rFonts w:eastAsia="Times New Roman"/>
        </w:rPr>
        <w:t xml:space="preserve">(lab, etc.) </w:t>
      </w:r>
      <w:r w:rsidR="00ED2602">
        <w:rPr>
          <w:rFonts w:eastAsia="Times New Roman"/>
        </w:rPr>
        <w:t xml:space="preserve">right now. </w:t>
      </w:r>
    </w:p>
    <w:p w14:paraId="030914E2" w14:textId="77777777" w:rsidR="00B10BE4" w:rsidRPr="0007082D" w:rsidRDefault="00B10BE4" w:rsidP="00B10BE4">
      <w:pPr>
        <w:pStyle w:val="ListParagraph"/>
        <w:ind w:left="1440"/>
        <w:rPr>
          <w:rFonts w:eastAsia="Times New Roman"/>
        </w:rPr>
      </w:pPr>
    </w:p>
    <w:p w14:paraId="0E72D86E" w14:textId="77777777" w:rsidR="00D22950" w:rsidRDefault="00D22950" w:rsidP="00D22950">
      <w:pPr>
        <w:numPr>
          <w:ilvl w:val="0"/>
          <w:numId w:val="1"/>
        </w:numPr>
        <w:rPr>
          <w:rFonts w:eastAsia="Times New Roman"/>
        </w:rPr>
      </w:pPr>
      <w:r>
        <w:rPr>
          <w:rFonts w:eastAsia="Times New Roman"/>
        </w:rPr>
        <w:t>What are the plans for enhancement and promotion of ETOR?</w:t>
      </w:r>
    </w:p>
    <w:p w14:paraId="66E59B86" w14:textId="77777777" w:rsidR="00737B20" w:rsidRDefault="00737B20" w:rsidP="00737B20">
      <w:pPr>
        <w:numPr>
          <w:ilvl w:val="1"/>
          <w:numId w:val="1"/>
        </w:numPr>
        <w:rPr>
          <w:rFonts w:eastAsia="Times New Roman"/>
        </w:rPr>
      </w:pPr>
      <w:r>
        <w:rPr>
          <w:rFonts w:eastAsia="Times New Roman"/>
        </w:rPr>
        <w:t>Covered somewhat in earlier conversation.</w:t>
      </w:r>
    </w:p>
    <w:p w14:paraId="118C50EE" w14:textId="77777777" w:rsidR="00A64D25" w:rsidRDefault="00A64D25" w:rsidP="00A64D25">
      <w:pPr>
        <w:ind w:left="720"/>
        <w:rPr>
          <w:rFonts w:eastAsia="Times New Roman"/>
        </w:rPr>
      </w:pPr>
    </w:p>
    <w:p w14:paraId="4F09677E" w14:textId="77777777" w:rsidR="00D22950" w:rsidRDefault="00D22950" w:rsidP="00D22950">
      <w:pPr>
        <w:numPr>
          <w:ilvl w:val="0"/>
          <w:numId w:val="1"/>
        </w:numPr>
        <w:rPr>
          <w:rFonts w:eastAsia="Times New Roman"/>
        </w:rPr>
      </w:pPr>
      <w:r>
        <w:rPr>
          <w:rFonts w:eastAsia="Times New Roman"/>
        </w:rPr>
        <w:t>How can epidemiologists get access to de-suppressed AR data? Are there any good models for this?</w:t>
      </w:r>
    </w:p>
    <w:p w14:paraId="36D42CFB" w14:textId="77777777" w:rsidR="00651619" w:rsidRDefault="00651619" w:rsidP="00651619">
      <w:pPr>
        <w:pStyle w:val="ListParagraph"/>
        <w:rPr>
          <w:rFonts w:eastAsia="Times New Roman"/>
        </w:rPr>
      </w:pPr>
    </w:p>
    <w:p w14:paraId="04CE7BB8" w14:textId="77777777" w:rsidR="00651619" w:rsidRDefault="00463847" w:rsidP="00651619">
      <w:pPr>
        <w:pStyle w:val="ListParagraph"/>
        <w:numPr>
          <w:ilvl w:val="0"/>
          <w:numId w:val="6"/>
        </w:numPr>
        <w:rPr>
          <w:rFonts w:eastAsia="Times New Roman"/>
        </w:rPr>
      </w:pPr>
      <w:r>
        <w:rPr>
          <w:rFonts w:eastAsia="Times New Roman"/>
        </w:rPr>
        <w:t>One of the key objectives that the</w:t>
      </w:r>
      <w:r w:rsidR="00A35577">
        <w:rPr>
          <w:rFonts w:eastAsia="Times New Roman"/>
        </w:rPr>
        <w:t xml:space="preserve"> ARSTF</w:t>
      </w:r>
      <w:r>
        <w:rPr>
          <w:rFonts w:eastAsia="Times New Roman"/>
        </w:rPr>
        <w:t xml:space="preserve"> lab </w:t>
      </w:r>
      <w:r w:rsidR="00A35577">
        <w:rPr>
          <w:rFonts w:eastAsia="Times New Roman"/>
        </w:rPr>
        <w:t>workgroup</w:t>
      </w:r>
      <w:r w:rsidR="00B9548F">
        <w:rPr>
          <w:rFonts w:eastAsia="Times New Roman"/>
        </w:rPr>
        <w:t xml:space="preserve"> is focused on. </w:t>
      </w:r>
      <w:r w:rsidR="00A35577">
        <w:rPr>
          <w:rFonts w:eastAsia="Times New Roman"/>
        </w:rPr>
        <w:t>So far, they h</w:t>
      </w:r>
      <w:r w:rsidR="00B9548F">
        <w:rPr>
          <w:rFonts w:eastAsia="Times New Roman"/>
        </w:rPr>
        <w:t xml:space="preserve">ave questions fielded </w:t>
      </w:r>
      <w:r w:rsidR="0052066F">
        <w:rPr>
          <w:rFonts w:eastAsia="Times New Roman"/>
        </w:rPr>
        <w:t>out to ~</w:t>
      </w:r>
      <w:r w:rsidR="00B9548F">
        <w:rPr>
          <w:rFonts w:eastAsia="Times New Roman"/>
        </w:rPr>
        <w:t>4 clinical labs, trying to get at some of the questions around suppression of the data. No answers to models or how epis can get access.</w:t>
      </w:r>
    </w:p>
    <w:p w14:paraId="006CEFDB" w14:textId="77777777" w:rsidR="00672452" w:rsidRDefault="00A35577" w:rsidP="00651619">
      <w:pPr>
        <w:pStyle w:val="ListParagraph"/>
        <w:numPr>
          <w:ilvl w:val="0"/>
          <w:numId w:val="6"/>
        </w:numPr>
        <w:rPr>
          <w:rFonts w:eastAsia="Times New Roman"/>
        </w:rPr>
      </w:pPr>
      <w:r>
        <w:rPr>
          <w:rFonts w:eastAsia="Times New Roman"/>
        </w:rPr>
        <w:t xml:space="preserve">Central challenge: </w:t>
      </w:r>
      <w:r w:rsidR="00672452">
        <w:rPr>
          <w:rFonts w:eastAsia="Times New Roman"/>
        </w:rPr>
        <w:t xml:space="preserve">One </w:t>
      </w:r>
      <w:r w:rsidR="0052066F">
        <w:rPr>
          <w:rFonts w:eastAsia="Times New Roman"/>
        </w:rPr>
        <w:t xml:space="preserve">of the things I </w:t>
      </w:r>
      <w:r w:rsidR="00672452">
        <w:rPr>
          <w:rFonts w:eastAsia="Times New Roman"/>
        </w:rPr>
        <w:t>often</w:t>
      </w:r>
      <w:r w:rsidR="0052066F">
        <w:rPr>
          <w:rFonts w:eastAsia="Times New Roman"/>
        </w:rPr>
        <w:t xml:space="preserve"> see</w:t>
      </w:r>
      <w:r w:rsidR="00672452">
        <w:rPr>
          <w:rFonts w:eastAsia="Times New Roman"/>
        </w:rPr>
        <w:t xml:space="preserve">, when we ask the question from an epi standpoint, we don’t know what we don’t know and want access to all the data. From the lab side, tell us what data you want, and we can get it to you; but it requires time and work. We don’t know how to phrase/ask for what we want. </w:t>
      </w:r>
    </w:p>
    <w:p w14:paraId="6E3A45E6" w14:textId="77777777" w:rsidR="00A35577" w:rsidRDefault="00672452" w:rsidP="00A35577">
      <w:pPr>
        <w:pStyle w:val="ListParagraph"/>
        <w:numPr>
          <w:ilvl w:val="1"/>
          <w:numId w:val="6"/>
        </w:numPr>
        <w:rPr>
          <w:rFonts w:eastAsia="Times New Roman"/>
        </w:rPr>
      </w:pPr>
      <w:r>
        <w:rPr>
          <w:rFonts w:eastAsia="Times New Roman"/>
        </w:rPr>
        <w:t xml:space="preserve">Yes, that is how I see at. Took prelim look at some of the data we got from the clinical labs. Interesting to see how they interpret the questions. Will have a lot to share at </w:t>
      </w:r>
      <w:r w:rsidRPr="00A35577">
        <w:rPr>
          <w:rFonts w:eastAsia="Times New Roman"/>
        </w:rPr>
        <w:t xml:space="preserve">the </w:t>
      </w:r>
      <w:r w:rsidR="00A35577" w:rsidRPr="00A35577">
        <w:rPr>
          <w:rFonts w:eastAsia="Times New Roman"/>
        </w:rPr>
        <w:t>ARSTF</w:t>
      </w:r>
      <w:r>
        <w:rPr>
          <w:rFonts w:eastAsia="Times New Roman"/>
        </w:rPr>
        <w:t xml:space="preserve"> in-person. </w:t>
      </w:r>
      <w:r w:rsidR="0001618E">
        <w:rPr>
          <w:rFonts w:eastAsia="Times New Roman"/>
        </w:rPr>
        <w:t>Nothing for you today!</w:t>
      </w:r>
    </w:p>
    <w:p w14:paraId="4C98823D" w14:textId="77777777" w:rsidR="0001618E" w:rsidRPr="00A35577" w:rsidRDefault="00A35577" w:rsidP="00A35577">
      <w:pPr>
        <w:pStyle w:val="ListParagraph"/>
        <w:numPr>
          <w:ilvl w:val="1"/>
          <w:numId w:val="6"/>
        </w:numPr>
        <w:rPr>
          <w:rFonts w:eastAsia="Times New Roman"/>
        </w:rPr>
      </w:pPr>
      <w:r>
        <w:rPr>
          <w:rFonts w:eastAsia="Times New Roman"/>
        </w:rPr>
        <w:t>Continuing to ask</w:t>
      </w:r>
      <w:r w:rsidR="0001618E" w:rsidRPr="00A35577">
        <w:rPr>
          <w:rFonts w:eastAsia="Times New Roman"/>
        </w:rPr>
        <w:t xml:space="preserve"> within epi community</w:t>
      </w:r>
      <w:r>
        <w:rPr>
          <w:rFonts w:eastAsia="Times New Roman"/>
        </w:rPr>
        <w:t xml:space="preserve"> as well</w:t>
      </w:r>
      <w:r w:rsidR="0001618E" w:rsidRPr="00A35577">
        <w:rPr>
          <w:rFonts w:eastAsia="Times New Roman"/>
        </w:rPr>
        <w:t xml:space="preserve">. Have not seen any proof of methodology/example that fulfills this need. If we come up with something, we will share with you as well. </w:t>
      </w:r>
    </w:p>
    <w:p w14:paraId="11C942F1" w14:textId="77777777" w:rsidR="006109DA" w:rsidRDefault="006109DA" w:rsidP="006109DA">
      <w:pPr>
        <w:rPr>
          <w:rFonts w:eastAsia="Times New Roman"/>
        </w:rPr>
      </w:pPr>
    </w:p>
    <w:p w14:paraId="7119D6CA" w14:textId="77777777" w:rsidR="00D22950" w:rsidRDefault="00D22950"/>
    <w:sectPr w:rsidR="00D2295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Patel, Jean (CDC/OID/NCEZID)" w:date="2018-05-01T14:07:00Z" w:initials="PJ(">
    <w:p w14:paraId="10D0EE39" w14:textId="77777777" w:rsidR="00BA2487" w:rsidRDefault="00BA2487">
      <w:pPr>
        <w:pStyle w:val="CommentText"/>
      </w:pPr>
      <w:r>
        <w:rPr>
          <w:rStyle w:val="CommentReference"/>
        </w:rPr>
        <w:annotationRef/>
      </w:r>
      <w:r>
        <w:t xml:space="preserve">This question is misguided. AIMS supports AR Lab Network. The AR Lab Network provides info on new resistance and new trends via isolate testing. It is not a AR surveillance system. It could be an important source of data when data from different sources are integrated.  </w:t>
      </w:r>
    </w:p>
    <w:p w14:paraId="3A4FB8FB" w14:textId="77777777" w:rsidR="00BA2487" w:rsidRDefault="00BA2487">
      <w:pPr>
        <w:pStyle w:val="CommentText"/>
      </w:pPr>
    </w:p>
    <w:p w14:paraId="1F783879" w14:textId="77777777" w:rsidR="00BA2487" w:rsidRDefault="00BA2487">
      <w:pPr>
        <w:pStyle w:val="CommentText"/>
      </w:pPr>
      <w:r>
        <w:t>Perhaps the informatics WG needs a primer on AR Lab Network?</w:t>
      </w:r>
    </w:p>
  </w:comment>
  <w:comment w:id="2" w:author="Brooke Beaulieu" w:date="2018-05-03T16:05:00Z" w:initials="BB">
    <w:p w14:paraId="11294E88" w14:textId="046AAB89" w:rsidR="00A200D5" w:rsidRDefault="00A200D5">
      <w:pPr>
        <w:pStyle w:val="CommentText"/>
      </w:pPr>
      <w:r>
        <w:rPr>
          <w:rStyle w:val="CommentReference"/>
        </w:rPr>
        <w:annotationRef/>
      </w:r>
      <w:r>
        <w:t>Point well taken. If I recall correctly, we clarified this on the ARLN focus group call; unfortunately, this call preceded that one, and therefore that clarification is not reflected here. We will ensure that the summary narrative reflects these nuances. I can have Rich reach out to you as he is drafting the summary findings so we can ensure the accuracy of the statements.</w:t>
      </w:r>
    </w:p>
    <w:p w14:paraId="0B434B6A" w14:textId="2FB0CE2B" w:rsidR="00A200D5" w:rsidRDefault="00A200D5">
      <w:pPr>
        <w:pStyle w:val="CommentText"/>
      </w:pPr>
    </w:p>
    <w:p w14:paraId="2CE204FD" w14:textId="363B837C" w:rsidR="00A200D5" w:rsidRDefault="00A200D5">
      <w:pPr>
        <w:pStyle w:val="CommentText"/>
      </w:pPr>
      <w:r>
        <w:t xml:space="preserve">A primer on ARLN would be welcome in the </w:t>
      </w:r>
      <w:proofErr w:type="spellStart"/>
      <w:r>
        <w:t>Infx</w:t>
      </w:r>
      <w:proofErr w:type="spellEnd"/>
      <w:r>
        <w:t xml:space="preserve"> workgroup – I can coordinate with you directly if amenable. </w:t>
      </w:r>
    </w:p>
    <w:p w14:paraId="2A89F7A6" w14:textId="09EE548E" w:rsidR="00A200D5" w:rsidRDefault="00A200D5">
      <w:pPr>
        <w:pStyle w:val="CommentText"/>
      </w:pPr>
    </w:p>
    <w:p w14:paraId="172E765F" w14:textId="77777777" w:rsidR="00A200D5" w:rsidRDefault="00A200D5">
      <w:pPr>
        <w:pStyle w:val="CommentText"/>
      </w:pPr>
    </w:p>
  </w:comment>
  <w:comment w:id="3" w:author="Patel, Jean (CDC/OID/NCEZID)" w:date="2018-05-01T15:02:00Z" w:initials="PJ(">
    <w:p w14:paraId="09686398" w14:textId="591FAEED" w:rsidR="00635EDE" w:rsidRDefault="00635EDE">
      <w:pPr>
        <w:pStyle w:val="CommentText"/>
      </w:pPr>
      <w:r>
        <w:rPr>
          <w:rStyle w:val="CommentReference"/>
        </w:rPr>
        <w:annotationRef/>
      </w:r>
      <w:r>
        <w:t xml:space="preserve">The AIMS build is meant to be in response to AR Lab network program needs. It seems like this question is about what can APHL/AIMS do for AR not just what is happening with AR Lab Network. I think AR Lab Network program needed to be added to this interview. </w:t>
      </w:r>
    </w:p>
  </w:comment>
  <w:comment w:id="4" w:author="Brooke Beaulieu" w:date="2018-05-03T16:51:00Z" w:initials="BB">
    <w:p w14:paraId="559D4B3C" w14:textId="46331CCA" w:rsidR="009A62E3" w:rsidRDefault="009A62E3">
      <w:pPr>
        <w:pStyle w:val="CommentText"/>
      </w:pPr>
      <w:r>
        <w:rPr>
          <w:rStyle w:val="CommentReference"/>
        </w:rPr>
        <w:annotationRef/>
      </w:r>
      <w:r>
        <w:t>Point well taken, thank you Jean. We will refer to the ARLN focus group call when incorporating this information into a summary findings document.</w:t>
      </w:r>
    </w:p>
  </w:comment>
  <w:comment w:id="5" w:author="Patel, Jean (CDC/OID/NCEZID)" w:date="2018-05-01T15:09:00Z" w:initials="PJ(">
    <w:p w14:paraId="1D2FEC51" w14:textId="57499024" w:rsidR="008B5A7C" w:rsidRDefault="008B5A7C">
      <w:pPr>
        <w:pStyle w:val="CommentText"/>
      </w:pPr>
      <w:r>
        <w:rPr>
          <w:rStyle w:val="CommentReference"/>
        </w:rPr>
        <w:annotationRef/>
      </w:r>
      <w:r>
        <w:t>Seems like a specific question that only people in the discussion would understand. Can this be expanded so that TF could understand?</w:t>
      </w:r>
    </w:p>
  </w:comment>
  <w:comment w:id="6" w:author="Brooke Beaulieu" w:date="2018-05-03T17:03:00Z" w:initials="BB">
    <w:p w14:paraId="2B4AB139" w14:textId="23B23703" w:rsidR="009E6BC3" w:rsidRDefault="009E6BC3">
      <w:pPr>
        <w:pStyle w:val="CommentText"/>
      </w:pPr>
      <w:r>
        <w:rPr>
          <w:rStyle w:val="CommentReference"/>
        </w:rPr>
        <w:annotationRef/>
      </w:r>
      <w:r>
        <w:t>We will provide additional context on the referenced tool in the summary document, linking to resources and potentially even including the tool itself if helpful.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9D80F55" w15:done="0"/>
  <w15:commentEx w15:paraId="1F783879" w15:done="0"/>
  <w15:commentEx w15:paraId="172E765F" w15:paraIdParent="1F783879" w15:done="0"/>
  <w15:commentEx w15:paraId="621B31C7" w15:done="0"/>
  <w15:commentEx w15:paraId="5852F0CE" w15:paraIdParent="621B31C7" w15:done="0"/>
  <w15:commentEx w15:paraId="4851857F" w15:done="0"/>
  <w15:commentEx w15:paraId="258B8DBD" w15:paraIdParent="4851857F" w15:done="0"/>
  <w15:commentEx w15:paraId="7A7B29AE" w15:done="0"/>
  <w15:commentEx w15:paraId="61FB0287" w15:done="0"/>
  <w15:commentEx w15:paraId="759CDADE" w15:done="0"/>
  <w15:commentEx w15:paraId="57B51441" w15:paraIdParent="759CDADE" w15:done="0"/>
  <w15:commentEx w15:paraId="1D857115" w15:done="0"/>
  <w15:commentEx w15:paraId="51E04346" w15:paraIdParent="1D857115" w15:done="0"/>
  <w15:commentEx w15:paraId="235004FA" w15:done="0"/>
  <w15:commentEx w15:paraId="29C98159" w15:paraIdParent="235004FA" w15:done="0"/>
  <w15:commentEx w15:paraId="4FDBB633" w15:done="0"/>
  <w15:commentEx w15:paraId="5BAAB221" w15:paraIdParent="4FDBB633" w15:done="0"/>
  <w15:commentEx w15:paraId="09CCEE06" w15:done="0"/>
  <w15:commentEx w15:paraId="3AE99207" w15:done="0"/>
  <w15:commentEx w15:paraId="2D93E5AB" w15:done="0"/>
  <w15:commentEx w15:paraId="6DDD15DF" w15:paraIdParent="2D93E5AB" w15:done="0"/>
  <w15:commentEx w15:paraId="09686398" w15:done="0"/>
  <w15:commentEx w15:paraId="559D4B3C" w15:paraIdParent="09686398" w15:done="0"/>
  <w15:commentEx w15:paraId="1D2FEC51" w15:done="0"/>
  <w15:commentEx w15:paraId="2B4AB139" w15:paraIdParent="1D2FEC51" w15:done="0"/>
  <w15:commentEx w15:paraId="3C2B8879" w15:done="0"/>
  <w15:commentEx w15:paraId="06F53BB8" w15:paraIdParent="3C2B8879" w15:done="0"/>
  <w15:commentEx w15:paraId="3DB4F1CC" w15:done="0"/>
  <w15:commentEx w15:paraId="1E75FBF0" w15:paraIdParent="3DB4F1CC" w15:done="0"/>
  <w15:commentEx w15:paraId="6112CF44" w15:done="0"/>
  <w15:commentEx w15:paraId="107E1533" w15:paraIdParent="6112CF44" w15:done="0"/>
  <w15:commentEx w15:paraId="66B00429" w15:done="0"/>
  <w15:commentEx w15:paraId="1DCE2289" w15:paraIdParent="66B00429" w15:done="0"/>
  <w15:commentEx w15:paraId="5AA811FB" w15:done="0"/>
  <w15:commentEx w15:paraId="4E056DFD" w15:paraIdParent="5AA811FB" w15:done="0"/>
  <w15:commentEx w15:paraId="6E5F958E" w15:done="0"/>
  <w15:commentEx w15:paraId="46DFAE06" w15:paraIdParent="6E5F958E" w15:done="0"/>
  <w15:commentEx w15:paraId="2C3AC374" w15:done="1"/>
  <w15:commentEx w15:paraId="22D85243" w15:done="1"/>
  <w15:commentEx w15:paraId="04DDD02D" w15:done="0"/>
  <w15:commentEx w15:paraId="1493C1FB"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9D80F55" w16cid:durableId="1E95B0DC"/>
  <w16cid:commentId w16cid:paraId="1F783879" w16cid:durableId="1E95B0DD"/>
  <w16cid:commentId w16cid:paraId="172E765F" w16cid:durableId="1E95B1E3"/>
  <w16cid:commentId w16cid:paraId="621B31C7" w16cid:durableId="1E95B0DE"/>
  <w16cid:commentId w16cid:paraId="5852F0CE" w16cid:durableId="1E95B348"/>
  <w16cid:commentId w16cid:paraId="4851857F" w16cid:durableId="1E95B0DF"/>
  <w16cid:commentId w16cid:paraId="258B8DBD" w16cid:durableId="1E95B3CD"/>
  <w16cid:commentId w16cid:paraId="7A7B29AE" w16cid:durableId="1E95B0E0"/>
  <w16cid:commentId w16cid:paraId="61FB0287" w16cid:durableId="1E95B0E1"/>
  <w16cid:commentId w16cid:paraId="759CDADE" w16cid:durableId="1E95B0E2"/>
  <w16cid:commentId w16cid:paraId="57B51441" w16cid:durableId="1E95B4D7"/>
  <w16cid:commentId w16cid:paraId="1D857115" w16cid:durableId="1E95B0E3"/>
  <w16cid:commentId w16cid:paraId="51E04346" w16cid:durableId="1E95B6A8"/>
  <w16cid:commentId w16cid:paraId="235004FA" w16cid:durableId="1E95B0E4"/>
  <w16cid:commentId w16cid:paraId="29C98159" w16cid:durableId="1E95B7BC"/>
  <w16cid:commentId w16cid:paraId="4FDBB633" w16cid:durableId="1E95B0E5"/>
  <w16cid:commentId w16cid:paraId="5BAAB221" w16cid:durableId="1E95B7FB"/>
  <w16cid:commentId w16cid:paraId="09CCEE06" w16cid:durableId="1E95BB0D"/>
  <w16cid:commentId w16cid:paraId="3AE99207" w16cid:durableId="1E95B0E6"/>
  <w16cid:commentId w16cid:paraId="2D93E5AB" w16cid:durableId="1E95B0E7"/>
  <w16cid:commentId w16cid:paraId="6DDD15DF" w16cid:durableId="1E95BC1C"/>
  <w16cid:commentId w16cid:paraId="09686398" w16cid:durableId="1E95B0E8"/>
  <w16cid:commentId w16cid:paraId="559D4B3C" w16cid:durableId="1E95BC83"/>
  <w16cid:commentId w16cid:paraId="1D2FEC51" w16cid:durableId="1E95B0E9"/>
  <w16cid:commentId w16cid:paraId="2B4AB139" w16cid:durableId="1E95BF5B"/>
  <w16cid:commentId w16cid:paraId="3C2B8879" w16cid:durableId="1E95B0EA"/>
  <w16cid:commentId w16cid:paraId="06F53BB8" w16cid:durableId="1E95BF94"/>
  <w16cid:commentId w16cid:paraId="3DB4F1CC" w16cid:durableId="1E95B0EB"/>
  <w16cid:commentId w16cid:paraId="1E75FBF0" w16cid:durableId="1E95BFC7"/>
  <w16cid:commentId w16cid:paraId="6112CF44" w16cid:durableId="1E95B0EC"/>
  <w16cid:commentId w16cid:paraId="107E1533" w16cid:durableId="1E95C01C"/>
  <w16cid:commentId w16cid:paraId="66B00429" w16cid:durableId="1E95B0ED"/>
  <w16cid:commentId w16cid:paraId="1DCE2289" w16cid:durableId="1E95C05C"/>
  <w16cid:commentId w16cid:paraId="5AA811FB" w16cid:durableId="1E95B0EE"/>
  <w16cid:commentId w16cid:paraId="4E056DFD" w16cid:durableId="1E95C0CD"/>
  <w16cid:commentId w16cid:paraId="6E5F958E" w16cid:durableId="1E95B0EF"/>
  <w16cid:commentId w16cid:paraId="46DFAE06" w16cid:durableId="1E95C191"/>
  <w16cid:commentId w16cid:paraId="2C3AC374" w16cid:durableId="1E95B0F0"/>
  <w16cid:commentId w16cid:paraId="22D85243" w16cid:durableId="1E95B0F1"/>
  <w16cid:commentId w16cid:paraId="04DDD02D" w16cid:durableId="1E95C20D"/>
  <w16cid:commentId w16cid:paraId="1493C1FB" w16cid:durableId="1E95B0F2"/>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Segoe UI">
    <w:altName w:val="Courier New"/>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altName w:val="Tahoma"/>
    <w:charset w:val="00"/>
    <w:family w:val="swiss"/>
    <w:pitch w:val="variable"/>
    <w:sig w:usb0="A0002AEF" w:usb1="4000207B" w:usb2="00000000" w:usb3="00000000" w:csb0="000001FF" w:csb1="00000000"/>
  </w:font>
  <w:font w:name="游明朝">
    <w:panose1 w:val="00000000000000000000"/>
    <w:charset w:val="80"/>
    <w:family w:val="roman"/>
    <w:notTrueType/>
    <w:pitch w:val="default"/>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3B1F29"/>
    <w:multiLevelType w:val="hybridMultilevel"/>
    <w:tmpl w:val="5A16990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3F596D1F"/>
    <w:multiLevelType w:val="hybridMultilevel"/>
    <w:tmpl w:val="1BB683A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3F7660DD"/>
    <w:multiLevelType w:val="hybridMultilevel"/>
    <w:tmpl w:val="8020C1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8AD575A"/>
    <w:multiLevelType w:val="hybridMultilevel"/>
    <w:tmpl w:val="DD0CAB0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6DCB5936"/>
    <w:multiLevelType w:val="hybridMultilevel"/>
    <w:tmpl w:val="79A2CB8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7A2D7044"/>
    <w:multiLevelType w:val="hybridMultilevel"/>
    <w:tmpl w:val="BFA491A2"/>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5"/>
  </w:num>
  <w:num w:numId="2">
    <w:abstractNumId w:val="5"/>
  </w:num>
  <w:num w:numId="3">
    <w:abstractNumId w:val="1"/>
  </w:num>
  <w:num w:numId="4">
    <w:abstractNumId w:val="0"/>
  </w:num>
  <w:num w:numId="5">
    <w:abstractNumId w:val="3"/>
  </w:num>
  <w:num w:numId="6">
    <w:abstractNumId w:val="4"/>
  </w:num>
  <w:num w:numId="7">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atel, Jean (CDC/OID/NCEZID)">
    <w15:presenceInfo w15:providerId="AD" w15:userId="S-1-5-21-1207783550-2075000910-922709458-189990"/>
  </w15:person>
  <w15:person w15:author="Brooke Beaulieu">
    <w15:presenceInfo w15:providerId="AD" w15:userId="S-1-5-21-1960408961-1326574676-725345543-612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2950"/>
    <w:rsid w:val="0001618E"/>
    <w:rsid w:val="0007082D"/>
    <w:rsid w:val="000C079D"/>
    <w:rsid w:val="000C331F"/>
    <w:rsid w:val="00101585"/>
    <w:rsid w:val="0011764D"/>
    <w:rsid w:val="00142837"/>
    <w:rsid w:val="00144286"/>
    <w:rsid w:val="00161401"/>
    <w:rsid w:val="001B5281"/>
    <w:rsid w:val="00244F13"/>
    <w:rsid w:val="00245A36"/>
    <w:rsid w:val="0026192F"/>
    <w:rsid w:val="002D6E57"/>
    <w:rsid w:val="00325A34"/>
    <w:rsid w:val="00327153"/>
    <w:rsid w:val="003A22CD"/>
    <w:rsid w:val="003B11F1"/>
    <w:rsid w:val="003B1CED"/>
    <w:rsid w:val="003B6DF3"/>
    <w:rsid w:val="003C7914"/>
    <w:rsid w:val="003C7A99"/>
    <w:rsid w:val="003D043A"/>
    <w:rsid w:val="003E6735"/>
    <w:rsid w:val="00401103"/>
    <w:rsid w:val="00407725"/>
    <w:rsid w:val="00422E0B"/>
    <w:rsid w:val="00463847"/>
    <w:rsid w:val="004E0C11"/>
    <w:rsid w:val="004F0805"/>
    <w:rsid w:val="0052066F"/>
    <w:rsid w:val="00526B46"/>
    <w:rsid w:val="005948AA"/>
    <w:rsid w:val="005A47CF"/>
    <w:rsid w:val="00601103"/>
    <w:rsid w:val="006109DA"/>
    <w:rsid w:val="00614039"/>
    <w:rsid w:val="00635EDE"/>
    <w:rsid w:val="00651619"/>
    <w:rsid w:val="00654D4C"/>
    <w:rsid w:val="00672452"/>
    <w:rsid w:val="00675A46"/>
    <w:rsid w:val="006A7140"/>
    <w:rsid w:val="006C2B7B"/>
    <w:rsid w:val="007230AC"/>
    <w:rsid w:val="0073347D"/>
    <w:rsid w:val="00737B20"/>
    <w:rsid w:val="00764F27"/>
    <w:rsid w:val="007756CD"/>
    <w:rsid w:val="007C43FE"/>
    <w:rsid w:val="007F5548"/>
    <w:rsid w:val="00807E32"/>
    <w:rsid w:val="00872569"/>
    <w:rsid w:val="008B591F"/>
    <w:rsid w:val="008B5A7C"/>
    <w:rsid w:val="008B77B5"/>
    <w:rsid w:val="008C1FA9"/>
    <w:rsid w:val="009152AA"/>
    <w:rsid w:val="00971090"/>
    <w:rsid w:val="009A57C2"/>
    <w:rsid w:val="009A62E3"/>
    <w:rsid w:val="009B1DA6"/>
    <w:rsid w:val="009D4366"/>
    <w:rsid w:val="009E6BC3"/>
    <w:rsid w:val="009F1F75"/>
    <w:rsid w:val="009F5260"/>
    <w:rsid w:val="00A200D5"/>
    <w:rsid w:val="00A3239B"/>
    <w:rsid w:val="00A35577"/>
    <w:rsid w:val="00A3787F"/>
    <w:rsid w:val="00A64D25"/>
    <w:rsid w:val="00A839A6"/>
    <w:rsid w:val="00AB4DB1"/>
    <w:rsid w:val="00AC2912"/>
    <w:rsid w:val="00B031BC"/>
    <w:rsid w:val="00B10BE4"/>
    <w:rsid w:val="00B22AF5"/>
    <w:rsid w:val="00B65F11"/>
    <w:rsid w:val="00B90FAB"/>
    <w:rsid w:val="00B9548F"/>
    <w:rsid w:val="00BA2487"/>
    <w:rsid w:val="00BC3DBE"/>
    <w:rsid w:val="00BF4C2A"/>
    <w:rsid w:val="00C03C9D"/>
    <w:rsid w:val="00C35D2F"/>
    <w:rsid w:val="00C74B07"/>
    <w:rsid w:val="00CC11C3"/>
    <w:rsid w:val="00CE18A0"/>
    <w:rsid w:val="00CE644F"/>
    <w:rsid w:val="00D10586"/>
    <w:rsid w:val="00D11A20"/>
    <w:rsid w:val="00D22950"/>
    <w:rsid w:val="00D432BE"/>
    <w:rsid w:val="00D909F4"/>
    <w:rsid w:val="00E55FE3"/>
    <w:rsid w:val="00E735B3"/>
    <w:rsid w:val="00EA059D"/>
    <w:rsid w:val="00EA6CD8"/>
    <w:rsid w:val="00ED2602"/>
    <w:rsid w:val="00ED3E8E"/>
    <w:rsid w:val="00F31E48"/>
    <w:rsid w:val="00F36043"/>
    <w:rsid w:val="00F52F44"/>
    <w:rsid w:val="00F5609E"/>
    <w:rsid w:val="00F76BB4"/>
    <w:rsid w:val="00F962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2B80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2950"/>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4C2A"/>
    <w:pPr>
      <w:ind w:left="720"/>
      <w:contextualSpacing/>
    </w:pPr>
  </w:style>
  <w:style w:type="character" w:styleId="CommentReference">
    <w:name w:val="annotation reference"/>
    <w:basedOn w:val="DefaultParagraphFont"/>
    <w:uiPriority w:val="99"/>
    <w:semiHidden/>
    <w:unhideWhenUsed/>
    <w:rsid w:val="00BA2487"/>
    <w:rPr>
      <w:sz w:val="16"/>
      <w:szCs w:val="16"/>
    </w:rPr>
  </w:style>
  <w:style w:type="paragraph" w:styleId="CommentText">
    <w:name w:val="annotation text"/>
    <w:basedOn w:val="Normal"/>
    <w:link w:val="CommentTextChar"/>
    <w:uiPriority w:val="99"/>
    <w:semiHidden/>
    <w:unhideWhenUsed/>
    <w:rsid w:val="00BA2487"/>
    <w:rPr>
      <w:sz w:val="20"/>
      <w:szCs w:val="20"/>
    </w:rPr>
  </w:style>
  <w:style w:type="character" w:customStyle="1" w:styleId="CommentTextChar">
    <w:name w:val="Comment Text Char"/>
    <w:basedOn w:val="DefaultParagraphFont"/>
    <w:link w:val="CommentText"/>
    <w:uiPriority w:val="99"/>
    <w:semiHidden/>
    <w:rsid w:val="00BA2487"/>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BA2487"/>
    <w:rPr>
      <w:b/>
      <w:bCs/>
    </w:rPr>
  </w:style>
  <w:style w:type="character" w:customStyle="1" w:styleId="CommentSubjectChar">
    <w:name w:val="Comment Subject Char"/>
    <w:basedOn w:val="CommentTextChar"/>
    <w:link w:val="CommentSubject"/>
    <w:uiPriority w:val="99"/>
    <w:semiHidden/>
    <w:rsid w:val="00BA2487"/>
    <w:rPr>
      <w:rFonts w:ascii="Calibri" w:hAnsi="Calibri" w:cs="Calibri"/>
      <w:b/>
      <w:bCs/>
      <w:sz w:val="20"/>
      <w:szCs w:val="20"/>
    </w:rPr>
  </w:style>
  <w:style w:type="paragraph" w:styleId="BalloonText">
    <w:name w:val="Balloon Text"/>
    <w:basedOn w:val="Normal"/>
    <w:link w:val="BalloonTextChar"/>
    <w:uiPriority w:val="99"/>
    <w:semiHidden/>
    <w:unhideWhenUsed/>
    <w:rsid w:val="00BA248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2487"/>
    <w:rPr>
      <w:rFonts w:ascii="Segoe UI" w:hAnsi="Segoe UI" w:cs="Segoe UI"/>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2950"/>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4C2A"/>
    <w:pPr>
      <w:ind w:left="720"/>
      <w:contextualSpacing/>
    </w:pPr>
  </w:style>
  <w:style w:type="character" w:styleId="CommentReference">
    <w:name w:val="annotation reference"/>
    <w:basedOn w:val="DefaultParagraphFont"/>
    <w:uiPriority w:val="99"/>
    <w:semiHidden/>
    <w:unhideWhenUsed/>
    <w:rsid w:val="00BA2487"/>
    <w:rPr>
      <w:sz w:val="16"/>
      <w:szCs w:val="16"/>
    </w:rPr>
  </w:style>
  <w:style w:type="paragraph" w:styleId="CommentText">
    <w:name w:val="annotation text"/>
    <w:basedOn w:val="Normal"/>
    <w:link w:val="CommentTextChar"/>
    <w:uiPriority w:val="99"/>
    <w:semiHidden/>
    <w:unhideWhenUsed/>
    <w:rsid w:val="00BA2487"/>
    <w:rPr>
      <w:sz w:val="20"/>
      <w:szCs w:val="20"/>
    </w:rPr>
  </w:style>
  <w:style w:type="character" w:customStyle="1" w:styleId="CommentTextChar">
    <w:name w:val="Comment Text Char"/>
    <w:basedOn w:val="DefaultParagraphFont"/>
    <w:link w:val="CommentText"/>
    <w:uiPriority w:val="99"/>
    <w:semiHidden/>
    <w:rsid w:val="00BA2487"/>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BA2487"/>
    <w:rPr>
      <w:b/>
      <w:bCs/>
    </w:rPr>
  </w:style>
  <w:style w:type="character" w:customStyle="1" w:styleId="CommentSubjectChar">
    <w:name w:val="Comment Subject Char"/>
    <w:basedOn w:val="CommentTextChar"/>
    <w:link w:val="CommentSubject"/>
    <w:uiPriority w:val="99"/>
    <w:semiHidden/>
    <w:rsid w:val="00BA2487"/>
    <w:rPr>
      <w:rFonts w:ascii="Calibri" w:hAnsi="Calibri" w:cs="Calibri"/>
      <w:b/>
      <w:bCs/>
      <w:sz w:val="20"/>
      <w:szCs w:val="20"/>
    </w:rPr>
  </w:style>
  <w:style w:type="paragraph" w:styleId="BalloonText">
    <w:name w:val="Balloon Text"/>
    <w:basedOn w:val="Normal"/>
    <w:link w:val="BalloonTextChar"/>
    <w:uiPriority w:val="99"/>
    <w:semiHidden/>
    <w:unhideWhenUsed/>
    <w:rsid w:val="00BA248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248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9725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microsoft.com/office/2016/09/relationships/commentsIds" Target="commentsIds.xml"/><Relationship Id="rId12" Type="http://schemas.microsoft.com/office/2011/relationships/people" Target="people.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comments" Target="comments.xml"/><Relationship Id="rId8" Type="http://schemas.openxmlformats.org/officeDocument/2006/relationships/fontTable" Target="fontTable.xml"/><Relationship Id="rId9" Type="http://schemas.openxmlformats.org/officeDocument/2006/relationships/theme" Target="theme/theme1.xml"/><Relationship Id="rId10"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BB1F5C-0DD0-104F-BF9D-5CD5502A56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2371</Words>
  <Characters>13519</Characters>
  <Application>Microsoft Macintosh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Caitlin Loretan</dc:creator>
  <cp:keywords/>
  <dc:description/>
  <cp:lastModifiedBy>Brooke Beaulieu</cp:lastModifiedBy>
  <cp:revision>2</cp:revision>
  <dcterms:created xsi:type="dcterms:W3CDTF">2018-05-11T03:28:00Z</dcterms:created>
  <dcterms:modified xsi:type="dcterms:W3CDTF">2018-05-11T03:28:00Z</dcterms:modified>
</cp:coreProperties>
</file>