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E99" w:rsidRPr="00AA7D5F" w:rsidRDefault="00154E99" w:rsidP="00154E99">
      <w:pPr>
        <w:jc w:val="center"/>
        <w:rPr>
          <w:b/>
        </w:rPr>
      </w:pPr>
      <w:r>
        <w:rPr>
          <w:b/>
        </w:rPr>
        <w:t>Monday April 23</w:t>
      </w:r>
      <w:r w:rsidRPr="00AA7D5F">
        <w:rPr>
          <w:b/>
        </w:rPr>
        <w:t>, 2018</w:t>
      </w:r>
    </w:p>
    <w:p w:rsidR="00154E99" w:rsidRDefault="00154E99" w:rsidP="00154E99">
      <w:pPr>
        <w:jc w:val="center"/>
        <w:rPr>
          <w:i/>
        </w:rPr>
      </w:pPr>
      <w:r>
        <w:rPr>
          <w:i/>
        </w:rPr>
        <w:t>Understanding RCKMS as it applies to</w:t>
      </w:r>
      <w:r w:rsidRPr="00AA7D5F">
        <w:rPr>
          <w:i/>
        </w:rPr>
        <w:t xml:space="preserve"> AR surveillance</w:t>
      </w:r>
    </w:p>
    <w:p w:rsidR="00154E99" w:rsidRDefault="00154E99" w:rsidP="00154E99">
      <w:pPr>
        <w:jc w:val="center"/>
        <w:rPr>
          <w:i/>
        </w:rPr>
      </w:pPr>
    </w:p>
    <w:p w:rsidR="00154E99" w:rsidRPr="00AA7D5F" w:rsidRDefault="00154E99" w:rsidP="00154E99">
      <w:pPr>
        <w:rPr>
          <w:b/>
          <w:bCs/>
        </w:rPr>
      </w:pPr>
      <w:r>
        <w:rPr>
          <w:b/>
          <w:bCs/>
        </w:rPr>
        <w:t>Participants:</w:t>
      </w:r>
    </w:p>
    <w:p w:rsidR="00154E99" w:rsidRDefault="00154E99" w:rsidP="00154E99">
      <w:pPr>
        <w:rPr>
          <w:bCs/>
        </w:rPr>
        <w:sectPr w:rsidR="00154E99" w:rsidSect="00154E99">
          <w:type w:val="continuous"/>
          <w:pgSz w:w="12240" w:h="15840"/>
          <w:pgMar w:top="1440" w:right="1440" w:bottom="1440" w:left="1440" w:header="720" w:footer="720" w:gutter="0"/>
          <w:cols w:space="720"/>
          <w:docGrid w:linePitch="360"/>
        </w:sectPr>
      </w:pPr>
    </w:p>
    <w:p w:rsidR="00154E99" w:rsidRDefault="00154E99" w:rsidP="00154E99">
      <w:pPr>
        <w:rPr>
          <w:bCs/>
        </w:rPr>
      </w:pPr>
      <w:r>
        <w:rPr>
          <w:bCs/>
        </w:rPr>
        <w:t>Brooke Beaulieu (CSTE)</w:t>
      </w:r>
    </w:p>
    <w:p w:rsidR="00154E99" w:rsidRDefault="00154E99" w:rsidP="00154E99">
      <w:pPr>
        <w:rPr>
          <w:bCs/>
        </w:rPr>
      </w:pPr>
      <w:r>
        <w:rPr>
          <w:bCs/>
        </w:rPr>
        <w:t>Rich Melchreit (CSTE)</w:t>
      </w:r>
    </w:p>
    <w:p w:rsidR="00154E99" w:rsidRDefault="00154E99" w:rsidP="00154E99">
      <w:pPr>
        <w:rPr>
          <w:bCs/>
        </w:rPr>
      </w:pPr>
      <w:r>
        <w:rPr>
          <w:bCs/>
        </w:rPr>
        <w:t>Janet Hui (CSTE</w:t>
      </w:r>
      <w:r w:rsidR="002004F1">
        <w:rPr>
          <w:bCs/>
        </w:rPr>
        <w:t xml:space="preserve"> RCKMS</w:t>
      </w:r>
      <w:r>
        <w:rPr>
          <w:bCs/>
        </w:rPr>
        <w:t>)</w:t>
      </w:r>
    </w:p>
    <w:p w:rsidR="00154E99" w:rsidRDefault="00AF7908" w:rsidP="00154E99">
      <w:pPr>
        <w:rPr>
          <w:bCs/>
        </w:rPr>
      </w:pPr>
      <w:r>
        <w:rPr>
          <w:bCs/>
        </w:rPr>
        <w:t>Catherine Staes</w:t>
      </w:r>
    </w:p>
    <w:p w:rsidR="00154E99" w:rsidRDefault="002004F1" w:rsidP="00154E99">
      <w:pPr>
        <w:rPr>
          <w:bCs/>
        </w:rPr>
      </w:pPr>
      <w:r>
        <w:rPr>
          <w:bCs/>
        </w:rPr>
        <w:t xml:space="preserve">Julie </w:t>
      </w:r>
      <w:proofErr w:type="spellStart"/>
      <w:r>
        <w:rPr>
          <w:bCs/>
        </w:rPr>
        <w:t>Lipstein</w:t>
      </w:r>
      <w:proofErr w:type="spellEnd"/>
      <w:r>
        <w:rPr>
          <w:bCs/>
        </w:rPr>
        <w:t xml:space="preserve"> </w:t>
      </w:r>
    </w:p>
    <w:p w:rsidR="00154E99" w:rsidRDefault="002004F1" w:rsidP="00154E99">
      <w:pPr>
        <w:rPr>
          <w:bCs/>
        </w:rPr>
      </w:pPr>
      <w:r>
        <w:rPr>
          <w:bCs/>
        </w:rPr>
        <w:t>Dan Rhoads</w:t>
      </w:r>
    </w:p>
    <w:p w:rsidR="00670D91" w:rsidRDefault="00670D91" w:rsidP="00154E99">
      <w:pPr>
        <w:rPr>
          <w:bCs/>
        </w:rPr>
        <w:sectPr w:rsidR="00670D91" w:rsidSect="00154E99">
          <w:type w:val="continuous"/>
          <w:pgSz w:w="12240" w:h="15840"/>
          <w:pgMar w:top="1440" w:right="1440" w:bottom="1440" w:left="1440" w:header="720" w:footer="720" w:gutter="0"/>
          <w:cols w:num="2" w:space="720"/>
          <w:docGrid w:linePitch="360"/>
        </w:sectPr>
      </w:pPr>
    </w:p>
    <w:p w:rsidR="00670D91" w:rsidRDefault="00670D91" w:rsidP="00154E99">
      <w:pPr>
        <w:rPr>
          <w:bCs/>
        </w:rPr>
      </w:pPr>
      <w:r>
        <w:rPr>
          <w:bCs/>
        </w:rPr>
        <w:t>Kathy Turner (CSTE, Idaho)</w:t>
      </w:r>
    </w:p>
    <w:p w:rsidR="00154E99" w:rsidRDefault="002004F1" w:rsidP="00154E99">
      <w:pPr>
        <w:rPr>
          <w:bCs/>
        </w:rPr>
      </w:pPr>
      <w:r>
        <w:rPr>
          <w:bCs/>
        </w:rPr>
        <w:t>Shu McGarvey</w:t>
      </w:r>
    </w:p>
    <w:p w:rsidR="002004F1" w:rsidRPr="00182D6D" w:rsidRDefault="002004F1" w:rsidP="00154E99">
      <w:pPr>
        <w:rPr>
          <w:bCs/>
        </w:rPr>
      </w:pPr>
    </w:p>
    <w:p w:rsidR="00154E99" w:rsidRDefault="00154E99" w:rsidP="00154E99">
      <w:pPr>
        <w:rPr>
          <w:b/>
          <w:bCs/>
        </w:rPr>
      </w:pPr>
      <w:r>
        <w:rPr>
          <w:b/>
          <w:bCs/>
        </w:rPr>
        <w:t>Discussion questions:</w:t>
      </w:r>
    </w:p>
    <w:p w:rsidR="00154E99" w:rsidRDefault="00154E99" w:rsidP="00154E99">
      <w:pPr>
        <w:rPr>
          <w:b/>
          <w:bCs/>
        </w:rPr>
      </w:pPr>
    </w:p>
    <w:p w:rsidR="00154E99" w:rsidRDefault="00154E99" w:rsidP="00154E99">
      <w:pPr>
        <w:rPr>
          <w:b/>
          <w:bCs/>
        </w:rPr>
      </w:pPr>
    </w:p>
    <w:p w:rsidR="00154E99" w:rsidRDefault="00154E99" w:rsidP="00154E99">
      <w:pPr>
        <w:rPr>
          <w:b/>
          <w:bCs/>
        </w:rPr>
      </w:pPr>
    </w:p>
    <w:p w:rsidR="00154E99" w:rsidRDefault="00154E99" w:rsidP="00154E99">
      <w:pPr>
        <w:numPr>
          <w:ilvl w:val="0"/>
          <w:numId w:val="1"/>
        </w:numPr>
        <w:spacing w:before="100" w:beforeAutospacing="1" w:after="160" w:line="252" w:lineRule="atLeast"/>
        <w:rPr>
          <w:rFonts w:eastAsia="Times New Roman" w:cs="Times New Roman"/>
          <w:color w:val="000000"/>
          <w:sz w:val="24"/>
          <w:szCs w:val="24"/>
        </w:rPr>
        <w:sectPr w:rsidR="00154E99" w:rsidSect="00154E99">
          <w:type w:val="continuous"/>
          <w:pgSz w:w="12240" w:h="15840"/>
          <w:pgMar w:top="1440" w:right="1440" w:bottom="1440" w:left="1440" w:header="720" w:footer="720" w:gutter="0"/>
          <w:cols w:num="2" w:space="720"/>
          <w:docGrid w:linePitch="360"/>
        </w:sectPr>
      </w:pPr>
    </w:p>
    <w:p w:rsidR="00154E99" w:rsidRDefault="00154E99" w:rsidP="00154E99">
      <w:pPr>
        <w:numPr>
          <w:ilvl w:val="0"/>
          <w:numId w:val="1"/>
        </w:numPr>
        <w:spacing w:before="100" w:beforeAutospacing="1" w:after="160" w:line="252" w:lineRule="atLeast"/>
        <w:rPr>
          <w:rFonts w:eastAsia="Times New Roman" w:cs="Times New Roman"/>
          <w:b/>
          <w:color w:val="000000"/>
          <w:sz w:val="24"/>
          <w:szCs w:val="24"/>
        </w:rPr>
      </w:pPr>
      <w:r w:rsidRPr="00154E99">
        <w:rPr>
          <w:rFonts w:eastAsia="Times New Roman" w:cs="Times New Roman"/>
          <w:b/>
          <w:color w:val="000000"/>
          <w:sz w:val="24"/>
          <w:szCs w:val="24"/>
        </w:rPr>
        <w:t>How does RCKMS integrate E.H.R. and public health data, and to what extent does it incorporate ELR data?</w:t>
      </w:r>
    </w:p>
    <w:p w:rsidR="002004F1" w:rsidRDefault="002004F1" w:rsidP="002004F1">
      <w:pPr>
        <w:pStyle w:val="ListParagraph"/>
        <w:numPr>
          <w:ilvl w:val="0"/>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Clarifying comments from ARSTF: Most information about the isolate will be coming from the ELR. However, RCKMS gets information from the EHR. Are there plans for ELR to </w:t>
      </w:r>
      <w:r w:rsidR="00E872C7">
        <w:rPr>
          <w:rFonts w:eastAsia="Times New Roman" w:cs="Times New Roman"/>
          <w:color w:val="000000"/>
          <w:sz w:val="24"/>
          <w:szCs w:val="24"/>
        </w:rPr>
        <w:t xml:space="preserve">be </w:t>
      </w:r>
      <w:r>
        <w:rPr>
          <w:rFonts w:eastAsia="Times New Roman" w:cs="Times New Roman"/>
          <w:color w:val="000000"/>
          <w:sz w:val="24"/>
          <w:szCs w:val="24"/>
        </w:rPr>
        <w:t xml:space="preserve">directly accessed by RCKMS, or does ELR data </w:t>
      </w:r>
      <w:proofErr w:type="gramStart"/>
      <w:r>
        <w:rPr>
          <w:rFonts w:eastAsia="Times New Roman" w:cs="Times New Roman"/>
          <w:color w:val="000000"/>
          <w:sz w:val="24"/>
          <w:szCs w:val="24"/>
        </w:rPr>
        <w:t>have to</w:t>
      </w:r>
      <w:proofErr w:type="gramEnd"/>
      <w:r>
        <w:rPr>
          <w:rFonts w:eastAsia="Times New Roman" w:cs="Times New Roman"/>
          <w:color w:val="000000"/>
          <w:sz w:val="24"/>
          <w:szCs w:val="24"/>
        </w:rPr>
        <w:t xml:space="preserve"> flow through the EHR to get to RCKMS?</w:t>
      </w:r>
    </w:p>
    <w:p w:rsidR="002004F1" w:rsidRDefault="002004F1" w:rsidP="002004F1">
      <w:pPr>
        <w:pStyle w:val="ListParagraph"/>
        <w:numPr>
          <w:ilvl w:val="0"/>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Response: Correct, as of right now, RCKMS is looking at the EHR and applying reporting rules. The intention all along would be that eventually RCKMS could support ELR, however that is </w:t>
      </w:r>
      <w:proofErr w:type="gramStart"/>
      <w:r>
        <w:rPr>
          <w:rFonts w:eastAsia="Times New Roman" w:cs="Times New Roman"/>
          <w:color w:val="000000"/>
          <w:sz w:val="24"/>
          <w:szCs w:val="24"/>
        </w:rPr>
        <w:t>definitely a</w:t>
      </w:r>
      <w:proofErr w:type="gramEnd"/>
      <w:r>
        <w:rPr>
          <w:rFonts w:eastAsia="Times New Roman" w:cs="Times New Roman"/>
          <w:color w:val="000000"/>
          <w:sz w:val="24"/>
          <w:szCs w:val="24"/>
        </w:rPr>
        <w:t xml:space="preserve"> fut</w:t>
      </w:r>
      <w:r w:rsidR="00C86B22">
        <w:rPr>
          <w:rFonts w:eastAsia="Times New Roman" w:cs="Times New Roman"/>
          <w:color w:val="000000"/>
          <w:sz w:val="24"/>
          <w:szCs w:val="24"/>
        </w:rPr>
        <w:t>ur</w:t>
      </w:r>
      <w:r>
        <w:rPr>
          <w:rFonts w:eastAsia="Times New Roman" w:cs="Times New Roman"/>
          <w:color w:val="000000"/>
          <w:sz w:val="24"/>
          <w:szCs w:val="24"/>
        </w:rPr>
        <w:t>e item.</w:t>
      </w:r>
    </w:p>
    <w:p w:rsidR="002004F1" w:rsidRDefault="00C86B22" w:rsidP="002004F1">
      <w:pPr>
        <w:pStyle w:val="ListParagraph"/>
        <w:numPr>
          <w:ilvl w:val="1"/>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RCKMS is a knowledge rep</w:t>
      </w:r>
      <w:r w:rsidR="002004F1">
        <w:rPr>
          <w:rFonts w:eastAsia="Times New Roman" w:cs="Times New Roman"/>
          <w:color w:val="000000"/>
          <w:sz w:val="24"/>
          <w:szCs w:val="24"/>
        </w:rPr>
        <w:t xml:space="preserve">ository where PH folks can </w:t>
      </w:r>
      <w:r>
        <w:rPr>
          <w:rFonts w:eastAsia="Times New Roman" w:cs="Times New Roman"/>
          <w:color w:val="000000"/>
          <w:sz w:val="24"/>
          <w:szCs w:val="24"/>
        </w:rPr>
        <w:t>define the reporting rules in a more structured and standardized manner.</w:t>
      </w:r>
    </w:p>
    <w:p w:rsidR="00C86B22" w:rsidRDefault="00C86B22" w:rsidP="002004F1">
      <w:pPr>
        <w:pStyle w:val="ListParagraph"/>
        <w:numPr>
          <w:ilvl w:val="1"/>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RCKMS is comprised of the reporting rules as well as the value sets associated with those rules (e.g., codes for lab values, applicable LOINCs, SNOMEDs, etc.). </w:t>
      </w:r>
    </w:p>
    <w:p w:rsidR="00C86B22" w:rsidRDefault="00C86B22" w:rsidP="002004F1">
      <w:pPr>
        <w:pStyle w:val="ListParagraph"/>
        <w:numPr>
          <w:ilvl w:val="1"/>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The logic currently centers around the intent of case reporting, meaning the rules have been defined for meeting case reporting requirements,</w:t>
      </w:r>
      <w:r w:rsidR="00722F44">
        <w:rPr>
          <w:rFonts w:eastAsia="Times New Roman" w:cs="Times New Roman"/>
          <w:color w:val="000000"/>
          <w:sz w:val="24"/>
          <w:szCs w:val="24"/>
        </w:rPr>
        <w:t xml:space="preserve"> including</w:t>
      </w:r>
      <w:r>
        <w:rPr>
          <w:rFonts w:eastAsia="Times New Roman" w:cs="Times New Roman"/>
          <w:color w:val="000000"/>
          <w:sz w:val="24"/>
          <w:szCs w:val="24"/>
        </w:rPr>
        <w:t xml:space="preserve"> content about diagnoses as well as lab results.</w:t>
      </w:r>
    </w:p>
    <w:p w:rsidR="00C86B22" w:rsidRDefault="00C86B22" w:rsidP="00C86B22">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I.e., contains logic related to both clinical and lab criteria.</w:t>
      </w:r>
    </w:p>
    <w:p w:rsidR="00C86B22" w:rsidRDefault="00C86B22" w:rsidP="002004F1">
      <w:pPr>
        <w:pStyle w:val="ListParagraph"/>
        <w:numPr>
          <w:ilvl w:val="1"/>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Point of clarification: Data aren’t going </w:t>
      </w:r>
      <w:r>
        <w:rPr>
          <w:rFonts w:eastAsia="Times New Roman" w:cs="Times New Roman"/>
          <w:i/>
          <w:color w:val="000000"/>
          <w:sz w:val="24"/>
          <w:szCs w:val="24"/>
        </w:rPr>
        <w:t xml:space="preserve">into </w:t>
      </w:r>
      <w:r>
        <w:rPr>
          <w:rFonts w:eastAsia="Times New Roman" w:cs="Times New Roman"/>
          <w:color w:val="000000"/>
          <w:sz w:val="24"/>
          <w:szCs w:val="24"/>
        </w:rPr>
        <w:t>RCKMS. Rather, the knowledge/decision support contained within RCKMS is being applied to the data stream generated from the EHR.</w:t>
      </w:r>
    </w:p>
    <w:p w:rsidR="00C86B22" w:rsidRDefault="00C86B22" w:rsidP="002004F1">
      <w:pPr>
        <w:pStyle w:val="ListParagraph"/>
        <w:numPr>
          <w:ilvl w:val="1"/>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For case reporting, HL7 has defined a new implementation guide so that EHR vendors can create an initial electronic case report (EICR)</w:t>
      </w:r>
      <w:r w:rsidR="00F212D4">
        <w:rPr>
          <w:rFonts w:eastAsia="Times New Roman" w:cs="Times New Roman"/>
          <w:color w:val="000000"/>
          <w:sz w:val="24"/>
          <w:szCs w:val="24"/>
        </w:rPr>
        <w:t xml:space="preserve">. RCKMS looks at these guides to determine which agencies/jurisdictions may need to be referenced based on point of care (i.e. where the report will originate). </w:t>
      </w:r>
    </w:p>
    <w:p w:rsidR="00F212D4" w:rsidRDefault="00F212D4" w:rsidP="00F212D4">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Jurisdictional rules are then referenced </w:t>
      </w:r>
      <w:r w:rsidR="0049565B">
        <w:rPr>
          <w:rFonts w:eastAsia="Times New Roman" w:cs="Times New Roman"/>
          <w:color w:val="000000"/>
          <w:sz w:val="24"/>
          <w:szCs w:val="24"/>
        </w:rPr>
        <w:t>against</w:t>
      </w:r>
      <w:r>
        <w:rPr>
          <w:rFonts w:eastAsia="Times New Roman" w:cs="Times New Roman"/>
          <w:color w:val="000000"/>
          <w:sz w:val="24"/>
          <w:szCs w:val="24"/>
        </w:rPr>
        <w:t xml:space="preserve"> the report and a decision is returned to the effect of “yes, the report should go to this jurisdiction and/or this other jurisdiction.”</w:t>
      </w:r>
    </w:p>
    <w:p w:rsidR="00F212D4" w:rsidRDefault="00F212D4" w:rsidP="00F212D4">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Then, the report gets routed by </w:t>
      </w:r>
      <w:r w:rsidR="00DB1EE8">
        <w:rPr>
          <w:rFonts w:eastAsia="Times New Roman" w:cs="Times New Roman"/>
          <w:color w:val="000000"/>
          <w:sz w:val="24"/>
          <w:szCs w:val="24"/>
        </w:rPr>
        <w:t xml:space="preserve">the </w:t>
      </w:r>
      <w:r>
        <w:rPr>
          <w:rFonts w:eastAsia="Times New Roman" w:cs="Times New Roman"/>
          <w:color w:val="000000"/>
          <w:sz w:val="24"/>
          <w:szCs w:val="24"/>
        </w:rPr>
        <w:t>APHL AIMS system to those jurisdictions.</w:t>
      </w:r>
    </w:p>
    <w:p w:rsidR="00F212D4" w:rsidRDefault="00F212D4" w:rsidP="00F212D4">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To summarize, AIMS receives the initial report, routes them to the decision support tool (RCKMS), and then takes the output from RCKMS and routes it to the appropriate PH agencies, as well as back to the original reporter.</w:t>
      </w:r>
    </w:p>
    <w:p w:rsidR="00F212D4" w:rsidRDefault="00F212D4" w:rsidP="00F212D4">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lastRenderedPageBreak/>
        <w:t>That same model</w:t>
      </w:r>
      <w:r w:rsidR="005A643D">
        <w:rPr>
          <w:rFonts w:eastAsia="Times New Roman" w:cs="Times New Roman"/>
          <w:color w:val="000000"/>
          <w:sz w:val="24"/>
          <w:szCs w:val="24"/>
        </w:rPr>
        <w:t xml:space="preserve"> could potentially work for ELR;</w:t>
      </w:r>
      <w:r>
        <w:rPr>
          <w:rFonts w:eastAsia="Times New Roman" w:cs="Times New Roman"/>
          <w:color w:val="000000"/>
          <w:sz w:val="24"/>
          <w:szCs w:val="24"/>
        </w:rPr>
        <w:t xml:space="preserve"> </w:t>
      </w:r>
      <w:proofErr w:type="gramStart"/>
      <w:r>
        <w:rPr>
          <w:rFonts w:eastAsia="Times New Roman" w:cs="Times New Roman"/>
          <w:color w:val="000000"/>
          <w:sz w:val="24"/>
          <w:szCs w:val="24"/>
        </w:rPr>
        <w:t>however</w:t>
      </w:r>
      <w:proofErr w:type="gramEnd"/>
      <w:r>
        <w:rPr>
          <w:rFonts w:eastAsia="Times New Roman" w:cs="Times New Roman"/>
          <w:color w:val="000000"/>
          <w:sz w:val="24"/>
          <w:szCs w:val="24"/>
        </w:rPr>
        <w:t xml:space="preserve"> for ELR</w:t>
      </w:r>
      <w:r w:rsidR="005A643D">
        <w:rPr>
          <w:rFonts w:eastAsia="Times New Roman" w:cs="Times New Roman"/>
          <w:color w:val="000000"/>
          <w:sz w:val="24"/>
          <w:szCs w:val="24"/>
        </w:rPr>
        <w:t>, the files that get sent are</w:t>
      </w:r>
      <w:r>
        <w:rPr>
          <w:rFonts w:eastAsia="Times New Roman" w:cs="Times New Roman"/>
          <w:color w:val="000000"/>
          <w:sz w:val="24"/>
          <w:szCs w:val="24"/>
        </w:rPr>
        <w:t xml:space="preserve"> in a different format. RCKMS would need to be able to read that format </w:t>
      </w:r>
      <w:proofErr w:type="gramStart"/>
      <w:r>
        <w:rPr>
          <w:rFonts w:eastAsia="Times New Roman" w:cs="Times New Roman"/>
          <w:color w:val="000000"/>
          <w:sz w:val="24"/>
          <w:szCs w:val="24"/>
        </w:rPr>
        <w:t>in order to</w:t>
      </w:r>
      <w:proofErr w:type="gramEnd"/>
      <w:r>
        <w:rPr>
          <w:rFonts w:eastAsia="Times New Roman" w:cs="Times New Roman"/>
          <w:color w:val="000000"/>
          <w:sz w:val="24"/>
          <w:szCs w:val="24"/>
        </w:rPr>
        <w:t xml:space="preserve"> apply logic to it. As a note, RCKMS </w:t>
      </w:r>
      <w:r>
        <w:rPr>
          <w:rFonts w:eastAsia="Times New Roman" w:cs="Times New Roman"/>
          <w:i/>
          <w:color w:val="000000"/>
          <w:sz w:val="24"/>
          <w:szCs w:val="24"/>
        </w:rPr>
        <w:t xml:space="preserve">is </w:t>
      </w:r>
      <w:r>
        <w:rPr>
          <w:rFonts w:eastAsia="Times New Roman" w:cs="Times New Roman"/>
          <w:color w:val="000000"/>
          <w:sz w:val="24"/>
          <w:szCs w:val="24"/>
        </w:rPr>
        <w:t>built read different formats.</w:t>
      </w:r>
    </w:p>
    <w:p w:rsidR="00F212D4" w:rsidRDefault="00F212D4" w:rsidP="00F212D4">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In fact, one of the logic sets that has been already developed is the reporting criteria that PH wants when data are coming directly from the laboratory.</w:t>
      </w:r>
    </w:p>
    <w:p w:rsidR="00F212D4" w:rsidRDefault="00F212D4" w:rsidP="002004F1">
      <w:pPr>
        <w:pStyle w:val="ListParagraph"/>
        <w:numPr>
          <w:ilvl w:val="1"/>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Follow-up question from ARSTF: What is the anticipated timeline for RCKMS being able to receive and route ELR data? Years?</w:t>
      </w:r>
    </w:p>
    <w:p w:rsidR="00F212D4" w:rsidRDefault="00716DFE" w:rsidP="00716DFE">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Response: A lot of variables to </w:t>
      </w:r>
      <w:proofErr w:type="gramStart"/>
      <w:r>
        <w:rPr>
          <w:rFonts w:eastAsia="Times New Roman" w:cs="Times New Roman"/>
          <w:color w:val="000000"/>
          <w:sz w:val="24"/>
          <w:szCs w:val="24"/>
        </w:rPr>
        <w:t>take into account</w:t>
      </w:r>
      <w:proofErr w:type="gramEnd"/>
      <w:r>
        <w:rPr>
          <w:rFonts w:eastAsia="Times New Roman" w:cs="Times New Roman"/>
          <w:color w:val="000000"/>
          <w:sz w:val="24"/>
          <w:szCs w:val="24"/>
        </w:rPr>
        <w:t xml:space="preserve"> when answering that question.</w:t>
      </w:r>
    </w:p>
    <w:p w:rsidR="00716DFE" w:rsidRDefault="00716DFE" w:rsidP="00716DFE">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Generally dependent on the condition for which the logic is being developed.</w:t>
      </w:r>
    </w:p>
    <w:p w:rsidR="00716DFE" w:rsidRDefault="00716DFE" w:rsidP="00716DFE">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So far, have gotten through 74 notifiable conditions per year, including discussion with PH community.</w:t>
      </w:r>
    </w:p>
    <w:p w:rsidR="00716DFE" w:rsidRDefault="00716DFE" w:rsidP="00716DFE">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For ELR, some of this work could be done in one year using existing criteria. However, one observation is that currently, the CDA format doesn’t necessarily support all the information that PH needs for reporting.</w:t>
      </w:r>
    </w:p>
    <w:p w:rsidR="00716DFE" w:rsidRDefault="00716DFE" w:rsidP="00716DFE">
      <w:pPr>
        <w:pStyle w:val="ListParagraph"/>
        <w:numPr>
          <w:ilvl w:val="3"/>
          <w:numId w:val="2"/>
        </w:numPr>
        <w:spacing w:before="100" w:beforeAutospacing="1" w:after="160" w:line="252" w:lineRule="atLeast"/>
        <w:rPr>
          <w:rFonts w:eastAsia="Times New Roman" w:cs="Times New Roman"/>
          <w:color w:val="000000"/>
          <w:sz w:val="24"/>
          <w:szCs w:val="24"/>
        </w:rPr>
      </w:pPr>
      <w:r w:rsidRPr="00716DFE">
        <w:rPr>
          <w:rFonts w:eastAsia="Times New Roman" w:cs="Times New Roman"/>
          <w:color w:val="000000"/>
          <w:sz w:val="24"/>
          <w:szCs w:val="24"/>
        </w:rPr>
        <w:t>E.g., some elements such as specimen type.</w:t>
      </w:r>
    </w:p>
    <w:p w:rsidR="00716DFE" w:rsidRDefault="00716DFE" w:rsidP="00716DFE">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The lab criteria for all 74 conditions will be completed by June. The existing gap for AR surveillance (and for a lot of other areas as well) is finding a way to incorporate the following into the CDA: specimen information, status information, information related to resistance/susceptibility. These components currently don’t appear in the CDA, and thus would not come to RCKMS. </w:t>
      </w:r>
    </w:p>
    <w:p w:rsidR="00A7441F" w:rsidRDefault="00A7441F" w:rsidP="00716DFE">
      <w:pPr>
        <w:pStyle w:val="ListParagraph"/>
        <w:numPr>
          <w:ilvl w:val="3"/>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Whether through RCKMS or another strategy, this is a gap that would exist everywhere.</w:t>
      </w:r>
    </w:p>
    <w:p w:rsidR="00716DFE" w:rsidRDefault="00716DFE" w:rsidP="00716DFE">
      <w:pPr>
        <w:pStyle w:val="ListParagraph"/>
        <w:numPr>
          <w:ilvl w:val="3"/>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There is currently a</w:t>
      </w:r>
      <w:r w:rsidR="00A7441F">
        <w:rPr>
          <w:rFonts w:eastAsia="Times New Roman" w:cs="Times New Roman"/>
          <w:color w:val="000000"/>
          <w:sz w:val="24"/>
          <w:szCs w:val="24"/>
        </w:rPr>
        <w:t>n HL7</w:t>
      </w:r>
      <w:r>
        <w:rPr>
          <w:rFonts w:eastAsia="Times New Roman" w:cs="Times New Roman"/>
          <w:color w:val="000000"/>
          <w:sz w:val="24"/>
          <w:szCs w:val="24"/>
        </w:rPr>
        <w:t xml:space="preserve"> workgroup (Dan Pollock participates</w:t>
      </w:r>
      <w:r w:rsidR="00B314AF">
        <w:rPr>
          <w:rFonts w:eastAsia="Times New Roman" w:cs="Times New Roman"/>
          <w:color w:val="000000"/>
          <w:sz w:val="24"/>
          <w:szCs w:val="24"/>
        </w:rPr>
        <w:t>) that is developing</w:t>
      </w:r>
      <w:r>
        <w:rPr>
          <w:rFonts w:eastAsia="Times New Roman" w:cs="Times New Roman"/>
          <w:color w:val="000000"/>
          <w:sz w:val="24"/>
          <w:szCs w:val="24"/>
        </w:rPr>
        <w:t xml:space="preserve"> models for including this information in the CDA.</w:t>
      </w:r>
    </w:p>
    <w:p w:rsidR="00A7441F" w:rsidRDefault="00A7441F" w:rsidP="00716DFE">
      <w:pPr>
        <w:pStyle w:val="ListParagraph"/>
        <w:numPr>
          <w:ilvl w:val="3"/>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It would be a great opportunity to ensure that the needs of surveillance are being clearly articulated to that workgroup.</w:t>
      </w:r>
    </w:p>
    <w:p w:rsidR="00716DFE" w:rsidRPr="00716DFE" w:rsidRDefault="00A7441F" w:rsidP="00716DFE">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Once that information is structured and standardized within the CDA, and once PH defines what it wants from the content and develops standardized codes, then there is way for logic rules to be applied to those data.</w:t>
      </w:r>
    </w:p>
    <w:p w:rsidR="00F212D4" w:rsidRDefault="00A7441F" w:rsidP="002004F1">
      <w:pPr>
        <w:pStyle w:val="ListParagraph"/>
        <w:numPr>
          <w:ilvl w:val="1"/>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ARSTF response: Could be two issues to consider with that: 1) standardization and 2) ELR has info that EHR does not, but EHR also has info </w:t>
      </w:r>
      <w:r w:rsidR="00337A14">
        <w:rPr>
          <w:rFonts w:eastAsia="Times New Roman" w:cs="Times New Roman"/>
          <w:color w:val="000000"/>
          <w:sz w:val="24"/>
          <w:szCs w:val="24"/>
        </w:rPr>
        <w:t>th</w:t>
      </w:r>
      <w:r>
        <w:rPr>
          <w:rFonts w:eastAsia="Times New Roman" w:cs="Times New Roman"/>
          <w:color w:val="000000"/>
          <w:sz w:val="24"/>
          <w:szCs w:val="24"/>
        </w:rPr>
        <w:t>at ELR does not; how do we pull in and hold data from the two streams (ELR and EICR), match them to each other, apply decision logic, all in a way that provides a timely/actionable response?</w:t>
      </w:r>
    </w:p>
    <w:p w:rsidR="00A7441F" w:rsidRDefault="00A7441F" w:rsidP="00A7441F">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RCKMS response: That matching is envisioned to be done upon receipt at the PH department.</w:t>
      </w:r>
    </w:p>
    <w:p w:rsidR="00A7441F" w:rsidRDefault="00A7441F" w:rsidP="00A7441F">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lastRenderedPageBreak/>
        <w:t xml:space="preserve">Therefore, PH would get the data earlier, albeit they would </w:t>
      </w:r>
      <w:r w:rsidR="00D72388">
        <w:rPr>
          <w:rFonts w:eastAsia="Times New Roman" w:cs="Times New Roman"/>
          <w:color w:val="000000"/>
          <w:sz w:val="24"/>
          <w:szCs w:val="24"/>
        </w:rPr>
        <w:t xml:space="preserve">have incomplete data or </w:t>
      </w:r>
      <w:r>
        <w:rPr>
          <w:rFonts w:eastAsia="Times New Roman" w:cs="Times New Roman"/>
          <w:color w:val="000000"/>
          <w:sz w:val="24"/>
          <w:szCs w:val="24"/>
        </w:rPr>
        <w:t xml:space="preserve">need to “put the pieces together” themselves to have to full image. </w:t>
      </w:r>
      <w:r w:rsidR="00D72388">
        <w:rPr>
          <w:rFonts w:eastAsia="Times New Roman" w:cs="Times New Roman"/>
          <w:color w:val="000000"/>
          <w:sz w:val="24"/>
          <w:szCs w:val="24"/>
        </w:rPr>
        <w:t xml:space="preserve">But, the data wouldn’t be tied up elsewhere in a matching process, and the epi would at least have </w:t>
      </w:r>
      <w:r w:rsidR="00D72388">
        <w:rPr>
          <w:rFonts w:eastAsia="Times New Roman" w:cs="Times New Roman"/>
          <w:i/>
          <w:color w:val="000000"/>
          <w:sz w:val="24"/>
          <w:szCs w:val="24"/>
        </w:rPr>
        <w:t xml:space="preserve">something </w:t>
      </w:r>
      <w:r w:rsidR="00D72388">
        <w:rPr>
          <w:rFonts w:eastAsia="Times New Roman" w:cs="Times New Roman"/>
          <w:color w:val="000000"/>
          <w:sz w:val="24"/>
          <w:szCs w:val="24"/>
        </w:rPr>
        <w:t>to go off in the case of a scary situation (e.g., VIM).</w:t>
      </w:r>
    </w:p>
    <w:p w:rsidR="00A7441F" w:rsidRDefault="00D72388" w:rsidP="002004F1">
      <w:pPr>
        <w:pStyle w:val="ListParagraph"/>
        <w:numPr>
          <w:ilvl w:val="1"/>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One of the issues is there isn’t really standardization from the EHR vendor side for the additional lab data.</w:t>
      </w:r>
    </w:p>
    <w:p w:rsidR="00D72388" w:rsidRDefault="00337A14" w:rsidP="00D72388">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The crux is: What </w:t>
      </w:r>
      <w:r w:rsidR="00D72388">
        <w:rPr>
          <w:rFonts w:eastAsia="Times New Roman" w:cs="Times New Roman"/>
          <w:color w:val="000000"/>
          <w:sz w:val="24"/>
          <w:szCs w:val="24"/>
        </w:rPr>
        <w:t>EHR vendors want to know is what the specific requirements are in a standardized way so that they can</w:t>
      </w:r>
      <w:r>
        <w:rPr>
          <w:rFonts w:eastAsia="Times New Roman" w:cs="Times New Roman"/>
          <w:color w:val="000000"/>
          <w:sz w:val="24"/>
          <w:szCs w:val="24"/>
        </w:rPr>
        <w:t xml:space="preserve"> modify their systems. </w:t>
      </w:r>
      <w:proofErr w:type="gramStart"/>
      <w:r>
        <w:rPr>
          <w:rFonts w:eastAsia="Times New Roman" w:cs="Times New Roman"/>
          <w:color w:val="000000"/>
          <w:sz w:val="24"/>
          <w:szCs w:val="24"/>
        </w:rPr>
        <w:t>All of these</w:t>
      </w:r>
      <w:proofErr w:type="gramEnd"/>
      <w:r>
        <w:rPr>
          <w:rFonts w:eastAsia="Times New Roman" w:cs="Times New Roman"/>
          <w:color w:val="000000"/>
          <w:sz w:val="24"/>
          <w:szCs w:val="24"/>
        </w:rPr>
        <w:t xml:space="preserve"> things are a step-wise process.</w:t>
      </w:r>
    </w:p>
    <w:p w:rsidR="00D72388" w:rsidRDefault="00337A14" w:rsidP="002004F1">
      <w:pPr>
        <w:pStyle w:val="ListParagraph"/>
        <w:numPr>
          <w:ilvl w:val="1"/>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RCKMS is a set of rules, and how you </w:t>
      </w:r>
      <w:proofErr w:type="gramStart"/>
      <w:r>
        <w:rPr>
          <w:rFonts w:eastAsia="Times New Roman" w:cs="Times New Roman"/>
          <w:color w:val="000000"/>
          <w:sz w:val="24"/>
          <w:szCs w:val="24"/>
        </w:rPr>
        <w:t>actually implement</w:t>
      </w:r>
      <w:proofErr w:type="gramEnd"/>
      <w:r>
        <w:rPr>
          <w:rFonts w:eastAsia="Times New Roman" w:cs="Times New Roman"/>
          <w:color w:val="000000"/>
          <w:sz w:val="24"/>
          <w:szCs w:val="24"/>
        </w:rPr>
        <w:t xml:space="preserve"> them, whether as a rules engine against EHR data vs ELR data, is dependent on the goal. So</w:t>
      </w:r>
      <w:r w:rsidR="00A95AE6">
        <w:rPr>
          <w:rFonts w:eastAsia="Times New Roman" w:cs="Times New Roman"/>
          <w:color w:val="000000"/>
          <w:sz w:val="24"/>
          <w:szCs w:val="24"/>
        </w:rPr>
        <w:t>,</w:t>
      </w:r>
      <w:r>
        <w:rPr>
          <w:rFonts w:eastAsia="Times New Roman" w:cs="Times New Roman"/>
          <w:color w:val="000000"/>
          <w:sz w:val="24"/>
          <w:szCs w:val="24"/>
        </w:rPr>
        <w:t xml:space="preserve"> what is the goal here with ARSTF?</w:t>
      </w:r>
    </w:p>
    <w:p w:rsidR="00337A14" w:rsidRDefault="00337A14" w:rsidP="00337A14">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Response from ARSTF: Whatever can foster standardization across jurisdictions and nationally, but a method that also makes AR surveillance easier to do in that the data get quickly to all relevant stakeholders, including the lab, PH, and clinicians. The concern may be that things are sitting in different places, and everyone needs access to the same data in a timely manner. Anything to support that would be the goal from the ARSTF perspective. </w:t>
      </w:r>
    </w:p>
    <w:p w:rsidR="00337A14" w:rsidRDefault="006D7C50" w:rsidP="00337A14">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Having this system</w:t>
      </w:r>
      <w:r w:rsidR="00337A14">
        <w:rPr>
          <w:rFonts w:eastAsia="Times New Roman" w:cs="Times New Roman"/>
          <w:color w:val="000000"/>
          <w:sz w:val="24"/>
          <w:szCs w:val="24"/>
        </w:rPr>
        <w:t xml:space="preserve"> for NNC’s does help to support that goal, but for AR surveillance, it can be broader than NNC</w:t>
      </w:r>
      <w:r w:rsidR="00DD6F47">
        <w:rPr>
          <w:rFonts w:eastAsia="Times New Roman" w:cs="Times New Roman"/>
          <w:color w:val="000000"/>
          <w:sz w:val="24"/>
          <w:szCs w:val="24"/>
        </w:rPr>
        <w:t>’s</w:t>
      </w:r>
      <w:r w:rsidR="00337A14">
        <w:rPr>
          <w:rFonts w:eastAsia="Times New Roman" w:cs="Times New Roman"/>
          <w:color w:val="000000"/>
          <w:sz w:val="24"/>
          <w:szCs w:val="24"/>
        </w:rPr>
        <w:t>.</w:t>
      </w:r>
    </w:p>
    <w:p w:rsidR="00337A14" w:rsidRDefault="00337A14" w:rsidP="00337A14">
      <w:pPr>
        <w:pStyle w:val="ListParagraph"/>
        <w:numPr>
          <w:ilvl w:val="1"/>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Question from RCKMS team: Are the reporting rules for AR surveillance the same across the country?</w:t>
      </w:r>
    </w:p>
    <w:p w:rsidR="00337A14" w:rsidRDefault="00337A14" w:rsidP="00337A14">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Response: they can vary across the country. Something like CP-CRE, there are </w:t>
      </w:r>
      <w:r w:rsidR="00670D91">
        <w:rPr>
          <w:rFonts w:eastAsia="Times New Roman" w:cs="Times New Roman"/>
          <w:color w:val="000000"/>
          <w:sz w:val="24"/>
          <w:szCs w:val="24"/>
        </w:rPr>
        <w:t>differences across jurisdictions, but there is at least a minimum dataset.</w:t>
      </w:r>
    </w:p>
    <w:p w:rsidR="00670D91" w:rsidRDefault="00670D91" w:rsidP="00337A14">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This reporting is done to the states, who then forward to CDC.</w:t>
      </w:r>
    </w:p>
    <w:p w:rsidR="00670D91" w:rsidRDefault="00670D91" w:rsidP="00670D91">
      <w:pPr>
        <w:pStyle w:val="ListParagraph"/>
        <w:numPr>
          <w:ilvl w:val="3"/>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Seems like a similar use case for case reporting.</w:t>
      </w:r>
    </w:p>
    <w:p w:rsidR="00670D91" w:rsidRDefault="00670D91" w:rsidP="00670D91">
      <w:pPr>
        <w:pStyle w:val="ListParagraph"/>
        <w:numPr>
          <w:ilvl w:val="3"/>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Required reporting facilities can vary widely, from labs to clinicians. Some jurisdictions do both, some either/or. </w:t>
      </w:r>
    </w:p>
    <w:p w:rsidR="00670D91" w:rsidRDefault="00670D91" w:rsidP="00670D91">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Are value sets provided to the reporting facilities? I.e., who is deciding what </w:t>
      </w:r>
      <w:proofErr w:type="gramStart"/>
      <w:r>
        <w:rPr>
          <w:rFonts w:eastAsia="Times New Roman" w:cs="Times New Roman"/>
          <w:color w:val="000000"/>
          <w:sz w:val="24"/>
          <w:szCs w:val="24"/>
        </w:rPr>
        <w:t>actually gets</w:t>
      </w:r>
      <w:proofErr w:type="gramEnd"/>
      <w:r>
        <w:rPr>
          <w:rFonts w:eastAsia="Times New Roman" w:cs="Times New Roman"/>
          <w:color w:val="000000"/>
          <w:sz w:val="24"/>
          <w:szCs w:val="24"/>
        </w:rPr>
        <w:t xml:space="preserve"> sent to PH?</w:t>
      </w:r>
    </w:p>
    <w:p w:rsidR="00670D91" w:rsidRDefault="00670D91" w:rsidP="00670D91">
      <w:pPr>
        <w:pStyle w:val="ListParagraph"/>
        <w:numPr>
          <w:ilvl w:val="3"/>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Depends. The recently created MMG and operational guidance has helped dictate some of this reporting information.</w:t>
      </w:r>
    </w:p>
    <w:p w:rsidR="00670D91" w:rsidRDefault="00670D91" w:rsidP="00670D91">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Clarifying point from Kathy: The MMG helps states in transferring data to CDC, but it does not necessarily always dictate what the state collects from reporting facilities, e.g., patient name not sent to CDC, but collected by state.</w:t>
      </w:r>
    </w:p>
    <w:p w:rsidR="00670D91" w:rsidRDefault="00670D91" w:rsidP="00670D91">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There is usually a minimum set of data, dictated by respective state laws and reporting regulations, that sets what information must be given with the report</w:t>
      </w:r>
      <w:r w:rsidR="005F62F9">
        <w:rPr>
          <w:rFonts w:eastAsia="Times New Roman" w:cs="Times New Roman"/>
          <w:color w:val="000000"/>
          <w:sz w:val="24"/>
          <w:szCs w:val="24"/>
        </w:rPr>
        <w:t xml:space="preserve"> to the state</w:t>
      </w:r>
      <w:r>
        <w:rPr>
          <w:rFonts w:eastAsia="Times New Roman" w:cs="Times New Roman"/>
          <w:color w:val="000000"/>
          <w:sz w:val="24"/>
          <w:szCs w:val="24"/>
        </w:rPr>
        <w:t xml:space="preserve">. </w:t>
      </w:r>
    </w:p>
    <w:p w:rsidR="00670D91" w:rsidRDefault="00670D91" w:rsidP="00670D91">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Even with the new MMG, you will still find variability in how states implement the reporting requirements from the clinician or lab to the </w:t>
      </w:r>
      <w:r>
        <w:rPr>
          <w:rFonts w:eastAsia="Times New Roman" w:cs="Times New Roman"/>
          <w:color w:val="000000"/>
          <w:sz w:val="24"/>
          <w:szCs w:val="24"/>
        </w:rPr>
        <w:lastRenderedPageBreak/>
        <w:t xml:space="preserve">HD. </w:t>
      </w:r>
      <w:r w:rsidR="0007580D">
        <w:rPr>
          <w:rFonts w:eastAsia="Times New Roman" w:cs="Times New Roman"/>
          <w:color w:val="000000"/>
          <w:sz w:val="24"/>
          <w:szCs w:val="24"/>
        </w:rPr>
        <w:t>Namely, there are</w:t>
      </w:r>
      <w:r>
        <w:rPr>
          <w:rFonts w:eastAsia="Times New Roman" w:cs="Times New Roman"/>
          <w:color w:val="000000"/>
          <w:sz w:val="24"/>
          <w:szCs w:val="24"/>
        </w:rPr>
        <w:t xml:space="preserve"> more data that the state gets than it send</w:t>
      </w:r>
      <w:r w:rsidR="0007580D">
        <w:rPr>
          <w:rFonts w:eastAsia="Times New Roman" w:cs="Times New Roman"/>
          <w:color w:val="000000"/>
          <w:sz w:val="24"/>
          <w:szCs w:val="24"/>
        </w:rPr>
        <w:t>s</w:t>
      </w:r>
      <w:r w:rsidR="005D52E1">
        <w:rPr>
          <w:rFonts w:eastAsia="Times New Roman" w:cs="Times New Roman"/>
          <w:color w:val="000000"/>
          <w:sz w:val="24"/>
          <w:szCs w:val="24"/>
        </w:rPr>
        <w:t xml:space="preserve"> to CDC, and that data will vary from state to state.</w:t>
      </w:r>
    </w:p>
    <w:p w:rsidR="00337A14" w:rsidRDefault="0007580D" w:rsidP="00337A14">
      <w:pPr>
        <w:pStyle w:val="ListParagraph"/>
        <w:numPr>
          <w:ilvl w:val="1"/>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From RCKMS team: To clarify, there are two pieces we usually think about: 1) specifications, i.e., </w:t>
      </w:r>
      <w:r w:rsidRPr="0007580D">
        <w:rPr>
          <w:rFonts w:eastAsia="Times New Roman" w:cs="Times New Roman"/>
          <w:i/>
          <w:color w:val="000000"/>
          <w:sz w:val="24"/>
          <w:szCs w:val="24"/>
        </w:rPr>
        <w:t>what</w:t>
      </w:r>
      <w:r>
        <w:rPr>
          <w:rFonts w:eastAsia="Times New Roman" w:cs="Times New Roman"/>
          <w:color w:val="000000"/>
          <w:sz w:val="24"/>
          <w:szCs w:val="24"/>
        </w:rPr>
        <w:t xml:space="preserve"> you want reported when you do report, and 2) the rules and logic associated with </w:t>
      </w:r>
      <w:r w:rsidRPr="0007580D">
        <w:rPr>
          <w:rFonts w:eastAsia="Times New Roman" w:cs="Times New Roman"/>
          <w:i/>
          <w:color w:val="000000"/>
          <w:sz w:val="24"/>
          <w:szCs w:val="24"/>
        </w:rPr>
        <w:t>when</w:t>
      </w:r>
      <w:r>
        <w:rPr>
          <w:rFonts w:eastAsia="Times New Roman" w:cs="Times New Roman"/>
          <w:color w:val="000000"/>
          <w:sz w:val="24"/>
          <w:szCs w:val="24"/>
        </w:rPr>
        <w:t xml:space="preserve"> to report.</w:t>
      </w:r>
    </w:p>
    <w:p w:rsidR="0007580D" w:rsidRDefault="0007580D" w:rsidP="0007580D">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RCKMS is largely concerned with the latter. The decision support tool assesses if a case should be reported and to whom, and then the established reporting criteria dictate what gets reported. </w:t>
      </w:r>
    </w:p>
    <w:p w:rsidR="0007580D" w:rsidRDefault="0007580D" w:rsidP="0007580D">
      <w:pPr>
        <w:pStyle w:val="ListParagraph"/>
        <w:numPr>
          <w:ilvl w:val="2"/>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An example: The logic may be as simple as: if you have a positive resistance from this organism at this site, then report. Those three pieces (the organism, the specimen, and the resistance mechanism) are useful for </w:t>
      </w:r>
      <w:proofErr w:type="gramStart"/>
      <w:r>
        <w:rPr>
          <w:rFonts w:eastAsia="Times New Roman" w:cs="Times New Roman"/>
          <w:color w:val="000000"/>
          <w:sz w:val="24"/>
          <w:szCs w:val="24"/>
        </w:rPr>
        <w:t>making a decision</w:t>
      </w:r>
      <w:proofErr w:type="gramEnd"/>
      <w:r>
        <w:rPr>
          <w:rFonts w:eastAsia="Times New Roman" w:cs="Times New Roman"/>
          <w:color w:val="000000"/>
          <w:sz w:val="24"/>
          <w:szCs w:val="24"/>
        </w:rPr>
        <w:t xml:space="preserve"> about whether to report. But then when you </w:t>
      </w:r>
      <w:proofErr w:type="gramStart"/>
      <w:r>
        <w:rPr>
          <w:rFonts w:eastAsia="Times New Roman" w:cs="Times New Roman"/>
          <w:color w:val="000000"/>
          <w:sz w:val="24"/>
          <w:szCs w:val="24"/>
        </w:rPr>
        <w:t>actually report</w:t>
      </w:r>
      <w:proofErr w:type="gramEnd"/>
      <w:r>
        <w:rPr>
          <w:rFonts w:eastAsia="Times New Roman" w:cs="Times New Roman"/>
          <w:color w:val="000000"/>
          <w:sz w:val="24"/>
          <w:szCs w:val="24"/>
        </w:rPr>
        <w:t xml:space="preserve">, you can include additional information that may not have anything to do when the decision to report, but that PH would still like to know about. </w:t>
      </w:r>
    </w:p>
    <w:p w:rsidR="005225D4" w:rsidRDefault="0007580D" w:rsidP="0007580D">
      <w:pPr>
        <w:pStyle w:val="ListParagraph"/>
        <w:numPr>
          <w:ilvl w:val="3"/>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E.g., age, pregnancy status, etc.</w:t>
      </w:r>
    </w:p>
    <w:p w:rsidR="0007580D" w:rsidRDefault="005225D4" w:rsidP="0007580D">
      <w:pPr>
        <w:pStyle w:val="ListParagraph"/>
        <w:numPr>
          <w:ilvl w:val="3"/>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For AR surveillance, potentially would want name, what facility, site where test was done.</w:t>
      </w:r>
      <w:r w:rsidR="0007580D">
        <w:rPr>
          <w:rFonts w:eastAsia="Times New Roman" w:cs="Times New Roman"/>
          <w:color w:val="000000"/>
          <w:sz w:val="24"/>
          <w:szCs w:val="24"/>
        </w:rPr>
        <w:t xml:space="preserve"> </w:t>
      </w:r>
    </w:p>
    <w:p w:rsidR="0007580D" w:rsidRDefault="005225D4" w:rsidP="00337A14">
      <w:pPr>
        <w:pStyle w:val="ListParagraph"/>
        <w:numPr>
          <w:ilvl w:val="1"/>
          <w:numId w:val="2"/>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Emphasis on communicating with the HL7 group (sooner rather than later) about the content included in the CDA.</w:t>
      </w:r>
    </w:p>
    <w:p w:rsidR="005225D4" w:rsidRPr="002004F1" w:rsidRDefault="005225D4" w:rsidP="005225D4">
      <w:pPr>
        <w:pStyle w:val="ListParagraph"/>
        <w:spacing w:before="100" w:beforeAutospacing="1" w:after="160" w:line="252" w:lineRule="atLeast"/>
        <w:ind w:left="1620"/>
        <w:rPr>
          <w:rFonts w:eastAsia="Times New Roman" w:cs="Times New Roman"/>
          <w:color w:val="000000"/>
          <w:sz w:val="24"/>
          <w:szCs w:val="24"/>
        </w:rPr>
      </w:pPr>
    </w:p>
    <w:p w:rsidR="005225D4" w:rsidRDefault="00154E99" w:rsidP="005225D4">
      <w:pPr>
        <w:numPr>
          <w:ilvl w:val="0"/>
          <w:numId w:val="1"/>
        </w:numPr>
        <w:spacing w:before="100" w:beforeAutospacing="1" w:after="160" w:line="252" w:lineRule="atLeast"/>
        <w:rPr>
          <w:rFonts w:eastAsia="Times New Roman" w:cs="Times New Roman"/>
          <w:b/>
          <w:color w:val="000000"/>
          <w:sz w:val="24"/>
          <w:szCs w:val="24"/>
        </w:rPr>
      </w:pPr>
      <w:r w:rsidRPr="00154E99">
        <w:rPr>
          <w:rFonts w:eastAsia="Times New Roman" w:cs="Times New Roman"/>
          <w:b/>
          <w:color w:val="000000"/>
          <w:sz w:val="24"/>
          <w:szCs w:val="24"/>
        </w:rPr>
        <w:t>What is the planned role for RCKMS in electronic reporting from providers to HDs? How does this overlap and/or fit into AR reporting?</w:t>
      </w:r>
    </w:p>
    <w:p w:rsidR="005225D4" w:rsidRDefault="005225D4" w:rsidP="005225D4">
      <w:pPr>
        <w:pStyle w:val="ListParagraph"/>
        <w:numPr>
          <w:ilvl w:val="0"/>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Revising this question to ask: Where is the RCKMS team currently in uptake in the jurisdictions? Most of the conversation has focused on development of RCKMS, what about the current use?</w:t>
      </w:r>
    </w:p>
    <w:p w:rsidR="005225D4" w:rsidRDefault="005225D4" w:rsidP="00154E99">
      <w:pPr>
        <w:pStyle w:val="ListParagraph"/>
        <w:numPr>
          <w:ilvl w:val="1"/>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Response: Many jurisdictions have given input into the development of the reporting criteria/logic and coming up with what those default value sets should look like for each condition.</w:t>
      </w:r>
    </w:p>
    <w:p w:rsidR="005225D4" w:rsidRDefault="00E37CC3" w:rsidP="00154E99">
      <w:pPr>
        <w:pStyle w:val="ListParagraph"/>
        <w:numPr>
          <w:ilvl w:val="1"/>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F</w:t>
      </w:r>
      <w:r w:rsidR="005225D4">
        <w:rPr>
          <w:rFonts w:eastAsia="Times New Roman" w:cs="Times New Roman"/>
          <w:color w:val="000000"/>
          <w:sz w:val="24"/>
          <w:szCs w:val="24"/>
        </w:rPr>
        <w:t>rom a standpoint of participating in automated case reporting, a few have been participating within the Digital Bridge project.</w:t>
      </w:r>
    </w:p>
    <w:p w:rsidR="005225D4" w:rsidRDefault="005225D4" w:rsidP="00154E99">
      <w:pPr>
        <w:pStyle w:val="ListParagraph"/>
        <w:numPr>
          <w:ilvl w:val="1"/>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Question from ARSTF: How does Digital Bridge (DB) interface with RCKMS?</w:t>
      </w:r>
    </w:p>
    <w:p w:rsidR="005225D4" w:rsidRDefault="005225D4" w:rsidP="005225D4">
      <w:pPr>
        <w:pStyle w:val="ListParagraph"/>
        <w:numPr>
          <w:ilvl w:val="2"/>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Kathy: DB includes public health, the provider community, and IT vendors. The DB initiative </w:t>
      </w:r>
      <w:r w:rsidR="000140CF">
        <w:rPr>
          <w:rFonts w:eastAsia="Times New Roman" w:cs="Times New Roman"/>
          <w:color w:val="000000"/>
          <w:sz w:val="24"/>
          <w:szCs w:val="24"/>
        </w:rPr>
        <w:t xml:space="preserve">is essentially the first time that all three of those entities have collaboratively approached a data exchange issue. </w:t>
      </w:r>
    </w:p>
    <w:p w:rsidR="000140CF" w:rsidRDefault="000140CF" w:rsidP="005225D4">
      <w:pPr>
        <w:pStyle w:val="ListParagraph"/>
        <w:numPr>
          <w:ilvl w:val="2"/>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They are the group that is sponsoring the work for case reporting, of which RCKMS is a part.</w:t>
      </w:r>
    </w:p>
    <w:p w:rsidR="000140CF" w:rsidRDefault="000140CF" w:rsidP="005225D4">
      <w:pPr>
        <w:pStyle w:val="ListParagraph"/>
        <w:numPr>
          <w:ilvl w:val="2"/>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CSTE sits on the governing body of DB </w:t>
      </w:r>
      <w:proofErr w:type="gramStart"/>
      <w:r>
        <w:rPr>
          <w:rFonts w:eastAsia="Times New Roman" w:cs="Times New Roman"/>
          <w:color w:val="000000"/>
          <w:sz w:val="24"/>
          <w:szCs w:val="24"/>
        </w:rPr>
        <w:t>and also</w:t>
      </w:r>
      <w:proofErr w:type="gramEnd"/>
      <w:r>
        <w:rPr>
          <w:rFonts w:eastAsia="Times New Roman" w:cs="Times New Roman"/>
          <w:color w:val="000000"/>
          <w:sz w:val="24"/>
          <w:szCs w:val="24"/>
        </w:rPr>
        <w:t xml:space="preserve"> participates on the RCKMS workgroup. Very intensive and many touchpoints. </w:t>
      </w:r>
    </w:p>
    <w:p w:rsidR="000140CF" w:rsidRDefault="000140CF" w:rsidP="005225D4">
      <w:pPr>
        <w:pStyle w:val="ListParagraph"/>
        <w:numPr>
          <w:ilvl w:val="2"/>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Currently, the DB is piloting (from end to end) 5 conditions. </w:t>
      </w:r>
    </w:p>
    <w:p w:rsidR="000140CF" w:rsidRDefault="000140CF" w:rsidP="00154E99">
      <w:pPr>
        <w:pStyle w:val="ListParagraph"/>
        <w:numPr>
          <w:ilvl w:val="1"/>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lastRenderedPageBreak/>
        <w:t>Digital Bridge seems to be a natural ally for AR surveillance (similar stakeholders and players).</w:t>
      </w:r>
    </w:p>
    <w:p w:rsidR="000140CF" w:rsidRDefault="000140CF" w:rsidP="00154E99">
      <w:pPr>
        <w:pStyle w:val="ListParagraph"/>
        <w:numPr>
          <w:ilvl w:val="1"/>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Important to keep in mind: The RCKMS tool itself, and the content that it holds, is an effort that, while a part of the DB, is also larger than just the DB.</w:t>
      </w:r>
    </w:p>
    <w:p w:rsidR="00154E99" w:rsidRDefault="000140CF" w:rsidP="000140CF">
      <w:pPr>
        <w:pStyle w:val="ListParagraph"/>
        <w:numPr>
          <w:ilvl w:val="0"/>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Question from ARSTF: In terms of going forward: take for instance CP-CRE, which has just been made nationally notifiable. Will RCKMS then be configured to apply logic to CP-CRE reporting? </w:t>
      </w:r>
    </w:p>
    <w:p w:rsidR="00763249" w:rsidRDefault="00763249" w:rsidP="00763249">
      <w:pPr>
        <w:pStyle w:val="ListParagraph"/>
        <w:numPr>
          <w:ilvl w:val="1"/>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Response: It would be a matter of updating the conditions. Maybe the real question is how the conditions are planned to be expanded in RCKMS.</w:t>
      </w:r>
    </w:p>
    <w:p w:rsidR="00763249" w:rsidRDefault="00763249" w:rsidP="00763249">
      <w:pPr>
        <w:pStyle w:val="ListParagraph"/>
        <w:numPr>
          <w:ilvl w:val="1"/>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CSTE is awaiting funding news that will dictate the scope of next year’s work. If the scope includes condition expansion, then yes, RCKMS will be configured to apply logic to new conditions. </w:t>
      </w:r>
    </w:p>
    <w:p w:rsidR="00763249" w:rsidRDefault="00763249" w:rsidP="000140CF">
      <w:pPr>
        <w:pStyle w:val="ListParagraph"/>
        <w:numPr>
          <w:ilvl w:val="0"/>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Therefore, the standardized platform </w:t>
      </w:r>
      <w:r w:rsidRPr="00A90BAA">
        <w:rPr>
          <w:rFonts w:eastAsia="Times New Roman" w:cs="Times New Roman"/>
          <w:i/>
          <w:color w:val="000000"/>
          <w:sz w:val="24"/>
          <w:szCs w:val="24"/>
        </w:rPr>
        <w:t>can</w:t>
      </w:r>
      <w:r>
        <w:rPr>
          <w:rFonts w:eastAsia="Times New Roman" w:cs="Times New Roman"/>
          <w:color w:val="000000"/>
          <w:sz w:val="24"/>
          <w:szCs w:val="24"/>
        </w:rPr>
        <w:t xml:space="preserve"> be adjusted as new conditions/resistance mechanisms become nationally notifiable.</w:t>
      </w:r>
    </w:p>
    <w:p w:rsidR="00763249" w:rsidRDefault="00763249" w:rsidP="000140CF">
      <w:pPr>
        <w:pStyle w:val="ListParagraph"/>
        <w:numPr>
          <w:ilvl w:val="0"/>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From RCKMS team: Two recommendations to consider:</w:t>
      </w:r>
    </w:p>
    <w:p w:rsidR="00763249" w:rsidRDefault="00763249" w:rsidP="00763249">
      <w:pPr>
        <w:pStyle w:val="ListParagraph"/>
        <w:numPr>
          <w:ilvl w:val="1"/>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Recommend supporting and ensuring that HL7 standardization work that gets done includes the specimen and resistance info that is required for logic.</w:t>
      </w:r>
    </w:p>
    <w:p w:rsidR="00763249" w:rsidRDefault="00763249" w:rsidP="00763249">
      <w:pPr>
        <w:pStyle w:val="ListParagraph"/>
        <w:numPr>
          <w:ilvl w:val="1"/>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Recommend including additional conditions (e.g., CP-CRE, C. </w:t>
      </w:r>
      <w:proofErr w:type="spellStart"/>
      <w:r>
        <w:rPr>
          <w:rFonts w:eastAsia="Times New Roman" w:cs="Times New Roman"/>
          <w:color w:val="000000"/>
          <w:sz w:val="24"/>
          <w:szCs w:val="24"/>
        </w:rPr>
        <w:t>auris</w:t>
      </w:r>
      <w:proofErr w:type="spellEnd"/>
      <w:r>
        <w:rPr>
          <w:rFonts w:eastAsia="Times New Roman" w:cs="Times New Roman"/>
          <w:color w:val="000000"/>
          <w:sz w:val="24"/>
          <w:szCs w:val="24"/>
        </w:rPr>
        <w:t xml:space="preserve"> eventually) as enhancement</w:t>
      </w:r>
      <w:r w:rsidR="00B02AE4">
        <w:rPr>
          <w:rFonts w:eastAsia="Times New Roman" w:cs="Times New Roman"/>
          <w:color w:val="000000"/>
          <w:sz w:val="24"/>
          <w:szCs w:val="24"/>
        </w:rPr>
        <w:t>s</w:t>
      </w:r>
      <w:r>
        <w:rPr>
          <w:rFonts w:eastAsia="Times New Roman" w:cs="Times New Roman"/>
          <w:color w:val="000000"/>
          <w:sz w:val="24"/>
          <w:szCs w:val="24"/>
        </w:rPr>
        <w:t xml:space="preserve"> to the content in RCKMS (so that they could be used as logic).</w:t>
      </w:r>
    </w:p>
    <w:p w:rsidR="00763249" w:rsidRDefault="00763249" w:rsidP="00763249">
      <w:pPr>
        <w:pStyle w:val="ListParagraph"/>
        <w:numPr>
          <w:ilvl w:val="2"/>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Continue to support the</w:t>
      </w:r>
      <w:r w:rsidR="001C055A">
        <w:rPr>
          <w:rFonts w:eastAsia="Times New Roman" w:cs="Times New Roman"/>
          <w:color w:val="000000"/>
          <w:sz w:val="24"/>
          <w:szCs w:val="24"/>
        </w:rPr>
        <w:t xml:space="preserve"> maintenance of RCKMS so that it</w:t>
      </w:r>
      <w:r>
        <w:rPr>
          <w:rFonts w:eastAsia="Times New Roman" w:cs="Times New Roman"/>
          <w:color w:val="000000"/>
          <w:sz w:val="24"/>
          <w:szCs w:val="24"/>
        </w:rPr>
        <w:t xml:space="preserve"> can</w:t>
      </w:r>
      <w:r w:rsidR="000756F0">
        <w:rPr>
          <w:rFonts w:eastAsia="Times New Roman" w:cs="Times New Roman"/>
          <w:color w:val="000000"/>
          <w:sz w:val="24"/>
          <w:szCs w:val="24"/>
        </w:rPr>
        <w:t xml:space="preserve"> be</w:t>
      </w:r>
      <w:r>
        <w:rPr>
          <w:rFonts w:eastAsia="Times New Roman" w:cs="Times New Roman"/>
          <w:color w:val="000000"/>
          <w:sz w:val="24"/>
          <w:szCs w:val="24"/>
        </w:rPr>
        <w:t xml:space="preserve"> updated as new AR’s emerge.</w:t>
      </w:r>
    </w:p>
    <w:p w:rsidR="00763249" w:rsidRDefault="00763249" w:rsidP="000140CF">
      <w:pPr>
        <w:pStyle w:val="ListParagraph"/>
        <w:numPr>
          <w:ilvl w:val="0"/>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To reiterate, RCKMS already has lab criteria. However, what will be important to consider for AR surveillance is that you have more lab criteria related to the resistance mechanism that will need to be incorporated. The basics are already there.</w:t>
      </w:r>
    </w:p>
    <w:p w:rsidR="000140CF" w:rsidRDefault="00B073F9" w:rsidP="000140CF">
      <w:pPr>
        <w:pStyle w:val="ListParagraph"/>
        <w:numPr>
          <w:ilvl w:val="0"/>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 xml:space="preserve">It might be helpful to schedule a RCKMS demo for ARSTF folks so that members get see what the tool looks like from the user end.  We can perhaps schedule an informational webinar for </w:t>
      </w:r>
      <w:r w:rsidR="009B69C8">
        <w:rPr>
          <w:rFonts w:eastAsia="Times New Roman" w:cs="Times New Roman"/>
          <w:color w:val="000000"/>
          <w:sz w:val="24"/>
          <w:szCs w:val="24"/>
        </w:rPr>
        <w:t>a future</w:t>
      </w:r>
      <w:bookmarkStart w:id="0" w:name="_GoBack"/>
      <w:bookmarkEnd w:id="0"/>
      <w:r>
        <w:rPr>
          <w:rFonts w:eastAsia="Times New Roman" w:cs="Times New Roman"/>
          <w:color w:val="000000"/>
          <w:sz w:val="24"/>
          <w:szCs w:val="24"/>
        </w:rPr>
        <w:t xml:space="preserve"> Informatics workgroup call.</w:t>
      </w:r>
    </w:p>
    <w:p w:rsidR="00B073F9" w:rsidRDefault="00B073F9" w:rsidP="00B073F9">
      <w:pPr>
        <w:pStyle w:val="ListParagraph"/>
        <w:numPr>
          <w:ilvl w:val="1"/>
          <w:numId w:val="3"/>
        </w:numPr>
        <w:spacing w:before="100" w:beforeAutospacing="1" w:after="160" w:line="252" w:lineRule="atLeast"/>
        <w:rPr>
          <w:rFonts w:eastAsia="Times New Roman" w:cs="Times New Roman"/>
          <w:color w:val="000000"/>
          <w:sz w:val="24"/>
          <w:szCs w:val="24"/>
        </w:rPr>
      </w:pPr>
      <w:r>
        <w:rPr>
          <w:rFonts w:eastAsia="Times New Roman" w:cs="Times New Roman"/>
          <w:color w:val="000000"/>
          <w:sz w:val="24"/>
          <w:szCs w:val="24"/>
        </w:rPr>
        <w:t>The RCKMS team can also send along relevant slide decks from previous presentations.</w:t>
      </w:r>
    </w:p>
    <w:p w:rsidR="00B073F9" w:rsidRPr="00B073F9" w:rsidRDefault="00B073F9" w:rsidP="00B073F9">
      <w:pPr>
        <w:spacing w:before="100" w:beforeAutospacing="1" w:after="160" w:line="252" w:lineRule="atLeast"/>
        <w:rPr>
          <w:rFonts w:eastAsia="Times New Roman" w:cs="Times New Roman"/>
          <w:color w:val="000000"/>
          <w:sz w:val="24"/>
          <w:szCs w:val="24"/>
        </w:rPr>
        <w:sectPr w:rsidR="00B073F9" w:rsidRPr="00B073F9" w:rsidSect="00154E99">
          <w:type w:val="continuous"/>
          <w:pgSz w:w="12240" w:h="15840"/>
          <w:pgMar w:top="1440" w:right="1440" w:bottom="1440" w:left="1440" w:header="720" w:footer="720" w:gutter="0"/>
          <w:cols w:space="720"/>
          <w:docGrid w:linePitch="360"/>
        </w:sectPr>
      </w:pPr>
    </w:p>
    <w:p w:rsidR="00154E99" w:rsidRDefault="00154E99" w:rsidP="00154E99">
      <w:pPr>
        <w:rPr>
          <w:bCs/>
        </w:rPr>
        <w:sectPr w:rsidR="00154E99" w:rsidSect="00154E99">
          <w:type w:val="continuous"/>
          <w:pgSz w:w="12240" w:h="15840"/>
          <w:pgMar w:top="1440" w:right="1440" w:bottom="1440" w:left="1440" w:header="720" w:footer="720" w:gutter="0"/>
          <w:cols w:num="2" w:space="720"/>
          <w:docGrid w:linePitch="360"/>
        </w:sectPr>
      </w:pPr>
    </w:p>
    <w:p w:rsidR="003868C2" w:rsidRDefault="003868C2" w:rsidP="00154E99">
      <w:pPr>
        <w:jc w:val="center"/>
      </w:pPr>
    </w:p>
    <w:sectPr w:rsidR="003868C2" w:rsidSect="00154E99">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C15EB"/>
    <w:multiLevelType w:val="hybridMultilevel"/>
    <w:tmpl w:val="368AC4D0"/>
    <w:lvl w:ilvl="0" w:tplc="04090003">
      <w:start w:val="1"/>
      <w:numFmt w:val="bullet"/>
      <w:lvlText w:val="o"/>
      <w:lvlJc w:val="left"/>
      <w:pPr>
        <w:ind w:left="1260" w:hanging="360"/>
      </w:pPr>
      <w:rPr>
        <w:rFonts w:ascii="Courier New" w:hAnsi="Courier New" w:cs="Courier New" w:hint="default"/>
      </w:rPr>
    </w:lvl>
    <w:lvl w:ilvl="1" w:tplc="04090005">
      <w:start w:val="1"/>
      <w:numFmt w:val="bullet"/>
      <w:lvlText w:val=""/>
      <w:lvlJc w:val="left"/>
      <w:pPr>
        <w:ind w:left="1980" w:hanging="360"/>
      </w:pPr>
      <w:rPr>
        <w:rFonts w:ascii="Wingdings" w:hAnsi="Wingdings" w:hint="default"/>
      </w:rPr>
    </w:lvl>
    <w:lvl w:ilvl="2" w:tplc="04090001">
      <w:start w:val="1"/>
      <w:numFmt w:val="bullet"/>
      <w:lvlText w:val=""/>
      <w:lvlJc w:val="left"/>
      <w:pPr>
        <w:ind w:left="2700" w:hanging="360"/>
      </w:pPr>
      <w:rPr>
        <w:rFonts w:ascii="Symbol" w:hAnsi="Symbol"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397322FE"/>
    <w:multiLevelType w:val="hybridMultilevel"/>
    <w:tmpl w:val="291C7592"/>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64820CC1"/>
    <w:multiLevelType w:val="multilevel"/>
    <w:tmpl w:val="608E9FAA"/>
    <w:lvl w:ilvl="0">
      <w:start w:val="1"/>
      <w:numFmt w:val="decimal"/>
      <w:lvlText w:val="%1."/>
      <w:lvlJc w:val="left"/>
      <w:pPr>
        <w:tabs>
          <w:tab w:val="num" w:pos="540"/>
        </w:tabs>
        <w:ind w:left="540" w:hanging="360"/>
      </w:pPr>
    </w:lvl>
    <w:lvl w:ilvl="1">
      <w:start w:val="1"/>
      <w:numFmt w:val="bullet"/>
      <w:lvlText w:val=""/>
      <w:lvlJc w:val="left"/>
      <w:pPr>
        <w:tabs>
          <w:tab w:val="num" w:pos="1260"/>
        </w:tabs>
        <w:ind w:left="1260" w:hanging="360"/>
      </w:pPr>
      <w:rPr>
        <w:rFonts w:ascii="Symbol" w:hAnsi="Symbol" w:hint="default"/>
      </w:r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E99"/>
    <w:rsid w:val="000140CF"/>
    <w:rsid w:val="000756F0"/>
    <w:rsid w:val="0007580D"/>
    <w:rsid w:val="00154E99"/>
    <w:rsid w:val="001C055A"/>
    <w:rsid w:val="002004F1"/>
    <w:rsid w:val="00337A14"/>
    <w:rsid w:val="003868C2"/>
    <w:rsid w:val="0049565B"/>
    <w:rsid w:val="005225D4"/>
    <w:rsid w:val="005A643D"/>
    <w:rsid w:val="005D52E1"/>
    <w:rsid w:val="005F62F9"/>
    <w:rsid w:val="00670D91"/>
    <w:rsid w:val="006D7C50"/>
    <w:rsid w:val="00716DFE"/>
    <w:rsid w:val="00722F44"/>
    <w:rsid w:val="00763249"/>
    <w:rsid w:val="009B69C8"/>
    <w:rsid w:val="00A7441F"/>
    <w:rsid w:val="00A90BAA"/>
    <w:rsid w:val="00A95AE6"/>
    <w:rsid w:val="00AF6994"/>
    <w:rsid w:val="00AF7908"/>
    <w:rsid w:val="00B02AE4"/>
    <w:rsid w:val="00B073F9"/>
    <w:rsid w:val="00B314AF"/>
    <w:rsid w:val="00C86B22"/>
    <w:rsid w:val="00D72388"/>
    <w:rsid w:val="00DB1EE8"/>
    <w:rsid w:val="00DD6F47"/>
    <w:rsid w:val="00E37CC3"/>
    <w:rsid w:val="00E872C7"/>
    <w:rsid w:val="00F212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C0D7BB"/>
  <w14:defaultImageDpi w14:val="300"/>
  <w15:docId w15:val="{5E154AA5-6C6F-44FB-8E00-80637C3AB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4E99"/>
    <w:rPr>
      <w:rFonts w:ascii="Calibri" w:eastAsiaTheme="minorHAns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4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277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86223-D29A-4E49-B580-1A5C0D6BB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1738</Words>
  <Characters>9911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CSTE</Company>
  <LinksUpToDate>false</LinksUpToDate>
  <CharactersWithSpaces>11626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Beaulieu</dc:creator>
  <cp:keywords/>
  <dc:description/>
  <cp:lastModifiedBy>Brooke Beaulieu</cp:lastModifiedBy>
  <cp:revision>18</cp:revision>
  <dcterms:created xsi:type="dcterms:W3CDTF">2018-05-11T23:50:00Z</dcterms:created>
  <dcterms:modified xsi:type="dcterms:W3CDTF">2018-05-12T00:01:00Z</dcterms:modified>
</cp:coreProperties>
</file>