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0E1393AD" w:rsidR="00DD46F1" w:rsidRDefault="006176E5"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December 1, 2017; 2</w:t>
      </w:r>
      <w:r w:rsidR="00900894">
        <w:rPr>
          <w:rFonts w:ascii="Franklin Gothic Book" w:hAnsi="Franklin Gothic Book"/>
          <w:color w:val="262626" w:themeColor="text1" w:themeTint="D9"/>
          <w:sz w:val="26"/>
          <w:szCs w:val="26"/>
        </w:rPr>
        <w:t>:00PM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64F54F8C" w14:textId="4E33800D" w:rsidR="003B7CCE" w:rsidRPr="003B7CCE" w:rsidRDefault="00A5711C" w:rsidP="003B7CCE">
      <w:pPr>
        <w:pStyle w:val="NoSpacing"/>
        <w:spacing w:before="240"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r w:rsidR="003B7CCE">
        <w:rPr>
          <w:rFonts w:ascii="Franklin Gothic Medium" w:hAnsi="Franklin Gothic Medium"/>
          <w:color w:val="404040" w:themeColor="text1" w:themeTint="BF"/>
          <w:sz w:val="36"/>
          <w:szCs w:val="36"/>
        </w:rPr>
        <w:t>Minutes</w:t>
      </w:r>
    </w:p>
    <w:p w14:paraId="31F990C4" w14:textId="77777777" w:rsidR="003B7CCE" w:rsidRPr="00B62BBB" w:rsidRDefault="003B7CCE" w:rsidP="003B7CCE">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7A55BF">
        <w:rPr>
          <w:rFonts w:ascii="Franklin Gothic Book" w:hAnsi="Franklin Gothic Book"/>
          <w:color w:val="404040" w:themeColor="text1" w:themeTint="BF"/>
          <w:szCs w:val="28"/>
        </w:rPr>
        <w:t xml:space="preserve">Sara Blosser, Allison Brown, Benjamin Chan, Mary Hayden, Janet Hindler, Monica Huang, </w:t>
      </w:r>
      <w:r w:rsidRPr="007A55BF">
        <w:rPr>
          <w:rFonts w:ascii="Franklin Gothic Book" w:hAnsi="Franklin Gothic Book"/>
          <w:strike/>
          <w:color w:val="404040" w:themeColor="text1" w:themeTint="BF"/>
          <w:szCs w:val="28"/>
        </w:rPr>
        <w:t>Marion Kainer, Collette Fitzgerald Leaumont,</w:t>
      </w:r>
      <w:r w:rsidRPr="007A55BF">
        <w:rPr>
          <w:rFonts w:ascii="Franklin Gothic Book" w:hAnsi="Franklin Gothic Book"/>
          <w:color w:val="404040" w:themeColor="text1" w:themeTint="BF"/>
          <w:szCs w:val="28"/>
        </w:rPr>
        <w:t xml:space="preserve"> Richard Melchreit, Kimberlee Musser, Jean Patel, </w:t>
      </w:r>
      <w:r w:rsidRPr="007A55BF">
        <w:rPr>
          <w:rFonts w:ascii="Franklin Gothic Book" w:hAnsi="Franklin Gothic Book"/>
          <w:strike/>
          <w:color w:val="404040" w:themeColor="text1" w:themeTint="BF"/>
          <w:szCs w:val="28"/>
        </w:rPr>
        <w:t>Virginia Pierce,</w:t>
      </w:r>
      <w:r w:rsidRPr="007A55BF">
        <w:rPr>
          <w:rFonts w:ascii="Franklin Gothic Book" w:hAnsi="Franklin Gothic Book"/>
          <w:color w:val="404040" w:themeColor="text1" w:themeTint="BF"/>
          <w:szCs w:val="28"/>
        </w:rPr>
        <w:t xml:space="preserve"> Peter Shult, </w:t>
      </w:r>
      <w:r w:rsidRPr="007A55BF">
        <w:rPr>
          <w:rFonts w:ascii="Franklin Gothic Book" w:hAnsi="Franklin Gothic Book"/>
          <w:strike/>
          <w:color w:val="404040" w:themeColor="text1" w:themeTint="BF"/>
          <w:szCs w:val="28"/>
        </w:rPr>
        <w:t>Patricia Simner, John Sterling</w:t>
      </w:r>
      <w:r w:rsidRPr="007A55BF">
        <w:rPr>
          <w:rFonts w:ascii="Franklin Gothic Book" w:hAnsi="Franklin Gothic Book"/>
          <w:color w:val="404040" w:themeColor="text1" w:themeTint="BF"/>
          <w:szCs w:val="28"/>
        </w:rPr>
        <w:t>, Mary Wedig, Amy Woron, Kelly Wroblewski,</w:t>
      </w:r>
      <w:r>
        <w:rPr>
          <w:rFonts w:ascii="Franklin Gothic Book" w:hAnsi="Franklin Gothic Book"/>
          <w:b/>
          <w:color w:val="404040" w:themeColor="text1" w:themeTint="BF"/>
          <w:szCs w:val="28"/>
        </w:rPr>
        <w:t xml:space="preserve">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1E4CA18B" w:rsidR="0091264B" w:rsidRDefault="00FE720E" w:rsidP="00006DBD">
      <w:pPr>
        <w:pStyle w:val="NoSpacing"/>
        <w:numPr>
          <w:ilvl w:val="0"/>
          <w:numId w:val="1"/>
        </w:numPr>
        <w:spacing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 xml:space="preserve">Roll Call and Workgroup Business </w:t>
      </w:r>
    </w:p>
    <w:p w14:paraId="42E175D7" w14:textId="547785C0" w:rsidR="008B62A8" w:rsidRDefault="008B62A8" w:rsidP="00006DB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In the minutes objective B-5 was incorrectly referred to as D-5; it will be changed.</w:t>
      </w:r>
    </w:p>
    <w:p w14:paraId="1B6AD69A" w14:textId="58D73E22" w:rsidR="00781291" w:rsidRPr="008B62A8" w:rsidRDefault="008B62A8" w:rsidP="00006DB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No other changes to the minutes.</w:t>
      </w:r>
    </w:p>
    <w:p w14:paraId="4A98DCFC" w14:textId="37B7ABF3" w:rsidR="00900894" w:rsidRPr="008B62A8" w:rsidRDefault="008B62A8" w:rsidP="00006DBD">
      <w:pPr>
        <w:pStyle w:val="NoSpacing"/>
        <w:numPr>
          <w:ilvl w:val="1"/>
          <w:numId w:val="1"/>
        </w:numPr>
        <w:spacing w:line="276" w:lineRule="auto"/>
        <w:rPr>
          <w:rFonts w:ascii="Franklin Gothic Book" w:hAnsi="Franklin Gothic Book"/>
          <w:color w:val="404040" w:themeColor="text1" w:themeTint="BF"/>
        </w:rPr>
      </w:pPr>
      <w:r w:rsidRPr="008B62A8">
        <w:rPr>
          <w:rFonts w:ascii="Franklin Gothic Book" w:hAnsi="Franklin Gothic Book"/>
          <w:color w:val="404040" w:themeColor="text1" w:themeTint="BF"/>
        </w:rPr>
        <w:t>No comments or questions following the last call.</w:t>
      </w:r>
    </w:p>
    <w:p w14:paraId="7F06907D" w14:textId="60DF6860" w:rsidR="0093128F" w:rsidRPr="009B7475" w:rsidRDefault="0093128F" w:rsidP="00F42A03">
      <w:pPr>
        <w:pStyle w:val="NoSpacing"/>
        <w:spacing w:line="276" w:lineRule="auto"/>
        <w:ind w:left="720"/>
        <w:rPr>
          <w:rFonts w:ascii="Franklin Gothic Book" w:hAnsi="Franklin Gothic Book"/>
          <w:i/>
          <w:color w:val="404040" w:themeColor="text1" w:themeTint="BF"/>
        </w:rPr>
      </w:pPr>
    </w:p>
    <w:p w14:paraId="19371E48" w14:textId="5D9F1B69" w:rsidR="00413605" w:rsidRDefault="006176E5" w:rsidP="00006DBD">
      <w:pPr>
        <w:pStyle w:val="NoSpacing"/>
        <w:numPr>
          <w:ilvl w:val="0"/>
          <w:numId w:val="1"/>
        </w:numPr>
        <w:spacing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of </w:t>
      </w:r>
      <w:r w:rsidR="00057BFD">
        <w:rPr>
          <w:rFonts w:ascii="Franklin Gothic Book" w:hAnsi="Franklin Gothic Book"/>
          <w:b/>
          <w:color w:val="404040" w:themeColor="text1" w:themeTint="BF"/>
        </w:rPr>
        <w:t xml:space="preserve">Informatics Workgroup Data Flow </w:t>
      </w:r>
      <w:r w:rsidR="00651943">
        <w:rPr>
          <w:rFonts w:ascii="Franklin Gothic Book" w:hAnsi="Franklin Gothic Book"/>
          <w:b/>
          <w:color w:val="404040" w:themeColor="text1" w:themeTint="BF"/>
        </w:rPr>
        <w:t>Chart</w:t>
      </w:r>
      <w:r w:rsidR="00413605">
        <w:rPr>
          <w:rFonts w:ascii="Franklin Gothic Book" w:hAnsi="Franklin Gothic Book"/>
          <w:b/>
          <w:color w:val="404040" w:themeColor="text1" w:themeTint="BF"/>
        </w:rPr>
        <w:t xml:space="preserve"> (Wes Kennemore)</w:t>
      </w:r>
      <w:r w:rsidR="00324F77">
        <w:rPr>
          <w:rFonts w:ascii="Franklin Gothic Book" w:hAnsi="Franklin Gothic Book"/>
          <w:b/>
          <w:color w:val="404040" w:themeColor="text1" w:themeTint="BF"/>
        </w:rPr>
        <w:t xml:space="preserve"> </w:t>
      </w:r>
    </w:p>
    <w:p w14:paraId="0B7D61E9" w14:textId="6421E6F5" w:rsidR="00B707D8" w:rsidRPr="00B707D8" w:rsidRDefault="00B707D8" w:rsidP="00F42A03">
      <w:pPr>
        <w:pStyle w:val="NoSpacing"/>
        <w:spacing w:line="276" w:lineRule="auto"/>
        <w:ind w:left="720"/>
        <w:rPr>
          <w:rFonts w:ascii="Franklin Gothic Book" w:hAnsi="Franklin Gothic Book"/>
          <w:i/>
          <w:color w:val="404040" w:themeColor="text1" w:themeTint="BF"/>
        </w:rPr>
      </w:pPr>
      <w:r w:rsidRPr="00B707D8">
        <w:rPr>
          <w:rFonts w:ascii="Franklin Gothic Book" w:hAnsi="Franklin Gothic Book"/>
          <w:i/>
          <w:color w:val="404040" w:themeColor="text1" w:themeTint="BF"/>
        </w:rPr>
        <w:t>Refer to the AR Data Flow Process Chart V10</w:t>
      </w:r>
    </w:p>
    <w:p w14:paraId="70F04B01" w14:textId="4F937EA4" w:rsidR="00413605" w:rsidRPr="008B62A8" w:rsidRDefault="00413605" w:rsidP="00006DBD">
      <w:pPr>
        <w:pStyle w:val="NoSpacing"/>
        <w:numPr>
          <w:ilvl w:val="0"/>
          <w:numId w:val="3"/>
        </w:numPr>
        <w:spacing w:line="276" w:lineRule="auto"/>
        <w:rPr>
          <w:rFonts w:ascii="Franklin Gothic Book" w:hAnsi="Franklin Gothic Book"/>
          <w:color w:val="404040" w:themeColor="text1" w:themeTint="BF"/>
        </w:rPr>
      </w:pPr>
      <w:r w:rsidRPr="008B62A8">
        <w:rPr>
          <w:rFonts w:ascii="Franklin Gothic Book" w:hAnsi="Franklin Gothic Book"/>
          <w:color w:val="404040" w:themeColor="text1" w:themeTint="BF"/>
        </w:rPr>
        <w:t>This initially began as a discussion concerning the different initiatives</w:t>
      </w:r>
      <w:r w:rsidR="004A64B6" w:rsidRPr="008B62A8">
        <w:rPr>
          <w:rFonts w:ascii="Franklin Gothic Book" w:hAnsi="Franklin Gothic Book"/>
          <w:color w:val="404040" w:themeColor="text1" w:themeTint="BF"/>
        </w:rPr>
        <w:t xml:space="preserve"> across organizations whose goal was to</w:t>
      </w:r>
      <w:r w:rsidRPr="008B62A8">
        <w:rPr>
          <w:rFonts w:ascii="Franklin Gothic Book" w:hAnsi="Franklin Gothic Book"/>
          <w:color w:val="404040" w:themeColor="text1" w:themeTint="BF"/>
        </w:rPr>
        <w:t xml:space="preserve"> generate and collect AR data. There was also interest from NCEZID leadership to define</w:t>
      </w:r>
      <w:r w:rsidR="004A64B6" w:rsidRPr="008B62A8">
        <w:rPr>
          <w:rFonts w:ascii="Franklin Gothic Book" w:hAnsi="Franklin Gothic Book"/>
          <w:color w:val="404040" w:themeColor="text1" w:themeTint="BF"/>
        </w:rPr>
        <w:t xml:space="preserve"> the different d</w:t>
      </w:r>
      <w:r w:rsidR="00651943">
        <w:rPr>
          <w:rFonts w:ascii="Franklin Gothic Book" w:hAnsi="Franklin Gothic Book"/>
          <w:color w:val="404040" w:themeColor="text1" w:themeTint="BF"/>
        </w:rPr>
        <w:t>ata flows for AR. The flow chart</w:t>
      </w:r>
      <w:r w:rsidR="004A64B6" w:rsidRPr="008B62A8">
        <w:rPr>
          <w:rFonts w:ascii="Franklin Gothic Book" w:hAnsi="Franklin Gothic Book"/>
          <w:color w:val="404040" w:themeColor="text1" w:themeTint="BF"/>
        </w:rPr>
        <w:t xml:space="preserve"> was created as a tool to show how complex the work is. However, as it was presented to central leadership and other groups, it grew from a tool meant to generate conversation into a document which accurately captures the current landscape and scope of AR activities. </w:t>
      </w:r>
    </w:p>
    <w:p w14:paraId="46596ACC" w14:textId="02465CE2" w:rsidR="004A64B6" w:rsidRPr="008B62A8" w:rsidRDefault="004A64B6" w:rsidP="00006DBD">
      <w:pPr>
        <w:pStyle w:val="NoSpacing"/>
        <w:numPr>
          <w:ilvl w:val="0"/>
          <w:numId w:val="3"/>
        </w:numPr>
        <w:spacing w:line="276" w:lineRule="auto"/>
        <w:rPr>
          <w:rFonts w:ascii="Franklin Gothic Book" w:hAnsi="Franklin Gothic Book"/>
          <w:color w:val="404040" w:themeColor="text1" w:themeTint="BF"/>
        </w:rPr>
      </w:pPr>
      <w:r w:rsidRPr="008B62A8">
        <w:rPr>
          <w:rFonts w:ascii="Franklin Gothic Book" w:hAnsi="Franklin Gothic Book"/>
          <w:color w:val="404040" w:themeColor="text1" w:themeTint="BF"/>
        </w:rPr>
        <w:t>The current AR Data Flow Process Chart represents significant contributions from dozens of people. It is on version 10 however there will likely be additional iterations as more input and comments are made.</w:t>
      </w:r>
    </w:p>
    <w:p w14:paraId="6B609FCD" w14:textId="17188824" w:rsidR="00413605" w:rsidRPr="008B62A8" w:rsidRDefault="004A64B6" w:rsidP="00006DBD">
      <w:pPr>
        <w:pStyle w:val="NoSpacing"/>
        <w:numPr>
          <w:ilvl w:val="0"/>
          <w:numId w:val="3"/>
        </w:numPr>
        <w:spacing w:line="276" w:lineRule="auto"/>
        <w:rPr>
          <w:rFonts w:ascii="Franklin Gothic Book" w:hAnsi="Franklin Gothic Book"/>
          <w:color w:val="404040" w:themeColor="text1" w:themeTint="BF"/>
        </w:rPr>
      </w:pPr>
      <w:r w:rsidRPr="008B62A8">
        <w:rPr>
          <w:rFonts w:ascii="Franklin Gothic Book" w:hAnsi="Franklin Gothic Book"/>
          <w:color w:val="404040" w:themeColor="text1" w:themeTint="BF"/>
        </w:rPr>
        <w:t>Once finalized it will be a multi-layered presentation hosted on the website. There will be a higher-level chart that is</w:t>
      </w:r>
      <w:r w:rsidR="00027B30" w:rsidRPr="008B62A8">
        <w:rPr>
          <w:rFonts w:ascii="Franklin Gothic Book" w:hAnsi="Franklin Gothic Book"/>
          <w:color w:val="404040" w:themeColor="text1" w:themeTint="BF"/>
        </w:rPr>
        <w:t xml:space="preserve"> a</w:t>
      </w:r>
      <w:r w:rsidRPr="008B62A8">
        <w:rPr>
          <w:rFonts w:ascii="Franklin Gothic Book" w:hAnsi="Franklin Gothic Book"/>
          <w:color w:val="404040" w:themeColor="text1" w:themeTint="BF"/>
        </w:rPr>
        <w:t xml:space="preserve"> more s</w:t>
      </w:r>
      <w:r w:rsidR="008B62A8">
        <w:rPr>
          <w:rFonts w:ascii="Franklin Gothic Book" w:hAnsi="Franklin Gothic Book"/>
          <w:color w:val="404040" w:themeColor="text1" w:themeTint="BF"/>
        </w:rPr>
        <w:t xml:space="preserve">implistic diagram outlining </w:t>
      </w:r>
      <w:r w:rsidRPr="008B62A8">
        <w:rPr>
          <w:rFonts w:ascii="Franklin Gothic Book" w:hAnsi="Franklin Gothic Book"/>
          <w:color w:val="404040" w:themeColor="text1" w:themeTint="BF"/>
        </w:rPr>
        <w:t xml:space="preserve">different programs generating AR data. When you click and scroll through the </w:t>
      </w:r>
      <w:r w:rsidR="00AF57B9">
        <w:rPr>
          <w:rFonts w:ascii="Franklin Gothic Book" w:hAnsi="Franklin Gothic Book"/>
          <w:color w:val="404040" w:themeColor="text1" w:themeTint="BF"/>
        </w:rPr>
        <w:t xml:space="preserve">diagram </w:t>
      </w:r>
      <w:r w:rsidRPr="008B62A8">
        <w:rPr>
          <w:rFonts w:ascii="Franklin Gothic Book" w:hAnsi="Franklin Gothic Book"/>
          <w:color w:val="404040" w:themeColor="text1" w:themeTint="BF"/>
        </w:rPr>
        <w:t>it will look like the current vers</w:t>
      </w:r>
      <w:r w:rsidR="00AF57B9">
        <w:rPr>
          <w:rFonts w:ascii="Franklin Gothic Book" w:hAnsi="Franklin Gothic Book"/>
          <w:color w:val="404040" w:themeColor="text1" w:themeTint="BF"/>
        </w:rPr>
        <w:t>ion and include more information</w:t>
      </w:r>
      <w:r w:rsidRPr="008B62A8">
        <w:rPr>
          <w:rFonts w:ascii="Franklin Gothic Book" w:hAnsi="Franklin Gothic Book"/>
          <w:color w:val="404040" w:themeColor="text1" w:themeTint="BF"/>
        </w:rPr>
        <w:t xml:space="preserve">. There will also be a deeper-level diagram that will allow users to gain more detailed information about the types of data and the </w:t>
      </w:r>
      <w:r w:rsidR="00027B30" w:rsidRPr="008B62A8">
        <w:rPr>
          <w:rFonts w:ascii="Franklin Gothic Book" w:hAnsi="Franklin Gothic Book"/>
          <w:color w:val="404040" w:themeColor="text1" w:themeTint="BF"/>
        </w:rPr>
        <w:t xml:space="preserve">data </w:t>
      </w:r>
      <w:r w:rsidRPr="008B62A8">
        <w:rPr>
          <w:rFonts w:ascii="Franklin Gothic Book" w:hAnsi="Franklin Gothic Book"/>
          <w:color w:val="404040" w:themeColor="text1" w:themeTint="BF"/>
        </w:rPr>
        <w:t xml:space="preserve">flow through the swim lanes. </w:t>
      </w:r>
    </w:p>
    <w:p w14:paraId="65BA95F9" w14:textId="77777777" w:rsidR="00651943" w:rsidRPr="00651943" w:rsidRDefault="00651943" w:rsidP="00006DBD">
      <w:pPr>
        <w:pStyle w:val="NoSpacing"/>
        <w:numPr>
          <w:ilvl w:val="1"/>
          <w:numId w:val="3"/>
        </w:numPr>
        <w:spacing w:line="276" w:lineRule="auto"/>
        <w:rPr>
          <w:rFonts w:ascii="Franklin Gothic Book" w:hAnsi="Franklin Gothic Book"/>
          <w:color w:val="404040" w:themeColor="text1" w:themeTint="BF"/>
        </w:rPr>
      </w:pPr>
      <w:r w:rsidRPr="00651943">
        <w:rPr>
          <w:rFonts w:ascii="Franklin Gothic Book" w:hAnsi="Franklin Gothic Book"/>
          <w:color w:val="404040" w:themeColor="text1" w:themeTint="BF"/>
        </w:rPr>
        <w:t xml:space="preserve">It is anticipated there will be a document to accompany the deeper-level chart to describe the workflows, explain the complexities and address where there might be conflicts. </w:t>
      </w:r>
    </w:p>
    <w:p w14:paraId="03AF872E" w14:textId="5E4E7ED7" w:rsidR="00027B30" w:rsidRDefault="008B62A8" w:rsidP="00006DBD">
      <w:pPr>
        <w:pStyle w:val="NoSpacing"/>
        <w:numPr>
          <w:ilvl w:val="0"/>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On</w:t>
      </w:r>
      <w:r w:rsidR="00027B30" w:rsidRPr="008B62A8">
        <w:rPr>
          <w:rFonts w:ascii="Franklin Gothic Book" w:hAnsi="Franklin Gothic Book"/>
          <w:color w:val="404040" w:themeColor="text1" w:themeTint="BF"/>
        </w:rPr>
        <w:t xml:space="preserve"> the current AR Data Flow Process Chart dark lines represent sample flow and red lines represent data flow. It shows the flow from a patient encounter at a provider or healthcare facility through the different channels, </w:t>
      </w:r>
      <w:r w:rsidR="00AF57B9">
        <w:rPr>
          <w:rFonts w:ascii="Franklin Gothic Book" w:hAnsi="Franklin Gothic Book"/>
          <w:color w:val="404040" w:themeColor="text1" w:themeTint="BF"/>
        </w:rPr>
        <w:t>including clinical lab, PHL, the</w:t>
      </w:r>
      <w:r w:rsidR="00027B30" w:rsidRPr="008B62A8">
        <w:rPr>
          <w:rFonts w:ascii="Franklin Gothic Book" w:hAnsi="Franklin Gothic Book"/>
          <w:color w:val="404040" w:themeColor="text1" w:themeTint="BF"/>
        </w:rPr>
        <w:t xml:space="preserve"> PHL agency or department, ARLN</w:t>
      </w:r>
      <w:r w:rsidR="008D1F36">
        <w:rPr>
          <w:rFonts w:ascii="Franklin Gothic Book" w:hAnsi="Franklin Gothic Book"/>
          <w:color w:val="404040" w:themeColor="text1" w:themeTint="BF"/>
        </w:rPr>
        <w:t>, AIMS</w:t>
      </w:r>
      <w:r w:rsidR="00027B30" w:rsidRPr="008B62A8">
        <w:rPr>
          <w:rFonts w:ascii="Franklin Gothic Book" w:hAnsi="Franklin Gothic Book"/>
          <w:color w:val="404040" w:themeColor="text1" w:themeTint="BF"/>
        </w:rPr>
        <w:t xml:space="preserve"> and CDC. </w:t>
      </w:r>
    </w:p>
    <w:p w14:paraId="72AF4925" w14:textId="77777777" w:rsidR="00651943" w:rsidRDefault="00651943" w:rsidP="00006DBD">
      <w:pPr>
        <w:pStyle w:val="NoSpacing"/>
        <w:numPr>
          <w:ilvl w:val="1"/>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data flow lines are meant to represent final reporting with confirmatory results.</w:t>
      </w:r>
    </w:p>
    <w:p w14:paraId="582196DE" w14:textId="0E9945E3" w:rsidR="008D1F36" w:rsidRDefault="008D1F36" w:rsidP="00006DBD">
      <w:pPr>
        <w:pStyle w:val="NoSpacing"/>
        <w:numPr>
          <w:ilvl w:val="1"/>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AIMS is primarily used by the ARLN labs for reporting to the CDC. There is a data flow</w:t>
      </w:r>
      <w:r>
        <w:rPr>
          <w:rFonts w:ascii="Franklin Gothic Book" w:hAnsi="Franklin Gothic Book"/>
          <w:color w:val="404040" w:themeColor="text1" w:themeTint="BF"/>
        </w:rPr>
        <w:t xml:space="preserve"> line connecting the ARLN Regional L</w:t>
      </w:r>
      <w:r>
        <w:rPr>
          <w:rFonts w:ascii="Franklin Gothic Book" w:hAnsi="Franklin Gothic Book"/>
          <w:color w:val="404040" w:themeColor="text1" w:themeTint="BF"/>
        </w:rPr>
        <w:t xml:space="preserve">abs to CDC programs through AIMS; there is also another data flow line connecting the PHLs directly to CDC programs (bypassing </w:t>
      </w:r>
      <w:r>
        <w:rPr>
          <w:rFonts w:ascii="Franklin Gothic Book" w:hAnsi="Franklin Gothic Book"/>
          <w:color w:val="404040" w:themeColor="text1" w:themeTint="BF"/>
        </w:rPr>
        <w:lastRenderedPageBreak/>
        <w:t>AIMS).</w:t>
      </w:r>
      <w:r>
        <w:rPr>
          <w:rFonts w:ascii="Franklin Gothic Book" w:hAnsi="Franklin Gothic Book"/>
          <w:color w:val="404040" w:themeColor="text1" w:themeTint="BF"/>
        </w:rPr>
        <w:t xml:space="preserve"> Since the lab web portal for PHLs to send reports to CDC is housed on AIMS that is something that will need to change on the diagram. </w:t>
      </w:r>
    </w:p>
    <w:p w14:paraId="36256653" w14:textId="1ED8644F" w:rsidR="00027B30" w:rsidRPr="008B62A8" w:rsidRDefault="00027B30" w:rsidP="00006DBD">
      <w:pPr>
        <w:pStyle w:val="NoSpacing"/>
        <w:numPr>
          <w:ilvl w:val="0"/>
          <w:numId w:val="3"/>
        </w:numPr>
        <w:spacing w:line="276" w:lineRule="auto"/>
        <w:rPr>
          <w:rFonts w:ascii="Franklin Gothic Book" w:hAnsi="Franklin Gothic Book"/>
          <w:color w:val="404040" w:themeColor="text1" w:themeTint="BF"/>
        </w:rPr>
      </w:pPr>
      <w:r w:rsidRPr="008B62A8">
        <w:rPr>
          <w:rFonts w:ascii="Franklin Gothic Book" w:hAnsi="Franklin Gothic Book"/>
          <w:color w:val="404040" w:themeColor="text1" w:themeTint="BF"/>
        </w:rPr>
        <w:t>There is also data flow representing information passing from the provider directly to the National Healthcare Safety Network (NHSN) to represent reporting healthcare-associated infections and data flow from the PHL agency directly to the National Notifiable Diseases Surveillance System (NNDSS) to represent reporting notifiable disease</w:t>
      </w:r>
      <w:r w:rsidR="008B62A8">
        <w:rPr>
          <w:rFonts w:ascii="Franklin Gothic Book" w:hAnsi="Franklin Gothic Book"/>
          <w:color w:val="404040" w:themeColor="text1" w:themeTint="BF"/>
        </w:rPr>
        <w:t>s</w:t>
      </w:r>
      <w:r w:rsidRPr="008B62A8">
        <w:rPr>
          <w:rFonts w:ascii="Franklin Gothic Book" w:hAnsi="Franklin Gothic Book"/>
          <w:color w:val="404040" w:themeColor="text1" w:themeTint="BF"/>
        </w:rPr>
        <w:t xml:space="preserve">. </w:t>
      </w:r>
    </w:p>
    <w:p w14:paraId="18E3B018" w14:textId="6E469DCC" w:rsidR="00B87585" w:rsidRDefault="00B87585" w:rsidP="00006DBD">
      <w:pPr>
        <w:pStyle w:val="NoSpacing"/>
        <w:numPr>
          <w:ilvl w:val="0"/>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Originally the </w:t>
      </w:r>
      <w:r>
        <w:rPr>
          <w:rFonts w:ascii="Franklin Gothic Book" w:hAnsi="Franklin Gothic Book"/>
          <w:color w:val="404040" w:themeColor="text1" w:themeTint="BF"/>
        </w:rPr>
        <w:t>chart</w:t>
      </w:r>
      <w:r>
        <w:rPr>
          <w:rFonts w:ascii="Franklin Gothic Book" w:hAnsi="Franklin Gothic Book"/>
          <w:color w:val="404040" w:themeColor="text1" w:themeTint="BF"/>
        </w:rPr>
        <w:t xml:space="preserve"> was not going to represent individual data elements because it would become very complex. There have been requests to add this information however it will be hard to accomplish and maintain. But the goal is to do a better job at sharing what are the different types of AR data and where does it flow to/from.</w:t>
      </w:r>
    </w:p>
    <w:p w14:paraId="3D5241DC" w14:textId="6F320892" w:rsidR="001C3376" w:rsidRPr="008B62A8" w:rsidRDefault="008B62A8" w:rsidP="00006DBD">
      <w:pPr>
        <w:pStyle w:val="NoSpacing"/>
        <w:numPr>
          <w:ilvl w:val="0"/>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It is i</w:t>
      </w:r>
      <w:r w:rsidR="00027B30" w:rsidRPr="008B62A8">
        <w:rPr>
          <w:rFonts w:ascii="Franklin Gothic Book" w:hAnsi="Franklin Gothic Book"/>
          <w:color w:val="404040" w:themeColor="text1" w:themeTint="BF"/>
        </w:rPr>
        <w:t>mportant to remember that the AR Data Flow Process Chart is still a work in progress; there are likely a number of data flows that have not been included. Additionally, due to the high</w:t>
      </w:r>
      <w:r w:rsidR="00B87585">
        <w:rPr>
          <w:rFonts w:ascii="Franklin Gothic Book" w:hAnsi="Franklin Gothic Book"/>
          <w:color w:val="404040" w:themeColor="text1" w:themeTint="BF"/>
        </w:rPr>
        <w:t xml:space="preserve"> level of detail, the current </w:t>
      </w:r>
      <w:r>
        <w:rPr>
          <w:rFonts w:ascii="Franklin Gothic Book" w:hAnsi="Franklin Gothic Book"/>
          <w:color w:val="404040" w:themeColor="text1" w:themeTint="BF"/>
        </w:rPr>
        <w:t xml:space="preserve">chart may not capture </w:t>
      </w:r>
      <w:r w:rsidR="00027B30" w:rsidRPr="008B62A8">
        <w:rPr>
          <w:rFonts w:ascii="Franklin Gothic Book" w:hAnsi="Franklin Gothic Book"/>
          <w:color w:val="404040" w:themeColor="text1" w:themeTint="BF"/>
        </w:rPr>
        <w:t xml:space="preserve">all </w:t>
      </w:r>
      <w:r>
        <w:rPr>
          <w:rFonts w:ascii="Franklin Gothic Book" w:hAnsi="Franklin Gothic Book"/>
          <w:color w:val="404040" w:themeColor="text1" w:themeTint="BF"/>
        </w:rPr>
        <w:t xml:space="preserve">of </w:t>
      </w:r>
      <w:r w:rsidR="00027B30" w:rsidRPr="008B62A8">
        <w:rPr>
          <w:rFonts w:ascii="Franklin Gothic Book" w:hAnsi="Franklin Gothic Book"/>
          <w:color w:val="404040" w:themeColor="text1" w:themeTint="BF"/>
        </w:rPr>
        <w:t xml:space="preserve">the intricacies; however that </w:t>
      </w:r>
      <w:r w:rsidR="00651943">
        <w:rPr>
          <w:rFonts w:ascii="Franklin Gothic Book" w:hAnsi="Franklin Gothic Book"/>
          <w:color w:val="404040" w:themeColor="text1" w:themeTint="BF"/>
        </w:rPr>
        <w:t>is something the deeper-level chart</w:t>
      </w:r>
      <w:r w:rsidR="00B87585">
        <w:rPr>
          <w:rFonts w:ascii="Franklin Gothic Book" w:hAnsi="Franklin Gothic Book"/>
          <w:color w:val="404040" w:themeColor="text1" w:themeTint="BF"/>
        </w:rPr>
        <w:t xml:space="preserve"> will improve upon.</w:t>
      </w:r>
    </w:p>
    <w:p w14:paraId="3FB9B8D9" w14:textId="19C5D5F1" w:rsidR="00651943" w:rsidRDefault="00651943" w:rsidP="00006DBD">
      <w:pPr>
        <w:pStyle w:val="NoSpacing"/>
        <w:numPr>
          <w:ilvl w:val="1"/>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There will be nuances and a general scheme may not represent every situation. But the chart does not need to get so complex that capturing all situations becomes a hindrance</w:t>
      </w:r>
      <w:r w:rsidR="00B707D8">
        <w:rPr>
          <w:rFonts w:ascii="Franklin Gothic Book" w:hAnsi="Franklin Gothic Book"/>
          <w:color w:val="404040" w:themeColor="text1" w:themeTint="BF"/>
        </w:rPr>
        <w:t>. T</w:t>
      </w:r>
      <w:r>
        <w:rPr>
          <w:rFonts w:ascii="Franklin Gothic Book" w:hAnsi="Franklin Gothic Book"/>
          <w:color w:val="404040" w:themeColor="text1" w:themeTint="BF"/>
        </w:rPr>
        <w:t xml:space="preserve">here are places the workgroup can contribute to detailing such differences, such as the accompanying document that goes with the deeper-level chart. </w:t>
      </w:r>
    </w:p>
    <w:p w14:paraId="63976125" w14:textId="0A35F5CA" w:rsidR="00651943" w:rsidRPr="00B87585" w:rsidRDefault="00651943" w:rsidP="00006DBD">
      <w:pPr>
        <w:pStyle w:val="NoSpacing"/>
        <w:numPr>
          <w:ilvl w:val="1"/>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One of the topics they are currently trying to address is complexities that some states have at the agency/health department level (</w:t>
      </w:r>
      <w:r w:rsidRPr="00B87585">
        <w:rPr>
          <w:rFonts w:ascii="Franklin Gothic Book" w:hAnsi="Franklin Gothic Book"/>
          <w:i/>
          <w:color w:val="404040" w:themeColor="text1" w:themeTint="BF"/>
        </w:rPr>
        <w:t>i.e.</w:t>
      </w:r>
      <w:r>
        <w:rPr>
          <w:rFonts w:ascii="Franklin Gothic Book" w:hAnsi="Franklin Gothic Book"/>
          <w:color w:val="404040" w:themeColor="text1" w:themeTint="BF"/>
        </w:rPr>
        <w:t xml:space="preserve"> having both a city and state jurisdictional </w:t>
      </w:r>
      <w:r w:rsidR="00B707D8">
        <w:rPr>
          <w:rFonts w:ascii="Franklin Gothic Book" w:hAnsi="Franklin Gothic Book"/>
          <w:color w:val="404040" w:themeColor="text1" w:themeTint="BF"/>
        </w:rPr>
        <w:t xml:space="preserve">public health </w:t>
      </w:r>
      <w:r>
        <w:rPr>
          <w:rFonts w:ascii="Franklin Gothic Book" w:hAnsi="Franklin Gothic Book"/>
          <w:color w:val="404040" w:themeColor="text1" w:themeTint="BF"/>
        </w:rPr>
        <w:t>lab, having a communicable disease epidemiologist and a healthcare epidemiologist). They are struggling with whether to drill down to something more granular and, if so, how to accomplish that without the complexities rendering the chart incomprehensible. Assistance and feedback from a representative from one</w:t>
      </w:r>
      <w:r w:rsidR="007A55BF">
        <w:rPr>
          <w:rFonts w:ascii="Franklin Gothic Book" w:hAnsi="Franklin Gothic Book"/>
          <w:color w:val="404040" w:themeColor="text1" w:themeTint="BF"/>
        </w:rPr>
        <w:t xml:space="preserve"> of those states (NY, CA, </w:t>
      </w:r>
      <w:r w:rsidR="00E234D0">
        <w:rPr>
          <w:rFonts w:ascii="Franklin Gothic Book" w:hAnsi="Franklin Gothic Book"/>
          <w:color w:val="404040" w:themeColor="text1" w:themeTint="BF"/>
        </w:rPr>
        <w:t>and PA</w:t>
      </w:r>
      <w:r>
        <w:rPr>
          <w:rFonts w:ascii="Franklin Gothic Book" w:hAnsi="Franklin Gothic Book"/>
          <w:color w:val="404040" w:themeColor="text1" w:themeTint="BF"/>
        </w:rPr>
        <w:t xml:space="preserve">) would be welcomed. </w:t>
      </w:r>
    </w:p>
    <w:p w14:paraId="45FD07E7" w14:textId="771436AD" w:rsidR="00027B30" w:rsidRPr="008B62A8" w:rsidRDefault="00651943" w:rsidP="00006DBD">
      <w:pPr>
        <w:pStyle w:val="NoSpacing"/>
        <w:numPr>
          <w:ilvl w:val="0"/>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At the high-level</w:t>
      </w:r>
      <w:r w:rsidR="00B707D8">
        <w:rPr>
          <w:rFonts w:ascii="Franklin Gothic Book" w:hAnsi="Franklin Gothic Book"/>
          <w:color w:val="404040" w:themeColor="text1" w:themeTint="BF"/>
        </w:rPr>
        <w:t>,</w:t>
      </w:r>
      <w:r>
        <w:rPr>
          <w:rFonts w:ascii="Franklin Gothic Book" w:hAnsi="Franklin Gothic Book"/>
          <w:color w:val="404040" w:themeColor="text1" w:themeTint="BF"/>
        </w:rPr>
        <w:t xml:space="preserve"> the flow chart serves as</w:t>
      </w:r>
      <w:r w:rsidR="001C3376" w:rsidRPr="008B62A8">
        <w:rPr>
          <w:rFonts w:ascii="Franklin Gothic Book" w:hAnsi="Franklin Gothic Book"/>
          <w:color w:val="404040" w:themeColor="text1" w:themeTint="BF"/>
        </w:rPr>
        <w:t xml:space="preserve"> a good representation of the flow of data and </w:t>
      </w:r>
      <w:r w:rsidR="008B62A8">
        <w:rPr>
          <w:rFonts w:ascii="Franklin Gothic Book" w:hAnsi="Franklin Gothic Book"/>
          <w:color w:val="404040" w:themeColor="text1" w:themeTint="BF"/>
        </w:rPr>
        <w:t>the number of programs involved. This</w:t>
      </w:r>
      <w:r w:rsidR="001C3376" w:rsidRPr="008B62A8">
        <w:rPr>
          <w:rFonts w:ascii="Franklin Gothic Book" w:hAnsi="Franklin Gothic Book"/>
          <w:color w:val="404040" w:themeColor="text1" w:themeTint="BF"/>
        </w:rPr>
        <w:t xml:space="preserve"> will allow for a better unde</w:t>
      </w:r>
      <w:r w:rsidR="00AF57B9">
        <w:rPr>
          <w:rFonts w:ascii="Franklin Gothic Book" w:hAnsi="Franklin Gothic Book"/>
          <w:color w:val="404040" w:themeColor="text1" w:themeTint="BF"/>
        </w:rPr>
        <w:t>rstanding of data sharing within</w:t>
      </w:r>
      <w:r w:rsidR="001C3376" w:rsidRPr="008B62A8">
        <w:rPr>
          <w:rFonts w:ascii="Franklin Gothic Book" w:hAnsi="Franklin Gothic Book"/>
          <w:color w:val="404040" w:themeColor="text1" w:themeTint="BF"/>
        </w:rPr>
        <w:t xml:space="preserve"> the AR community and will help to properly mount responses to AR events that might occur. </w:t>
      </w:r>
    </w:p>
    <w:p w14:paraId="11C6E90F" w14:textId="64C053F2" w:rsidR="00B87585" w:rsidRDefault="00B87585" w:rsidP="00006DBD">
      <w:pPr>
        <w:pStyle w:val="NoSpacing"/>
        <w:numPr>
          <w:ilvl w:val="0"/>
          <w:numId w:val="3"/>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There is not an expectation for the workgroup to provide feedback but it would be welcomed. As of right now the process is relatively informal but in the future, due </w:t>
      </w:r>
      <w:r w:rsidR="00651943">
        <w:rPr>
          <w:rFonts w:ascii="Franklin Gothic Book" w:hAnsi="Franklin Gothic Book"/>
          <w:color w:val="404040" w:themeColor="text1" w:themeTint="BF"/>
        </w:rPr>
        <w:t>to the many comments the chart</w:t>
      </w:r>
      <w:r>
        <w:rPr>
          <w:rFonts w:ascii="Franklin Gothic Book" w:hAnsi="Franklin Gothic Book"/>
          <w:color w:val="404040" w:themeColor="text1" w:themeTint="BF"/>
        </w:rPr>
        <w:t xml:space="preserve"> has been receiving, a more formal feedback process will be created. </w:t>
      </w:r>
    </w:p>
    <w:p w14:paraId="0505C6EE" w14:textId="16278A01" w:rsidR="008D1F36" w:rsidRDefault="001C3376" w:rsidP="00006DBD">
      <w:pPr>
        <w:pStyle w:val="NoSpacing"/>
        <w:numPr>
          <w:ilvl w:val="0"/>
          <w:numId w:val="3"/>
        </w:numPr>
        <w:spacing w:line="276" w:lineRule="auto"/>
        <w:rPr>
          <w:rFonts w:ascii="Franklin Gothic Book" w:hAnsi="Franklin Gothic Book"/>
          <w:color w:val="404040" w:themeColor="text1" w:themeTint="BF"/>
        </w:rPr>
      </w:pPr>
      <w:r w:rsidRPr="008B62A8">
        <w:rPr>
          <w:rFonts w:ascii="Franklin Gothic Book" w:hAnsi="Franklin Gothic Book"/>
          <w:color w:val="404040" w:themeColor="text1" w:themeTint="BF"/>
        </w:rPr>
        <w:t xml:space="preserve">Once the final version is completed it will be shared with Pete and Kelly </w:t>
      </w:r>
      <w:r w:rsidR="00BD0039">
        <w:rPr>
          <w:rFonts w:ascii="Franklin Gothic Book" w:hAnsi="Franklin Gothic Book"/>
          <w:color w:val="404040" w:themeColor="text1" w:themeTint="BF"/>
        </w:rPr>
        <w:t xml:space="preserve">to share with the workgroup </w:t>
      </w:r>
      <w:r w:rsidRPr="008B62A8">
        <w:rPr>
          <w:rFonts w:ascii="Franklin Gothic Book" w:hAnsi="Franklin Gothic Book"/>
          <w:color w:val="404040" w:themeColor="text1" w:themeTint="BF"/>
        </w:rPr>
        <w:t xml:space="preserve">prior to going on the website. </w:t>
      </w:r>
    </w:p>
    <w:p w14:paraId="19A5ADFD" w14:textId="77777777" w:rsidR="00145192" w:rsidRDefault="00145192" w:rsidP="00F42A03">
      <w:pPr>
        <w:pStyle w:val="ListParagraph"/>
        <w:spacing w:after="0"/>
        <w:rPr>
          <w:i/>
        </w:rPr>
      </w:pPr>
    </w:p>
    <w:p w14:paraId="31EBF150" w14:textId="1AED57C3" w:rsidR="000A0763" w:rsidRDefault="00145192" w:rsidP="00006DBD">
      <w:pPr>
        <w:pStyle w:val="ListParagraph"/>
        <w:numPr>
          <w:ilvl w:val="0"/>
          <w:numId w:val="1"/>
        </w:numPr>
        <w:spacing w:after="0"/>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New Work Plans for A-5 and B-5 </w:t>
      </w:r>
      <w:r w:rsidR="00781291">
        <w:rPr>
          <w:rFonts w:ascii="Franklin Gothic Book" w:hAnsi="Franklin Gothic Book"/>
          <w:b/>
          <w:color w:val="404040" w:themeColor="text1" w:themeTint="BF"/>
        </w:rPr>
        <w:t xml:space="preserve"> </w:t>
      </w:r>
    </w:p>
    <w:p w14:paraId="04738DF9" w14:textId="74E6CD3E" w:rsidR="007A55BF" w:rsidRPr="007A55BF" w:rsidRDefault="007A55BF" w:rsidP="00F42A03">
      <w:pPr>
        <w:pStyle w:val="ListParagraph"/>
        <w:spacing w:after="0"/>
        <w:rPr>
          <w:rFonts w:ascii="Franklin Gothic Book" w:hAnsi="Franklin Gothic Book"/>
          <w:i/>
          <w:color w:val="404040" w:themeColor="text1" w:themeTint="BF"/>
        </w:rPr>
      </w:pPr>
      <w:r w:rsidRPr="007A55BF">
        <w:rPr>
          <w:rFonts w:ascii="Franklin Gothic Book" w:hAnsi="Franklin Gothic Book"/>
          <w:i/>
          <w:color w:val="404040" w:themeColor="text1" w:themeTint="BF"/>
        </w:rPr>
        <w:t>Strategic Objective B-5:  Implement a strategy to extract suppressed antimicrobial susceptibility test results.</w:t>
      </w:r>
    </w:p>
    <w:p w14:paraId="74206C72" w14:textId="3186155A" w:rsidR="007A55BF" w:rsidRPr="00F42A03" w:rsidRDefault="007A55BF" w:rsidP="00F42A03">
      <w:pPr>
        <w:pStyle w:val="ListParagraph"/>
        <w:spacing w:after="0"/>
        <w:rPr>
          <w:rFonts w:ascii="Franklin Gothic Book" w:hAnsi="Franklin Gothic Book"/>
          <w:i/>
          <w:color w:val="404040" w:themeColor="text1" w:themeTint="BF"/>
        </w:rPr>
      </w:pPr>
      <w:r w:rsidRPr="007A55BF">
        <w:rPr>
          <w:rFonts w:ascii="Franklin Gothic Book" w:hAnsi="Franklin Gothic Book"/>
          <w:i/>
          <w:color w:val="404040" w:themeColor="text1" w:themeTint="BF"/>
        </w:rPr>
        <w:t>Strategic Objective A-5:  Increase public health, lab and clinical informatics and bioinformatics capacity</w:t>
      </w:r>
    </w:p>
    <w:p w14:paraId="5313FDEE" w14:textId="54136008" w:rsidR="00EF65F5" w:rsidRPr="004113D3" w:rsidRDefault="009B7E20"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Kelly sent out proposed work plans to address objectives B-5 and A-5.</w:t>
      </w:r>
    </w:p>
    <w:p w14:paraId="41016249" w14:textId="7804D1E6" w:rsidR="00EF65F5" w:rsidRPr="004113D3" w:rsidRDefault="00EF65F5"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The work plan for B-5 includes assessments on identifying reasons AR data are suppressed and instances of data suppression that created a gap in surveillance or threat to public health’s ability to respond. </w:t>
      </w:r>
    </w:p>
    <w:p w14:paraId="6BF54BBB" w14:textId="172B6E36" w:rsidR="00EF65F5" w:rsidRPr="004113D3" w:rsidRDefault="00EF65F5"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In order to tackle this objective successfully there needs to be clarification of how the data is meant to be obtained (de-suppression vs accessing suppressed data). The point may not be to de-suppress the data and give access to everyone; if the objective is geared toward </w:t>
      </w:r>
      <w:r w:rsidRPr="004113D3">
        <w:rPr>
          <w:rFonts w:ascii="Franklin Gothic Book" w:hAnsi="Franklin Gothic Book"/>
          <w:color w:val="404040" w:themeColor="text1" w:themeTint="BF"/>
        </w:rPr>
        <w:lastRenderedPageBreak/>
        <w:t>surveillance purposes finding ways to access data that has been suppressed may be the proper approach.</w:t>
      </w:r>
    </w:p>
    <w:p w14:paraId="734D9656" w14:textId="77777777" w:rsidR="00AC1C1A" w:rsidRPr="004113D3" w:rsidRDefault="00AC1C1A" w:rsidP="00006DBD">
      <w:pPr>
        <w:pStyle w:val="ListParagraph"/>
        <w:numPr>
          <w:ilvl w:val="1"/>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Another issue that may arise is once data is suppressed one way it becomes difficult to get it on another pathway. </w:t>
      </w:r>
    </w:p>
    <w:p w14:paraId="782FC3F0" w14:textId="6084B1B4" w:rsidR="00EF65F5" w:rsidRPr="004113D3" w:rsidRDefault="00EF65F5"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Once there is clarification on what is meant by extracting suppressed data and more clarity on the type of data </w:t>
      </w:r>
      <w:r w:rsidR="00FB2D14" w:rsidRPr="004113D3">
        <w:rPr>
          <w:rFonts w:ascii="Franklin Gothic Book" w:hAnsi="Franklin Gothic Book"/>
          <w:color w:val="404040" w:themeColor="text1" w:themeTint="BF"/>
        </w:rPr>
        <w:t xml:space="preserve">it will be easier to tackle this objective and define how challenging it might be. </w:t>
      </w:r>
    </w:p>
    <w:p w14:paraId="5DA224A6" w14:textId="2ECA8B1B" w:rsidR="00FB2D14" w:rsidRPr="004113D3" w:rsidRDefault="00FB2D14"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Marion Kainer can provide good feedback as she knows two specific instances where patient care was affected due to suppressed data. Once she is on the line again she can provide background and context to better address this objective. </w:t>
      </w:r>
    </w:p>
    <w:p w14:paraId="2B47671F" w14:textId="5370CB67" w:rsidR="00FB2D14" w:rsidRPr="004113D3" w:rsidRDefault="00FB2D14" w:rsidP="00006DBD">
      <w:pPr>
        <w:pStyle w:val="ListParagraph"/>
        <w:numPr>
          <w:ilvl w:val="1"/>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Jean Patel also provided an example she has seen—a gram negative Enterbacteriaceae hydrolyzed carbapenems but not third-generation cephalosporins</w:t>
      </w:r>
      <w:r w:rsidR="00AC1C1A" w:rsidRPr="004113D3">
        <w:rPr>
          <w:rFonts w:ascii="Franklin Gothic Book" w:hAnsi="Franklin Gothic Book"/>
          <w:color w:val="404040" w:themeColor="text1" w:themeTint="BF"/>
        </w:rPr>
        <w:t xml:space="preserve">, which is a rare case. Due to suppression rules the resistance to carbapenem was not reported and the physician used a carbapenem to treat the patient. </w:t>
      </w:r>
    </w:p>
    <w:p w14:paraId="2AD5384D" w14:textId="6F2A6C59" w:rsidR="00AC1C1A" w:rsidRPr="004113D3" w:rsidRDefault="00AC1C1A" w:rsidP="00006DBD">
      <w:pPr>
        <w:pStyle w:val="ListParagraph"/>
        <w:numPr>
          <w:ilvl w:val="2"/>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This presents the idea that it might be more feasible to change the rules for suppression rather than trying to extract. </w:t>
      </w:r>
    </w:p>
    <w:p w14:paraId="028D5DED" w14:textId="6504904A" w:rsidR="00AC1C1A" w:rsidRPr="004113D3" w:rsidRDefault="00AC1C1A" w:rsidP="00006DBD">
      <w:pPr>
        <w:pStyle w:val="ListParagraph"/>
        <w:numPr>
          <w:ilvl w:val="1"/>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There are also specific instances that can be addressed further along the road once there is more clarity (</w:t>
      </w:r>
      <w:r w:rsidRPr="004113D3">
        <w:rPr>
          <w:rFonts w:ascii="Franklin Gothic Book" w:hAnsi="Franklin Gothic Book"/>
          <w:i/>
          <w:color w:val="404040" w:themeColor="text1" w:themeTint="BF"/>
        </w:rPr>
        <w:t>i.e.</w:t>
      </w:r>
      <w:r w:rsidRPr="004113D3">
        <w:rPr>
          <w:rFonts w:ascii="Franklin Gothic Book" w:hAnsi="Franklin Gothic Book"/>
          <w:color w:val="404040" w:themeColor="text1" w:themeTint="BF"/>
        </w:rPr>
        <w:t xml:space="preserve"> clinical labs rewrites). </w:t>
      </w:r>
    </w:p>
    <w:p w14:paraId="7B204CB5" w14:textId="24F921C9" w:rsidR="00AC1C1A" w:rsidRPr="004113D3" w:rsidRDefault="00AC1C1A"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The best next steps on objective B-5 is to take this back to the core group to define the data that is being asked for and to clarify the epidemiological benefits to getting this data. </w:t>
      </w:r>
    </w:p>
    <w:p w14:paraId="74D4BC0F" w14:textId="0CDEB8B4" w:rsidR="00AC1C1A" w:rsidRPr="004113D3" w:rsidRDefault="00AC1C1A" w:rsidP="00006DBD">
      <w:pPr>
        <w:pStyle w:val="ListParagraph"/>
        <w:numPr>
          <w:ilvl w:val="0"/>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Objective A-5 is the least actionable due to the broad wording.</w:t>
      </w:r>
    </w:p>
    <w:p w14:paraId="5E624764" w14:textId="7500503E" w:rsidR="000D7C57" w:rsidRDefault="00AC1C1A" w:rsidP="00006DBD">
      <w:pPr>
        <w:pStyle w:val="ListParagraph"/>
        <w:numPr>
          <w:ilvl w:val="1"/>
          <w:numId w:val="4"/>
        </w:numPr>
        <w:spacing w:after="0"/>
        <w:rPr>
          <w:rFonts w:ascii="Franklin Gothic Book" w:hAnsi="Franklin Gothic Book"/>
          <w:color w:val="404040" w:themeColor="text1" w:themeTint="BF"/>
        </w:rPr>
      </w:pPr>
      <w:r w:rsidRPr="004113D3">
        <w:rPr>
          <w:rFonts w:ascii="Franklin Gothic Book" w:hAnsi="Franklin Gothic Book"/>
          <w:color w:val="404040" w:themeColor="text1" w:themeTint="BF"/>
        </w:rPr>
        <w:t>One approach is to identify areas that need capacity for others to determine how to do that specifically.</w:t>
      </w:r>
    </w:p>
    <w:p w14:paraId="7F85DA88" w14:textId="506DD37D" w:rsidR="000D7C57" w:rsidRPr="004113D3" w:rsidRDefault="004113D3" w:rsidP="00006DBD">
      <w:pPr>
        <w:pStyle w:val="ListParagraph"/>
        <w:numPr>
          <w:ilvl w:val="0"/>
          <w:numId w:val="4"/>
        </w:numPr>
        <w:spacing w:before="240" w:after="0"/>
        <w:rPr>
          <w:rFonts w:ascii="Franklin Gothic Book" w:hAnsi="Franklin Gothic Book"/>
          <w:color w:val="404040" w:themeColor="text1" w:themeTint="BF"/>
        </w:rPr>
      </w:pPr>
      <w:r>
        <w:rPr>
          <w:rFonts w:ascii="Franklin Gothic Book" w:hAnsi="Franklin Gothic Book"/>
          <w:color w:val="404040" w:themeColor="text1" w:themeTint="BF"/>
        </w:rPr>
        <w:t xml:space="preserve">Since it is the least actionable the other objectives should be given priority in terms of assessments and recommendations. </w:t>
      </w:r>
    </w:p>
    <w:p w14:paraId="55B0D8C1" w14:textId="42DA85C4" w:rsidR="00145192" w:rsidRDefault="00145192" w:rsidP="00006DBD">
      <w:pPr>
        <w:pStyle w:val="NoSpacing"/>
        <w:numPr>
          <w:ilvl w:val="0"/>
          <w:numId w:val="1"/>
        </w:numPr>
        <w:spacing w:before="240"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 xml:space="preserve">Plans for Assessments/ In-Person Meeting </w:t>
      </w:r>
    </w:p>
    <w:p w14:paraId="398DBB54" w14:textId="77777777" w:rsidR="004113D3" w:rsidRPr="004113D3" w:rsidRDefault="004113D3" w:rsidP="00006DBD">
      <w:pPr>
        <w:pStyle w:val="NoSpacing"/>
        <w:numPr>
          <w:ilvl w:val="0"/>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The In-Person Meeting will be held in Atlanta from December 11-12. </w:t>
      </w:r>
    </w:p>
    <w:p w14:paraId="0E836372" w14:textId="53CF93ED" w:rsidR="004113D3" w:rsidRPr="004113D3" w:rsidRDefault="004113D3" w:rsidP="00006DBD">
      <w:pPr>
        <w:pStyle w:val="NoSpacing"/>
        <w:numPr>
          <w:ilvl w:val="0"/>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The workgroup has now discussed all of the strategic objectives. At the in-person meeting workgroup members can discuss which objectives to tackle first and the priorities of each objective. Then can start diving in on the various assessments.</w:t>
      </w:r>
    </w:p>
    <w:p w14:paraId="64EDAF7D" w14:textId="51087428" w:rsidR="004113D3" w:rsidRPr="004113D3" w:rsidRDefault="004113D3" w:rsidP="00006DBD">
      <w:pPr>
        <w:pStyle w:val="NoSpacing"/>
        <w:numPr>
          <w:ilvl w:val="1"/>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 This can include sampling strategies, determining what questions to ask, how to get a good cross-section of areas where assessment is needed, etc. </w:t>
      </w:r>
    </w:p>
    <w:p w14:paraId="5D6AC4EF" w14:textId="1BC09F51" w:rsidR="004113D3" w:rsidRPr="004113D3" w:rsidRDefault="004113D3" w:rsidP="00006DBD">
      <w:pPr>
        <w:pStyle w:val="NoSpacing"/>
        <w:numPr>
          <w:ilvl w:val="0"/>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 xml:space="preserve">The </w:t>
      </w:r>
      <w:r w:rsidR="007D27A8">
        <w:rPr>
          <w:rFonts w:ascii="Franklin Gothic Book" w:hAnsi="Franklin Gothic Book"/>
          <w:color w:val="404040" w:themeColor="text1" w:themeTint="BF"/>
        </w:rPr>
        <w:t xml:space="preserve">priority ranking </w:t>
      </w:r>
      <w:r w:rsidRPr="004113D3">
        <w:rPr>
          <w:rFonts w:ascii="Franklin Gothic Book" w:hAnsi="Franklin Gothic Book"/>
          <w:color w:val="404040" w:themeColor="text1" w:themeTint="BF"/>
        </w:rPr>
        <w:t>of the strategic objectives are:</w:t>
      </w:r>
    </w:p>
    <w:p w14:paraId="2D825E76" w14:textId="77777777" w:rsidR="007D27A8" w:rsidRDefault="004113D3" w:rsidP="00006DBD">
      <w:pPr>
        <w:pStyle w:val="NoSpacing"/>
        <w:numPr>
          <w:ilvl w:val="1"/>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B-4 and C-4 (combined)</w:t>
      </w:r>
    </w:p>
    <w:p w14:paraId="6FBBA6A2" w14:textId="7CA356B1" w:rsidR="004113D3" w:rsidRDefault="007D27A8" w:rsidP="00006DBD">
      <w:pPr>
        <w:pStyle w:val="NoSpacing"/>
        <w:numPr>
          <w:ilvl w:val="2"/>
          <w:numId w:val="5"/>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B-4: </w:t>
      </w:r>
      <w:r w:rsidRPr="007D27A8">
        <w:rPr>
          <w:rFonts w:ascii="Franklin Gothic Book" w:hAnsi="Franklin Gothic Book"/>
          <w:color w:val="404040" w:themeColor="text1" w:themeTint="BF"/>
        </w:rPr>
        <w:t>Enable capture of data using standardized vocabulary codes for new tests and other antimicr</w:t>
      </w:r>
      <w:r>
        <w:rPr>
          <w:rFonts w:ascii="Franklin Gothic Book" w:hAnsi="Franklin Gothic Book"/>
          <w:color w:val="404040" w:themeColor="text1" w:themeTint="BF"/>
        </w:rPr>
        <w:t>obial resistance data</w:t>
      </w:r>
    </w:p>
    <w:p w14:paraId="3C1B4142" w14:textId="3647B19D" w:rsidR="007D27A8" w:rsidRPr="004113D3" w:rsidRDefault="007D27A8" w:rsidP="00006DBD">
      <w:pPr>
        <w:pStyle w:val="NoSpacing"/>
        <w:numPr>
          <w:ilvl w:val="2"/>
          <w:numId w:val="5"/>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C-4: </w:t>
      </w:r>
      <w:r w:rsidRPr="007D27A8">
        <w:rPr>
          <w:rFonts w:ascii="Franklin Gothic Book" w:hAnsi="Franklin Gothic Book"/>
          <w:color w:val="404040" w:themeColor="text1" w:themeTint="BF"/>
        </w:rPr>
        <w:t>Establish and align standards for data collection, transmission and provisioning.</w:t>
      </w:r>
    </w:p>
    <w:p w14:paraId="1BF343D6" w14:textId="5EA12CF8" w:rsidR="004113D3" w:rsidRPr="004113D3" w:rsidRDefault="004113D3" w:rsidP="00006DBD">
      <w:pPr>
        <w:pStyle w:val="NoSpacing"/>
        <w:numPr>
          <w:ilvl w:val="1"/>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B-5</w:t>
      </w:r>
      <w:r>
        <w:rPr>
          <w:rFonts w:ascii="Franklin Gothic Book" w:hAnsi="Franklin Gothic Book"/>
          <w:color w:val="404040" w:themeColor="text1" w:themeTint="BF"/>
        </w:rPr>
        <w:t xml:space="preserve">: </w:t>
      </w:r>
      <w:r w:rsidRPr="004113D3">
        <w:rPr>
          <w:rFonts w:ascii="Franklin Gothic Book" w:hAnsi="Franklin Gothic Book"/>
          <w:color w:val="404040" w:themeColor="text1" w:themeTint="BF"/>
        </w:rPr>
        <w:t>Implement a strategy to extract suppressed antimicrobial susceptibility test results.</w:t>
      </w:r>
    </w:p>
    <w:p w14:paraId="269B1690" w14:textId="6D8559E5" w:rsidR="004113D3" w:rsidRPr="00F42A03" w:rsidRDefault="004113D3" w:rsidP="00006DBD">
      <w:pPr>
        <w:pStyle w:val="NoSpacing"/>
        <w:numPr>
          <w:ilvl w:val="1"/>
          <w:numId w:val="5"/>
        </w:numPr>
        <w:spacing w:line="276" w:lineRule="auto"/>
        <w:rPr>
          <w:rFonts w:ascii="Franklin Gothic Book" w:hAnsi="Franklin Gothic Book"/>
          <w:color w:val="404040" w:themeColor="text1" w:themeTint="BF"/>
        </w:rPr>
      </w:pPr>
      <w:r w:rsidRPr="004113D3">
        <w:rPr>
          <w:rFonts w:ascii="Franklin Gothic Book" w:hAnsi="Franklin Gothic Book"/>
          <w:color w:val="404040" w:themeColor="text1" w:themeTint="BF"/>
        </w:rPr>
        <w:t>A-5</w:t>
      </w:r>
      <w:r>
        <w:rPr>
          <w:rFonts w:ascii="Franklin Gothic Book" w:hAnsi="Franklin Gothic Book"/>
          <w:color w:val="404040" w:themeColor="text1" w:themeTint="BF"/>
        </w:rPr>
        <w:t xml:space="preserve">: </w:t>
      </w:r>
      <w:r w:rsidRPr="004113D3">
        <w:rPr>
          <w:rFonts w:ascii="Franklin Gothic Book" w:hAnsi="Franklin Gothic Book"/>
          <w:color w:val="404040" w:themeColor="text1" w:themeTint="BF"/>
        </w:rPr>
        <w:t>Increase public health, lab and clinical informatics and bioinformatics capacity</w:t>
      </w:r>
    </w:p>
    <w:p w14:paraId="0E6117C8" w14:textId="516AD3B0" w:rsidR="0052263E" w:rsidRPr="004113D3" w:rsidRDefault="0052263E" w:rsidP="00006DBD">
      <w:pPr>
        <w:pStyle w:val="NoSpacing"/>
        <w:numPr>
          <w:ilvl w:val="0"/>
          <w:numId w:val="1"/>
        </w:numPr>
        <w:spacing w:before="240" w:line="276" w:lineRule="auto"/>
        <w:rPr>
          <w:rFonts w:ascii="Franklin Gothic Book" w:hAnsi="Franklin Gothic Book"/>
          <w:b/>
          <w:color w:val="404040" w:themeColor="text1" w:themeTint="BF"/>
        </w:rPr>
      </w:pPr>
      <w:r>
        <w:rPr>
          <w:rFonts w:ascii="Franklin Gothic Book" w:hAnsi="Franklin Gothic Book"/>
          <w:b/>
          <w:color w:val="404040" w:themeColor="text1" w:themeTint="BF"/>
        </w:rPr>
        <w:t>Closing Items</w:t>
      </w:r>
    </w:p>
    <w:p w14:paraId="0A47E14E" w14:textId="77777777" w:rsidR="004113D3" w:rsidRDefault="004113D3" w:rsidP="00006DB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The next call will be in one week, a few days before the in-person meeting.</w:t>
      </w:r>
    </w:p>
    <w:p w14:paraId="6EEF5910" w14:textId="431A8A48" w:rsidR="004113D3" w:rsidRDefault="004113D3" w:rsidP="00006DB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During the call</w:t>
      </w:r>
      <w:r w:rsidR="007D27A8">
        <w:rPr>
          <w:rFonts w:ascii="Franklin Gothic Book" w:hAnsi="Franklin Gothic Book"/>
          <w:color w:val="404040" w:themeColor="text1" w:themeTint="BF"/>
        </w:rPr>
        <w:t xml:space="preserve"> the workgroup can discuss the a</w:t>
      </w:r>
      <w:r>
        <w:rPr>
          <w:rFonts w:ascii="Franklin Gothic Book" w:hAnsi="Franklin Gothic Book"/>
          <w:color w:val="404040" w:themeColor="text1" w:themeTint="BF"/>
        </w:rPr>
        <w:t xml:space="preserve">genda for the In-Person Meeting. </w:t>
      </w:r>
    </w:p>
    <w:p w14:paraId="155B058A" w14:textId="1FFF74A1" w:rsidR="000A0763" w:rsidRPr="00E50665" w:rsidRDefault="004113D3" w:rsidP="00006DBD">
      <w:pPr>
        <w:pStyle w:val="NoSpacing"/>
        <w:numPr>
          <w:ilvl w:val="1"/>
          <w:numId w:val="1"/>
        </w:numPr>
        <w:spacing w:line="276" w:lineRule="auto"/>
        <w:rPr>
          <w:rFonts w:ascii="Franklin Gothic Book" w:hAnsi="Franklin Gothic Book"/>
          <w:color w:val="404040" w:themeColor="text1" w:themeTint="BF"/>
        </w:rPr>
      </w:pPr>
      <w:r>
        <w:rPr>
          <w:rFonts w:ascii="Franklin Gothic Book" w:hAnsi="Franklin Gothic Book"/>
          <w:color w:val="404040" w:themeColor="text1" w:themeTint="BF"/>
        </w:rPr>
        <w:t xml:space="preserve">Kelly and Pete will share the agenda ahead of the call. </w:t>
      </w:r>
      <w:bookmarkStart w:id="0" w:name="_GoBack"/>
      <w:bookmarkEnd w:id="0"/>
    </w:p>
    <w:sectPr w:rsidR="000A0763" w:rsidRPr="00E50665"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E2500" w14:textId="77777777" w:rsidR="00006DBD" w:rsidRDefault="00006DBD" w:rsidP="00014C48">
      <w:pPr>
        <w:spacing w:after="0" w:line="240" w:lineRule="auto"/>
      </w:pPr>
      <w:r>
        <w:separator/>
      </w:r>
    </w:p>
  </w:endnote>
  <w:endnote w:type="continuationSeparator" w:id="0">
    <w:p w14:paraId="03287BF5" w14:textId="77777777" w:rsidR="00006DBD" w:rsidRDefault="00006DBD"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AB6BA" w14:textId="77777777" w:rsidR="00006DBD" w:rsidRDefault="00006DBD" w:rsidP="00014C48">
      <w:pPr>
        <w:spacing w:after="0" w:line="240" w:lineRule="auto"/>
      </w:pPr>
      <w:r>
        <w:separator/>
      </w:r>
    </w:p>
  </w:footnote>
  <w:footnote w:type="continuationSeparator" w:id="0">
    <w:p w14:paraId="6D30B53B" w14:textId="77777777" w:rsidR="00006DBD" w:rsidRDefault="00006DBD"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2" w15:restartNumberingAfterBreak="0">
    <w:nsid w:val="40E56408"/>
    <w:multiLevelType w:val="hybridMultilevel"/>
    <w:tmpl w:val="9F7A7B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4494A08"/>
    <w:multiLevelType w:val="hybridMultilevel"/>
    <w:tmpl w:val="B656AE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8044853"/>
    <w:multiLevelType w:val="hybridMultilevel"/>
    <w:tmpl w:val="C666D9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06DBD"/>
    <w:rsid w:val="00012C19"/>
    <w:rsid w:val="00014C48"/>
    <w:rsid w:val="00015451"/>
    <w:rsid w:val="00027B30"/>
    <w:rsid w:val="0003286A"/>
    <w:rsid w:val="00032EA7"/>
    <w:rsid w:val="00040444"/>
    <w:rsid w:val="00043335"/>
    <w:rsid w:val="00057BFD"/>
    <w:rsid w:val="00080653"/>
    <w:rsid w:val="0008571F"/>
    <w:rsid w:val="000A0763"/>
    <w:rsid w:val="000B487C"/>
    <w:rsid w:val="000D2DDD"/>
    <w:rsid w:val="000D7C57"/>
    <w:rsid w:val="000F3446"/>
    <w:rsid w:val="00104618"/>
    <w:rsid w:val="00110EAD"/>
    <w:rsid w:val="001118F9"/>
    <w:rsid w:val="00122B03"/>
    <w:rsid w:val="00135CB1"/>
    <w:rsid w:val="00145192"/>
    <w:rsid w:val="00153861"/>
    <w:rsid w:val="00162021"/>
    <w:rsid w:val="00192B3B"/>
    <w:rsid w:val="001A5431"/>
    <w:rsid w:val="001C3376"/>
    <w:rsid w:val="001C5DD4"/>
    <w:rsid w:val="001C61B7"/>
    <w:rsid w:val="001D668E"/>
    <w:rsid w:val="00236F73"/>
    <w:rsid w:val="00243EE0"/>
    <w:rsid w:val="00251CA6"/>
    <w:rsid w:val="0025662A"/>
    <w:rsid w:val="00277030"/>
    <w:rsid w:val="00283B07"/>
    <w:rsid w:val="00295496"/>
    <w:rsid w:val="002A7754"/>
    <w:rsid w:val="002B07A3"/>
    <w:rsid w:val="002E5462"/>
    <w:rsid w:val="002F5F22"/>
    <w:rsid w:val="0031488F"/>
    <w:rsid w:val="00321096"/>
    <w:rsid w:val="00324335"/>
    <w:rsid w:val="00324F77"/>
    <w:rsid w:val="00325D05"/>
    <w:rsid w:val="00336613"/>
    <w:rsid w:val="00347BB7"/>
    <w:rsid w:val="0036157D"/>
    <w:rsid w:val="00365374"/>
    <w:rsid w:val="003A44AF"/>
    <w:rsid w:val="003B0B19"/>
    <w:rsid w:val="003B7CCE"/>
    <w:rsid w:val="003C4FB1"/>
    <w:rsid w:val="003D6040"/>
    <w:rsid w:val="004113D3"/>
    <w:rsid w:val="00411F67"/>
    <w:rsid w:val="00413605"/>
    <w:rsid w:val="00413D2F"/>
    <w:rsid w:val="004719E4"/>
    <w:rsid w:val="00474E9E"/>
    <w:rsid w:val="004855A4"/>
    <w:rsid w:val="004A64B6"/>
    <w:rsid w:val="004B3583"/>
    <w:rsid w:val="004E0329"/>
    <w:rsid w:val="004F31BB"/>
    <w:rsid w:val="00501008"/>
    <w:rsid w:val="00501A9C"/>
    <w:rsid w:val="00512081"/>
    <w:rsid w:val="00513479"/>
    <w:rsid w:val="0052263E"/>
    <w:rsid w:val="005347ED"/>
    <w:rsid w:val="005364A2"/>
    <w:rsid w:val="00561CF5"/>
    <w:rsid w:val="005868C1"/>
    <w:rsid w:val="00590AB1"/>
    <w:rsid w:val="0059294F"/>
    <w:rsid w:val="005B5248"/>
    <w:rsid w:val="005B7FB0"/>
    <w:rsid w:val="005C3CD7"/>
    <w:rsid w:val="005C7868"/>
    <w:rsid w:val="005D0E26"/>
    <w:rsid w:val="005D58AB"/>
    <w:rsid w:val="005E7E9B"/>
    <w:rsid w:val="005F43C4"/>
    <w:rsid w:val="005F4E17"/>
    <w:rsid w:val="0060450E"/>
    <w:rsid w:val="00605CCC"/>
    <w:rsid w:val="00610405"/>
    <w:rsid w:val="00612512"/>
    <w:rsid w:val="006176E5"/>
    <w:rsid w:val="00635BBE"/>
    <w:rsid w:val="00637017"/>
    <w:rsid w:val="00637AB2"/>
    <w:rsid w:val="006423B5"/>
    <w:rsid w:val="00651943"/>
    <w:rsid w:val="00661DFD"/>
    <w:rsid w:val="0066497F"/>
    <w:rsid w:val="006B49A0"/>
    <w:rsid w:val="006C05F1"/>
    <w:rsid w:val="006C43C4"/>
    <w:rsid w:val="006D498A"/>
    <w:rsid w:val="00733692"/>
    <w:rsid w:val="00736DDC"/>
    <w:rsid w:val="00737C79"/>
    <w:rsid w:val="0074289E"/>
    <w:rsid w:val="0075084A"/>
    <w:rsid w:val="0075198A"/>
    <w:rsid w:val="00773E0F"/>
    <w:rsid w:val="007757AE"/>
    <w:rsid w:val="00781291"/>
    <w:rsid w:val="0078783D"/>
    <w:rsid w:val="007907FF"/>
    <w:rsid w:val="007A2CF8"/>
    <w:rsid w:val="007A55BF"/>
    <w:rsid w:val="007A7ABC"/>
    <w:rsid w:val="007D27A8"/>
    <w:rsid w:val="007D3703"/>
    <w:rsid w:val="007D4CDA"/>
    <w:rsid w:val="007E68F2"/>
    <w:rsid w:val="007F52FF"/>
    <w:rsid w:val="00810CA6"/>
    <w:rsid w:val="00814EDC"/>
    <w:rsid w:val="00821ADB"/>
    <w:rsid w:val="00831D84"/>
    <w:rsid w:val="008326BC"/>
    <w:rsid w:val="0083442D"/>
    <w:rsid w:val="00847158"/>
    <w:rsid w:val="00863C96"/>
    <w:rsid w:val="008750AF"/>
    <w:rsid w:val="0088102D"/>
    <w:rsid w:val="008838E4"/>
    <w:rsid w:val="00890190"/>
    <w:rsid w:val="008903E4"/>
    <w:rsid w:val="008B62A8"/>
    <w:rsid w:val="008C4DFE"/>
    <w:rsid w:val="008D1F36"/>
    <w:rsid w:val="008D2274"/>
    <w:rsid w:val="008F792A"/>
    <w:rsid w:val="00900894"/>
    <w:rsid w:val="0091264B"/>
    <w:rsid w:val="00925629"/>
    <w:rsid w:val="0093128F"/>
    <w:rsid w:val="0093598A"/>
    <w:rsid w:val="00936D67"/>
    <w:rsid w:val="00946673"/>
    <w:rsid w:val="00957361"/>
    <w:rsid w:val="00961282"/>
    <w:rsid w:val="00987B4D"/>
    <w:rsid w:val="009924EA"/>
    <w:rsid w:val="009A6B8B"/>
    <w:rsid w:val="009B7475"/>
    <w:rsid w:val="009B7E20"/>
    <w:rsid w:val="009C2F64"/>
    <w:rsid w:val="009C5722"/>
    <w:rsid w:val="009D1CEA"/>
    <w:rsid w:val="009F473C"/>
    <w:rsid w:val="009F793D"/>
    <w:rsid w:val="00A02A57"/>
    <w:rsid w:val="00A05663"/>
    <w:rsid w:val="00A078E0"/>
    <w:rsid w:val="00A11278"/>
    <w:rsid w:val="00A3045E"/>
    <w:rsid w:val="00A45528"/>
    <w:rsid w:val="00A45E87"/>
    <w:rsid w:val="00A534EE"/>
    <w:rsid w:val="00A5446E"/>
    <w:rsid w:val="00A55102"/>
    <w:rsid w:val="00A5711C"/>
    <w:rsid w:val="00A637F5"/>
    <w:rsid w:val="00A710DA"/>
    <w:rsid w:val="00A72DAD"/>
    <w:rsid w:val="00A90C10"/>
    <w:rsid w:val="00A93F83"/>
    <w:rsid w:val="00AA2D32"/>
    <w:rsid w:val="00AC1C1A"/>
    <w:rsid w:val="00AE091C"/>
    <w:rsid w:val="00AE6913"/>
    <w:rsid w:val="00AE753A"/>
    <w:rsid w:val="00AF57B9"/>
    <w:rsid w:val="00AF73D4"/>
    <w:rsid w:val="00B06391"/>
    <w:rsid w:val="00B707D8"/>
    <w:rsid w:val="00B86E38"/>
    <w:rsid w:val="00B87585"/>
    <w:rsid w:val="00B95DD3"/>
    <w:rsid w:val="00BA0DEE"/>
    <w:rsid w:val="00BA1AFC"/>
    <w:rsid w:val="00BA782E"/>
    <w:rsid w:val="00BB512E"/>
    <w:rsid w:val="00BC5699"/>
    <w:rsid w:val="00BD0039"/>
    <w:rsid w:val="00BE7AEC"/>
    <w:rsid w:val="00C056C2"/>
    <w:rsid w:val="00C102DF"/>
    <w:rsid w:val="00C1174F"/>
    <w:rsid w:val="00C14E83"/>
    <w:rsid w:val="00C16A03"/>
    <w:rsid w:val="00C23C7B"/>
    <w:rsid w:val="00C40AF1"/>
    <w:rsid w:val="00C52B84"/>
    <w:rsid w:val="00C548D9"/>
    <w:rsid w:val="00C55C7B"/>
    <w:rsid w:val="00C7181F"/>
    <w:rsid w:val="00C81F8A"/>
    <w:rsid w:val="00C85D25"/>
    <w:rsid w:val="00CA39D6"/>
    <w:rsid w:val="00CA7497"/>
    <w:rsid w:val="00CD7584"/>
    <w:rsid w:val="00D31150"/>
    <w:rsid w:val="00D4000F"/>
    <w:rsid w:val="00D4369A"/>
    <w:rsid w:val="00D630F7"/>
    <w:rsid w:val="00D66065"/>
    <w:rsid w:val="00D72FCC"/>
    <w:rsid w:val="00D76C83"/>
    <w:rsid w:val="00D77FAF"/>
    <w:rsid w:val="00D817FC"/>
    <w:rsid w:val="00DA62E8"/>
    <w:rsid w:val="00DB0CF0"/>
    <w:rsid w:val="00DC7059"/>
    <w:rsid w:val="00DC7DEE"/>
    <w:rsid w:val="00DD46F1"/>
    <w:rsid w:val="00DD6DE5"/>
    <w:rsid w:val="00E02138"/>
    <w:rsid w:val="00E21A2A"/>
    <w:rsid w:val="00E234D0"/>
    <w:rsid w:val="00E35787"/>
    <w:rsid w:val="00E445DA"/>
    <w:rsid w:val="00E50665"/>
    <w:rsid w:val="00E605BC"/>
    <w:rsid w:val="00E6443C"/>
    <w:rsid w:val="00E64A06"/>
    <w:rsid w:val="00E71EF2"/>
    <w:rsid w:val="00E80B35"/>
    <w:rsid w:val="00E83C86"/>
    <w:rsid w:val="00E83DA3"/>
    <w:rsid w:val="00EB1EA7"/>
    <w:rsid w:val="00EC30F7"/>
    <w:rsid w:val="00EC6383"/>
    <w:rsid w:val="00EC672D"/>
    <w:rsid w:val="00ED3A80"/>
    <w:rsid w:val="00EE7946"/>
    <w:rsid w:val="00EF0232"/>
    <w:rsid w:val="00EF32EE"/>
    <w:rsid w:val="00EF65F5"/>
    <w:rsid w:val="00F02915"/>
    <w:rsid w:val="00F02D13"/>
    <w:rsid w:val="00F13942"/>
    <w:rsid w:val="00F34ADC"/>
    <w:rsid w:val="00F42A03"/>
    <w:rsid w:val="00F505C3"/>
    <w:rsid w:val="00F52281"/>
    <w:rsid w:val="00F5237A"/>
    <w:rsid w:val="00F57E3F"/>
    <w:rsid w:val="00F63D2A"/>
    <w:rsid w:val="00F7418F"/>
    <w:rsid w:val="00FA64BC"/>
    <w:rsid w:val="00FB2D14"/>
    <w:rsid w:val="00FB6BD7"/>
    <w:rsid w:val="00FD2DF3"/>
    <w:rsid w:val="00FE720E"/>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3.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4.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5.xml><?xml version="1.0" encoding="utf-8"?>
<ds:datastoreItem xmlns:ds="http://schemas.openxmlformats.org/officeDocument/2006/customXml" ds:itemID="{4997B8AC-43CE-40D7-B316-324A0C346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14</cp:revision>
  <cp:lastPrinted>2014-10-02T20:11:00Z</cp:lastPrinted>
  <dcterms:created xsi:type="dcterms:W3CDTF">2017-12-01T19:11:00Z</dcterms:created>
  <dcterms:modified xsi:type="dcterms:W3CDTF">2017-12-04T18:03:00Z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