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0F9B" w14:textId="71E5A3A2" w:rsidR="00B56B50" w:rsidRPr="007A3460" w:rsidRDefault="00B56B50" w:rsidP="0073660C">
      <w:pPr>
        <w:jc w:val="center"/>
        <w:rPr>
          <w:b/>
          <w:u w:val="single"/>
        </w:rPr>
      </w:pPr>
      <w:r w:rsidRPr="007A3460">
        <w:rPr>
          <w:b/>
          <w:u w:val="single"/>
        </w:rPr>
        <w:t>ARSTF Workgroup</w:t>
      </w:r>
      <w:r w:rsidR="00FF686E">
        <w:rPr>
          <w:b/>
          <w:u w:val="single"/>
        </w:rPr>
        <w:t xml:space="preserve"> Charge: </w:t>
      </w:r>
      <w:r w:rsidR="00FC7C3A">
        <w:rPr>
          <w:b/>
          <w:u w:val="single"/>
        </w:rPr>
        <w:t>Data Standardization, Reporting, and Linkage</w:t>
      </w:r>
    </w:p>
    <w:p w14:paraId="22281B11" w14:textId="77777777" w:rsidR="00311DE9" w:rsidRPr="007A3460" w:rsidRDefault="00311DE9" w:rsidP="007A3460"/>
    <w:p w14:paraId="16ACA7B4" w14:textId="276D1F6E" w:rsidR="0073660C" w:rsidRPr="0073660C" w:rsidRDefault="00311DE9" w:rsidP="007A3460">
      <w:pPr>
        <w:rPr>
          <w:b/>
        </w:rPr>
      </w:pPr>
      <w:r w:rsidRPr="007A3460">
        <w:rPr>
          <w:b/>
        </w:rPr>
        <w:t>Goal</w:t>
      </w:r>
      <w:r w:rsidR="0073660C">
        <w:rPr>
          <w:b/>
        </w:rPr>
        <w:t>:</w:t>
      </w:r>
    </w:p>
    <w:p w14:paraId="2EEC95DA" w14:textId="11C35FB6" w:rsidR="00FF686E" w:rsidRDefault="003C3EAA" w:rsidP="007A3460">
      <w:r>
        <w:t>W</w:t>
      </w:r>
      <w:r w:rsidR="00232E0D" w:rsidRPr="007A3460">
        <w:t xml:space="preserve">orkgroup will </w:t>
      </w:r>
      <w:r>
        <w:t>seek to implement the assigned ARSTF recommendations</w:t>
      </w:r>
      <w:r w:rsidR="00FF686E">
        <w:t xml:space="preserve"> related to </w:t>
      </w:r>
      <w:r w:rsidR="004B6693">
        <w:t>terminology/data standards, use of standardized codes, electronic laboratory reporting for AR, and linking laboratory and epidemiolocal data.</w:t>
      </w:r>
    </w:p>
    <w:p w14:paraId="1E82EBAF" w14:textId="1F984C94" w:rsidR="0073660C" w:rsidRDefault="0073660C" w:rsidP="007A3460"/>
    <w:p w14:paraId="42559BBE" w14:textId="0F3B854A" w:rsidR="004B6693" w:rsidRPr="004B6693" w:rsidRDefault="0073660C" w:rsidP="004B6693">
      <w:pPr>
        <w:rPr>
          <w:rFonts w:ascii="Calibri" w:hAnsi="Calibri" w:cs="Calibri"/>
          <w:color w:val="000000"/>
        </w:rPr>
      </w:pPr>
      <w:r w:rsidRPr="0073660C">
        <w:rPr>
          <w:b/>
        </w:rPr>
        <w:t>Background:</w:t>
      </w:r>
    </w:p>
    <w:p w14:paraId="26D183D2" w14:textId="3D96C075" w:rsidR="004B6693" w:rsidRDefault="004B6693" w:rsidP="007A346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Related to standardization, n</w:t>
      </w:r>
      <w:r w:rsidRPr="004B6693">
        <w:rPr>
          <w:rFonts w:ascii="Calibri" w:hAnsi="Calibri" w:cs="Calibri"/>
          <w:color w:val="000000"/>
        </w:rPr>
        <w:t>ew test methods become available and new resistance</w:t>
      </w:r>
      <w:r>
        <w:rPr>
          <w:rFonts w:ascii="Calibri" w:hAnsi="Calibri" w:cs="Calibri"/>
          <w:color w:val="000000"/>
        </w:rPr>
        <w:t xml:space="preserve"> mechanisms emerge. LOINC codes </w:t>
      </w:r>
      <w:r w:rsidRPr="004B6693">
        <w:rPr>
          <w:rFonts w:ascii="Calibri" w:hAnsi="Calibri" w:cs="Calibri"/>
          <w:color w:val="000000"/>
        </w:rPr>
        <w:t>for these new tests and corresponding SNOMED codes for the findings a</w:t>
      </w:r>
      <w:r>
        <w:rPr>
          <w:rFonts w:ascii="Calibri" w:hAnsi="Calibri" w:cs="Calibri"/>
          <w:color w:val="000000"/>
        </w:rPr>
        <w:t xml:space="preserve">re needed in a coordinated </w:t>
      </w:r>
      <w:r w:rsidRPr="004B6693">
        <w:rPr>
          <w:rFonts w:ascii="Calibri" w:hAnsi="Calibri" w:cs="Calibri"/>
          <w:color w:val="000000"/>
        </w:rPr>
        <w:t>manner to capture findings in a standard way as soon as the new</w:t>
      </w:r>
      <w:r>
        <w:rPr>
          <w:rFonts w:ascii="Calibri" w:hAnsi="Calibri" w:cs="Calibri"/>
          <w:color w:val="000000"/>
        </w:rPr>
        <w:t xml:space="preserve"> tests are available. The Task </w:t>
      </w:r>
      <w:r w:rsidRPr="004B6693">
        <w:rPr>
          <w:rFonts w:ascii="Calibri" w:hAnsi="Calibri" w:cs="Calibri"/>
          <w:color w:val="000000"/>
        </w:rPr>
        <w:t>Force’s assessment shows the importance of identifying and using</w:t>
      </w:r>
      <w:r>
        <w:rPr>
          <w:rFonts w:ascii="Calibri" w:hAnsi="Calibri" w:cs="Calibri"/>
          <w:color w:val="000000"/>
        </w:rPr>
        <w:t xml:space="preserve"> the appropriate codes and for </w:t>
      </w:r>
      <w:r w:rsidRPr="004B6693">
        <w:rPr>
          <w:rFonts w:ascii="Calibri" w:hAnsi="Calibri" w:cs="Calibri"/>
          <w:color w:val="000000"/>
        </w:rPr>
        <w:t xml:space="preserve">making sure they are correctly utilized and applied, both for </w:t>
      </w:r>
      <w:r>
        <w:rPr>
          <w:rFonts w:ascii="Calibri" w:hAnsi="Calibri" w:cs="Calibri"/>
          <w:color w:val="000000"/>
        </w:rPr>
        <w:t xml:space="preserve">new and for existing tests and </w:t>
      </w:r>
      <w:r w:rsidRPr="004B6693">
        <w:rPr>
          <w:rFonts w:ascii="Calibri" w:hAnsi="Calibri" w:cs="Calibri"/>
          <w:color w:val="000000"/>
        </w:rPr>
        <w:t>resistance mechanisms.</w:t>
      </w:r>
    </w:p>
    <w:p w14:paraId="5B62262A" w14:textId="5F5EF50B" w:rsidR="004B6693" w:rsidRDefault="004B6693" w:rsidP="007A3460">
      <w:pPr>
        <w:rPr>
          <w:rFonts w:ascii="Calibri" w:hAnsi="Calibri" w:cs="Calibri"/>
          <w:color w:val="000000"/>
        </w:rPr>
      </w:pPr>
    </w:p>
    <w:p w14:paraId="58EB9464" w14:textId="51D3E47A" w:rsidR="004B6693" w:rsidRDefault="004B6693" w:rsidP="004B6693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Related to electronic lab reporting for AR, in June 2017 CSTE published a document entitled “</w:t>
      </w:r>
      <w:r w:rsidRPr="004B6693">
        <w:rPr>
          <w:rFonts w:ascii="Calibri" w:hAnsi="Calibri" w:cs="Calibri"/>
          <w:color w:val="000000"/>
        </w:rPr>
        <w:t>Bes</w:t>
      </w:r>
      <w:r>
        <w:rPr>
          <w:rFonts w:ascii="Calibri" w:hAnsi="Calibri" w:cs="Calibri"/>
          <w:color w:val="000000"/>
        </w:rPr>
        <w:t xml:space="preserve">t Practices for Surveillance of </w:t>
      </w:r>
      <w:r w:rsidRPr="004B6693">
        <w:rPr>
          <w:rFonts w:ascii="Calibri" w:hAnsi="Calibri" w:cs="Calibri"/>
          <w:color w:val="000000"/>
        </w:rPr>
        <w:t>Antimicrobial Resistance via Electronic Laboratory Reporting Recommendations</w:t>
      </w:r>
      <w:r>
        <w:rPr>
          <w:rFonts w:ascii="Calibri" w:hAnsi="Calibri" w:cs="Calibri"/>
          <w:color w:val="000000"/>
        </w:rPr>
        <w:t xml:space="preserve">.” </w:t>
      </w:r>
      <w:r w:rsidRPr="004B6693">
        <w:rPr>
          <w:rFonts w:ascii="Calibri" w:hAnsi="Calibri" w:cs="Calibri"/>
          <w:color w:val="000000"/>
        </w:rPr>
        <w:t>The “Best Practices” document offers operational guidance to stat</w:t>
      </w:r>
      <w:r>
        <w:rPr>
          <w:rFonts w:ascii="Calibri" w:hAnsi="Calibri" w:cs="Calibri"/>
          <w:color w:val="000000"/>
        </w:rPr>
        <w:t xml:space="preserve">e and territory health </w:t>
      </w:r>
      <w:r w:rsidRPr="004B6693">
        <w:rPr>
          <w:rFonts w:ascii="Calibri" w:hAnsi="Calibri" w:cs="Calibri"/>
          <w:color w:val="000000"/>
        </w:rPr>
        <w:t xml:space="preserve">departments engaged in AR surveillance, fostering consistency </w:t>
      </w:r>
      <w:r>
        <w:rPr>
          <w:rFonts w:ascii="Calibri" w:hAnsi="Calibri" w:cs="Calibri"/>
          <w:color w:val="000000"/>
        </w:rPr>
        <w:t xml:space="preserve">and helping make best practices </w:t>
      </w:r>
      <w:r w:rsidRPr="004B6693">
        <w:rPr>
          <w:rFonts w:ascii="Calibri" w:hAnsi="Calibri" w:cs="Calibri"/>
          <w:color w:val="000000"/>
        </w:rPr>
        <w:t>accessible and achievable for all states and territories. CSTE</w:t>
      </w:r>
      <w:r>
        <w:rPr>
          <w:rFonts w:ascii="Calibri" w:hAnsi="Calibri" w:cs="Calibri"/>
          <w:color w:val="000000"/>
        </w:rPr>
        <w:t xml:space="preserve"> should review the </w:t>
      </w:r>
      <w:r w:rsidRPr="004B6693">
        <w:rPr>
          <w:rFonts w:ascii="Calibri" w:hAnsi="Calibri" w:cs="Calibri"/>
          <w:color w:val="000000"/>
        </w:rPr>
        <w:t>current document, assess best practices called for in that document</w:t>
      </w:r>
      <w:r>
        <w:rPr>
          <w:rFonts w:ascii="Calibri" w:hAnsi="Calibri" w:cs="Calibri"/>
          <w:color w:val="000000"/>
        </w:rPr>
        <w:t xml:space="preserve">, identify best practices that </w:t>
      </w:r>
      <w:r w:rsidRPr="004B6693">
        <w:rPr>
          <w:rFonts w:ascii="Calibri" w:hAnsi="Calibri" w:cs="Calibri"/>
          <w:color w:val="000000"/>
        </w:rPr>
        <w:t>have been developed since the document was published, and re</w:t>
      </w:r>
      <w:r>
        <w:rPr>
          <w:rFonts w:ascii="Calibri" w:hAnsi="Calibri" w:cs="Calibri"/>
          <w:color w:val="000000"/>
        </w:rPr>
        <w:t xml:space="preserve">vise and disseminate a revised </w:t>
      </w:r>
      <w:r w:rsidRPr="004B6693">
        <w:rPr>
          <w:rFonts w:ascii="Calibri" w:hAnsi="Calibri" w:cs="Calibri"/>
          <w:color w:val="000000"/>
        </w:rPr>
        <w:t>document.</w:t>
      </w:r>
    </w:p>
    <w:p w14:paraId="48F105AB" w14:textId="617359CB" w:rsidR="004B6693" w:rsidRDefault="004B6693" w:rsidP="004B6693">
      <w:pPr>
        <w:rPr>
          <w:rFonts w:ascii="Calibri" w:hAnsi="Calibri" w:cs="Calibri"/>
          <w:color w:val="000000"/>
        </w:rPr>
      </w:pPr>
    </w:p>
    <w:p w14:paraId="0CCB85D8" w14:textId="06F6BC7D" w:rsidR="00BB4469" w:rsidRPr="00BB4469" w:rsidRDefault="004B6693" w:rsidP="00BB446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Finally, a comprehensive and efficient surveillance network for antimicrobial resistance </w:t>
      </w:r>
      <w:r w:rsidR="00BB4469">
        <w:rPr>
          <w:rFonts w:ascii="Calibri" w:hAnsi="Calibri" w:cs="Calibri"/>
          <w:color w:val="000000"/>
        </w:rPr>
        <w:t xml:space="preserve">accurately links lab data and epi case findings in a timely manner. Potential linkages should be explored, including a </w:t>
      </w:r>
      <w:r w:rsidR="00BB4469" w:rsidRPr="00BB4469">
        <w:rPr>
          <w:rFonts w:ascii="Calibri" w:hAnsi="Calibri" w:cs="Calibri"/>
          <w:color w:val="000000"/>
        </w:rPr>
        <w:t>standard identifier that can be used by clinical labs, state and</w:t>
      </w:r>
    </w:p>
    <w:p w14:paraId="2148B76F" w14:textId="76DA6603" w:rsidR="004B6693" w:rsidRDefault="00BB4469" w:rsidP="00BB4469">
      <w:pPr>
        <w:rPr>
          <w:rFonts w:ascii="Calibri" w:hAnsi="Calibri" w:cs="Calibri"/>
          <w:color w:val="000000"/>
        </w:rPr>
      </w:pPr>
      <w:r w:rsidRPr="00BB4469">
        <w:rPr>
          <w:rFonts w:ascii="Calibri" w:hAnsi="Calibri" w:cs="Calibri"/>
          <w:color w:val="000000"/>
        </w:rPr>
        <w:t>local public health labs, and CDC to link their data.</w:t>
      </w:r>
    </w:p>
    <w:p w14:paraId="6EFF5D2A" w14:textId="77777777" w:rsidR="004B6693" w:rsidRDefault="004B6693" w:rsidP="007A3460">
      <w:pPr>
        <w:rPr>
          <w:rFonts w:ascii="Calibri" w:hAnsi="Calibri" w:cs="Calibri"/>
          <w:color w:val="000000"/>
        </w:rPr>
      </w:pPr>
    </w:p>
    <w:p w14:paraId="6950F65A" w14:textId="77777777" w:rsidR="00FF686E" w:rsidRDefault="00FF686E" w:rsidP="007A3460"/>
    <w:p w14:paraId="1739DF71" w14:textId="78AA6041" w:rsidR="003C3EAA" w:rsidRDefault="00617D4A" w:rsidP="000462F6">
      <w:pPr>
        <w:rPr>
          <w:b/>
        </w:rPr>
      </w:pPr>
      <w:r w:rsidRPr="00FF686E">
        <w:rPr>
          <w:b/>
        </w:rPr>
        <w:t xml:space="preserve"> </w:t>
      </w:r>
      <w:r w:rsidR="00FF686E" w:rsidRPr="00FF686E">
        <w:rPr>
          <w:b/>
        </w:rPr>
        <w:t>Related</w:t>
      </w:r>
      <w:r w:rsidR="00FF686E">
        <w:t xml:space="preserve"> </w:t>
      </w:r>
      <w:r w:rsidR="003C3EAA" w:rsidRPr="003C3EAA">
        <w:rPr>
          <w:b/>
        </w:rPr>
        <w:t>Year 2 Recommendation</w:t>
      </w:r>
      <w:r w:rsidR="003C3EAA">
        <w:rPr>
          <w:b/>
        </w:rPr>
        <w:t>s</w:t>
      </w:r>
      <w:r w:rsidR="003C3EAA" w:rsidRPr="003C3EAA">
        <w:rPr>
          <w:b/>
        </w:rPr>
        <w:t>:</w:t>
      </w:r>
    </w:p>
    <w:p w14:paraId="3B3BA2D6" w14:textId="77777777" w:rsidR="0073660C" w:rsidRPr="003C26DD" w:rsidRDefault="0073660C" w:rsidP="000462F6">
      <w:pPr>
        <w:rPr>
          <w:u w:val="single"/>
        </w:rPr>
      </w:pPr>
    </w:p>
    <w:p w14:paraId="6AC245E1" w14:textId="77DA244B" w:rsidR="00BB4469" w:rsidRDefault="00BB4469">
      <w:pPr>
        <w:pStyle w:val="ListParagraph"/>
        <w:numPr>
          <w:ilvl w:val="0"/>
          <w:numId w:val="6"/>
        </w:numPr>
      </w:pPr>
      <w:r w:rsidRPr="002C593C">
        <w:rPr>
          <w:b/>
          <w:u w:val="single"/>
        </w:rPr>
        <w:t>Terminology/Data Standards Use of Standardized Codes, Recommendation 1:</w:t>
      </w:r>
      <w:r w:rsidRPr="002C593C">
        <w:rPr>
          <w:b/>
        </w:rPr>
        <w:t xml:space="preserve"> </w:t>
      </w:r>
      <w:r w:rsidRPr="002C593C">
        <w:t>Identify/create LOINC codes for all relevant tests and SNOMED codes for pathogens and</w:t>
      </w:r>
      <w:r>
        <w:t xml:space="preserve"> </w:t>
      </w:r>
      <w:r w:rsidRPr="002C593C">
        <w:t>corresponding test results for all AR pathogens and AST, and a process for timely establishment of these codes.</w:t>
      </w:r>
    </w:p>
    <w:p w14:paraId="50A16553" w14:textId="77777777" w:rsidR="00BB4469" w:rsidRDefault="00BB4469" w:rsidP="002C593C">
      <w:pPr>
        <w:pStyle w:val="ListParagraph"/>
        <w:numPr>
          <w:ilvl w:val="1"/>
          <w:numId w:val="6"/>
        </w:numPr>
      </w:pPr>
      <w:r w:rsidRPr="002C593C">
        <w:rPr>
          <w:b/>
        </w:rPr>
        <w:t>Recommendation 1A:</w:t>
      </w:r>
      <w:r>
        <w:t xml:space="preserve"> Develop processes for ensuring that LOINC/SNOMED codes are available for non-proprietary tests.</w:t>
      </w:r>
    </w:p>
    <w:p w14:paraId="70AA6F57" w14:textId="77777777" w:rsidR="00BB4469" w:rsidRDefault="00BB4469" w:rsidP="002C593C">
      <w:pPr>
        <w:pStyle w:val="ListParagraph"/>
        <w:numPr>
          <w:ilvl w:val="1"/>
          <w:numId w:val="6"/>
        </w:numPr>
      </w:pPr>
      <w:r w:rsidRPr="002C593C">
        <w:rPr>
          <w:b/>
        </w:rPr>
        <w:t>Recommendation 1B:</w:t>
      </w:r>
      <w:r>
        <w:t xml:space="preserve"> Encourage CLSI or FDA to require manufacturers to recommend a standard three-letter antibiotic code when submitting new compounds for review. CLSI or FDA should also submit a request to the </w:t>
      </w:r>
      <w:proofErr w:type="spellStart"/>
      <w:r>
        <w:t>Regenstrief</w:t>
      </w:r>
      <w:proofErr w:type="spellEnd"/>
      <w:r>
        <w:t xml:space="preserve"> Institute for the creation of relevant LOINC codes for new compounds under review.</w:t>
      </w:r>
    </w:p>
    <w:p w14:paraId="23A800F4" w14:textId="77777777" w:rsidR="00BB4469" w:rsidRDefault="00BB4469" w:rsidP="002C593C">
      <w:pPr>
        <w:pStyle w:val="ListParagraph"/>
        <w:numPr>
          <w:ilvl w:val="1"/>
          <w:numId w:val="6"/>
        </w:numPr>
        <w:autoSpaceDE w:val="0"/>
        <w:autoSpaceDN w:val="0"/>
        <w:adjustRightInd w:val="0"/>
      </w:pPr>
      <w:r w:rsidRPr="002C593C">
        <w:rPr>
          <w:b/>
        </w:rPr>
        <w:lastRenderedPageBreak/>
        <w:t>Recommendation 1C:</w:t>
      </w:r>
      <w:r>
        <w:t xml:space="preserve"> </w:t>
      </w:r>
      <w:r w:rsidRPr="002C593C">
        <w:rPr>
          <w:rFonts w:ascii="Calibri" w:hAnsi="Calibri" w:cs="Calibri"/>
          <w:sz w:val="22"/>
          <w:szCs w:val="22"/>
        </w:rPr>
        <w:t>Develop a standardized approach for submitting for LOINC codes for new/emergent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BB4469">
        <w:rPr>
          <w:rFonts w:ascii="Calibri" w:hAnsi="Calibri" w:cs="Calibri"/>
          <w:sz w:val="22"/>
          <w:szCs w:val="22"/>
        </w:rPr>
        <w:t>pathogens.</w:t>
      </w:r>
      <w:r>
        <w:t xml:space="preserve">  </w:t>
      </w:r>
    </w:p>
    <w:p w14:paraId="250BBF89" w14:textId="77777777" w:rsidR="00BB4469" w:rsidRDefault="00BB4469" w:rsidP="002C593C">
      <w:pPr>
        <w:pStyle w:val="ListParagraph"/>
        <w:numPr>
          <w:ilvl w:val="1"/>
          <w:numId w:val="6"/>
        </w:numPr>
        <w:autoSpaceDE w:val="0"/>
        <w:autoSpaceDN w:val="0"/>
        <w:adjustRightInd w:val="0"/>
      </w:pPr>
      <w:r w:rsidRPr="002C593C">
        <w:rPr>
          <w:b/>
        </w:rPr>
        <w:t>Recommendation 1D:</w:t>
      </w:r>
      <w:r>
        <w:t xml:space="preserve"> </w:t>
      </w:r>
      <w:r w:rsidRPr="002C593C">
        <w:rPr>
          <w:rFonts w:ascii="Calibri" w:hAnsi="Calibri" w:cs="Calibri"/>
          <w:sz w:val="22"/>
          <w:szCs w:val="22"/>
        </w:rPr>
        <w:t>Support efforts to routinely include standard codes in package inserts for</w:t>
      </w:r>
      <w:r>
        <w:rPr>
          <w:rFonts w:ascii="Calibri" w:hAnsi="Calibri" w:cs="Calibri"/>
          <w:sz w:val="22"/>
          <w:szCs w:val="22"/>
        </w:rPr>
        <w:t xml:space="preserve"> </w:t>
      </w:r>
      <w:r w:rsidRPr="00BB4469">
        <w:rPr>
          <w:rFonts w:ascii="Calibri" w:hAnsi="Calibri" w:cs="Calibri"/>
          <w:sz w:val="22"/>
          <w:szCs w:val="22"/>
        </w:rPr>
        <w:t>proprietary tests (e.g. SHIELD)</w:t>
      </w:r>
      <w:r>
        <w:t>.</w:t>
      </w:r>
    </w:p>
    <w:p w14:paraId="4A8A42D1" w14:textId="0EDFFA03" w:rsidR="00FF686E" w:rsidRPr="002C593C" w:rsidRDefault="00BB4469" w:rsidP="002C593C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2C593C">
        <w:rPr>
          <w:b/>
        </w:rPr>
        <w:t>Recommendation 1E:</w:t>
      </w:r>
      <w:r>
        <w:t xml:space="preserve"> </w:t>
      </w:r>
      <w:r w:rsidRPr="002C593C">
        <w:rPr>
          <w:rFonts w:ascii="Calibri" w:hAnsi="Calibri" w:cs="Calibri"/>
          <w:sz w:val="22"/>
          <w:szCs w:val="22"/>
        </w:rPr>
        <w:t>Routinely include LOINC/SNOMED code recommendations in laboratory guidance</w:t>
      </w:r>
      <w:r>
        <w:rPr>
          <w:rFonts w:ascii="Calibri" w:hAnsi="Calibri" w:cs="Calibri"/>
          <w:sz w:val="22"/>
          <w:szCs w:val="22"/>
        </w:rPr>
        <w:t xml:space="preserve"> </w:t>
      </w:r>
      <w:r w:rsidRPr="00BB4469">
        <w:rPr>
          <w:rFonts w:ascii="Calibri" w:hAnsi="Calibri" w:cs="Calibri"/>
          <w:sz w:val="22"/>
          <w:szCs w:val="22"/>
        </w:rPr>
        <w:t>documents (e.g. CLSI).</w:t>
      </w:r>
    </w:p>
    <w:p w14:paraId="4511EC62" w14:textId="6E97B013" w:rsidR="00FF686E" w:rsidRPr="001269C3" w:rsidRDefault="00BB4469">
      <w:pPr>
        <w:pStyle w:val="ListParagraph"/>
        <w:numPr>
          <w:ilvl w:val="0"/>
          <w:numId w:val="6"/>
        </w:numPr>
      </w:pPr>
      <w:r w:rsidRPr="002C593C">
        <w:rPr>
          <w:b/>
          <w:u w:val="single"/>
        </w:rPr>
        <w:t>AR Electronic Lab Reporting</w:t>
      </w:r>
      <w:r w:rsidR="00890DD6" w:rsidRPr="002C593C">
        <w:rPr>
          <w:b/>
          <w:u w:val="single"/>
        </w:rPr>
        <w:t>, Recommendation 1:</w:t>
      </w:r>
      <w:r w:rsidR="00890DD6">
        <w:t xml:space="preserve"> </w:t>
      </w:r>
      <w:r>
        <w:t xml:space="preserve">Establish and disseminate best practices in ELR for AR by revisiting the guidance document created by the CSTE AR/ELR </w:t>
      </w:r>
      <w:r w:rsidRPr="001269C3">
        <w:t>Working group in 2017 for CRE, (“Best Practices for Surveillance of Antimicrobial Resistance via Electronic Laboratory Reporting Recommendations from the CSTE AR/ELR Working Group, June 2017”), and broadening its scope to include the other pathogens and AR mechanisms that should be reported through ELR.</w:t>
      </w:r>
    </w:p>
    <w:p w14:paraId="650B60A0" w14:textId="67CAB3E7" w:rsidR="001269C3" w:rsidRDefault="001269C3" w:rsidP="002C593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</w:rPr>
      </w:pPr>
      <w:r w:rsidRPr="002C593C">
        <w:rPr>
          <w:b/>
          <w:u w:val="single"/>
        </w:rPr>
        <w:t>AR Electronic Lab Reporting, Recommendation 2:</w:t>
      </w:r>
      <w:r w:rsidRPr="001269C3">
        <w:t xml:space="preserve"> </w:t>
      </w:r>
      <w:r w:rsidRPr="002C593C">
        <w:rPr>
          <w:rFonts w:ascii="Calibri" w:hAnsi="Calibri" w:cs="Calibri"/>
        </w:rPr>
        <w:t>All laboratories that submit reportable lab findings to public health via ELR should submit</w:t>
      </w:r>
      <w:r>
        <w:rPr>
          <w:rFonts w:ascii="Calibri" w:hAnsi="Calibri" w:cs="Calibri"/>
        </w:rPr>
        <w:t xml:space="preserve"> </w:t>
      </w:r>
      <w:r w:rsidRPr="002C593C">
        <w:rPr>
          <w:rFonts w:ascii="Calibri" w:hAnsi="Calibri" w:cs="Calibri"/>
        </w:rPr>
        <w:t>reportable AR laboratory findings via ELR, with messages conforming to nationally accepted standards,</w:t>
      </w:r>
      <w:r>
        <w:rPr>
          <w:rFonts w:ascii="Calibri" w:hAnsi="Calibri" w:cs="Calibri"/>
        </w:rPr>
        <w:t xml:space="preserve"> </w:t>
      </w:r>
      <w:r w:rsidRPr="002C593C">
        <w:rPr>
          <w:rFonts w:ascii="Calibri" w:hAnsi="Calibri" w:cs="Calibri"/>
        </w:rPr>
        <w:t>validated for accuracy and completeness of content and structure when sent or received. Laboratories that are</w:t>
      </w:r>
      <w:r>
        <w:rPr>
          <w:rFonts w:ascii="Calibri" w:hAnsi="Calibri" w:cs="Calibri"/>
        </w:rPr>
        <w:t xml:space="preserve"> </w:t>
      </w:r>
      <w:r w:rsidRPr="002C593C">
        <w:rPr>
          <w:rFonts w:ascii="Calibri" w:hAnsi="Calibri" w:cs="Calibri"/>
        </w:rPr>
        <w:t>not current reporting via ELR are encouraged to do so, especially as electronic reporting of AR is a compelling</w:t>
      </w:r>
      <w:r>
        <w:rPr>
          <w:rFonts w:ascii="Calibri" w:hAnsi="Calibri" w:cs="Calibri"/>
        </w:rPr>
        <w:t xml:space="preserve"> </w:t>
      </w:r>
      <w:r w:rsidRPr="002C593C">
        <w:rPr>
          <w:rFonts w:ascii="Calibri" w:hAnsi="Calibri" w:cs="Calibri"/>
        </w:rPr>
        <w:t>reason to develop this capacity.</w:t>
      </w:r>
    </w:p>
    <w:p w14:paraId="528D9938" w14:textId="2952DBF3" w:rsidR="001269C3" w:rsidRPr="002C593C" w:rsidRDefault="001269C3" w:rsidP="002C593C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rPr>
          <w:rFonts w:ascii="Calibri" w:hAnsi="Calibri" w:cs="Calibri"/>
        </w:rPr>
      </w:pPr>
      <w:r w:rsidRPr="002C593C">
        <w:rPr>
          <w:b/>
          <w:u w:val="single"/>
        </w:rPr>
        <w:t>AR Electronic Lab Reporting, Recommendation 3:</w:t>
      </w:r>
      <w:r w:rsidRPr="001269C3">
        <w:t xml:space="preserve"> </w:t>
      </w:r>
      <w:r w:rsidRPr="002C593C">
        <w:rPr>
          <w:rFonts w:ascii="Calibri" w:hAnsi="Calibri" w:cs="Calibri"/>
        </w:rPr>
        <w:t>E</w:t>
      </w:r>
      <w:r w:rsidRPr="002C593C">
        <w:rPr>
          <w:rFonts w:ascii="Calibri" w:hAnsi="Calibri" w:cs="Calibri"/>
          <w:spacing w:val="-2"/>
        </w:rPr>
        <w:t>L</w:t>
      </w:r>
      <w:r w:rsidRPr="002C593C">
        <w:rPr>
          <w:rFonts w:ascii="Calibri" w:hAnsi="Calibri" w:cs="Calibri"/>
        </w:rPr>
        <w:t xml:space="preserve">R </w:t>
      </w:r>
      <w:r w:rsidRPr="002C593C">
        <w:rPr>
          <w:rFonts w:ascii="Calibri" w:hAnsi="Calibri" w:cs="Calibri"/>
          <w:spacing w:val="-3"/>
        </w:rPr>
        <w:t>f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</w:rPr>
        <w:t>r la</w:t>
      </w:r>
      <w:r w:rsidRPr="002C593C">
        <w:rPr>
          <w:rFonts w:ascii="Calibri" w:hAnsi="Calibri" w:cs="Calibri"/>
          <w:spacing w:val="-4"/>
        </w:rPr>
        <w:t>b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</w:rPr>
        <w:t>ra</w:t>
      </w:r>
      <w:r w:rsidRPr="002C593C">
        <w:rPr>
          <w:rFonts w:ascii="Calibri" w:hAnsi="Calibri" w:cs="Calibri"/>
          <w:spacing w:val="-3"/>
        </w:rPr>
        <w:t>t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</w:rPr>
        <w:t>ry</w:t>
      </w:r>
      <w:r w:rsidRPr="002C593C">
        <w:rPr>
          <w:rFonts w:ascii="Calibri" w:hAnsi="Calibri" w:cs="Calibri"/>
          <w:spacing w:val="1"/>
        </w:rPr>
        <w:t xml:space="preserve"> </w:t>
      </w:r>
      <w:r w:rsidRPr="002C593C">
        <w:rPr>
          <w:rFonts w:ascii="Calibri" w:hAnsi="Calibri" w:cs="Calibri"/>
          <w:spacing w:val="-3"/>
        </w:rPr>
        <w:t>r</w:t>
      </w:r>
      <w:r w:rsidRPr="002C593C">
        <w:rPr>
          <w:rFonts w:ascii="Calibri" w:hAnsi="Calibri" w:cs="Calibri"/>
        </w:rPr>
        <w:t>esults</w:t>
      </w:r>
      <w:r w:rsidRPr="002C593C">
        <w:rPr>
          <w:rFonts w:ascii="Calibri" w:hAnsi="Calibri" w:cs="Calibri"/>
          <w:spacing w:val="-2"/>
        </w:rPr>
        <w:t xml:space="preserve"> 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  <w:spacing w:val="-1"/>
        </w:rPr>
        <w:t>b</w:t>
      </w:r>
      <w:r w:rsidRPr="002C593C">
        <w:rPr>
          <w:rFonts w:ascii="Calibri" w:hAnsi="Calibri" w:cs="Calibri"/>
        </w:rPr>
        <w:t>tai</w:t>
      </w:r>
      <w:r w:rsidRPr="002C593C">
        <w:rPr>
          <w:rFonts w:ascii="Calibri" w:hAnsi="Calibri" w:cs="Calibri"/>
          <w:spacing w:val="-4"/>
        </w:rPr>
        <w:t>n</w:t>
      </w:r>
      <w:r w:rsidRPr="002C593C">
        <w:rPr>
          <w:rFonts w:ascii="Calibri" w:hAnsi="Calibri" w:cs="Calibri"/>
        </w:rPr>
        <w:t>ed thro</w:t>
      </w:r>
      <w:r w:rsidRPr="002C593C">
        <w:rPr>
          <w:rFonts w:ascii="Calibri" w:hAnsi="Calibri" w:cs="Calibri"/>
          <w:spacing w:val="-1"/>
        </w:rPr>
        <w:t>ug</w:t>
      </w:r>
      <w:r w:rsidRPr="002C593C">
        <w:rPr>
          <w:rFonts w:ascii="Calibri" w:hAnsi="Calibri" w:cs="Calibri"/>
        </w:rPr>
        <w:t>h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</w:rPr>
        <w:t>t</w:t>
      </w:r>
      <w:r w:rsidRPr="002C593C">
        <w:rPr>
          <w:rFonts w:ascii="Calibri" w:hAnsi="Calibri" w:cs="Calibri"/>
          <w:spacing w:val="-4"/>
        </w:rPr>
        <w:t>h</w:t>
      </w:r>
      <w:r w:rsidRPr="002C593C">
        <w:rPr>
          <w:rFonts w:ascii="Calibri" w:hAnsi="Calibri" w:cs="Calibri"/>
        </w:rPr>
        <w:t>e AR</w:t>
      </w:r>
      <w:r w:rsidRPr="002C593C">
        <w:rPr>
          <w:rFonts w:ascii="Calibri" w:hAnsi="Calibri" w:cs="Calibri"/>
          <w:spacing w:val="-3"/>
        </w:rPr>
        <w:t xml:space="preserve"> </w:t>
      </w:r>
      <w:r w:rsidRPr="002C593C">
        <w:rPr>
          <w:rFonts w:ascii="Calibri" w:hAnsi="Calibri" w:cs="Calibri"/>
        </w:rPr>
        <w:t>Lab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</w:rPr>
        <w:t>N</w:t>
      </w:r>
      <w:r w:rsidRPr="002C593C">
        <w:rPr>
          <w:rFonts w:ascii="Calibri" w:hAnsi="Calibri" w:cs="Calibri"/>
          <w:spacing w:val="-3"/>
        </w:rPr>
        <w:t>e</w:t>
      </w:r>
      <w:r w:rsidRPr="002C593C">
        <w:rPr>
          <w:rFonts w:ascii="Calibri" w:hAnsi="Calibri" w:cs="Calibri"/>
          <w:spacing w:val="-2"/>
        </w:rPr>
        <w:t>t</w:t>
      </w:r>
      <w:r w:rsidRPr="002C593C">
        <w:rPr>
          <w:rFonts w:ascii="Calibri" w:hAnsi="Calibri" w:cs="Calibri"/>
        </w:rPr>
        <w:t>w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</w:rPr>
        <w:t>rk</w:t>
      </w:r>
      <w:r w:rsidRPr="002C593C">
        <w:rPr>
          <w:rFonts w:ascii="Calibri" w:hAnsi="Calibri" w:cs="Calibri"/>
          <w:spacing w:val="-3"/>
        </w:rPr>
        <w:t xml:space="preserve"> </w:t>
      </w:r>
      <w:r w:rsidRPr="002C593C">
        <w:rPr>
          <w:rFonts w:ascii="Calibri" w:hAnsi="Calibri" w:cs="Calibri"/>
        </w:rPr>
        <w:t>data s</w:t>
      </w:r>
      <w:r w:rsidRPr="002C593C">
        <w:rPr>
          <w:rFonts w:ascii="Calibri" w:hAnsi="Calibri" w:cs="Calibri"/>
          <w:spacing w:val="-3"/>
        </w:rPr>
        <w:t>h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  <w:spacing w:val="-1"/>
        </w:rPr>
        <w:t>u</w:t>
      </w:r>
      <w:r w:rsidRPr="002C593C">
        <w:rPr>
          <w:rFonts w:ascii="Calibri" w:hAnsi="Calibri" w:cs="Calibri"/>
        </w:rPr>
        <w:t>ld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</w:rPr>
        <w:t>be su</w:t>
      </w:r>
      <w:r w:rsidRPr="002C593C">
        <w:rPr>
          <w:rFonts w:ascii="Calibri" w:hAnsi="Calibri" w:cs="Calibri"/>
          <w:spacing w:val="-2"/>
        </w:rPr>
        <w:t>b</w:t>
      </w:r>
      <w:r w:rsidRPr="002C593C">
        <w:rPr>
          <w:rFonts w:ascii="Calibri" w:hAnsi="Calibri" w:cs="Calibri"/>
        </w:rPr>
        <w:t>mit</w:t>
      </w:r>
      <w:r w:rsidRPr="002C593C">
        <w:rPr>
          <w:rFonts w:ascii="Calibri" w:hAnsi="Calibri" w:cs="Calibri"/>
          <w:spacing w:val="-2"/>
        </w:rPr>
        <w:t>t</w:t>
      </w:r>
      <w:r w:rsidRPr="002C593C">
        <w:rPr>
          <w:rFonts w:ascii="Calibri" w:hAnsi="Calibri" w:cs="Calibri"/>
        </w:rPr>
        <w:t xml:space="preserve">ed </w:t>
      </w:r>
      <w:r w:rsidRPr="002C593C">
        <w:rPr>
          <w:rFonts w:ascii="Calibri" w:hAnsi="Calibri" w:cs="Calibri"/>
          <w:spacing w:val="-2"/>
        </w:rPr>
        <w:t>t</w:t>
      </w:r>
      <w:r w:rsidRPr="002C593C">
        <w:rPr>
          <w:rFonts w:ascii="Calibri" w:hAnsi="Calibri" w:cs="Calibri"/>
        </w:rPr>
        <w:t>o</w:t>
      </w:r>
      <w:r w:rsidRPr="002C593C">
        <w:rPr>
          <w:rFonts w:ascii="Calibri" w:hAnsi="Calibri" w:cs="Calibri"/>
          <w:spacing w:val="1"/>
        </w:rPr>
        <w:t xml:space="preserve"> </w:t>
      </w:r>
      <w:r w:rsidRPr="002C593C">
        <w:rPr>
          <w:rFonts w:ascii="Calibri" w:hAnsi="Calibri" w:cs="Calibri"/>
        </w:rPr>
        <w:t>p</w:t>
      </w:r>
      <w:r w:rsidRPr="002C593C">
        <w:rPr>
          <w:rFonts w:ascii="Calibri" w:hAnsi="Calibri" w:cs="Calibri"/>
          <w:spacing w:val="-2"/>
        </w:rPr>
        <w:t>u</w:t>
      </w:r>
      <w:r w:rsidRPr="002C593C">
        <w:rPr>
          <w:rFonts w:ascii="Calibri" w:hAnsi="Calibri" w:cs="Calibri"/>
          <w:spacing w:val="-1"/>
        </w:rPr>
        <w:t>b</w:t>
      </w:r>
      <w:r w:rsidRPr="002C593C">
        <w:rPr>
          <w:rFonts w:ascii="Calibri" w:hAnsi="Calibri" w:cs="Calibri"/>
        </w:rPr>
        <w:t>l</w:t>
      </w:r>
      <w:r w:rsidRPr="002C593C">
        <w:rPr>
          <w:rFonts w:ascii="Calibri" w:hAnsi="Calibri" w:cs="Calibri"/>
          <w:spacing w:val="-1"/>
        </w:rPr>
        <w:t>i</w:t>
      </w:r>
      <w:r w:rsidRPr="002C593C">
        <w:rPr>
          <w:rFonts w:ascii="Calibri" w:hAnsi="Calibri" w:cs="Calibri"/>
        </w:rPr>
        <w:t xml:space="preserve">c </w:t>
      </w:r>
      <w:r w:rsidRPr="002C593C">
        <w:rPr>
          <w:rFonts w:ascii="Calibri" w:hAnsi="Calibri" w:cs="Calibri"/>
          <w:spacing w:val="-1"/>
        </w:rPr>
        <w:t>h</w:t>
      </w:r>
      <w:r w:rsidRPr="002C593C">
        <w:rPr>
          <w:rFonts w:ascii="Calibri" w:hAnsi="Calibri" w:cs="Calibri"/>
        </w:rPr>
        <w:t>ealth</w:t>
      </w:r>
      <w:r w:rsidRPr="002C593C">
        <w:rPr>
          <w:rFonts w:ascii="Calibri" w:hAnsi="Calibri" w:cs="Calibri"/>
          <w:spacing w:val="-2"/>
        </w:rPr>
        <w:t xml:space="preserve"> </w:t>
      </w:r>
      <w:r w:rsidRPr="002C593C">
        <w:rPr>
          <w:rFonts w:ascii="Calibri" w:hAnsi="Calibri" w:cs="Calibri"/>
        </w:rPr>
        <w:t>a</w:t>
      </w:r>
      <w:r w:rsidRPr="002C593C">
        <w:rPr>
          <w:rFonts w:ascii="Calibri" w:hAnsi="Calibri" w:cs="Calibri"/>
          <w:spacing w:val="-1"/>
        </w:rPr>
        <w:t>g</w:t>
      </w:r>
      <w:r w:rsidRPr="002C593C">
        <w:rPr>
          <w:rFonts w:ascii="Calibri" w:hAnsi="Calibri" w:cs="Calibri"/>
        </w:rPr>
        <w:t>encies usi</w:t>
      </w:r>
      <w:r w:rsidRPr="002C593C">
        <w:rPr>
          <w:rFonts w:ascii="Calibri" w:hAnsi="Calibri" w:cs="Calibri"/>
          <w:spacing w:val="-2"/>
        </w:rPr>
        <w:t>n</w:t>
      </w:r>
      <w:r w:rsidRPr="002C593C">
        <w:rPr>
          <w:rFonts w:ascii="Calibri" w:hAnsi="Calibri" w:cs="Calibri"/>
        </w:rPr>
        <w:t>g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  <w:spacing w:val="1"/>
        </w:rPr>
        <w:t>H</w:t>
      </w:r>
      <w:r w:rsidRPr="002C593C">
        <w:rPr>
          <w:rFonts w:ascii="Calibri" w:hAnsi="Calibri" w:cs="Calibri"/>
          <w:spacing w:val="-2"/>
        </w:rPr>
        <w:t>L</w:t>
      </w:r>
      <w:r w:rsidRPr="002C593C">
        <w:rPr>
          <w:rFonts w:ascii="Calibri" w:hAnsi="Calibri" w:cs="Calibri"/>
        </w:rPr>
        <w:t>7</w:t>
      </w:r>
      <w:r w:rsidRPr="002C593C">
        <w:rPr>
          <w:rFonts w:ascii="Calibri" w:hAnsi="Calibri" w:cs="Calibri"/>
          <w:spacing w:val="-2"/>
        </w:rPr>
        <w:t xml:space="preserve"> </w:t>
      </w:r>
      <w:r w:rsidRPr="002C593C">
        <w:rPr>
          <w:rFonts w:ascii="Calibri" w:hAnsi="Calibri" w:cs="Calibri"/>
        </w:rPr>
        <w:t>m</w:t>
      </w:r>
      <w:r w:rsidRPr="002C593C">
        <w:rPr>
          <w:rFonts w:ascii="Calibri" w:hAnsi="Calibri" w:cs="Calibri"/>
          <w:spacing w:val="-2"/>
        </w:rPr>
        <w:t>e</w:t>
      </w:r>
      <w:r w:rsidRPr="002C593C">
        <w:rPr>
          <w:rFonts w:ascii="Calibri" w:hAnsi="Calibri" w:cs="Calibri"/>
        </w:rPr>
        <w:t>ssa</w:t>
      </w:r>
      <w:r w:rsidRPr="002C593C">
        <w:rPr>
          <w:rFonts w:ascii="Calibri" w:hAnsi="Calibri" w:cs="Calibri"/>
          <w:spacing w:val="-4"/>
        </w:rPr>
        <w:t>g</w:t>
      </w:r>
      <w:r w:rsidRPr="002C593C">
        <w:rPr>
          <w:rFonts w:ascii="Calibri" w:hAnsi="Calibri" w:cs="Calibri"/>
        </w:rPr>
        <w:t>es</w:t>
      </w:r>
      <w:r w:rsidRPr="002C593C">
        <w:rPr>
          <w:rFonts w:ascii="Calibri" w:hAnsi="Calibri" w:cs="Calibri"/>
          <w:spacing w:val="1"/>
        </w:rPr>
        <w:t xml:space="preserve"> </w:t>
      </w:r>
      <w:r w:rsidRPr="002C593C">
        <w:rPr>
          <w:rFonts w:ascii="Calibri" w:hAnsi="Calibri" w:cs="Calibri"/>
          <w:spacing w:val="-3"/>
        </w:rPr>
        <w:t>r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  <w:spacing w:val="-1"/>
        </w:rPr>
        <w:t>u</w:t>
      </w:r>
      <w:r w:rsidRPr="002C593C">
        <w:rPr>
          <w:rFonts w:ascii="Calibri" w:hAnsi="Calibri" w:cs="Calibri"/>
        </w:rPr>
        <w:t>ted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</w:rPr>
        <w:t>t</w:t>
      </w:r>
      <w:r w:rsidRPr="002C593C">
        <w:rPr>
          <w:rFonts w:ascii="Calibri" w:hAnsi="Calibri" w:cs="Calibri"/>
          <w:spacing w:val="-1"/>
        </w:rPr>
        <w:t>h</w:t>
      </w:r>
      <w:r w:rsidRPr="002C593C">
        <w:rPr>
          <w:rFonts w:ascii="Calibri" w:hAnsi="Calibri" w:cs="Calibri"/>
          <w:spacing w:val="-3"/>
        </w:rPr>
        <w:t>r</w:t>
      </w:r>
      <w:r w:rsidRPr="002C593C">
        <w:rPr>
          <w:rFonts w:ascii="Calibri" w:hAnsi="Calibri" w:cs="Calibri"/>
          <w:spacing w:val="1"/>
        </w:rPr>
        <w:t>o</w:t>
      </w:r>
      <w:r w:rsidRPr="002C593C">
        <w:rPr>
          <w:rFonts w:ascii="Calibri" w:hAnsi="Calibri" w:cs="Calibri"/>
          <w:spacing w:val="-1"/>
        </w:rPr>
        <w:t>ug</w:t>
      </w:r>
      <w:r w:rsidRPr="002C593C">
        <w:rPr>
          <w:rFonts w:ascii="Calibri" w:hAnsi="Calibri" w:cs="Calibri"/>
        </w:rPr>
        <w:t>h</w:t>
      </w:r>
      <w:r w:rsidRPr="002C593C">
        <w:rPr>
          <w:rFonts w:ascii="Calibri" w:hAnsi="Calibri" w:cs="Calibri"/>
          <w:spacing w:val="-1"/>
        </w:rPr>
        <w:t xml:space="preserve"> </w:t>
      </w:r>
      <w:r w:rsidRPr="002C593C">
        <w:rPr>
          <w:rFonts w:ascii="Calibri" w:hAnsi="Calibri" w:cs="Calibri"/>
        </w:rPr>
        <w:t>AIM</w:t>
      </w:r>
      <w:r w:rsidRPr="002C593C">
        <w:rPr>
          <w:rFonts w:ascii="Calibri" w:hAnsi="Calibri" w:cs="Calibri"/>
          <w:spacing w:val="1"/>
        </w:rPr>
        <w:t>S</w:t>
      </w:r>
      <w:r w:rsidRPr="002C593C">
        <w:rPr>
          <w:rFonts w:ascii="Calibri" w:hAnsi="Calibri" w:cs="Calibri"/>
        </w:rPr>
        <w:t>.</w:t>
      </w:r>
    </w:p>
    <w:p w14:paraId="77310CBF" w14:textId="39FAB7A8" w:rsidR="00641AE0" w:rsidRPr="002C593C" w:rsidRDefault="001269C3" w:rsidP="002C593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</w:rPr>
      </w:pPr>
      <w:r w:rsidRPr="002C593C">
        <w:rPr>
          <w:b/>
          <w:u w:val="single"/>
        </w:rPr>
        <w:t>Linking Laboratory and Epidemiological Data, Recommendation 1:</w:t>
      </w:r>
      <w:r w:rsidRPr="002C593C">
        <w:rPr>
          <w:rFonts w:ascii="Calibri" w:hAnsi="Calibri" w:cs="Calibri"/>
        </w:rPr>
        <w:t xml:space="preserve"> Publish guidelines on how to create and maintain linkages between laboratory findings and case findings for state, local and CDC programmatic needs.</w:t>
      </w:r>
    </w:p>
    <w:p w14:paraId="1E41BFE8" w14:textId="77777777" w:rsidR="008570D3" w:rsidRDefault="008570D3" w:rsidP="007A3460"/>
    <w:p w14:paraId="6E637936" w14:textId="6264738F" w:rsidR="001269C3" w:rsidRDefault="0073660C" w:rsidP="001269C3">
      <w:r>
        <w:rPr>
          <w:b/>
        </w:rPr>
        <w:t>Stakeholders:</w:t>
      </w:r>
      <w:r w:rsidRPr="0073660C">
        <w:t xml:space="preserve"> </w:t>
      </w:r>
    </w:p>
    <w:p w14:paraId="792DF2BE" w14:textId="77777777" w:rsidR="001269C3" w:rsidRDefault="001269C3" w:rsidP="001269C3">
      <w:r>
        <w:t xml:space="preserve">Stakeholders: HL7, </w:t>
      </w:r>
      <w:proofErr w:type="spellStart"/>
      <w:r>
        <w:t>Regenstrief</w:t>
      </w:r>
      <w:proofErr w:type="spellEnd"/>
      <w:r>
        <w:t xml:space="preserve"> Institute (LOINC), National Library of Medicine (SNOMED), APHL, </w:t>
      </w:r>
    </w:p>
    <w:p w14:paraId="2533A1DC" w14:textId="77777777" w:rsidR="001269C3" w:rsidRDefault="001269C3" w:rsidP="003C3EAA">
      <w:r>
        <w:t>Joint Public Health Informatics Taskforce (JPHIT), Laboratory Information Management System (LIMS) vendors, state lab and clinical lab directors, CDC</w:t>
      </w:r>
    </w:p>
    <w:p w14:paraId="051E3FA6" w14:textId="77777777" w:rsidR="0073660C" w:rsidRDefault="0073660C" w:rsidP="003C3EAA">
      <w:pPr>
        <w:rPr>
          <w:b/>
        </w:rPr>
      </w:pPr>
    </w:p>
    <w:p w14:paraId="777AED49" w14:textId="638DE12C" w:rsidR="003C3EAA" w:rsidRPr="003C3EAA" w:rsidRDefault="003C3EAA" w:rsidP="003C3EAA">
      <w:pPr>
        <w:rPr>
          <w:b/>
        </w:rPr>
      </w:pPr>
      <w:r w:rsidRPr="003C3EAA">
        <w:rPr>
          <w:b/>
        </w:rPr>
        <w:t>Membership</w:t>
      </w:r>
      <w:r w:rsidR="0073660C">
        <w:rPr>
          <w:b/>
        </w:rPr>
        <w:t>:</w:t>
      </w:r>
    </w:p>
    <w:p w14:paraId="41EDFAA9" w14:textId="5077263A" w:rsidR="003C3EAA" w:rsidRDefault="00A96626" w:rsidP="003C3EAA">
      <w:r>
        <w:t>Workgroup membership is expected to</w:t>
      </w:r>
      <w:r w:rsidR="003C3EAA" w:rsidRPr="003C3EAA">
        <w:t xml:space="preserve"> </w:t>
      </w:r>
      <w:r>
        <w:t>consist of 10-15 members</w:t>
      </w:r>
      <w:r w:rsidR="003C3EAA" w:rsidRPr="003C3EAA">
        <w:t xml:space="preserve">, </w:t>
      </w:r>
      <w:r w:rsidR="003C3EAA">
        <w:t xml:space="preserve">which will be made up of Task Force members and </w:t>
      </w:r>
      <w:r w:rsidR="003C3EAA" w:rsidRPr="003C3EAA">
        <w:t>sub</w:t>
      </w:r>
      <w:r w:rsidR="002C593C">
        <w:t>j</w:t>
      </w:r>
      <w:r w:rsidR="003C3EAA" w:rsidRPr="003C3EAA">
        <w:t>ect matter experts</w:t>
      </w:r>
      <w:r w:rsidR="003C26DD">
        <w:t xml:space="preserve"> and representatives</w:t>
      </w:r>
      <w:r w:rsidR="003C3EAA">
        <w:t xml:space="preserve"> of the lead organization and stakeholder organizations. </w:t>
      </w:r>
      <w:r>
        <w:t xml:space="preserve">Additional subject matter experts may be invited to discussions as relevant and necessary without having to commit to full workgroup involvement. The workgroup will be staffed by ARSTF </w:t>
      </w:r>
      <w:r w:rsidR="003C3EAA">
        <w:t>staff</w:t>
      </w:r>
      <w:r>
        <w:t>, who</w:t>
      </w:r>
      <w:r w:rsidR="003C3EAA">
        <w:t xml:space="preserve"> will handle logistics</w:t>
      </w:r>
      <w:r>
        <w:t xml:space="preserve"> as specified below</w:t>
      </w:r>
      <w:r w:rsidR="003C3EAA">
        <w:t>.</w:t>
      </w:r>
      <w:r w:rsidR="008570D3">
        <w:t xml:space="preserve">  One </w:t>
      </w:r>
      <w:r w:rsidR="00E234BE">
        <w:t>m</w:t>
      </w:r>
      <w:r w:rsidR="008570D3">
        <w:t>ember of the group will be designed as the “Chair.”</w:t>
      </w:r>
      <w:r>
        <w:t xml:space="preserve"> If deemed necessary, a co-chair may also be appointed.</w:t>
      </w:r>
    </w:p>
    <w:p w14:paraId="06A91FA7" w14:textId="23E0325D" w:rsidR="0073660C" w:rsidRDefault="0073660C" w:rsidP="007A3460">
      <w:pPr>
        <w:rPr>
          <w:b/>
        </w:rPr>
      </w:pPr>
    </w:p>
    <w:p w14:paraId="352C2B03" w14:textId="567A28A9" w:rsidR="00232E0D" w:rsidRPr="007A3460" w:rsidRDefault="00232E0D" w:rsidP="007A3460">
      <w:pPr>
        <w:rPr>
          <w:b/>
        </w:rPr>
      </w:pPr>
      <w:r w:rsidRPr="007A3460">
        <w:rPr>
          <w:b/>
        </w:rPr>
        <w:t>Roles</w:t>
      </w:r>
      <w:r w:rsidR="0073660C">
        <w:rPr>
          <w:b/>
        </w:rPr>
        <w:t>:</w:t>
      </w:r>
    </w:p>
    <w:p w14:paraId="7A7AECA1" w14:textId="70292C98" w:rsidR="00232E0D" w:rsidRPr="007A3460" w:rsidRDefault="0029022F" w:rsidP="007A3460">
      <w:pPr>
        <w:pStyle w:val="ListParagraph"/>
        <w:numPr>
          <w:ilvl w:val="0"/>
          <w:numId w:val="2"/>
        </w:numPr>
      </w:pPr>
      <w:r>
        <w:t>ARSTF</w:t>
      </w:r>
      <w:r w:rsidR="00232E0D" w:rsidRPr="007A3460">
        <w:t xml:space="preserve"> staff will:</w:t>
      </w:r>
    </w:p>
    <w:p w14:paraId="58D4CDEE" w14:textId="3D29742A" w:rsidR="00232E0D" w:rsidRPr="007A3460" w:rsidRDefault="00232E0D" w:rsidP="007A3460">
      <w:pPr>
        <w:pStyle w:val="ListParagraph"/>
        <w:numPr>
          <w:ilvl w:val="1"/>
          <w:numId w:val="2"/>
        </w:numPr>
      </w:pPr>
      <w:r w:rsidRPr="007A3460">
        <w:t>Schedule and host workgroup calls</w:t>
      </w:r>
      <w:r w:rsidR="00A96626">
        <w:t>, disseminate communications and call materials, manage workgroup roster</w:t>
      </w:r>
    </w:p>
    <w:p w14:paraId="76ECFD99" w14:textId="38BE8C35" w:rsidR="00232E0D" w:rsidRPr="007A3460" w:rsidRDefault="00232E0D" w:rsidP="007A3460">
      <w:pPr>
        <w:pStyle w:val="ListParagraph"/>
        <w:numPr>
          <w:ilvl w:val="1"/>
          <w:numId w:val="2"/>
        </w:numPr>
      </w:pPr>
      <w:r w:rsidRPr="007A3460">
        <w:t>Provide note-taking support for workgroup calls</w:t>
      </w:r>
      <w:r w:rsidR="0029022F">
        <w:t xml:space="preserve">, as available </w:t>
      </w:r>
    </w:p>
    <w:p w14:paraId="47142283" w14:textId="3D3F43D2" w:rsidR="00A96626" w:rsidRPr="007A3460" w:rsidRDefault="00232E0D" w:rsidP="00A96626">
      <w:pPr>
        <w:pStyle w:val="ListParagraph"/>
        <w:numPr>
          <w:ilvl w:val="1"/>
          <w:numId w:val="2"/>
        </w:numPr>
      </w:pPr>
      <w:r w:rsidRPr="007A3460">
        <w:lastRenderedPageBreak/>
        <w:t>Assist with development of workgroup deliverables</w:t>
      </w:r>
    </w:p>
    <w:p w14:paraId="6375EF0B" w14:textId="19D0976F" w:rsidR="00232E0D" w:rsidRPr="007A3460" w:rsidRDefault="00232E0D" w:rsidP="007A3460">
      <w:pPr>
        <w:pStyle w:val="ListParagraph"/>
        <w:numPr>
          <w:ilvl w:val="0"/>
          <w:numId w:val="2"/>
        </w:numPr>
      </w:pPr>
      <w:r w:rsidRPr="007A3460">
        <w:t>Chair will:</w:t>
      </w:r>
    </w:p>
    <w:p w14:paraId="3E6056BB" w14:textId="73FD248B" w:rsidR="00232E0D" w:rsidRPr="007A3460" w:rsidRDefault="00A96626" w:rsidP="007A3460">
      <w:pPr>
        <w:pStyle w:val="ListParagraph"/>
        <w:numPr>
          <w:ilvl w:val="1"/>
          <w:numId w:val="2"/>
        </w:numPr>
      </w:pPr>
      <w:r>
        <w:t>Work with ARSTF staff to f</w:t>
      </w:r>
      <w:r w:rsidR="00232E0D" w:rsidRPr="007A3460">
        <w:t>acilitate and set agendas for workgroup calls</w:t>
      </w:r>
    </w:p>
    <w:p w14:paraId="10EC26B1" w14:textId="6A7CCA43" w:rsidR="00232E0D" w:rsidRDefault="00232E0D" w:rsidP="007A3460">
      <w:pPr>
        <w:pStyle w:val="ListParagraph"/>
        <w:numPr>
          <w:ilvl w:val="1"/>
          <w:numId w:val="2"/>
        </w:numPr>
      </w:pPr>
      <w:r w:rsidRPr="007A3460">
        <w:t>Review and comment on draft documents</w:t>
      </w:r>
    </w:p>
    <w:p w14:paraId="506861E7" w14:textId="29B7ABB2" w:rsidR="00A96626" w:rsidRPr="007A3460" w:rsidRDefault="00A96626" w:rsidP="007A3460">
      <w:pPr>
        <w:pStyle w:val="ListParagraph"/>
        <w:numPr>
          <w:ilvl w:val="1"/>
          <w:numId w:val="2"/>
        </w:numPr>
      </w:pPr>
      <w:r>
        <w:t>Provide leadership for driving the workgroup forward in its goals</w:t>
      </w:r>
    </w:p>
    <w:p w14:paraId="4E951736" w14:textId="77777777" w:rsidR="00232E0D" w:rsidRPr="007A3460" w:rsidRDefault="00232E0D" w:rsidP="007A3460">
      <w:pPr>
        <w:pStyle w:val="ListParagraph"/>
        <w:numPr>
          <w:ilvl w:val="1"/>
          <w:numId w:val="2"/>
        </w:numPr>
      </w:pPr>
      <w:r w:rsidRPr="007A3460">
        <w:t>Report on workgroup progress to the full ARSTF and Core Group as needed</w:t>
      </w:r>
    </w:p>
    <w:p w14:paraId="48A85453" w14:textId="615A42EA" w:rsidR="00232E0D" w:rsidRPr="007A3460" w:rsidRDefault="003C3EAA" w:rsidP="007A3460">
      <w:pPr>
        <w:pStyle w:val="ListParagraph"/>
        <w:numPr>
          <w:ilvl w:val="0"/>
          <w:numId w:val="2"/>
        </w:numPr>
      </w:pPr>
      <w:r>
        <w:t xml:space="preserve">Workgroup </w:t>
      </w:r>
      <w:r w:rsidR="00232E0D" w:rsidRPr="007A3460">
        <w:t>members will:</w:t>
      </w:r>
    </w:p>
    <w:p w14:paraId="7CB7C898" w14:textId="77777777" w:rsidR="00232E0D" w:rsidRPr="007A3460" w:rsidRDefault="00232E0D" w:rsidP="007A3460">
      <w:pPr>
        <w:pStyle w:val="ListParagraph"/>
        <w:numPr>
          <w:ilvl w:val="1"/>
          <w:numId w:val="2"/>
        </w:numPr>
      </w:pPr>
      <w:r w:rsidRPr="007A3460">
        <w:t>Attend and actively participate in workgroup calls</w:t>
      </w:r>
    </w:p>
    <w:p w14:paraId="31976442" w14:textId="04A82A6B" w:rsidR="00232E0D" w:rsidRPr="007A3460" w:rsidRDefault="00A96626" w:rsidP="007A3460">
      <w:pPr>
        <w:pStyle w:val="ListParagraph"/>
        <w:numPr>
          <w:ilvl w:val="1"/>
          <w:numId w:val="2"/>
        </w:numPr>
      </w:pPr>
      <w:r>
        <w:t xml:space="preserve">Review </w:t>
      </w:r>
      <w:r w:rsidR="00232E0D" w:rsidRPr="007A3460">
        <w:t>background and briefing materials as needed</w:t>
      </w:r>
    </w:p>
    <w:p w14:paraId="17EE0754" w14:textId="77777777" w:rsidR="00232E0D" w:rsidRPr="007A3460" w:rsidRDefault="00232E0D" w:rsidP="007A3460">
      <w:pPr>
        <w:pStyle w:val="ListParagraph"/>
        <w:numPr>
          <w:ilvl w:val="1"/>
          <w:numId w:val="2"/>
        </w:numPr>
      </w:pPr>
      <w:r w:rsidRPr="007A3460">
        <w:t>Review and comment on draft documents</w:t>
      </w:r>
    </w:p>
    <w:p w14:paraId="08BBEB2B" w14:textId="7A5A49D8" w:rsidR="00311DE9" w:rsidRPr="007A3460" w:rsidRDefault="00311DE9" w:rsidP="00CE06D5"/>
    <w:p w14:paraId="2C39763D" w14:textId="2776B4C9" w:rsidR="00311DE9" w:rsidRPr="007A3460" w:rsidRDefault="00311DE9" w:rsidP="007A3460">
      <w:pPr>
        <w:rPr>
          <w:b/>
        </w:rPr>
      </w:pPr>
      <w:r w:rsidRPr="007A3460">
        <w:rPr>
          <w:b/>
        </w:rPr>
        <w:t>Deliverables</w:t>
      </w:r>
      <w:r w:rsidR="0073660C">
        <w:rPr>
          <w:b/>
        </w:rPr>
        <w:t>:</w:t>
      </w:r>
    </w:p>
    <w:p w14:paraId="5AA5614E" w14:textId="0B2D3108" w:rsidR="00005B7B" w:rsidRDefault="00005B7B" w:rsidP="007A3460">
      <w:pPr>
        <w:pStyle w:val="ListParagraph"/>
        <w:numPr>
          <w:ilvl w:val="0"/>
          <w:numId w:val="4"/>
        </w:numPr>
      </w:pPr>
      <w:r>
        <w:t>Revised “Best Practices” document for AR ELR</w:t>
      </w:r>
    </w:p>
    <w:p w14:paraId="4A2F4BD4" w14:textId="47A33141" w:rsidR="00F60F37" w:rsidRDefault="00A96626" w:rsidP="007A3460">
      <w:pPr>
        <w:pStyle w:val="ListParagraph"/>
        <w:numPr>
          <w:ilvl w:val="0"/>
          <w:numId w:val="4"/>
        </w:numPr>
      </w:pPr>
      <w:r>
        <w:t xml:space="preserve">Workup Chair will </w:t>
      </w:r>
      <w:r w:rsidR="003C3EAA">
        <w:t xml:space="preserve">intermittently </w:t>
      </w:r>
      <w:r>
        <w:t xml:space="preserve">provide </w:t>
      </w:r>
      <w:r w:rsidR="003C3EAA">
        <w:t>update</w:t>
      </w:r>
      <w:r>
        <w:t>s</w:t>
      </w:r>
      <w:r w:rsidR="003C3EAA">
        <w:t xml:space="preserve"> on </w:t>
      </w:r>
      <w:r>
        <w:t xml:space="preserve">ARSTF </w:t>
      </w:r>
      <w:r w:rsidR="003C3EAA">
        <w:t>Core Workgroup call</w:t>
      </w:r>
    </w:p>
    <w:p w14:paraId="22AAA872" w14:textId="7614C766" w:rsidR="00CB7EA7" w:rsidRDefault="0029022F" w:rsidP="007A3460">
      <w:pPr>
        <w:pStyle w:val="ListParagraph"/>
        <w:numPr>
          <w:ilvl w:val="0"/>
          <w:numId w:val="4"/>
        </w:numPr>
      </w:pPr>
      <w:r>
        <w:t xml:space="preserve">Contribute to </w:t>
      </w:r>
      <w:r w:rsidR="003C3EAA">
        <w:t xml:space="preserve">Final </w:t>
      </w:r>
      <w:r>
        <w:t>ARSTF R</w:t>
      </w:r>
      <w:r w:rsidR="003C3EAA">
        <w:t>eport in June 2019</w:t>
      </w:r>
      <w:r w:rsidR="00A96626">
        <w:t xml:space="preserve"> with any relevant information about workgroup activities</w:t>
      </w:r>
    </w:p>
    <w:p w14:paraId="6EDE57B3" w14:textId="50C0808B" w:rsidR="003C3EAA" w:rsidRDefault="003C3EAA" w:rsidP="003C3EAA">
      <w:pPr>
        <w:pStyle w:val="ListParagraph"/>
        <w:numPr>
          <w:ilvl w:val="1"/>
          <w:numId w:val="4"/>
        </w:numPr>
      </w:pPr>
      <w:r>
        <w:t>Progress</w:t>
      </w:r>
      <w:r w:rsidR="00A96626">
        <w:t xml:space="preserve"> on workgroup activities</w:t>
      </w:r>
    </w:p>
    <w:p w14:paraId="080CE640" w14:textId="2032C5EE" w:rsidR="00CB7EA7" w:rsidRPr="007A3460" w:rsidRDefault="003C3EAA" w:rsidP="003C3EAA">
      <w:pPr>
        <w:pStyle w:val="ListParagraph"/>
        <w:numPr>
          <w:ilvl w:val="1"/>
          <w:numId w:val="4"/>
        </w:numPr>
      </w:pPr>
      <w:r>
        <w:t>Recommendations for next steps</w:t>
      </w:r>
    </w:p>
    <w:p w14:paraId="3379BCAE" w14:textId="238CF450" w:rsidR="00311DE9" w:rsidRDefault="00A96626" w:rsidP="00A96626">
      <w:pPr>
        <w:pStyle w:val="ListParagraph"/>
        <w:numPr>
          <w:ilvl w:val="0"/>
          <w:numId w:val="4"/>
        </w:numPr>
      </w:pPr>
      <w:r>
        <w:t xml:space="preserve">Any </w:t>
      </w:r>
      <w:r w:rsidR="00890DD6">
        <w:t xml:space="preserve">additional </w:t>
      </w:r>
      <w:r>
        <w:t>deliverables that emerge through workgroup discussions that the Chair and members find valuable to pursue.</w:t>
      </w:r>
    </w:p>
    <w:p w14:paraId="4780C220" w14:textId="77777777" w:rsidR="00A96626" w:rsidRPr="007A3460" w:rsidRDefault="00A96626" w:rsidP="00A96626">
      <w:pPr>
        <w:pStyle w:val="ListParagraph"/>
      </w:pPr>
    </w:p>
    <w:p w14:paraId="604833BA" w14:textId="1002513F" w:rsidR="00311DE9" w:rsidRPr="007A3460" w:rsidRDefault="00311DE9" w:rsidP="007A3460">
      <w:pPr>
        <w:rPr>
          <w:b/>
        </w:rPr>
      </w:pPr>
      <w:r w:rsidRPr="007A3460">
        <w:rPr>
          <w:b/>
        </w:rPr>
        <w:t>Timeline</w:t>
      </w:r>
      <w:r w:rsidR="0073660C">
        <w:rPr>
          <w:b/>
        </w:rPr>
        <w:t>:</w:t>
      </w:r>
    </w:p>
    <w:p w14:paraId="757B6FC4" w14:textId="77777777" w:rsidR="002C593C" w:rsidRDefault="002C593C" w:rsidP="002C593C">
      <w:r w:rsidRPr="007A3460">
        <w:t>Workgroup delivera</w:t>
      </w:r>
      <w:r>
        <w:t>bles should be completed by a tentative deadline of July 31</w:t>
      </w:r>
      <w:r w:rsidRPr="007A3460">
        <w:t>, 201</w:t>
      </w:r>
      <w:r>
        <w:t>9</w:t>
      </w:r>
      <w:r w:rsidRPr="007A3460">
        <w:t xml:space="preserve">. </w:t>
      </w:r>
    </w:p>
    <w:p w14:paraId="711E032F" w14:textId="77777777" w:rsidR="00A27E23" w:rsidRDefault="00A27E23" w:rsidP="007A3460">
      <w:pPr>
        <w:rPr>
          <w:b/>
        </w:rPr>
      </w:pPr>
    </w:p>
    <w:p w14:paraId="69C9E843" w14:textId="7ECF4885" w:rsidR="00564B36" w:rsidRPr="00564B36" w:rsidRDefault="00564B36" w:rsidP="007A3460">
      <w:pPr>
        <w:rPr>
          <w:b/>
        </w:rPr>
      </w:pPr>
      <w:r w:rsidRPr="00564B36">
        <w:rPr>
          <w:b/>
        </w:rPr>
        <w:t>For workgroups to populate as beneficial:</w:t>
      </w:r>
    </w:p>
    <w:p w14:paraId="34F66F8B" w14:textId="77777777" w:rsidR="00564B36" w:rsidRPr="007A3460" w:rsidRDefault="00564B36" w:rsidP="007A34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1DE9" w:rsidRPr="007A3460" w14:paraId="099AA38F" w14:textId="77777777" w:rsidTr="00311DE9">
        <w:tc>
          <w:tcPr>
            <w:tcW w:w="4675" w:type="dxa"/>
          </w:tcPr>
          <w:p w14:paraId="5BB54275" w14:textId="77777777" w:rsidR="00311DE9" w:rsidRPr="00CB6F72" w:rsidRDefault="00311DE9" w:rsidP="007A3460">
            <w:pPr>
              <w:rPr>
                <w:b/>
              </w:rPr>
            </w:pPr>
            <w:r w:rsidRPr="00CB6F72">
              <w:rPr>
                <w:b/>
              </w:rPr>
              <w:t>Milestones</w:t>
            </w:r>
          </w:p>
        </w:tc>
        <w:tc>
          <w:tcPr>
            <w:tcW w:w="4675" w:type="dxa"/>
          </w:tcPr>
          <w:p w14:paraId="53C36230" w14:textId="7A9F11C3" w:rsidR="00311DE9" w:rsidRPr="00CB6F72" w:rsidRDefault="00CB6F72" w:rsidP="007A3460">
            <w:pPr>
              <w:rPr>
                <w:b/>
              </w:rPr>
            </w:pPr>
            <w:r>
              <w:rPr>
                <w:b/>
              </w:rPr>
              <w:t xml:space="preserve">By </w:t>
            </w:r>
            <w:r w:rsidR="00311DE9" w:rsidRPr="00CB6F72">
              <w:rPr>
                <w:b/>
              </w:rPr>
              <w:t>Date</w:t>
            </w:r>
          </w:p>
        </w:tc>
      </w:tr>
      <w:tr w:rsidR="00311DE9" w:rsidRPr="007A3460" w14:paraId="18FBB953" w14:textId="77777777" w:rsidTr="005128B3">
        <w:tc>
          <w:tcPr>
            <w:tcW w:w="4675" w:type="dxa"/>
            <w:shd w:val="clear" w:color="auto" w:fill="auto"/>
          </w:tcPr>
          <w:p w14:paraId="0C814971" w14:textId="5DCE8F29" w:rsidR="00311DE9" w:rsidRPr="00CB6F72" w:rsidRDefault="003C3EAA" w:rsidP="007A3460">
            <w:pPr>
              <w:rPr>
                <w:highlight w:val="yellow"/>
              </w:rPr>
            </w:pPr>
            <w:r w:rsidRPr="005128B3">
              <w:t>To be determined by group</w:t>
            </w:r>
            <w:r w:rsidR="008570D3" w:rsidRPr="005128B3">
              <w:t xml:space="preserve"> aligned with Year 2 recommendation timeline (or modified)</w:t>
            </w:r>
          </w:p>
        </w:tc>
        <w:tc>
          <w:tcPr>
            <w:tcW w:w="4675" w:type="dxa"/>
          </w:tcPr>
          <w:p w14:paraId="56EB3922" w14:textId="0ED453CC" w:rsidR="00311DE9" w:rsidRPr="007A3460" w:rsidRDefault="00311DE9" w:rsidP="007A3460"/>
        </w:tc>
      </w:tr>
      <w:tr w:rsidR="00311DE9" w:rsidRPr="007A3460" w14:paraId="253C98A1" w14:textId="77777777" w:rsidTr="00311DE9">
        <w:tc>
          <w:tcPr>
            <w:tcW w:w="4675" w:type="dxa"/>
          </w:tcPr>
          <w:p w14:paraId="0C01752E" w14:textId="56B1AE36" w:rsidR="00311DE9" w:rsidRPr="00CB6F72" w:rsidRDefault="00311DE9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2EF918E3" w14:textId="26ED1413" w:rsidR="00311DE9" w:rsidRPr="007A3460" w:rsidRDefault="00311DE9" w:rsidP="007A3460"/>
        </w:tc>
      </w:tr>
      <w:tr w:rsidR="00CB6F72" w:rsidRPr="007A3460" w14:paraId="742CA734" w14:textId="77777777" w:rsidTr="00311DE9">
        <w:tc>
          <w:tcPr>
            <w:tcW w:w="4675" w:type="dxa"/>
          </w:tcPr>
          <w:p w14:paraId="36A9709E" w14:textId="79753923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1D522A47" w14:textId="7027D279" w:rsidR="00CB6F72" w:rsidRPr="00CB6F72" w:rsidRDefault="00CB6F72" w:rsidP="007A3460">
            <w:pPr>
              <w:rPr>
                <w:highlight w:val="yellow"/>
              </w:rPr>
            </w:pPr>
          </w:p>
        </w:tc>
      </w:tr>
      <w:tr w:rsidR="00CB6F72" w:rsidRPr="007A3460" w14:paraId="681B67BC" w14:textId="77777777" w:rsidTr="00311DE9">
        <w:tc>
          <w:tcPr>
            <w:tcW w:w="4675" w:type="dxa"/>
          </w:tcPr>
          <w:p w14:paraId="701765AE" w14:textId="211DE6A8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4CA4C4B6" w14:textId="42C2674A" w:rsidR="00CB6F72" w:rsidRPr="00CB6F72" w:rsidRDefault="00CB6F72" w:rsidP="007A3460">
            <w:pPr>
              <w:rPr>
                <w:highlight w:val="yellow"/>
              </w:rPr>
            </w:pPr>
          </w:p>
        </w:tc>
      </w:tr>
      <w:tr w:rsidR="00CB6F72" w:rsidRPr="007A3460" w14:paraId="43878A11" w14:textId="77777777" w:rsidTr="00311DE9">
        <w:tc>
          <w:tcPr>
            <w:tcW w:w="4675" w:type="dxa"/>
          </w:tcPr>
          <w:p w14:paraId="3AA7BE23" w14:textId="13268716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503605C0" w14:textId="77777777" w:rsidR="00CB6F72" w:rsidRPr="007A3460" w:rsidRDefault="00CB6F72" w:rsidP="007A3460"/>
        </w:tc>
      </w:tr>
      <w:tr w:rsidR="00CB6F72" w:rsidRPr="007A3460" w14:paraId="3997EB7E" w14:textId="77777777" w:rsidTr="00311DE9">
        <w:tc>
          <w:tcPr>
            <w:tcW w:w="4675" w:type="dxa"/>
          </w:tcPr>
          <w:p w14:paraId="41C8768F" w14:textId="4819187B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42791142" w14:textId="77777777" w:rsidR="00CB6F72" w:rsidRPr="007A3460" w:rsidRDefault="00CB6F72" w:rsidP="007A3460"/>
        </w:tc>
      </w:tr>
      <w:tr w:rsidR="00CB6F72" w:rsidRPr="007A3460" w14:paraId="1F496B38" w14:textId="77777777" w:rsidTr="00311DE9">
        <w:tc>
          <w:tcPr>
            <w:tcW w:w="4675" w:type="dxa"/>
          </w:tcPr>
          <w:p w14:paraId="0251AD48" w14:textId="05CCF716" w:rsidR="00CB6F72" w:rsidRPr="00CB6F72" w:rsidRDefault="00CB6F72" w:rsidP="007A3460">
            <w:pPr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4675" w:type="dxa"/>
          </w:tcPr>
          <w:p w14:paraId="12714AA6" w14:textId="77777777" w:rsidR="00CB6F72" w:rsidRPr="007A3460" w:rsidRDefault="00CB6F72" w:rsidP="007A3460"/>
        </w:tc>
      </w:tr>
      <w:tr w:rsidR="00CB6F72" w:rsidRPr="007A3460" w14:paraId="37E1985A" w14:textId="77777777" w:rsidTr="00311DE9">
        <w:tc>
          <w:tcPr>
            <w:tcW w:w="4675" w:type="dxa"/>
          </w:tcPr>
          <w:p w14:paraId="5EA31491" w14:textId="232FB6A6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3158D49F" w14:textId="77777777" w:rsidR="00CB6F72" w:rsidRPr="007A3460" w:rsidRDefault="00CB6F72" w:rsidP="007A3460"/>
        </w:tc>
      </w:tr>
      <w:tr w:rsidR="00CB6F72" w:rsidRPr="007A3460" w14:paraId="64E5315F" w14:textId="77777777" w:rsidTr="00311DE9">
        <w:tc>
          <w:tcPr>
            <w:tcW w:w="4675" w:type="dxa"/>
          </w:tcPr>
          <w:p w14:paraId="7483CE2F" w14:textId="787EC5DC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7F89CF5D" w14:textId="77777777" w:rsidR="00CB6F72" w:rsidRPr="007A3460" w:rsidRDefault="00CB6F72" w:rsidP="007A3460"/>
        </w:tc>
      </w:tr>
      <w:tr w:rsidR="00CB6F72" w:rsidRPr="007A3460" w14:paraId="339DD232" w14:textId="77777777" w:rsidTr="00311DE9">
        <w:tc>
          <w:tcPr>
            <w:tcW w:w="4675" w:type="dxa"/>
          </w:tcPr>
          <w:p w14:paraId="58A4A695" w14:textId="327974AC" w:rsidR="00CB6F72" w:rsidRPr="00CB6F72" w:rsidRDefault="00CB6F72" w:rsidP="007A3460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3F978A34" w14:textId="77777777" w:rsidR="00CB6F72" w:rsidRPr="007A3460" w:rsidRDefault="00CB6F72" w:rsidP="007A3460"/>
        </w:tc>
      </w:tr>
      <w:tr w:rsidR="00CB6F72" w:rsidRPr="007A3460" w14:paraId="24412447" w14:textId="77777777" w:rsidTr="00311DE9">
        <w:tc>
          <w:tcPr>
            <w:tcW w:w="4675" w:type="dxa"/>
          </w:tcPr>
          <w:p w14:paraId="489591D2" w14:textId="787DA5C0" w:rsidR="00CB6F72" w:rsidRPr="00CB6F72" w:rsidRDefault="00CB6F72" w:rsidP="00CB6F72">
            <w:pPr>
              <w:rPr>
                <w:highlight w:val="yellow"/>
              </w:rPr>
            </w:pPr>
          </w:p>
        </w:tc>
        <w:tc>
          <w:tcPr>
            <w:tcW w:w="4675" w:type="dxa"/>
          </w:tcPr>
          <w:p w14:paraId="2D07EDF9" w14:textId="77777777" w:rsidR="00CB6F72" w:rsidRPr="007A3460" w:rsidRDefault="00CB6F72" w:rsidP="00CB6F72"/>
        </w:tc>
      </w:tr>
    </w:tbl>
    <w:p w14:paraId="3505BFDF" w14:textId="77777777" w:rsidR="00CB6F72" w:rsidRDefault="00CB6F72" w:rsidP="007A3460"/>
    <w:p w14:paraId="5216F8BA" w14:textId="0BA02C68" w:rsidR="00311DE9" w:rsidRPr="007A3460" w:rsidRDefault="00311DE9" w:rsidP="007A3460"/>
    <w:sectPr w:rsidR="00311DE9" w:rsidRPr="007A3460" w:rsidSect="00897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3DB04" w14:textId="77777777" w:rsidR="00443ABE" w:rsidRDefault="00443ABE" w:rsidP="000721B9">
      <w:r>
        <w:separator/>
      </w:r>
    </w:p>
  </w:endnote>
  <w:endnote w:type="continuationSeparator" w:id="0">
    <w:p w14:paraId="0DD12406" w14:textId="77777777" w:rsidR="00443ABE" w:rsidRDefault="00443ABE" w:rsidP="0007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8D355" w14:textId="77777777" w:rsidR="000721B9" w:rsidRDefault="00072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8637" w14:textId="77777777" w:rsidR="000721B9" w:rsidRDefault="000721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00DE" w14:textId="77777777" w:rsidR="000721B9" w:rsidRDefault="00072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70B06" w14:textId="77777777" w:rsidR="00443ABE" w:rsidRDefault="00443ABE" w:rsidP="000721B9">
      <w:r>
        <w:separator/>
      </w:r>
    </w:p>
  </w:footnote>
  <w:footnote w:type="continuationSeparator" w:id="0">
    <w:p w14:paraId="6CA24C99" w14:textId="77777777" w:rsidR="00443ABE" w:rsidRDefault="00443ABE" w:rsidP="0007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79B0F" w14:textId="77777777" w:rsidR="000721B9" w:rsidRDefault="00072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B44AD" w14:textId="426DDC10" w:rsidR="000721B9" w:rsidRDefault="000721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E599E" w14:textId="77777777" w:rsidR="000721B9" w:rsidRDefault="00072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2BD8"/>
    <w:multiLevelType w:val="hybridMultilevel"/>
    <w:tmpl w:val="131EB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28A8"/>
    <w:multiLevelType w:val="hybridMultilevel"/>
    <w:tmpl w:val="E0F25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4EF5"/>
    <w:multiLevelType w:val="hybridMultilevel"/>
    <w:tmpl w:val="72D2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0502"/>
    <w:multiLevelType w:val="hybridMultilevel"/>
    <w:tmpl w:val="83FE1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0980"/>
    <w:multiLevelType w:val="hybridMultilevel"/>
    <w:tmpl w:val="54D61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A527E"/>
    <w:multiLevelType w:val="multilevel"/>
    <w:tmpl w:val="0D5A7388"/>
    <w:styleLink w:val="BlueNoSpacing"/>
    <w:lvl w:ilvl="0">
      <w:start w:val="1"/>
      <w:numFmt w:val="bullet"/>
      <w:pStyle w:val="Black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6" w15:restartNumberingAfterBreak="0">
    <w:nsid w:val="49592E57"/>
    <w:multiLevelType w:val="hybridMultilevel"/>
    <w:tmpl w:val="103C1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E9"/>
    <w:rsid w:val="00005B7B"/>
    <w:rsid w:val="000462F6"/>
    <w:rsid w:val="000721B9"/>
    <w:rsid w:val="000E2BF0"/>
    <w:rsid w:val="00103227"/>
    <w:rsid w:val="001269C3"/>
    <w:rsid w:val="00153FA8"/>
    <w:rsid w:val="001F54AB"/>
    <w:rsid w:val="00232E0D"/>
    <w:rsid w:val="0029022F"/>
    <w:rsid w:val="002A6AE4"/>
    <w:rsid w:val="002B50E1"/>
    <w:rsid w:val="002C593C"/>
    <w:rsid w:val="002E3FF0"/>
    <w:rsid w:val="00311DE9"/>
    <w:rsid w:val="00326D23"/>
    <w:rsid w:val="003C26DD"/>
    <w:rsid w:val="003C3EAA"/>
    <w:rsid w:val="00443ABE"/>
    <w:rsid w:val="00456F22"/>
    <w:rsid w:val="00490ED6"/>
    <w:rsid w:val="00496FA9"/>
    <w:rsid w:val="004A114E"/>
    <w:rsid w:val="004B6693"/>
    <w:rsid w:val="005060F3"/>
    <w:rsid w:val="005128B3"/>
    <w:rsid w:val="00564B36"/>
    <w:rsid w:val="00567B83"/>
    <w:rsid w:val="005D19B0"/>
    <w:rsid w:val="00617D4A"/>
    <w:rsid w:val="00641AE0"/>
    <w:rsid w:val="0073660C"/>
    <w:rsid w:val="007A3460"/>
    <w:rsid w:val="008570D3"/>
    <w:rsid w:val="00884B15"/>
    <w:rsid w:val="00890DD6"/>
    <w:rsid w:val="00897EEF"/>
    <w:rsid w:val="009107F7"/>
    <w:rsid w:val="0095628A"/>
    <w:rsid w:val="009C30C9"/>
    <w:rsid w:val="00A27E23"/>
    <w:rsid w:val="00A96626"/>
    <w:rsid w:val="00AE7357"/>
    <w:rsid w:val="00B11800"/>
    <w:rsid w:val="00B421D3"/>
    <w:rsid w:val="00B56B50"/>
    <w:rsid w:val="00BB4469"/>
    <w:rsid w:val="00CB6F72"/>
    <w:rsid w:val="00CB7EA7"/>
    <w:rsid w:val="00CD0726"/>
    <w:rsid w:val="00CE06D5"/>
    <w:rsid w:val="00D357AD"/>
    <w:rsid w:val="00DE38C9"/>
    <w:rsid w:val="00E21FF7"/>
    <w:rsid w:val="00E234BE"/>
    <w:rsid w:val="00F44197"/>
    <w:rsid w:val="00F60F37"/>
    <w:rsid w:val="00F91026"/>
    <w:rsid w:val="00F91EC0"/>
    <w:rsid w:val="00FA1786"/>
    <w:rsid w:val="00FC7C3A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E65AB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ackBulletChar">
    <w:name w:val="Black Bullet Char"/>
    <w:basedOn w:val="DefaultParagraphFont"/>
    <w:link w:val="BlackBullet"/>
    <w:locked/>
    <w:rsid w:val="00B56B50"/>
    <w:rPr>
      <w:rFonts w:ascii="Century Gothic" w:eastAsia="Calibri" w:hAnsi="Century Gothic"/>
    </w:rPr>
  </w:style>
  <w:style w:type="paragraph" w:customStyle="1" w:styleId="BlackBullet">
    <w:name w:val="Black Bullet"/>
    <w:basedOn w:val="NoSpacing"/>
    <w:link w:val="BlackBulletChar"/>
    <w:qFormat/>
    <w:rsid w:val="00B56B50"/>
    <w:pPr>
      <w:numPr>
        <w:numId w:val="1"/>
      </w:numPr>
      <w:spacing w:after="120"/>
      <w:contextualSpacing/>
    </w:pPr>
    <w:rPr>
      <w:rFonts w:ascii="Century Gothic" w:eastAsia="Calibri" w:hAnsi="Century Gothic"/>
    </w:rPr>
  </w:style>
  <w:style w:type="numbering" w:customStyle="1" w:styleId="BlueNoSpacing">
    <w:name w:val="Blue No Spacing"/>
    <w:uiPriority w:val="99"/>
    <w:rsid w:val="00B56B50"/>
    <w:pPr>
      <w:numPr>
        <w:numId w:val="1"/>
      </w:numPr>
    </w:pPr>
  </w:style>
  <w:style w:type="paragraph" w:styleId="NoSpacing">
    <w:name w:val="No Spacing"/>
    <w:uiPriority w:val="1"/>
    <w:qFormat/>
    <w:rsid w:val="00B56B50"/>
  </w:style>
  <w:style w:type="paragraph" w:styleId="ListParagraph">
    <w:name w:val="List Paragraph"/>
    <w:basedOn w:val="Normal"/>
    <w:uiPriority w:val="34"/>
    <w:qFormat/>
    <w:rsid w:val="00232E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1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1B9"/>
  </w:style>
  <w:style w:type="paragraph" w:styleId="Footer">
    <w:name w:val="footer"/>
    <w:basedOn w:val="Normal"/>
    <w:link w:val="FooterChar"/>
    <w:uiPriority w:val="99"/>
    <w:unhideWhenUsed/>
    <w:rsid w:val="000721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1B9"/>
  </w:style>
  <w:style w:type="character" w:styleId="CommentReference">
    <w:name w:val="annotation reference"/>
    <w:basedOn w:val="DefaultParagraphFont"/>
    <w:uiPriority w:val="99"/>
    <w:semiHidden/>
    <w:unhideWhenUsed/>
    <w:rsid w:val="00567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B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B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B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1269C3"/>
    <w:pPr>
      <w:autoSpaceDE w:val="0"/>
      <w:autoSpaceDN w:val="0"/>
      <w:adjustRightInd w:val="0"/>
      <w:ind w:left="4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269C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5523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Huang</dc:creator>
  <cp:keywords/>
  <dc:description/>
  <cp:lastModifiedBy>Brooke Beaulieu</cp:lastModifiedBy>
  <cp:revision>2</cp:revision>
  <dcterms:created xsi:type="dcterms:W3CDTF">2019-02-11T21:02:00Z</dcterms:created>
  <dcterms:modified xsi:type="dcterms:W3CDTF">2019-02-11T21:02:00Z</dcterms:modified>
</cp:coreProperties>
</file>