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EAA" w:rsidRPr="00496260" w:rsidRDefault="009E6EAA" w:rsidP="00F76967">
      <w:pPr>
        <w:spacing w:after="0"/>
        <w:rPr>
          <w:rFonts w:ascii="Franklin Gothic Book" w:hAnsi="Franklin Gothic Book"/>
          <w:b/>
          <w:sz w:val="28"/>
          <w:szCs w:val="28"/>
        </w:rPr>
      </w:pPr>
      <w:r w:rsidRPr="00496260">
        <w:rPr>
          <w:rFonts w:ascii="Franklin Gothic Book" w:hAnsi="Franklin Gothic Book"/>
          <w:b/>
          <w:sz w:val="28"/>
          <w:szCs w:val="28"/>
        </w:rPr>
        <w:t>ARSTF Work Group 2</w:t>
      </w:r>
      <w:r w:rsidR="00F76967" w:rsidRPr="00496260">
        <w:rPr>
          <w:rFonts w:ascii="Franklin Gothic Book" w:hAnsi="Franklin Gothic Book"/>
          <w:b/>
          <w:sz w:val="28"/>
          <w:szCs w:val="28"/>
        </w:rPr>
        <w:t xml:space="preserve">: </w:t>
      </w:r>
      <w:r w:rsidRPr="00496260">
        <w:rPr>
          <w:rFonts w:ascii="Franklin Gothic Book" w:hAnsi="Franklin Gothic Book"/>
          <w:b/>
          <w:sz w:val="28"/>
          <w:szCs w:val="28"/>
        </w:rPr>
        <w:t>Data Suppression and Breakpoints</w:t>
      </w:r>
    </w:p>
    <w:p w:rsidR="00F76967" w:rsidRPr="00496260" w:rsidRDefault="009E6EAA" w:rsidP="00F76967">
      <w:pPr>
        <w:spacing w:after="0"/>
        <w:rPr>
          <w:rFonts w:ascii="Franklin Gothic Book" w:hAnsi="Franklin Gothic Book"/>
          <w:b/>
          <w:sz w:val="28"/>
          <w:szCs w:val="28"/>
        </w:rPr>
      </w:pPr>
      <w:r w:rsidRPr="00496260">
        <w:rPr>
          <w:rFonts w:ascii="Franklin Gothic Book" w:hAnsi="Franklin Gothic Book"/>
          <w:b/>
          <w:sz w:val="28"/>
          <w:szCs w:val="28"/>
        </w:rPr>
        <w:t>March 14</w:t>
      </w:r>
      <w:r w:rsidR="00F76967" w:rsidRPr="00496260">
        <w:rPr>
          <w:rFonts w:ascii="Franklin Gothic Book" w:hAnsi="Franklin Gothic Book"/>
          <w:b/>
          <w:sz w:val="28"/>
          <w:szCs w:val="28"/>
        </w:rPr>
        <w:t xml:space="preserve">, 2019 </w:t>
      </w:r>
      <w:r w:rsidR="00D3097E" w:rsidRPr="00496260">
        <w:rPr>
          <w:rFonts w:ascii="Franklin Gothic Book" w:hAnsi="Franklin Gothic Book"/>
          <w:b/>
          <w:sz w:val="28"/>
          <w:szCs w:val="28"/>
        </w:rPr>
        <w:t xml:space="preserve">| </w:t>
      </w:r>
      <w:r w:rsidRPr="00496260">
        <w:rPr>
          <w:rFonts w:ascii="Franklin Gothic Book" w:hAnsi="Franklin Gothic Book"/>
          <w:b/>
          <w:sz w:val="28"/>
          <w:szCs w:val="28"/>
        </w:rPr>
        <w:t>3:00pm – 4</w:t>
      </w:r>
      <w:r w:rsidR="00F76967" w:rsidRPr="00496260">
        <w:rPr>
          <w:rFonts w:ascii="Franklin Gothic Book" w:hAnsi="Franklin Gothic Book"/>
          <w:b/>
          <w:sz w:val="28"/>
          <w:szCs w:val="28"/>
        </w:rPr>
        <w:t>:00 pm EST</w:t>
      </w:r>
    </w:p>
    <w:p w:rsidR="00F76967" w:rsidRPr="00496260" w:rsidRDefault="00496260" w:rsidP="00496260">
      <w:pPr>
        <w:rPr>
          <w:rFonts w:ascii="Franklin Gothic Book" w:hAnsi="Franklin Gothic Book"/>
          <w:b/>
          <w:sz w:val="24"/>
        </w:rPr>
      </w:pPr>
      <w:r w:rsidRPr="00496260">
        <w:rPr>
          <w:rFonts w:ascii="Franklin Gothic Book" w:hAnsi="Franklin Gothic Book"/>
          <w:sz w:val="24"/>
        </w:rPr>
        <w:t>Audio of the call can be accessed</w:t>
      </w:r>
      <w:r>
        <w:rPr>
          <w:rFonts w:ascii="Franklin Gothic Book" w:hAnsi="Franklin Gothic Book"/>
          <w:sz w:val="24"/>
        </w:rPr>
        <w:t xml:space="preserve"> </w:t>
      </w:r>
      <w:hyperlink r:id="rId5" w:history="1">
        <w:r w:rsidRPr="0066279B">
          <w:rPr>
            <w:rStyle w:val="Hyperlink"/>
            <w:rFonts w:ascii="Franklin Gothic Book" w:hAnsi="Franklin Gothic Book"/>
            <w:sz w:val="24"/>
          </w:rPr>
          <w:t>here</w:t>
        </w:r>
      </w:hyperlink>
      <w:r>
        <w:rPr>
          <w:rFonts w:ascii="Franklin Gothic Book" w:hAnsi="Franklin Gothic Book"/>
          <w:sz w:val="24"/>
        </w:rPr>
        <w:t>.</w:t>
      </w:r>
    </w:p>
    <w:p w:rsidR="00496260" w:rsidRPr="00150C00" w:rsidRDefault="00496260" w:rsidP="00496260">
      <w:pPr>
        <w:spacing w:after="0"/>
        <w:rPr>
          <w:rFonts w:ascii="Franklin Gothic Book" w:hAnsi="Franklin Gothic Book"/>
          <w:b/>
          <w:sz w:val="32"/>
        </w:rPr>
      </w:pPr>
      <w:r w:rsidRPr="00150C00">
        <w:rPr>
          <w:rFonts w:ascii="Franklin Gothic Book" w:hAnsi="Franklin Gothic Book"/>
          <w:b/>
          <w:sz w:val="32"/>
        </w:rPr>
        <w:t>Minutes</w:t>
      </w:r>
    </w:p>
    <w:p w:rsidR="00496260" w:rsidRPr="00AB1B33" w:rsidRDefault="00496260" w:rsidP="00496260">
      <w:pPr>
        <w:rPr>
          <w:rFonts w:ascii="Franklin Gothic Book" w:hAnsi="Franklin Gothic Book"/>
        </w:rPr>
      </w:pPr>
      <w:r w:rsidRPr="00150C00">
        <w:rPr>
          <w:rFonts w:ascii="Franklin Gothic Book" w:hAnsi="Franklin Gothic Book"/>
          <w:b/>
        </w:rPr>
        <w:t>Members on the call</w:t>
      </w:r>
      <w:r w:rsidRPr="00150C00">
        <w:rPr>
          <w:rFonts w:ascii="Franklin Gothic Book" w:hAnsi="Franklin Gothic Book"/>
        </w:rPr>
        <w:t>:</w:t>
      </w:r>
      <w:r>
        <w:rPr>
          <w:rFonts w:ascii="Franklin Gothic Book" w:hAnsi="Franklin Gothic Book"/>
        </w:rPr>
        <w:t xml:space="preserve"> </w:t>
      </w:r>
      <w:r w:rsidR="00AB1B33" w:rsidRPr="00AB1B33">
        <w:rPr>
          <w:rFonts w:ascii="Franklin Gothic Book" w:hAnsi="Franklin Gothic Book"/>
        </w:rPr>
        <w:t xml:space="preserve">Mercer Bacari, </w:t>
      </w:r>
      <w:r w:rsidR="00D55511" w:rsidRPr="00AB1B33">
        <w:rPr>
          <w:rFonts w:ascii="Franklin Gothic Book" w:hAnsi="Franklin Gothic Book"/>
        </w:rPr>
        <w:t xml:space="preserve">Steven Gitterman, </w:t>
      </w:r>
      <w:r w:rsidRPr="00AB1B33">
        <w:rPr>
          <w:rFonts w:ascii="Franklin Gothic Book" w:hAnsi="Franklin Gothic Book"/>
        </w:rPr>
        <w:t xml:space="preserve">Julien Grass, Janet Hindler, Sopheay Hun, </w:t>
      </w:r>
      <w:r w:rsidR="00AB1B33" w:rsidRPr="00AB1B33">
        <w:rPr>
          <w:rFonts w:ascii="Franklin Gothic Book" w:hAnsi="Franklin Gothic Book"/>
        </w:rPr>
        <w:t xml:space="preserve">Marion Kainer, </w:t>
      </w:r>
      <w:r w:rsidRPr="00AB1B33">
        <w:rPr>
          <w:rFonts w:ascii="Franklin Gothic Book" w:hAnsi="Franklin Gothic Book"/>
        </w:rPr>
        <w:t xml:space="preserve">Megin Nicols (LEAD), </w:t>
      </w:r>
      <w:r w:rsidR="00D55511" w:rsidRPr="00AB1B33">
        <w:rPr>
          <w:rFonts w:ascii="Franklin Gothic Book" w:hAnsi="Franklin Gothic Book"/>
        </w:rPr>
        <w:t xml:space="preserve">Ying Lin, </w:t>
      </w:r>
      <w:r w:rsidRPr="00AB1B33">
        <w:rPr>
          <w:rFonts w:ascii="Franklin Gothic Book" w:hAnsi="Franklin Gothic Book"/>
        </w:rPr>
        <w:t xml:space="preserve">Joe Lutgring, Nikki Marchan, Richard Melchreit, </w:t>
      </w:r>
      <w:r w:rsidR="00D55511" w:rsidRPr="00AB1B33">
        <w:rPr>
          <w:rFonts w:ascii="Franklin Gothic Book" w:hAnsi="Franklin Gothic Book"/>
        </w:rPr>
        <w:t xml:space="preserve">Thomas O’Brien, </w:t>
      </w:r>
      <w:r w:rsidRPr="00AB1B33">
        <w:rPr>
          <w:rFonts w:ascii="Franklin Gothic Book" w:hAnsi="Franklin Gothic Book"/>
        </w:rPr>
        <w:t xml:space="preserve">John Stelling, </w:t>
      </w:r>
      <w:r w:rsidR="00D55511" w:rsidRPr="00AB1B33">
        <w:rPr>
          <w:rFonts w:ascii="Franklin Gothic Book" w:hAnsi="Franklin Gothic Book"/>
        </w:rPr>
        <w:t xml:space="preserve">Michael Waters, </w:t>
      </w:r>
      <w:r w:rsidRPr="00AB1B33">
        <w:rPr>
          <w:rFonts w:ascii="Franklin Gothic Book" w:hAnsi="Franklin Gothic Book"/>
        </w:rPr>
        <w:t>Jean Whichard, Hsiu Wu</w:t>
      </w:r>
    </w:p>
    <w:p w:rsidR="009E6EAA" w:rsidRPr="0066279B" w:rsidRDefault="009E6EAA" w:rsidP="009E6EAA">
      <w:pPr>
        <w:pStyle w:val="ListParagraph"/>
        <w:numPr>
          <w:ilvl w:val="0"/>
          <w:numId w:val="7"/>
        </w:numPr>
        <w:rPr>
          <w:rFonts w:ascii="Franklin Gothic Book" w:hAnsi="Franklin Gothic Book"/>
          <w:b/>
        </w:rPr>
      </w:pPr>
      <w:r w:rsidRPr="0066279B">
        <w:rPr>
          <w:rFonts w:ascii="Franklin Gothic Book" w:hAnsi="Franklin Gothic Book"/>
          <w:b/>
        </w:rPr>
        <w:t xml:space="preserve">Review of </w:t>
      </w:r>
      <w:hyperlink r:id="rId6" w:history="1">
        <w:r w:rsidRPr="0066279B">
          <w:rPr>
            <w:rStyle w:val="Hyperlink"/>
            <w:rFonts w:ascii="Franklin Gothic Book" w:hAnsi="Franklin Gothic Book"/>
            <w:b/>
          </w:rPr>
          <w:t>minutes</w:t>
        </w:r>
      </w:hyperlink>
    </w:p>
    <w:p w:rsidR="0066279B" w:rsidRPr="0066279B" w:rsidRDefault="0066279B" w:rsidP="0066279B">
      <w:pPr>
        <w:pStyle w:val="ListParagraph"/>
        <w:numPr>
          <w:ilvl w:val="1"/>
          <w:numId w:val="7"/>
        </w:numPr>
        <w:rPr>
          <w:rFonts w:ascii="Franklin Gothic Book" w:hAnsi="Franklin Gothic Book"/>
          <w:i/>
        </w:rPr>
      </w:pPr>
      <w:r w:rsidRPr="0066279B">
        <w:rPr>
          <w:rFonts w:ascii="Franklin Gothic Book" w:hAnsi="Franklin Gothic Book"/>
          <w:i/>
        </w:rPr>
        <w:t xml:space="preserve">Minutes will be uploaded to </w:t>
      </w:r>
      <w:hyperlink r:id="rId7" w:history="1">
        <w:r w:rsidRPr="0066279B">
          <w:rPr>
            <w:rStyle w:val="Hyperlink"/>
            <w:rFonts w:ascii="Franklin Gothic Book" w:hAnsi="Franklin Gothic Book"/>
            <w:i/>
          </w:rPr>
          <w:t>Basecamp</w:t>
        </w:r>
      </w:hyperlink>
      <w:r w:rsidRPr="0066279B">
        <w:rPr>
          <w:rFonts w:ascii="Franklin Gothic Book" w:hAnsi="Franklin Gothic Book"/>
          <w:i/>
        </w:rPr>
        <w:t xml:space="preserve">. If a workgroup member was present on the call but their name is not in the minutes please inform Nikki as the members on the call is one of the markers we need to keep track of.  </w:t>
      </w:r>
    </w:p>
    <w:p w:rsidR="009E6EAA" w:rsidRPr="00256F31" w:rsidRDefault="009E6EAA" w:rsidP="009E6EAA">
      <w:pPr>
        <w:pStyle w:val="ListParagraph"/>
        <w:numPr>
          <w:ilvl w:val="0"/>
          <w:numId w:val="7"/>
        </w:numPr>
        <w:rPr>
          <w:rFonts w:ascii="Franklin Gothic Book" w:hAnsi="Franklin Gothic Book"/>
          <w:b/>
        </w:rPr>
      </w:pPr>
      <w:r w:rsidRPr="00256F31">
        <w:rPr>
          <w:rFonts w:ascii="Franklin Gothic Book" w:hAnsi="Franklin Gothic Book"/>
          <w:b/>
        </w:rPr>
        <w:t xml:space="preserve">Breakpoints       </w:t>
      </w:r>
    </w:p>
    <w:p w:rsidR="009E6EAA" w:rsidRPr="002C1CE3" w:rsidRDefault="009E6EAA" w:rsidP="00256F31">
      <w:pPr>
        <w:pStyle w:val="ListParagraph"/>
        <w:numPr>
          <w:ilvl w:val="1"/>
          <w:numId w:val="7"/>
        </w:numPr>
        <w:rPr>
          <w:rFonts w:ascii="Franklin Gothic Book" w:hAnsi="Franklin Gothic Book"/>
          <w:i/>
        </w:rPr>
      </w:pPr>
      <w:r w:rsidRPr="002C1CE3">
        <w:rPr>
          <w:rFonts w:ascii="Franklin Gothic Book" w:hAnsi="Franklin Gothic Book"/>
          <w:i/>
        </w:rPr>
        <w:t>Mi</w:t>
      </w:r>
      <w:r w:rsidR="00256F31" w:rsidRPr="002C1CE3">
        <w:rPr>
          <w:rFonts w:ascii="Franklin Gothic Book" w:hAnsi="Franklin Gothic Book"/>
          <w:i/>
        </w:rPr>
        <w:t>chael Waters, Steven Gitterman are a part of FDA’s Systemic Harmonization and Interoperability Enhancement for Laboratory Data (SHIELD). SHIELD stakeholders represent &gt;50 institutions, including FDA, CDC, NIH, CMS and EHR Vendors</w:t>
      </w:r>
    </w:p>
    <w:p w:rsidR="00256F31" w:rsidRDefault="00256F31" w:rsidP="00487164">
      <w:pPr>
        <w:pStyle w:val="ListParagraph"/>
        <w:numPr>
          <w:ilvl w:val="1"/>
          <w:numId w:val="7"/>
        </w:numPr>
        <w:rPr>
          <w:rFonts w:ascii="Franklin Gothic Book" w:hAnsi="Franklin Gothic Book"/>
          <w:i/>
        </w:rPr>
      </w:pPr>
      <w:r w:rsidRPr="002C1CE3">
        <w:rPr>
          <w:rFonts w:ascii="Franklin Gothic Book" w:hAnsi="Franklin Gothic Book"/>
          <w:i/>
        </w:rPr>
        <w:t>In terms of breakpoints, FDA engages with CLSI as well as individual sponsors to encourage new assays and updating breakpoints. It has always been a challenge</w:t>
      </w:r>
      <w:r w:rsidR="00487164">
        <w:rPr>
          <w:rFonts w:ascii="Franklin Gothic Book" w:hAnsi="Franklin Gothic Book"/>
          <w:i/>
        </w:rPr>
        <w:t xml:space="preserve"> getting the breakpoints updated</w:t>
      </w:r>
      <w:r w:rsidRPr="002C1CE3">
        <w:rPr>
          <w:rFonts w:ascii="Franklin Gothic Book" w:hAnsi="Franklin Gothic Book"/>
          <w:i/>
        </w:rPr>
        <w:t>. Within SHIELD Biomeriux, BD and Microscan a few of the vendors who are very actively engaged regarding AST and f</w:t>
      </w:r>
      <w:r w:rsidR="002C1CE3" w:rsidRPr="002C1CE3">
        <w:rPr>
          <w:rFonts w:ascii="Franklin Gothic Book" w:hAnsi="Franklin Gothic Book"/>
          <w:i/>
        </w:rPr>
        <w:t xml:space="preserve">iguring out how to best communicate with laboratories on which devices will provide results that are up to date. </w:t>
      </w:r>
      <w:r w:rsidRPr="002C1CE3">
        <w:rPr>
          <w:rFonts w:ascii="Franklin Gothic Book" w:hAnsi="Franklin Gothic Book"/>
          <w:i/>
        </w:rPr>
        <w:t xml:space="preserve"> </w:t>
      </w:r>
    </w:p>
    <w:p w:rsidR="00487164" w:rsidRDefault="003159EB" w:rsidP="00487164">
      <w:pPr>
        <w:pStyle w:val="ListParagraph"/>
        <w:numPr>
          <w:ilvl w:val="1"/>
          <w:numId w:val="7"/>
        </w:numPr>
        <w:rPr>
          <w:rFonts w:ascii="Franklin Gothic Book" w:hAnsi="Franklin Gothic Book"/>
          <w:i/>
        </w:rPr>
      </w:pPr>
      <w:r w:rsidRPr="005A6AE9">
        <w:rPr>
          <w:rFonts w:ascii="Franklin Gothic Book" w:hAnsi="Franklin Gothic Book"/>
          <w:i/>
          <w:u w:val="single"/>
        </w:rPr>
        <w:t>Background information for context:</w:t>
      </w:r>
      <w:r>
        <w:rPr>
          <w:rFonts w:ascii="Franklin Gothic Book" w:hAnsi="Franklin Gothic Book"/>
          <w:i/>
        </w:rPr>
        <w:t xml:space="preserve"> </w:t>
      </w:r>
    </w:p>
    <w:p w:rsidR="005A6AE9" w:rsidRPr="00487164" w:rsidRDefault="003159EB" w:rsidP="00487164">
      <w:pPr>
        <w:pStyle w:val="ListParagraph"/>
        <w:numPr>
          <w:ilvl w:val="2"/>
          <w:numId w:val="7"/>
        </w:numPr>
        <w:rPr>
          <w:rFonts w:ascii="Franklin Gothic Book" w:hAnsi="Franklin Gothic Book"/>
          <w:i/>
        </w:rPr>
      </w:pPr>
      <w:r>
        <w:rPr>
          <w:rFonts w:ascii="Franklin Gothic Book" w:hAnsi="Franklin Gothic Book"/>
          <w:i/>
        </w:rPr>
        <w:t xml:space="preserve">Since 2007 traditional AST devices have been mandated to be consistent with drug labelling. However there were not incentives for drug manufacturers to update breakpoints (no mainstream manufacturer, applying to FDA is expensive, etc.) and when </w:t>
      </w:r>
      <w:r w:rsidR="005A6AE9">
        <w:rPr>
          <w:rFonts w:ascii="Franklin Gothic Book" w:hAnsi="Franklin Gothic Book"/>
          <w:i/>
        </w:rPr>
        <w:t xml:space="preserve">breakpoints </w:t>
      </w:r>
      <w:r>
        <w:rPr>
          <w:rFonts w:ascii="Franklin Gothic Book" w:hAnsi="Franklin Gothic Book"/>
          <w:i/>
        </w:rPr>
        <w:t xml:space="preserve">were updated, it took a long time. Additionally there was no mechanism for device manufacturers to know when or if breakpoints were updated. </w:t>
      </w:r>
      <w:r w:rsidR="00DD434B">
        <w:rPr>
          <w:rFonts w:ascii="Franklin Gothic Book" w:hAnsi="Franklin Gothic Book"/>
          <w:i/>
        </w:rPr>
        <w:t>This process was resolved by the 21</w:t>
      </w:r>
      <w:r w:rsidR="00DD434B" w:rsidRPr="00DD434B">
        <w:rPr>
          <w:rFonts w:ascii="Franklin Gothic Book" w:hAnsi="Franklin Gothic Book"/>
          <w:i/>
          <w:vertAlign w:val="superscript"/>
        </w:rPr>
        <w:t>st</w:t>
      </w:r>
      <w:r w:rsidR="00DD434B">
        <w:rPr>
          <w:rFonts w:ascii="Franklin Gothic Book" w:hAnsi="Franklin Gothic Book"/>
          <w:i/>
        </w:rPr>
        <w:t xml:space="preserve"> Century Cures Act. </w:t>
      </w:r>
      <w:r w:rsidRPr="00487164">
        <w:rPr>
          <w:rFonts w:ascii="Franklin Gothic Book" w:hAnsi="Franklin Gothic Book"/>
          <w:i/>
        </w:rPr>
        <w:t xml:space="preserve">Now instead of drug labelling, the regulatory repository of breakpoints is the </w:t>
      </w:r>
      <w:hyperlink r:id="rId8" w:history="1">
        <w:r w:rsidR="005A6AE9" w:rsidRPr="00DD434B">
          <w:rPr>
            <w:rStyle w:val="Hyperlink"/>
            <w:rFonts w:ascii="Franklin Gothic Book" w:hAnsi="Franklin Gothic Book"/>
            <w:i/>
          </w:rPr>
          <w:t>Susceptibility Test Interpretive Criteria (</w:t>
        </w:r>
        <w:r w:rsidRPr="00DD434B">
          <w:rPr>
            <w:rStyle w:val="Hyperlink"/>
            <w:rFonts w:ascii="Franklin Gothic Book" w:hAnsi="Franklin Gothic Book"/>
            <w:i/>
          </w:rPr>
          <w:t>STIC</w:t>
        </w:r>
        <w:r w:rsidR="005A6AE9" w:rsidRPr="00DD434B">
          <w:rPr>
            <w:rStyle w:val="Hyperlink"/>
            <w:rFonts w:ascii="Franklin Gothic Book" w:hAnsi="Franklin Gothic Book"/>
            <w:i/>
          </w:rPr>
          <w:t>)</w:t>
        </w:r>
        <w:r w:rsidRPr="00DD434B">
          <w:rPr>
            <w:rStyle w:val="Hyperlink"/>
            <w:rFonts w:ascii="Franklin Gothic Book" w:hAnsi="Franklin Gothic Book"/>
            <w:i/>
          </w:rPr>
          <w:t xml:space="preserve"> website</w:t>
        </w:r>
        <w:r w:rsidR="005A6AE9" w:rsidRPr="00DD434B">
          <w:rPr>
            <w:rStyle w:val="Hyperlink"/>
            <w:rFonts w:ascii="Franklin Gothic Book" w:hAnsi="Franklin Gothic Book"/>
            <w:i/>
          </w:rPr>
          <w:t>,</w:t>
        </w:r>
      </w:hyperlink>
      <w:r w:rsidR="005A6AE9" w:rsidRPr="00487164">
        <w:rPr>
          <w:rFonts w:ascii="Franklin Gothic Book" w:hAnsi="Franklin Gothic Book"/>
          <w:i/>
        </w:rPr>
        <w:t xml:space="preserve"> which is updated almost in real-time</w:t>
      </w:r>
      <w:r w:rsidRPr="00487164">
        <w:rPr>
          <w:rFonts w:ascii="Franklin Gothic Book" w:hAnsi="Franklin Gothic Book"/>
          <w:i/>
        </w:rPr>
        <w:t xml:space="preserve">. </w:t>
      </w:r>
    </w:p>
    <w:p w:rsidR="003159EB" w:rsidRDefault="003159EB" w:rsidP="00487164">
      <w:pPr>
        <w:pStyle w:val="ListParagraph"/>
        <w:numPr>
          <w:ilvl w:val="3"/>
          <w:numId w:val="7"/>
        </w:numPr>
        <w:rPr>
          <w:rFonts w:ascii="Franklin Gothic Book" w:hAnsi="Franklin Gothic Book"/>
          <w:i/>
        </w:rPr>
      </w:pPr>
      <w:r>
        <w:rPr>
          <w:rFonts w:ascii="Franklin Gothic Book" w:hAnsi="Franklin Gothic Book"/>
          <w:i/>
        </w:rPr>
        <w:t xml:space="preserve">FDA has 514c authority, so they can recognize a standards </w:t>
      </w:r>
      <w:r w:rsidR="005A6AE9">
        <w:rPr>
          <w:rFonts w:ascii="Franklin Gothic Book" w:hAnsi="Franklin Gothic Book"/>
          <w:i/>
        </w:rPr>
        <w:t xml:space="preserve">development </w:t>
      </w:r>
      <w:r>
        <w:rPr>
          <w:rFonts w:ascii="Franklin Gothic Book" w:hAnsi="Franklin Gothic Book"/>
          <w:i/>
        </w:rPr>
        <w:t>organization</w:t>
      </w:r>
      <w:r w:rsidR="005A6AE9">
        <w:rPr>
          <w:rFonts w:ascii="Franklin Gothic Book" w:hAnsi="Franklin Gothic Book"/>
          <w:i/>
        </w:rPr>
        <w:t xml:space="preserve"> to supply breakpoints and the only current organization recognized is CLSI. So when CLSI changes a breakpoint FDA can recognize it but FDA does not have to (though one would expect that would be the case in most instances). </w:t>
      </w:r>
    </w:p>
    <w:p w:rsidR="00487164" w:rsidRPr="003159EB" w:rsidRDefault="005A6AE9" w:rsidP="00487164">
      <w:pPr>
        <w:pStyle w:val="ListParagraph"/>
        <w:numPr>
          <w:ilvl w:val="2"/>
          <w:numId w:val="7"/>
        </w:numPr>
        <w:rPr>
          <w:rFonts w:ascii="Franklin Gothic Book" w:hAnsi="Franklin Gothic Book"/>
          <w:i/>
        </w:rPr>
      </w:pPr>
      <w:r>
        <w:rPr>
          <w:rFonts w:ascii="Franklin Gothic Book" w:hAnsi="Franklin Gothic Book"/>
          <w:i/>
        </w:rPr>
        <w:t xml:space="preserve">The STIC website replaces the drug side. The next piece is </w:t>
      </w:r>
      <w:r w:rsidR="00487164">
        <w:rPr>
          <w:rFonts w:ascii="Franklin Gothic Book" w:hAnsi="Franklin Gothic Book"/>
          <w:i/>
        </w:rPr>
        <w:t xml:space="preserve">for </w:t>
      </w:r>
      <w:r>
        <w:rPr>
          <w:rFonts w:ascii="Franklin Gothic Book" w:hAnsi="Franklin Gothic Book"/>
          <w:i/>
        </w:rPr>
        <w:t xml:space="preserve">a device manufacturer </w:t>
      </w:r>
      <w:r w:rsidR="00487164">
        <w:rPr>
          <w:rFonts w:ascii="Franklin Gothic Book" w:hAnsi="Franklin Gothic Book"/>
          <w:i/>
        </w:rPr>
        <w:t>to demonstrate the device works accurately at the new breakpoint. However the</w:t>
      </w:r>
      <w:r w:rsidR="00487164">
        <w:rPr>
          <w:rFonts w:ascii="Franklin Gothic Book" w:hAnsi="Franklin Gothic Book"/>
          <w:i/>
        </w:rPr>
        <w:t xml:space="preserve"> device manufacturer</w:t>
      </w:r>
      <w:r w:rsidR="00487164">
        <w:rPr>
          <w:rFonts w:ascii="Franklin Gothic Book" w:hAnsi="Franklin Gothic Book"/>
          <w:i/>
        </w:rPr>
        <w:t xml:space="preserve"> may discover the</w:t>
      </w:r>
      <w:r w:rsidR="00487164">
        <w:rPr>
          <w:rFonts w:ascii="Franklin Gothic Book" w:hAnsi="Franklin Gothic Book"/>
          <w:i/>
        </w:rPr>
        <w:t xml:space="preserve"> device does not work accurately or they do not have specimens to test this (though that barrier has been alleviate by the AR isolate Bank). However if the device does not work an internal validation is needed, which can be a prolonged process. </w:t>
      </w:r>
    </w:p>
    <w:p w:rsidR="005A6AE9" w:rsidRPr="00487164" w:rsidRDefault="00487164" w:rsidP="00487164">
      <w:pPr>
        <w:pStyle w:val="ListParagraph"/>
        <w:numPr>
          <w:ilvl w:val="2"/>
          <w:numId w:val="7"/>
        </w:numPr>
        <w:rPr>
          <w:rFonts w:ascii="Franklin Gothic Book" w:hAnsi="Franklin Gothic Book"/>
          <w:i/>
        </w:rPr>
      </w:pPr>
      <w:r>
        <w:rPr>
          <w:rFonts w:ascii="Franklin Gothic Book" w:hAnsi="Franklin Gothic Book"/>
          <w:i/>
        </w:rPr>
        <w:t>Once the process is complete a device manufacturers can submit an application to</w:t>
      </w:r>
      <w:r w:rsidR="005A6AE9" w:rsidRPr="00487164">
        <w:rPr>
          <w:rFonts w:ascii="Franklin Gothic Book" w:hAnsi="Franklin Gothic Book"/>
          <w:i/>
        </w:rPr>
        <w:t xml:space="preserve"> FDA to</w:t>
      </w:r>
      <w:r>
        <w:rPr>
          <w:rFonts w:ascii="Franklin Gothic Book" w:hAnsi="Franklin Gothic Book"/>
          <w:i/>
        </w:rPr>
        <w:t xml:space="preserve"> demonstrate the</w:t>
      </w:r>
      <w:r w:rsidR="005A6AE9" w:rsidRPr="00487164">
        <w:rPr>
          <w:rFonts w:ascii="Franklin Gothic Book" w:hAnsi="Franklin Gothic Book"/>
          <w:i/>
        </w:rPr>
        <w:t xml:space="preserve"> device works accurately at the new breakpoint. Currently FDA is working very hard to expedite that process. </w:t>
      </w:r>
    </w:p>
    <w:p w:rsidR="009A0BBC" w:rsidRPr="000E1E0B" w:rsidRDefault="009A0BBC" w:rsidP="000E1E0B">
      <w:pPr>
        <w:pStyle w:val="ListParagraph"/>
        <w:numPr>
          <w:ilvl w:val="1"/>
          <w:numId w:val="7"/>
        </w:numPr>
        <w:rPr>
          <w:rFonts w:ascii="Franklin Gothic Book" w:hAnsi="Franklin Gothic Book"/>
          <w:i/>
        </w:rPr>
      </w:pPr>
      <w:r w:rsidRPr="000E1E0B">
        <w:rPr>
          <w:rFonts w:ascii="Franklin Gothic Book" w:hAnsi="Franklin Gothic Book"/>
          <w:i/>
        </w:rPr>
        <w:lastRenderedPageBreak/>
        <w:t>Check in with FDA in a month to see if they have any updates on activities relevant to the workgroup charge.</w:t>
      </w:r>
    </w:p>
    <w:p w:rsidR="009E6EAA" w:rsidRPr="00F94139" w:rsidRDefault="009E6EAA" w:rsidP="009E6EAA">
      <w:pPr>
        <w:pStyle w:val="ListParagraph"/>
        <w:numPr>
          <w:ilvl w:val="0"/>
          <w:numId w:val="7"/>
        </w:numPr>
        <w:rPr>
          <w:rFonts w:ascii="Franklin Gothic Book" w:hAnsi="Franklin Gothic Book"/>
          <w:b/>
        </w:rPr>
      </w:pPr>
      <w:r w:rsidRPr="00F94139">
        <w:rPr>
          <w:rFonts w:ascii="Franklin Gothic Book" w:hAnsi="Franklin Gothic Book"/>
          <w:b/>
        </w:rPr>
        <w:t xml:space="preserve">Suppression                </w:t>
      </w:r>
    </w:p>
    <w:p w:rsidR="000E1E0B" w:rsidRPr="004416A6" w:rsidRDefault="000E1E0B" w:rsidP="009E6EAA">
      <w:pPr>
        <w:pStyle w:val="ListParagraph"/>
        <w:numPr>
          <w:ilvl w:val="1"/>
          <w:numId w:val="7"/>
        </w:numPr>
        <w:rPr>
          <w:rFonts w:ascii="Franklin Gothic Book" w:hAnsi="Franklin Gothic Book"/>
          <w:i/>
        </w:rPr>
      </w:pPr>
      <w:r w:rsidRPr="004416A6">
        <w:rPr>
          <w:rFonts w:ascii="Franklin Gothic Book" w:hAnsi="Franklin Gothic Book"/>
          <w:i/>
        </w:rPr>
        <w:t xml:space="preserve">We are trying to engage with two major associations that cover multiple vendors. However we do not have a solid contact person at HIMMS and IFPMA. Currently the workgroup is considering crafting a general inquiry letter to send to the organizations. </w:t>
      </w:r>
    </w:p>
    <w:p w:rsidR="000E1E0B" w:rsidRPr="004416A6" w:rsidRDefault="004416A6" w:rsidP="004416A6">
      <w:pPr>
        <w:pStyle w:val="ListParagraph"/>
        <w:numPr>
          <w:ilvl w:val="1"/>
          <w:numId w:val="7"/>
        </w:numPr>
        <w:rPr>
          <w:rFonts w:ascii="Franklin Gothic Book" w:hAnsi="Franklin Gothic Book"/>
          <w:i/>
        </w:rPr>
      </w:pPr>
      <w:r w:rsidRPr="004416A6">
        <w:rPr>
          <w:rFonts w:ascii="Franklin Gothic Book" w:hAnsi="Franklin Gothic Book"/>
          <w:i/>
        </w:rPr>
        <w:t xml:space="preserve">In general, </w:t>
      </w:r>
      <w:r w:rsidR="000E1E0B" w:rsidRPr="004416A6">
        <w:rPr>
          <w:rFonts w:ascii="Franklin Gothic Book" w:hAnsi="Franklin Gothic Book"/>
          <w:i/>
        </w:rPr>
        <w:t xml:space="preserve">FDA tries to avoid any potential favoritism </w:t>
      </w:r>
      <w:r w:rsidRPr="004416A6">
        <w:rPr>
          <w:rFonts w:ascii="Franklin Gothic Book" w:hAnsi="Franklin Gothic Book"/>
          <w:i/>
        </w:rPr>
        <w:t>and prefers to</w:t>
      </w:r>
      <w:r w:rsidR="000E1E0B" w:rsidRPr="004416A6">
        <w:rPr>
          <w:rFonts w:ascii="Franklin Gothic Book" w:hAnsi="Franklin Gothic Book"/>
          <w:i/>
        </w:rPr>
        <w:t xml:space="preserve"> talk</w:t>
      </w:r>
      <w:r w:rsidRPr="004416A6">
        <w:rPr>
          <w:rFonts w:ascii="Franklin Gothic Book" w:hAnsi="Franklin Gothic Book"/>
          <w:i/>
        </w:rPr>
        <w:t>s</w:t>
      </w:r>
      <w:r w:rsidR="000E1E0B" w:rsidRPr="004416A6">
        <w:rPr>
          <w:rFonts w:ascii="Franklin Gothic Book" w:hAnsi="Franklin Gothic Book"/>
          <w:i/>
        </w:rPr>
        <w:t xml:space="preserve"> in broad scale forums.</w:t>
      </w:r>
      <w:r w:rsidRPr="004416A6">
        <w:rPr>
          <w:rFonts w:ascii="Franklin Gothic Book" w:hAnsi="Franklin Gothic Book"/>
          <w:i/>
        </w:rPr>
        <w:t xml:space="preserve"> Steven Gitterman can assist the workgroup to contact with the appropriate contacts at FDA, such as the Antimicrobial Susceptibility Workgroup</w:t>
      </w:r>
      <w:bookmarkStart w:id="0" w:name="_GoBack"/>
      <w:bookmarkEnd w:id="0"/>
    </w:p>
    <w:p w:rsidR="009E6EAA" w:rsidRPr="00D72F79" w:rsidRDefault="009E6EAA" w:rsidP="009E6EAA">
      <w:pPr>
        <w:pStyle w:val="ListParagraph"/>
        <w:numPr>
          <w:ilvl w:val="1"/>
          <w:numId w:val="7"/>
        </w:numPr>
        <w:rPr>
          <w:rFonts w:ascii="Franklin Gothic Book" w:hAnsi="Franklin Gothic Book"/>
          <w:i/>
        </w:rPr>
      </w:pPr>
      <w:r w:rsidRPr="00D72F79">
        <w:rPr>
          <w:rFonts w:ascii="Franklin Gothic Book" w:hAnsi="Franklin Gothic Book"/>
          <w:i/>
        </w:rPr>
        <w:t>Updates from Vendor Groups</w:t>
      </w:r>
    </w:p>
    <w:p w:rsidR="009E6EAA" w:rsidRPr="00D72F79" w:rsidRDefault="009E6EAA" w:rsidP="009E6EAA">
      <w:pPr>
        <w:pStyle w:val="ListParagraph"/>
        <w:numPr>
          <w:ilvl w:val="2"/>
          <w:numId w:val="7"/>
        </w:numPr>
        <w:rPr>
          <w:rFonts w:ascii="Franklin Gothic Book" w:hAnsi="Franklin Gothic Book"/>
          <w:i/>
        </w:rPr>
      </w:pPr>
      <w:r w:rsidRPr="00D72F79">
        <w:rPr>
          <w:rFonts w:ascii="Franklin Gothic Book" w:hAnsi="Franklin Gothic Book"/>
          <w:i/>
        </w:rPr>
        <w:t>STMA</w:t>
      </w:r>
      <w:r w:rsidR="004416A6" w:rsidRPr="00D72F79">
        <w:rPr>
          <w:rFonts w:ascii="Franklin Gothic Book" w:hAnsi="Franklin Gothic Book"/>
          <w:i/>
        </w:rPr>
        <w:t xml:space="preserve">- </w:t>
      </w:r>
      <w:r w:rsidR="00D72F79" w:rsidRPr="00D72F79">
        <w:rPr>
          <w:rFonts w:ascii="Franklin Gothic Book" w:hAnsi="Franklin Gothic Book"/>
          <w:i/>
        </w:rPr>
        <w:t xml:space="preserve">STMA has not had a call in the last few weeks but they will respond once they have a call. </w:t>
      </w:r>
    </w:p>
    <w:p w:rsidR="00D72F79" w:rsidRPr="00D72F79" w:rsidRDefault="009E6EAA" w:rsidP="009E6EAA">
      <w:pPr>
        <w:pStyle w:val="ListParagraph"/>
        <w:numPr>
          <w:ilvl w:val="2"/>
          <w:numId w:val="7"/>
        </w:numPr>
        <w:rPr>
          <w:rFonts w:ascii="Franklin Gothic Book" w:hAnsi="Franklin Gothic Book"/>
          <w:i/>
        </w:rPr>
      </w:pPr>
      <w:r w:rsidRPr="00D72F79">
        <w:rPr>
          <w:rFonts w:ascii="Franklin Gothic Book" w:hAnsi="Franklin Gothic Book"/>
          <w:i/>
        </w:rPr>
        <w:t>BioMérieux</w:t>
      </w:r>
      <w:r w:rsidR="00D72F79" w:rsidRPr="00D72F79">
        <w:rPr>
          <w:rFonts w:ascii="Franklin Gothic Book" w:hAnsi="Franklin Gothic Book"/>
          <w:i/>
        </w:rPr>
        <w:t xml:space="preserve">- The expert rules can be printed out from any Vitek 2 device. However it was pointed out that most of the rules that can be printed have to do with patient safety issues, which are not the rules that are a problem with suppression. The rules more related to this issue are the ones implemented for the purpose of stewardship (user defined rules). </w:t>
      </w:r>
    </w:p>
    <w:p w:rsidR="009E6EAA" w:rsidRPr="00D72F79" w:rsidRDefault="00D72F79" w:rsidP="00D72F79">
      <w:pPr>
        <w:pStyle w:val="ListParagraph"/>
        <w:numPr>
          <w:ilvl w:val="3"/>
          <w:numId w:val="7"/>
        </w:numPr>
        <w:rPr>
          <w:rFonts w:ascii="Franklin Gothic Book" w:hAnsi="Franklin Gothic Book"/>
          <w:i/>
        </w:rPr>
      </w:pPr>
      <w:r w:rsidRPr="00D72F79">
        <w:rPr>
          <w:rFonts w:ascii="Franklin Gothic Book" w:hAnsi="Franklin Gothic Book"/>
          <w:i/>
        </w:rPr>
        <w:t xml:space="preserve">One example is “Suppress imipenem always”, while a better version of that rule would be “Suppress imipenem-susceptible results such that the resistant and intermediate results pass through”. </w:t>
      </w:r>
    </w:p>
    <w:p w:rsidR="009E6EAA" w:rsidRPr="00F94139" w:rsidRDefault="00F94139" w:rsidP="009E6EAA">
      <w:pPr>
        <w:pStyle w:val="ListParagraph"/>
        <w:numPr>
          <w:ilvl w:val="0"/>
          <w:numId w:val="7"/>
        </w:numPr>
        <w:rPr>
          <w:rFonts w:ascii="Franklin Gothic Book" w:hAnsi="Franklin Gothic Book"/>
          <w:b/>
        </w:rPr>
      </w:pPr>
      <w:r w:rsidRPr="00F94139">
        <w:rPr>
          <w:rFonts w:ascii="Franklin Gothic Book" w:hAnsi="Franklin Gothic Book"/>
          <w:b/>
        </w:rPr>
        <w:t>Review of Action Items</w:t>
      </w:r>
    </w:p>
    <w:p w:rsidR="00F94139" w:rsidRPr="00F94139" w:rsidRDefault="00F94139" w:rsidP="00F94139">
      <w:pPr>
        <w:pStyle w:val="ListParagraph"/>
        <w:numPr>
          <w:ilvl w:val="1"/>
          <w:numId w:val="7"/>
        </w:numPr>
        <w:rPr>
          <w:rFonts w:ascii="Franklin Gothic Book" w:hAnsi="Franklin Gothic Book"/>
          <w:i/>
        </w:rPr>
      </w:pPr>
      <w:r w:rsidRPr="00F94139">
        <w:rPr>
          <w:rFonts w:ascii="Franklin Gothic Book" w:hAnsi="Franklin Gothic Book"/>
          <w:i/>
        </w:rPr>
        <w:t>Nikki, Rich and Megin will send Steven Gitterman and Michael Waters the recommendation for the STIC website.</w:t>
      </w:r>
    </w:p>
    <w:p w:rsidR="00F94139" w:rsidRPr="00F94139" w:rsidRDefault="00F94139" w:rsidP="00F94139">
      <w:pPr>
        <w:pStyle w:val="ListParagraph"/>
        <w:numPr>
          <w:ilvl w:val="1"/>
          <w:numId w:val="7"/>
        </w:numPr>
        <w:rPr>
          <w:rFonts w:ascii="Franklin Gothic Book" w:hAnsi="Franklin Gothic Book"/>
          <w:i/>
        </w:rPr>
      </w:pPr>
      <w:r w:rsidRPr="00F94139">
        <w:rPr>
          <w:rFonts w:ascii="Franklin Gothic Book" w:hAnsi="Franklin Gothic Book"/>
          <w:i/>
        </w:rPr>
        <w:t>Nikki, Rich and Megin will send Steven Gitterman and Michael Waters the background information for the workgroup in order for them to connect us with the correct group at FDA</w:t>
      </w:r>
    </w:p>
    <w:p w:rsidR="00F94139" w:rsidRPr="00F94139" w:rsidRDefault="00F94139" w:rsidP="00F94139">
      <w:pPr>
        <w:pStyle w:val="ListParagraph"/>
        <w:numPr>
          <w:ilvl w:val="1"/>
          <w:numId w:val="7"/>
        </w:numPr>
        <w:rPr>
          <w:rFonts w:ascii="Franklin Gothic Book" w:hAnsi="Franklin Gothic Book"/>
          <w:i/>
        </w:rPr>
      </w:pPr>
      <w:r w:rsidRPr="00F94139">
        <w:rPr>
          <w:rFonts w:ascii="Franklin Gothic Book" w:hAnsi="Franklin Gothic Book"/>
          <w:i/>
        </w:rPr>
        <w:t xml:space="preserve">Nikki, Rich and Megin will reach out to SHIELD in one month for updates on activities. </w:t>
      </w:r>
    </w:p>
    <w:p w:rsidR="008A63D2" w:rsidRPr="00F94139" w:rsidRDefault="009E6EAA" w:rsidP="009E6EAA">
      <w:pPr>
        <w:pStyle w:val="ListParagraph"/>
        <w:numPr>
          <w:ilvl w:val="0"/>
          <w:numId w:val="7"/>
        </w:numPr>
        <w:rPr>
          <w:rFonts w:ascii="Franklin Gothic Book" w:hAnsi="Franklin Gothic Book"/>
          <w:b/>
        </w:rPr>
      </w:pPr>
      <w:r w:rsidRPr="00F94139">
        <w:rPr>
          <w:rFonts w:ascii="Franklin Gothic Book" w:hAnsi="Franklin Gothic Book"/>
          <w:b/>
        </w:rPr>
        <w:t>Adjourn</w:t>
      </w:r>
    </w:p>
    <w:sectPr w:rsidR="008A63D2" w:rsidRPr="00F941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30CC7"/>
    <w:multiLevelType w:val="hybridMultilevel"/>
    <w:tmpl w:val="B074EF5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D45816"/>
    <w:multiLevelType w:val="hybridMultilevel"/>
    <w:tmpl w:val="F8683926"/>
    <w:lvl w:ilvl="0" w:tplc="DCBC947E">
      <w:start w:val="1"/>
      <w:numFmt w:val="lowerLetter"/>
      <w:lvlText w:val="%1."/>
      <w:lvlJc w:val="left"/>
      <w:pPr>
        <w:ind w:left="10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676C77"/>
    <w:multiLevelType w:val="hybridMultilevel"/>
    <w:tmpl w:val="BC0243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AB0847"/>
    <w:multiLevelType w:val="hybridMultilevel"/>
    <w:tmpl w:val="74B016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1F208BC"/>
    <w:multiLevelType w:val="hybridMultilevel"/>
    <w:tmpl w:val="9DB486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063302"/>
    <w:multiLevelType w:val="hybridMultilevel"/>
    <w:tmpl w:val="2982EC82"/>
    <w:lvl w:ilvl="0" w:tplc="DCBC947E">
      <w:start w:val="1"/>
      <w:numFmt w:val="lowerLetter"/>
      <w:lvlText w:val="%1."/>
      <w:lvlJc w:val="left"/>
      <w:pPr>
        <w:ind w:left="10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224356"/>
    <w:multiLevelType w:val="hybridMultilevel"/>
    <w:tmpl w:val="E598AB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42088F"/>
    <w:multiLevelType w:val="hybridMultilevel"/>
    <w:tmpl w:val="34C867CA"/>
    <w:lvl w:ilvl="0" w:tplc="DCBC947E">
      <w:start w:val="1"/>
      <w:numFmt w:val="lowerLetter"/>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num w:numId="1">
    <w:abstractNumId w:val="2"/>
  </w:num>
  <w:num w:numId="2">
    <w:abstractNumId w:val="7"/>
  </w:num>
  <w:num w:numId="3">
    <w:abstractNumId w:val="1"/>
  </w:num>
  <w:num w:numId="4">
    <w:abstractNumId w:val="5"/>
  </w:num>
  <w:num w:numId="5">
    <w:abstractNumId w:val="6"/>
  </w:num>
  <w:num w:numId="6">
    <w:abstractNumId w:val="0"/>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967"/>
    <w:rsid w:val="000E1E0B"/>
    <w:rsid w:val="000F2A9B"/>
    <w:rsid w:val="001C7205"/>
    <w:rsid w:val="00256F31"/>
    <w:rsid w:val="002C1CE3"/>
    <w:rsid w:val="003159EB"/>
    <w:rsid w:val="00412972"/>
    <w:rsid w:val="004416A6"/>
    <w:rsid w:val="00487164"/>
    <w:rsid w:val="00496260"/>
    <w:rsid w:val="0058775E"/>
    <w:rsid w:val="005A6AE9"/>
    <w:rsid w:val="0066279B"/>
    <w:rsid w:val="008A63D2"/>
    <w:rsid w:val="009A0BBC"/>
    <w:rsid w:val="009E6EAA"/>
    <w:rsid w:val="00AB1B33"/>
    <w:rsid w:val="00D3097E"/>
    <w:rsid w:val="00D55511"/>
    <w:rsid w:val="00D72F79"/>
    <w:rsid w:val="00DD434B"/>
    <w:rsid w:val="00EB6590"/>
    <w:rsid w:val="00F76967"/>
    <w:rsid w:val="00F94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B56C5"/>
  <w15:chartTrackingRefBased/>
  <w15:docId w15:val="{07A17095-EC6F-4C96-9586-E04DF7437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6967"/>
    <w:pPr>
      <w:ind w:left="720"/>
      <w:contextualSpacing/>
    </w:pPr>
  </w:style>
  <w:style w:type="character" w:styleId="Hyperlink">
    <w:name w:val="Hyperlink"/>
    <w:basedOn w:val="DefaultParagraphFont"/>
    <w:uiPriority w:val="99"/>
    <w:unhideWhenUsed/>
    <w:rsid w:val="0058775E"/>
    <w:rPr>
      <w:color w:val="0563C1" w:themeColor="hyperlink"/>
      <w:u w:val="single"/>
    </w:rPr>
  </w:style>
  <w:style w:type="character" w:styleId="CommentReference">
    <w:name w:val="annotation reference"/>
    <w:basedOn w:val="DefaultParagraphFont"/>
    <w:uiPriority w:val="99"/>
    <w:semiHidden/>
    <w:unhideWhenUsed/>
    <w:rsid w:val="00DD434B"/>
    <w:rPr>
      <w:sz w:val="16"/>
      <w:szCs w:val="16"/>
    </w:rPr>
  </w:style>
  <w:style w:type="paragraph" w:styleId="CommentText">
    <w:name w:val="annotation text"/>
    <w:basedOn w:val="Normal"/>
    <w:link w:val="CommentTextChar"/>
    <w:uiPriority w:val="99"/>
    <w:semiHidden/>
    <w:unhideWhenUsed/>
    <w:rsid w:val="00DD434B"/>
    <w:pPr>
      <w:spacing w:line="240" w:lineRule="auto"/>
    </w:pPr>
    <w:rPr>
      <w:sz w:val="20"/>
      <w:szCs w:val="20"/>
    </w:rPr>
  </w:style>
  <w:style w:type="character" w:customStyle="1" w:styleId="CommentTextChar">
    <w:name w:val="Comment Text Char"/>
    <w:basedOn w:val="DefaultParagraphFont"/>
    <w:link w:val="CommentText"/>
    <w:uiPriority w:val="99"/>
    <w:semiHidden/>
    <w:rsid w:val="00DD434B"/>
    <w:rPr>
      <w:sz w:val="20"/>
      <w:szCs w:val="20"/>
    </w:rPr>
  </w:style>
  <w:style w:type="paragraph" w:styleId="CommentSubject">
    <w:name w:val="annotation subject"/>
    <w:basedOn w:val="CommentText"/>
    <w:next w:val="CommentText"/>
    <w:link w:val="CommentSubjectChar"/>
    <w:uiPriority w:val="99"/>
    <w:semiHidden/>
    <w:unhideWhenUsed/>
    <w:rsid w:val="00DD434B"/>
    <w:rPr>
      <w:b/>
      <w:bCs/>
    </w:rPr>
  </w:style>
  <w:style w:type="character" w:customStyle="1" w:styleId="CommentSubjectChar">
    <w:name w:val="Comment Subject Char"/>
    <w:basedOn w:val="CommentTextChar"/>
    <w:link w:val="CommentSubject"/>
    <w:uiPriority w:val="99"/>
    <w:semiHidden/>
    <w:rsid w:val="00DD434B"/>
    <w:rPr>
      <w:b/>
      <w:bCs/>
      <w:sz w:val="20"/>
      <w:szCs w:val="20"/>
    </w:rPr>
  </w:style>
  <w:style w:type="paragraph" w:styleId="BalloonText">
    <w:name w:val="Balloon Text"/>
    <w:basedOn w:val="Normal"/>
    <w:link w:val="BalloonTextChar"/>
    <w:uiPriority w:val="99"/>
    <w:semiHidden/>
    <w:unhideWhenUsed/>
    <w:rsid w:val="00DD43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43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188239">
      <w:bodyDiv w:val="1"/>
      <w:marLeft w:val="0"/>
      <w:marRight w:val="0"/>
      <w:marTop w:val="0"/>
      <w:marBottom w:val="0"/>
      <w:divBdr>
        <w:top w:val="none" w:sz="0" w:space="0" w:color="auto"/>
        <w:left w:val="none" w:sz="0" w:space="0" w:color="auto"/>
        <w:bottom w:val="none" w:sz="0" w:space="0" w:color="auto"/>
        <w:right w:val="none" w:sz="0" w:space="0" w:color="auto"/>
      </w:divBdr>
    </w:div>
    <w:div w:id="770052361">
      <w:bodyDiv w:val="1"/>
      <w:marLeft w:val="0"/>
      <w:marRight w:val="0"/>
      <w:marTop w:val="0"/>
      <w:marBottom w:val="0"/>
      <w:divBdr>
        <w:top w:val="none" w:sz="0" w:space="0" w:color="auto"/>
        <w:left w:val="none" w:sz="0" w:space="0" w:color="auto"/>
        <w:bottom w:val="none" w:sz="0" w:space="0" w:color="auto"/>
        <w:right w:val="none" w:sz="0" w:space="0" w:color="auto"/>
      </w:divBdr>
    </w:div>
    <w:div w:id="1080561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da.gov/Drugs/DevelopmentApprovalProcess/developmentresources/ucm410971.htm" TargetMode="External"/><Relationship Id="rId3" Type="http://schemas.openxmlformats.org/officeDocument/2006/relationships/settings" Target="settings.xml"/><Relationship Id="rId7" Type="http://schemas.openxmlformats.org/officeDocument/2006/relationships/hyperlink" Target="https://3.basecamp.com/3164497/projects/1101913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3.basecamp.com/3164497/buckets/11019132/uploads/1639060923" TargetMode="External"/><Relationship Id="rId5" Type="http://schemas.openxmlformats.org/officeDocument/2006/relationships/hyperlink" Target="https://aphl.zoom.us/recording/share/nQYN7Tv0UW8dQ1EcC96TiRMx_6vV0LigOOCmn_iRGhg?startTime=155258997500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255</TotalTime>
  <Pages>2</Pages>
  <Words>749</Words>
  <Characters>4273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Assosiation of Public Health Laboratories</Company>
  <LinksUpToDate>false</LinksUpToDate>
  <CharactersWithSpaces>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Marchan, Nikki | APHL</dc:creator>
  <cp:keywords/>
  <dc:description/>
  <cp:lastModifiedBy>Marchan, Nikki | APHL</cp:lastModifiedBy>
  <cp:revision>5</cp:revision>
  <dcterms:created xsi:type="dcterms:W3CDTF">2019-03-22T15:16:00Z</dcterms:created>
  <dcterms:modified xsi:type="dcterms:W3CDTF">2019-03-25T17:35:00Z</dcterms:modified>
</cp:coreProperties>
</file>