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5391" w:rsidRPr="00332334" w:rsidRDefault="009C5391" w:rsidP="00EB1B14">
      <w:pPr>
        <w:jc w:val="center"/>
        <w:rPr>
          <w:b/>
          <w:u w:val="single"/>
        </w:rPr>
      </w:pPr>
      <w:r w:rsidRPr="00332334">
        <w:rPr>
          <w:b/>
          <w:u w:val="single"/>
        </w:rPr>
        <w:t xml:space="preserve">ARSTF WG </w:t>
      </w:r>
      <w:r w:rsidR="00EB1B14" w:rsidRPr="00332334">
        <w:rPr>
          <w:b/>
          <w:u w:val="single"/>
        </w:rPr>
        <w:t>4</w:t>
      </w:r>
      <w:r w:rsidRPr="00332334">
        <w:rPr>
          <w:b/>
          <w:u w:val="single"/>
        </w:rPr>
        <w:t xml:space="preserve"> Call Minutes – </w:t>
      </w:r>
      <w:r w:rsidR="00EB1B14" w:rsidRPr="00332334">
        <w:rPr>
          <w:b/>
          <w:u w:val="single"/>
        </w:rPr>
        <w:t>Friday</w:t>
      </w:r>
      <w:r w:rsidRPr="00332334">
        <w:rPr>
          <w:b/>
          <w:u w:val="single"/>
        </w:rPr>
        <w:t xml:space="preserve">, </w:t>
      </w:r>
      <w:r w:rsidR="00EB1B14" w:rsidRPr="00332334">
        <w:rPr>
          <w:b/>
          <w:u w:val="single"/>
        </w:rPr>
        <w:t>3/</w:t>
      </w:r>
      <w:r w:rsidR="00114AEE">
        <w:rPr>
          <w:b/>
          <w:u w:val="single"/>
        </w:rPr>
        <w:t>29</w:t>
      </w:r>
      <w:r w:rsidRPr="00332334">
        <w:rPr>
          <w:b/>
          <w:u w:val="single"/>
        </w:rPr>
        <w:t>/19</w:t>
      </w:r>
      <w:r w:rsidR="00EB1B14" w:rsidRPr="00332334">
        <w:rPr>
          <w:b/>
          <w:u w:val="single"/>
        </w:rPr>
        <w:t>; 1:00 – 2:00 PM ET</w:t>
      </w:r>
    </w:p>
    <w:p w:rsidR="00EB1B14" w:rsidRPr="00EB1B14" w:rsidRDefault="00EB1B14" w:rsidP="00EB1B14">
      <w:pPr>
        <w:jc w:val="center"/>
        <w:rPr>
          <w:b/>
        </w:rPr>
      </w:pPr>
    </w:p>
    <w:p w:rsidR="009C5391" w:rsidRDefault="009C5391">
      <w:r w:rsidRPr="00EB594C">
        <w:rPr>
          <w:b/>
        </w:rPr>
        <w:t>Attendees:</w:t>
      </w:r>
      <w:r w:rsidR="003F12A3">
        <w:t xml:space="preserve"> </w:t>
      </w:r>
      <w:r w:rsidR="00EB1B14">
        <w:t xml:space="preserve">Brooke Beaulieu, Richard Melchreit, </w:t>
      </w:r>
      <w:r w:rsidR="00EA59AF">
        <w:t xml:space="preserve">DJ Shannon, Molly Kratz, Tina Feaster, Nychie Dotson, Marion Kainer, Erica Runningdeer, Wes Kennemore, Ravi Kafle, Emily Valencia, Tisha Mitsunaga, John Stelling, Sandeep </w:t>
      </w:r>
      <w:proofErr w:type="spellStart"/>
      <w:r w:rsidR="00EA59AF">
        <w:t>Bhaurla</w:t>
      </w:r>
      <w:proofErr w:type="spellEnd"/>
      <w:r w:rsidR="00ED5FA5">
        <w:t xml:space="preserve">, Dawn Terashita </w:t>
      </w:r>
    </w:p>
    <w:p w:rsidR="00EB1B14" w:rsidRPr="00EB1B14" w:rsidRDefault="00EB1B14">
      <w:r w:rsidRPr="00EB1B14">
        <w:rPr>
          <w:b/>
        </w:rPr>
        <w:t>Review of last call’s minutes:</w:t>
      </w:r>
      <w:r>
        <w:rPr>
          <w:b/>
        </w:rPr>
        <w:t xml:space="preserve"> </w:t>
      </w:r>
      <w:r w:rsidRPr="00EB1B14">
        <w:t>Please let staff know if you do not see your name on the attendee list</w:t>
      </w:r>
      <w:r w:rsidR="00EB3F2B">
        <w:t xml:space="preserve"> as we may have not fully captured call-in users</w:t>
      </w:r>
      <w:r w:rsidRPr="00EB1B14">
        <w:t>.</w:t>
      </w:r>
    </w:p>
    <w:p w:rsidR="009C5391" w:rsidRDefault="00EB1B14" w:rsidP="00EB1B14">
      <w:pPr>
        <w:rPr>
          <w:b/>
        </w:rPr>
      </w:pPr>
      <w:r w:rsidRPr="00EB1B14">
        <w:rPr>
          <w:b/>
        </w:rPr>
        <w:t>Agenda:</w:t>
      </w:r>
    </w:p>
    <w:p w:rsidR="00EB1B14" w:rsidRDefault="009F3E39" w:rsidP="00EB1B14">
      <w:pPr>
        <w:pStyle w:val="ListParagraph"/>
        <w:numPr>
          <w:ilvl w:val="0"/>
          <w:numId w:val="2"/>
        </w:numPr>
      </w:pPr>
      <w:r>
        <w:t xml:space="preserve">State experiences </w:t>
      </w:r>
      <w:r w:rsidR="00910070">
        <w:t>with developing XDRO tracking registries:</w:t>
      </w:r>
    </w:p>
    <w:p w:rsidR="00D14607" w:rsidRDefault="00EA59AF" w:rsidP="00EA59AF">
      <w:pPr>
        <w:pStyle w:val="ListParagraph"/>
        <w:numPr>
          <w:ilvl w:val="1"/>
          <w:numId w:val="2"/>
        </w:numPr>
      </w:pPr>
      <w:r>
        <w:t xml:space="preserve">Illinois: </w:t>
      </w:r>
      <w:r w:rsidR="00D14607">
        <w:t>Presentation slides on Basecamp</w:t>
      </w:r>
    </w:p>
    <w:p w:rsidR="00EA59AF" w:rsidRDefault="00EA59AF" w:rsidP="00EA59AF">
      <w:pPr>
        <w:pStyle w:val="ListParagraph"/>
        <w:numPr>
          <w:ilvl w:val="1"/>
          <w:numId w:val="2"/>
        </w:numPr>
      </w:pPr>
      <w:r>
        <w:t xml:space="preserve">The question we ended with last meeting was surrounding HIPAA and if the registry acted as some sort of data clearinghouse. </w:t>
      </w:r>
    </w:p>
    <w:p w:rsidR="00EA59AF" w:rsidRDefault="00EA59AF" w:rsidP="00EA59AF">
      <w:pPr>
        <w:pStyle w:val="ListParagraph"/>
        <w:numPr>
          <w:ilvl w:val="1"/>
          <w:numId w:val="2"/>
        </w:numPr>
      </w:pPr>
      <w:r>
        <w:t>The 2016 Position Statement does have a section in the appendix that addresses questions related to HIPAA.</w:t>
      </w:r>
    </w:p>
    <w:p w:rsidR="00EA59AF" w:rsidRDefault="00EA59AF" w:rsidP="00EA59AF">
      <w:pPr>
        <w:pStyle w:val="ListParagraph"/>
        <w:numPr>
          <w:ilvl w:val="2"/>
          <w:numId w:val="2"/>
        </w:numPr>
      </w:pPr>
      <w:r>
        <w:t xml:space="preserve">We also might be able to engage some legal experts at CDC if we have </w:t>
      </w:r>
      <w:r w:rsidRPr="00EA59AF">
        <w:rPr>
          <w:u w:val="single"/>
        </w:rPr>
        <w:t>specific</w:t>
      </w:r>
      <w:r>
        <w:t xml:space="preserve"> questions. </w:t>
      </w:r>
    </w:p>
    <w:p w:rsidR="00EA59AF" w:rsidRDefault="00D14607" w:rsidP="00EA59AF">
      <w:pPr>
        <w:pStyle w:val="ListParagraph"/>
        <w:numPr>
          <w:ilvl w:val="1"/>
          <w:numId w:val="2"/>
        </w:numPr>
      </w:pPr>
      <w:r>
        <w:t>What are the remaining questions surrounding HIPAA in tracking registries? Has this issue provided legal hesitation in other jurisdictions?</w:t>
      </w:r>
    </w:p>
    <w:p w:rsidR="00D14607" w:rsidRDefault="00D14607" w:rsidP="00D14607">
      <w:pPr>
        <w:pStyle w:val="ListParagraph"/>
        <w:numPr>
          <w:ilvl w:val="2"/>
          <w:numId w:val="2"/>
        </w:numPr>
      </w:pPr>
      <w:r>
        <w:t xml:space="preserve">In CT, sometimes there was pushback that was resolved by consistently responding with the appropriate language for how public health falls distinctly from other covered entities. </w:t>
      </w:r>
    </w:p>
    <w:p w:rsidR="00D14607" w:rsidRDefault="00D14607" w:rsidP="00D14607">
      <w:pPr>
        <w:pStyle w:val="ListParagraph"/>
        <w:numPr>
          <w:ilvl w:val="2"/>
          <w:numId w:val="2"/>
        </w:numPr>
      </w:pPr>
      <w:r>
        <w:t xml:space="preserve">In IL, language was written explicitly into the communicable disease code </w:t>
      </w:r>
      <w:proofErr w:type="gramStart"/>
      <w:r>
        <w:t>in order to</w:t>
      </w:r>
      <w:proofErr w:type="gramEnd"/>
      <w:r>
        <w:t xml:space="preserve"> mandate reporting to the registry. </w:t>
      </w:r>
    </w:p>
    <w:p w:rsidR="00D14607" w:rsidRDefault="00D14607" w:rsidP="00D14607">
      <w:pPr>
        <w:pStyle w:val="ListParagraph"/>
        <w:numPr>
          <w:ilvl w:val="2"/>
          <w:numId w:val="2"/>
        </w:numPr>
      </w:pPr>
      <w:r>
        <w:t xml:space="preserve">In TN, in meeting with privacy officer, general counsel, and IT department, they reiterated the conclusion that public health was just assisting with what facilities should be doing anyway. The CSTE position statement was helpful in informing this discussion. </w:t>
      </w:r>
    </w:p>
    <w:p w:rsidR="00D14607" w:rsidRDefault="00ED5FA5" w:rsidP="00EA59AF">
      <w:pPr>
        <w:pStyle w:val="ListParagraph"/>
        <w:numPr>
          <w:ilvl w:val="1"/>
          <w:numId w:val="2"/>
        </w:numPr>
      </w:pPr>
      <w:r>
        <w:t>In Illinois, o</w:t>
      </w:r>
      <w:r w:rsidR="00D14607">
        <w:t xml:space="preserve">ne thing that has been discussed (though not necessarily fully supportive) has been modelling who is at risk for acquisition and sending out alerts. </w:t>
      </w:r>
    </w:p>
    <w:p w:rsidR="00D14607" w:rsidRDefault="00D14607" w:rsidP="00D14607">
      <w:pPr>
        <w:pStyle w:val="ListParagraph"/>
        <w:numPr>
          <w:ilvl w:val="2"/>
          <w:numId w:val="2"/>
        </w:numPr>
      </w:pPr>
      <w:r>
        <w:t xml:space="preserve">However, the public health use case for this may not be as strong as confirmed disease or exposure.  </w:t>
      </w:r>
    </w:p>
    <w:p w:rsidR="00D14607" w:rsidRDefault="00ED5FA5" w:rsidP="00EA59AF">
      <w:pPr>
        <w:pStyle w:val="ListParagraph"/>
        <w:numPr>
          <w:ilvl w:val="1"/>
          <w:numId w:val="2"/>
        </w:numPr>
      </w:pPr>
      <w:r>
        <w:t>Creating a possible Emerging Pathogens module as well.</w:t>
      </w:r>
    </w:p>
    <w:p w:rsidR="00ED5FA5" w:rsidRDefault="00ED5FA5" w:rsidP="00ED5FA5">
      <w:pPr>
        <w:pStyle w:val="ListParagraph"/>
        <w:numPr>
          <w:ilvl w:val="2"/>
          <w:numId w:val="2"/>
        </w:numPr>
      </w:pPr>
      <w:r>
        <w:t>Time limited alerts for when exposed individuals re-enter in the healthcare system (e.g., unrelated ED visit and forget to mention exposed/infected by measles).</w:t>
      </w:r>
    </w:p>
    <w:p w:rsidR="00ED5FA5" w:rsidRDefault="00ED5FA5" w:rsidP="00EA59AF">
      <w:pPr>
        <w:pStyle w:val="ListParagraph"/>
        <w:numPr>
          <w:ilvl w:val="1"/>
          <w:numId w:val="2"/>
        </w:numPr>
      </w:pPr>
      <w:r>
        <w:t>Tennessee: Presentation slides on Basecamp</w:t>
      </w:r>
      <w:r w:rsidR="00A4634B">
        <w:t xml:space="preserve"> (not detailed fully below)</w:t>
      </w:r>
    </w:p>
    <w:p w:rsidR="00ED5FA5" w:rsidRDefault="00ED5FA5" w:rsidP="00ED5FA5">
      <w:pPr>
        <w:pStyle w:val="ListParagraph"/>
        <w:numPr>
          <w:ilvl w:val="2"/>
          <w:numId w:val="2"/>
        </w:numPr>
      </w:pPr>
      <w:r>
        <w:t xml:space="preserve">The way the registry is being used in TN is as only a communication tool, focused on preventable transmission of pathogens. </w:t>
      </w:r>
    </w:p>
    <w:p w:rsidR="00A4634B" w:rsidRDefault="00A4634B" w:rsidP="00A4634B">
      <w:pPr>
        <w:pStyle w:val="ListParagraph"/>
        <w:numPr>
          <w:ilvl w:val="3"/>
          <w:numId w:val="2"/>
        </w:numPr>
      </w:pPr>
      <w:r>
        <w:t>Inspired by XDRO in IL, but only includes a part of the functionality.</w:t>
      </w:r>
    </w:p>
    <w:p w:rsidR="0004581B" w:rsidRDefault="0004581B" w:rsidP="00A4634B">
      <w:pPr>
        <w:pStyle w:val="ListParagraph"/>
        <w:numPr>
          <w:ilvl w:val="3"/>
          <w:numId w:val="2"/>
        </w:numPr>
      </w:pPr>
      <w:r>
        <w:t>Not planning on using as a reporting portal.</w:t>
      </w:r>
    </w:p>
    <w:p w:rsidR="00A4634B" w:rsidRDefault="00ED5FA5" w:rsidP="00A4634B">
      <w:pPr>
        <w:pStyle w:val="ListParagraph"/>
        <w:numPr>
          <w:ilvl w:val="2"/>
          <w:numId w:val="2"/>
        </w:numPr>
      </w:pPr>
      <w:r>
        <w:t>Leverage existing surveillance infrastructure (NBS)</w:t>
      </w:r>
      <w:r w:rsidR="00A4634B">
        <w:t>.</w:t>
      </w:r>
    </w:p>
    <w:p w:rsidR="00A4634B" w:rsidRDefault="00A4634B" w:rsidP="00A4634B">
      <w:pPr>
        <w:pStyle w:val="ListParagraph"/>
        <w:numPr>
          <w:ilvl w:val="3"/>
          <w:numId w:val="2"/>
        </w:numPr>
      </w:pPr>
      <w:r>
        <w:t xml:space="preserve">Because utilizing this existing infrastructure, can also link to other lab results on record. </w:t>
      </w:r>
    </w:p>
    <w:p w:rsidR="00ED5FA5" w:rsidRDefault="00A4634B" w:rsidP="00EA59AF">
      <w:pPr>
        <w:pStyle w:val="ListParagraph"/>
        <w:numPr>
          <w:ilvl w:val="1"/>
          <w:numId w:val="2"/>
        </w:numPr>
      </w:pPr>
      <w:r>
        <w:lastRenderedPageBreak/>
        <w:t xml:space="preserve">Is it Redcap or the API that is </w:t>
      </w:r>
      <w:proofErr w:type="gramStart"/>
      <w:r>
        <w:t>actually doing</w:t>
      </w:r>
      <w:proofErr w:type="gramEnd"/>
      <w:r>
        <w:t xml:space="preserve"> the automated alert?</w:t>
      </w:r>
    </w:p>
    <w:p w:rsidR="00A4634B" w:rsidRDefault="00A4634B" w:rsidP="00A4634B">
      <w:pPr>
        <w:pStyle w:val="ListParagraph"/>
        <w:numPr>
          <w:ilvl w:val="2"/>
          <w:numId w:val="2"/>
        </w:numPr>
      </w:pPr>
      <w:r>
        <w:t>Redcap provides that functionality through “hooks” and plug-ins</w:t>
      </w:r>
    </w:p>
    <w:p w:rsidR="00A4634B" w:rsidRDefault="00A4634B" w:rsidP="00EA59AF">
      <w:pPr>
        <w:pStyle w:val="ListParagraph"/>
        <w:numPr>
          <w:ilvl w:val="1"/>
          <w:numId w:val="2"/>
        </w:numPr>
      </w:pPr>
      <w:r>
        <w:t xml:space="preserve">Difference between TN and IL is that TN does not have a sign-on for outside providers. </w:t>
      </w:r>
      <w:r w:rsidR="0004581B">
        <w:t xml:space="preserve">This authentication/authorization piece will take a slew of additional resources to implement. </w:t>
      </w:r>
    </w:p>
    <w:p w:rsidR="0004581B" w:rsidRDefault="0004581B" w:rsidP="0004581B">
      <w:pPr>
        <w:pStyle w:val="ListParagraph"/>
        <w:numPr>
          <w:ilvl w:val="2"/>
          <w:numId w:val="2"/>
        </w:numPr>
      </w:pPr>
      <w:r>
        <w:t xml:space="preserve">In an ideal world, SAMS authentication could be used for this purpose. </w:t>
      </w:r>
    </w:p>
    <w:p w:rsidR="0004581B" w:rsidRDefault="0004581B" w:rsidP="0004581B">
      <w:pPr>
        <w:pStyle w:val="ListParagraph"/>
        <w:numPr>
          <w:ilvl w:val="2"/>
          <w:numId w:val="2"/>
        </w:numPr>
      </w:pPr>
      <w:r>
        <w:t xml:space="preserve">Would greatly reduce the cost and resource burden on the health department </w:t>
      </w:r>
      <w:proofErr w:type="gramStart"/>
      <w:r>
        <w:t>side, and</w:t>
      </w:r>
      <w:proofErr w:type="gramEnd"/>
      <w:r>
        <w:t xml:space="preserve"> would make it a lot easier on users because there would most likely be a significant overlap with NHSN users that already have SAMS access. </w:t>
      </w:r>
    </w:p>
    <w:p w:rsidR="00EA59AF" w:rsidRDefault="00A4262F" w:rsidP="00EB1B14">
      <w:pPr>
        <w:pStyle w:val="ListParagraph"/>
        <w:numPr>
          <w:ilvl w:val="0"/>
          <w:numId w:val="2"/>
        </w:numPr>
      </w:pPr>
      <w:r>
        <w:t xml:space="preserve">Regarding surveillance systems, </w:t>
      </w:r>
      <w:proofErr w:type="gramStart"/>
      <w:r>
        <w:t>vast majority</w:t>
      </w:r>
      <w:proofErr w:type="gramEnd"/>
      <w:r>
        <w:t xml:space="preserve"> of the country use Maven and NBS (handful of homegrown).</w:t>
      </w:r>
      <w:bookmarkStart w:id="0" w:name="_GoBack"/>
      <w:bookmarkEnd w:id="0"/>
    </w:p>
    <w:p w:rsidR="00A4262F" w:rsidRDefault="00A4262F" w:rsidP="00A4262F">
      <w:pPr>
        <w:pStyle w:val="ListParagraph"/>
        <w:numPr>
          <w:ilvl w:val="1"/>
          <w:numId w:val="2"/>
        </w:numPr>
      </w:pPr>
      <w:r>
        <w:t xml:space="preserve">Of note, the way TN has designed their tracking registry is agnostic of underlying surveillance system, so could be used as a model for others. </w:t>
      </w:r>
    </w:p>
    <w:p w:rsidR="00EB1B14" w:rsidRDefault="00EB1B14" w:rsidP="00EB1B14">
      <w:pPr>
        <w:pStyle w:val="ListParagraph"/>
        <w:ind w:left="1440"/>
      </w:pPr>
    </w:p>
    <w:p w:rsidR="00EB1B14" w:rsidRDefault="00EB1B14" w:rsidP="00EB1B14">
      <w:pPr>
        <w:pStyle w:val="ListParagraph"/>
        <w:numPr>
          <w:ilvl w:val="0"/>
          <w:numId w:val="2"/>
        </w:numPr>
      </w:pPr>
      <w:r>
        <w:t>Next steps/action items</w:t>
      </w:r>
    </w:p>
    <w:p w:rsidR="00A4262F" w:rsidRPr="00A4262F" w:rsidRDefault="00A4262F" w:rsidP="00EB1B14">
      <w:pPr>
        <w:pStyle w:val="ListParagraph"/>
        <w:numPr>
          <w:ilvl w:val="1"/>
          <w:numId w:val="2"/>
        </w:numPr>
      </w:pPr>
      <w:r w:rsidRPr="00A4262F">
        <w:t>Hear from XRDO tracking from Maven states</w:t>
      </w:r>
    </w:p>
    <w:p w:rsidR="00A4262F" w:rsidRPr="00A4262F" w:rsidRDefault="00A4262F" w:rsidP="00EB1B14">
      <w:pPr>
        <w:pStyle w:val="ListParagraph"/>
        <w:numPr>
          <w:ilvl w:val="1"/>
          <w:numId w:val="2"/>
        </w:numPr>
      </w:pPr>
      <w:r w:rsidRPr="00A4262F">
        <w:t>Revisit JPHIT AUR recommendations</w:t>
      </w:r>
    </w:p>
    <w:p w:rsidR="00EB1B14" w:rsidRPr="00EB1B14" w:rsidRDefault="00EB1B14" w:rsidP="00EB1B14">
      <w:pPr>
        <w:pStyle w:val="ListParagraph"/>
        <w:numPr>
          <w:ilvl w:val="1"/>
          <w:numId w:val="2"/>
        </w:numPr>
        <w:rPr>
          <w:b/>
        </w:rPr>
      </w:pPr>
      <w:r w:rsidRPr="00EB1B14">
        <w:rPr>
          <w:b/>
        </w:rPr>
        <w:t xml:space="preserve">Next call date: Friday, </w:t>
      </w:r>
      <w:r w:rsidR="00910070">
        <w:rPr>
          <w:b/>
        </w:rPr>
        <w:t>April 12</w:t>
      </w:r>
      <w:r w:rsidRPr="00EB1B14">
        <w:rPr>
          <w:b/>
          <w:vertAlign w:val="superscript"/>
        </w:rPr>
        <w:t>th</w:t>
      </w:r>
      <w:r w:rsidRPr="00EB1B14">
        <w:rPr>
          <w:b/>
        </w:rPr>
        <w:t xml:space="preserve"> at 1:00 PM ET.</w:t>
      </w:r>
    </w:p>
    <w:sectPr w:rsidR="00EB1B14" w:rsidRPr="00EB1B14" w:rsidSect="006D1F9A">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4156"/>
    <w:multiLevelType w:val="hybridMultilevel"/>
    <w:tmpl w:val="6262E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84557"/>
    <w:multiLevelType w:val="hybridMultilevel"/>
    <w:tmpl w:val="CBB22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391"/>
    <w:rsid w:val="00015297"/>
    <w:rsid w:val="0004581B"/>
    <w:rsid w:val="000F6B31"/>
    <w:rsid w:val="00114AEE"/>
    <w:rsid w:val="001D1F7C"/>
    <w:rsid w:val="00282448"/>
    <w:rsid w:val="00293F4F"/>
    <w:rsid w:val="00332334"/>
    <w:rsid w:val="003A7829"/>
    <w:rsid w:val="003F12A3"/>
    <w:rsid w:val="00461011"/>
    <w:rsid w:val="0048516C"/>
    <w:rsid w:val="004D37FE"/>
    <w:rsid w:val="004F0BB8"/>
    <w:rsid w:val="0058208D"/>
    <w:rsid w:val="006D1F9A"/>
    <w:rsid w:val="00910070"/>
    <w:rsid w:val="009C5391"/>
    <w:rsid w:val="009F3E39"/>
    <w:rsid w:val="00A4262F"/>
    <w:rsid w:val="00A4634B"/>
    <w:rsid w:val="00A71355"/>
    <w:rsid w:val="00B903C2"/>
    <w:rsid w:val="00BE1BA0"/>
    <w:rsid w:val="00C57FBC"/>
    <w:rsid w:val="00C87686"/>
    <w:rsid w:val="00D14607"/>
    <w:rsid w:val="00D76382"/>
    <w:rsid w:val="00DC49AC"/>
    <w:rsid w:val="00DF6619"/>
    <w:rsid w:val="00E60473"/>
    <w:rsid w:val="00EA59AF"/>
    <w:rsid w:val="00EB1B14"/>
    <w:rsid w:val="00EB3F2B"/>
    <w:rsid w:val="00EB594C"/>
    <w:rsid w:val="00ED5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ED361"/>
  <w15:chartTrackingRefBased/>
  <w15:docId w15:val="{7C4E7DB7-D1C2-4311-A85F-044FBEF12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3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Beaulieu</dc:creator>
  <cp:keywords/>
  <dc:description/>
  <cp:lastModifiedBy>Brooke Beaulieu</cp:lastModifiedBy>
  <cp:revision>2</cp:revision>
  <dcterms:created xsi:type="dcterms:W3CDTF">2019-04-09T19:42:00Z</dcterms:created>
  <dcterms:modified xsi:type="dcterms:W3CDTF">2019-04-09T19:42:00Z</dcterms:modified>
</cp:coreProperties>
</file>