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572C4" w14:textId="793B913F" w:rsidR="004469ED" w:rsidRDefault="00955C98" w:rsidP="006E7EF8">
      <w:pPr>
        <w:pStyle w:val="Title"/>
      </w:pPr>
      <w:r>
        <w:t>CIFOR</w:t>
      </w:r>
      <w:r w:rsidR="002B6838">
        <w:t xml:space="preserve"> </w:t>
      </w:r>
      <w:r w:rsidR="006E7EF8">
        <w:t>Worksheet 1: Results and Metrics</w:t>
      </w:r>
    </w:p>
    <w:p w14:paraId="6840ADAE" w14:textId="7C66B902" w:rsidR="00A5023A" w:rsidRDefault="006A3A1C" w:rsidP="00A5023A">
      <w:pPr>
        <w:pStyle w:val="Heading1"/>
      </w:pPr>
      <w:r>
        <w:t xml:space="preserve">Implementation </w:t>
      </w:r>
      <w:r w:rsidR="00A5023A">
        <w:t>Priority/Title:</w:t>
      </w:r>
      <w:r w:rsidR="00955C98">
        <w:t xml:space="preserve"> </w:t>
      </w:r>
      <w:r w:rsidR="0004383C">
        <w:t>EVALUATE</w:t>
      </w:r>
      <w:r w:rsidR="00E86B4A">
        <w:t xml:space="preserve"> the overall effectiveness of outbreak response</w:t>
      </w:r>
    </w:p>
    <w:p w14:paraId="1453DC4F" w14:textId="77777777" w:rsidR="006E7EF8" w:rsidRDefault="006E7EF8" w:rsidP="006E7EF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4"/>
        <w:gridCol w:w="5136"/>
      </w:tblGrid>
      <w:tr w:rsidR="00020CCD" w14:paraId="5ACA4E39" w14:textId="77777777" w:rsidTr="00466AC0">
        <w:tc>
          <w:tcPr>
            <w:tcW w:w="7814" w:type="dxa"/>
            <w:shd w:val="clear" w:color="auto" w:fill="F2F2F2" w:themeFill="background1" w:themeFillShade="F2"/>
          </w:tcPr>
          <w:p w14:paraId="70376BFB" w14:textId="77777777" w:rsidR="006E7EF8" w:rsidRPr="006E7EF8" w:rsidRDefault="006E7EF8" w:rsidP="00CF0717">
            <w:pPr>
              <w:pStyle w:val="Heading2"/>
              <w:jc w:val="center"/>
              <w:outlineLvl w:val="1"/>
            </w:pPr>
            <w:r w:rsidRPr="006E7EF8">
              <w:t>Result</w:t>
            </w:r>
          </w:p>
        </w:tc>
        <w:tc>
          <w:tcPr>
            <w:tcW w:w="5136" w:type="dxa"/>
            <w:shd w:val="clear" w:color="auto" w:fill="F2F2F2" w:themeFill="background1" w:themeFillShade="F2"/>
            <w:vAlign w:val="bottom"/>
          </w:tcPr>
          <w:p w14:paraId="19367F9C" w14:textId="77777777" w:rsidR="006E7EF8" w:rsidRPr="006E7EF8" w:rsidRDefault="006E7EF8" w:rsidP="00CF0717">
            <w:pPr>
              <w:pStyle w:val="Heading2"/>
              <w:jc w:val="center"/>
              <w:outlineLvl w:val="1"/>
            </w:pPr>
            <w:r w:rsidRPr="006E7EF8">
              <w:t>Metric</w:t>
            </w:r>
          </w:p>
        </w:tc>
      </w:tr>
      <w:tr w:rsidR="00E60052" w14:paraId="1CDEBC60" w14:textId="77777777" w:rsidTr="00466AC0">
        <w:tc>
          <w:tcPr>
            <w:tcW w:w="7814" w:type="dxa"/>
          </w:tcPr>
          <w:p w14:paraId="79624E08" w14:textId="2428B1A6" w:rsidR="00E60052" w:rsidRDefault="00E60052" w:rsidP="00E60052">
            <w:r>
              <w:t>Preliminary Analysis of CIFOR Performance Measures (Ch 8) data reported to CMET</w:t>
            </w:r>
          </w:p>
        </w:tc>
        <w:tc>
          <w:tcPr>
            <w:tcW w:w="5136" w:type="dxa"/>
          </w:tcPr>
          <w:p w14:paraId="4B587DCB" w14:textId="64D2C700" w:rsidR="00E60052" w:rsidRDefault="00FE768C" w:rsidP="00FE768C">
            <w:pPr>
              <w:pStyle w:val="ListParagraph"/>
              <w:numPr>
                <w:ilvl w:val="0"/>
                <w:numId w:val="23"/>
              </w:numPr>
            </w:pPr>
            <w:r>
              <w:t>Analysis results presented at fall 2017 CIFOR meeting</w:t>
            </w:r>
          </w:p>
        </w:tc>
      </w:tr>
      <w:tr w:rsidR="00E60052" w14:paraId="3BB9FD0E" w14:textId="77777777" w:rsidTr="00466AC0">
        <w:tc>
          <w:tcPr>
            <w:tcW w:w="7814" w:type="dxa"/>
          </w:tcPr>
          <w:p w14:paraId="5A167A87" w14:textId="4833F649" w:rsidR="00E60052" w:rsidRDefault="00E60052" w:rsidP="00E60052">
            <w:r>
              <w:t>Discrete list of metrics to evaluate outbreak response</w:t>
            </w:r>
          </w:p>
        </w:tc>
        <w:tc>
          <w:tcPr>
            <w:tcW w:w="5136" w:type="dxa"/>
          </w:tcPr>
          <w:p w14:paraId="2C6AB5C1" w14:textId="77777777" w:rsidR="00E60052" w:rsidRDefault="00FE768C" w:rsidP="00FE768C">
            <w:pPr>
              <w:pStyle w:val="ListParagraph"/>
              <w:numPr>
                <w:ilvl w:val="0"/>
                <w:numId w:val="22"/>
              </w:numPr>
            </w:pPr>
            <w:r>
              <w:t>List of metrics to evaluate outbreak response is finalized</w:t>
            </w:r>
          </w:p>
          <w:p w14:paraId="2B6779D7" w14:textId="2130AE4F" w:rsidR="00FE768C" w:rsidRDefault="00FE768C" w:rsidP="00FE768C">
            <w:pPr>
              <w:pStyle w:val="ListParagraph"/>
              <w:numPr>
                <w:ilvl w:val="0"/>
                <w:numId w:val="22"/>
              </w:numPr>
            </w:pPr>
            <w:r>
              <w:t>A list of metrics to evaluate outbreak response for inclusion in the CIFOR Guidelines is recommended to the Council at the fall 2017 CIFOR meeting</w:t>
            </w:r>
          </w:p>
        </w:tc>
      </w:tr>
      <w:tr w:rsidR="00E60052" w14:paraId="58504B8F" w14:textId="77777777" w:rsidTr="00466AC0">
        <w:tc>
          <w:tcPr>
            <w:tcW w:w="7814" w:type="dxa"/>
          </w:tcPr>
          <w:p w14:paraId="1E441151" w14:textId="14CB7C51" w:rsidR="00E60052" w:rsidRDefault="00E60052" w:rsidP="00E60052">
            <w:r w:rsidRPr="00643019">
              <w:t>Discrete lists of metrics to evaluate the influence of CIFOR on outbreak response and mechanisms to collect qualitative data and stories about outbreak response</w:t>
            </w:r>
          </w:p>
        </w:tc>
        <w:tc>
          <w:tcPr>
            <w:tcW w:w="5136" w:type="dxa"/>
          </w:tcPr>
          <w:p w14:paraId="1F294AE8" w14:textId="77777777" w:rsidR="00E60052" w:rsidRDefault="00B25377" w:rsidP="00FE768C">
            <w:pPr>
              <w:pStyle w:val="ListParagraph"/>
              <w:numPr>
                <w:ilvl w:val="0"/>
                <w:numId w:val="24"/>
              </w:numPr>
            </w:pPr>
            <w:r>
              <w:t>A list of metrics to evaluate the influence of CIFOR on outbreak response is finalized</w:t>
            </w:r>
          </w:p>
          <w:p w14:paraId="34591390" w14:textId="4CA2CA7D" w:rsidR="00B25377" w:rsidRDefault="00B25377" w:rsidP="00B25377">
            <w:pPr>
              <w:pStyle w:val="ListParagraph"/>
              <w:numPr>
                <w:ilvl w:val="0"/>
                <w:numId w:val="24"/>
              </w:numPr>
            </w:pPr>
            <w:r>
              <w:t>Mechanisms to collect qualitative data and outbreak investigation success stories are reported to the Council</w:t>
            </w:r>
          </w:p>
        </w:tc>
      </w:tr>
      <w:tr w:rsidR="00E60052" w14:paraId="1C20D54F" w14:textId="77777777" w:rsidTr="00466AC0">
        <w:tc>
          <w:tcPr>
            <w:tcW w:w="7814" w:type="dxa"/>
          </w:tcPr>
          <w:p w14:paraId="23A9417E" w14:textId="0E2B5FAE" w:rsidR="00E60052" w:rsidRPr="00E60052" w:rsidRDefault="00E60052" w:rsidP="00E60052">
            <w:r w:rsidRPr="00E60052">
              <w:t>Framework established for after action report/hot washes for CIFOR council</w:t>
            </w:r>
          </w:p>
        </w:tc>
        <w:tc>
          <w:tcPr>
            <w:tcW w:w="5136" w:type="dxa"/>
          </w:tcPr>
          <w:p w14:paraId="2F424369" w14:textId="09312889" w:rsidR="00E60052" w:rsidRDefault="00625794" w:rsidP="00625794">
            <w:pPr>
              <w:pStyle w:val="ListParagraph"/>
              <w:numPr>
                <w:ilvl w:val="0"/>
                <w:numId w:val="25"/>
              </w:numPr>
            </w:pPr>
            <w:r>
              <w:t>Process and methods for conducting outbreak investigation after action reports at CIFOR Council meetings are presented at the fall 2017 meeting (illustrated by a real example).</w:t>
            </w:r>
            <w:bookmarkStart w:id="0" w:name="_GoBack"/>
            <w:bookmarkEnd w:id="0"/>
          </w:p>
        </w:tc>
      </w:tr>
    </w:tbl>
    <w:p w14:paraId="3BA4C6CC" w14:textId="77777777" w:rsidR="006E7EF8" w:rsidRDefault="006E7EF8" w:rsidP="006E7EF8"/>
    <w:p w14:paraId="3B6B457E" w14:textId="77777777" w:rsidR="00205794" w:rsidRDefault="006A3A1C" w:rsidP="00205794">
      <w:r>
        <w:rPr>
          <w:rStyle w:val="Heading2Char"/>
        </w:rPr>
        <w:t xml:space="preserve">Implementation </w:t>
      </w:r>
      <w:r w:rsidR="00A52AB6" w:rsidRPr="00CF0717">
        <w:rPr>
          <w:rStyle w:val="Heading2Char"/>
        </w:rPr>
        <w:t>Priority/Title:</w:t>
      </w:r>
      <w:r w:rsidR="00A52AB6">
        <w:t xml:space="preserve"> </w:t>
      </w:r>
      <w:r w:rsidR="00205794">
        <w:t xml:space="preserve">the name </w:t>
      </w:r>
      <w:r>
        <w:t>of the</w:t>
      </w:r>
      <w:r w:rsidR="00205794">
        <w:t xml:space="preserve"> implementation priority/track of work with its associated </w:t>
      </w:r>
      <w:r>
        <w:t xml:space="preserve">strategic </w:t>
      </w:r>
      <w:r w:rsidR="00205794">
        <w:t>map objectives</w:t>
      </w:r>
    </w:p>
    <w:p w14:paraId="1D55D442" w14:textId="77777777" w:rsidR="00A52AB6" w:rsidRDefault="00A52AB6" w:rsidP="006E7EF8"/>
    <w:p w14:paraId="00BCA785" w14:textId="77777777" w:rsidR="00A52AB6" w:rsidRDefault="00A52AB6" w:rsidP="006E7EF8">
      <w:r w:rsidRPr="00CF0717">
        <w:rPr>
          <w:rStyle w:val="Heading2Char"/>
        </w:rPr>
        <w:t xml:space="preserve">Result: </w:t>
      </w:r>
      <w:r w:rsidR="001D4EB3">
        <w:t>“w</w:t>
      </w:r>
      <w:r>
        <w:t>hat” – a specific outcome to be achieved in support of the track of work/objectives</w:t>
      </w:r>
      <w:r w:rsidR="006A3A1C">
        <w:t xml:space="preserve"> (generally limited to three to five results)</w:t>
      </w:r>
    </w:p>
    <w:p w14:paraId="60734DFD" w14:textId="77777777" w:rsidR="00A52AB6" w:rsidRDefault="00A52AB6" w:rsidP="006E7EF8"/>
    <w:p w14:paraId="4283D75A" w14:textId="77777777" w:rsidR="00A52AB6" w:rsidRDefault="00A52AB6" w:rsidP="006E7EF8">
      <w:r w:rsidRPr="00CF0717">
        <w:rPr>
          <w:rStyle w:val="Heading2Char"/>
        </w:rPr>
        <w:t>Metric:</w:t>
      </w:r>
      <w:r>
        <w:t xml:space="preserve"> “</w:t>
      </w:r>
      <w:r w:rsidR="00CF0717">
        <w:t>h</w:t>
      </w:r>
      <w:r>
        <w:t>ow well/</w:t>
      </w:r>
      <w:r w:rsidR="00CF0717">
        <w:t>h</w:t>
      </w:r>
      <w:r>
        <w:t>ow much/etc.” – a measure or indicator of whether the result was achieved. The four typical types of measure are quality, quantity, cost and time.</w:t>
      </w:r>
    </w:p>
    <w:p w14:paraId="56E960F9" w14:textId="77777777" w:rsidR="001564C7" w:rsidRDefault="001564C7" w:rsidP="006E7EF8"/>
    <w:p w14:paraId="6E177CA3" w14:textId="77777777" w:rsidR="001564C7" w:rsidRPr="006E7EF8" w:rsidRDefault="001564C7" w:rsidP="002B6838">
      <w:pPr>
        <w:pStyle w:val="Title"/>
        <w:spacing w:line="320" w:lineRule="exact"/>
        <w:jc w:val="left"/>
      </w:pPr>
    </w:p>
    <w:sectPr w:rsidR="001564C7" w:rsidRPr="006E7EF8" w:rsidSect="006E7EF8"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2C079F" w14:textId="77777777" w:rsidR="00685675" w:rsidRDefault="00685675" w:rsidP="001564C7">
      <w:pPr>
        <w:spacing w:line="240" w:lineRule="auto"/>
      </w:pPr>
      <w:r>
        <w:separator/>
      </w:r>
    </w:p>
  </w:endnote>
  <w:endnote w:type="continuationSeparator" w:id="0">
    <w:p w14:paraId="12E3C69F" w14:textId="77777777" w:rsidR="00685675" w:rsidRDefault="00685675" w:rsidP="001564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727248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683F68D" w14:textId="0CE4BE49" w:rsidR="002B6838" w:rsidRDefault="002B683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5794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F9632EC" w14:textId="77777777" w:rsidR="002B6838" w:rsidRDefault="002B68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D2B1F" w14:textId="77777777" w:rsidR="00685675" w:rsidRDefault="00685675" w:rsidP="001564C7">
      <w:pPr>
        <w:spacing w:line="240" w:lineRule="auto"/>
      </w:pPr>
      <w:r>
        <w:separator/>
      </w:r>
    </w:p>
  </w:footnote>
  <w:footnote w:type="continuationSeparator" w:id="0">
    <w:p w14:paraId="7F75C6AB" w14:textId="77777777" w:rsidR="00685675" w:rsidRDefault="00685675" w:rsidP="001564C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919AA"/>
    <w:multiLevelType w:val="hybridMultilevel"/>
    <w:tmpl w:val="E8582C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C4298"/>
    <w:multiLevelType w:val="hybridMultilevel"/>
    <w:tmpl w:val="B8226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E7813"/>
    <w:multiLevelType w:val="multilevel"/>
    <w:tmpl w:val="33AEF8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DE428AF"/>
    <w:multiLevelType w:val="multilevel"/>
    <w:tmpl w:val="B53C3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82D37"/>
    <w:multiLevelType w:val="multilevel"/>
    <w:tmpl w:val="9C702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7986758"/>
    <w:multiLevelType w:val="hybridMultilevel"/>
    <w:tmpl w:val="E18EB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D003E"/>
    <w:multiLevelType w:val="multilevel"/>
    <w:tmpl w:val="B53C3132"/>
    <w:numStyleLink w:val="Style1"/>
  </w:abstractNum>
  <w:abstractNum w:abstractNumId="7" w15:restartNumberingAfterBreak="0">
    <w:nsid w:val="1B4B4E8C"/>
    <w:multiLevelType w:val="multilevel"/>
    <w:tmpl w:val="6FC8B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00F1A8B"/>
    <w:multiLevelType w:val="hybridMultilevel"/>
    <w:tmpl w:val="E18EB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0595B"/>
    <w:multiLevelType w:val="multilevel"/>
    <w:tmpl w:val="33AEF8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229A1DAB"/>
    <w:multiLevelType w:val="multilevel"/>
    <w:tmpl w:val="C8D4EC0C"/>
    <w:styleLink w:val="TCGBlack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ABB7BED"/>
    <w:multiLevelType w:val="multilevel"/>
    <w:tmpl w:val="EDF2E508"/>
    <w:styleLink w:val="BlackBullets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F451474"/>
    <w:multiLevelType w:val="hybridMultilevel"/>
    <w:tmpl w:val="B0ECB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7445DA"/>
    <w:multiLevelType w:val="multilevel"/>
    <w:tmpl w:val="B53C3132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A527E"/>
    <w:multiLevelType w:val="multilevel"/>
    <w:tmpl w:val="EDF2E50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9150738"/>
    <w:multiLevelType w:val="multilevel"/>
    <w:tmpl w:val="1ECCC498"/>
    <w:lvl w:ilvl="0">
      <w:start w:val="1"/>
      <w:numFmt w:val="bullet"/>
      <w:pStyle w:val="Blue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9B04D01"/>
    <w:multiLevelType w:val="multilevel"/>
    <w:tmpl w:val="B7EEB6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F741707"/>
    <w:multiLevelType w:val="multilevel"/>
    <w:tmpl w:val="9C702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45EC204E"/>
    <w:multiLevelType w:val="multilevel"/>
    <w:tmpl w:val="B7EEB6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460F6CE2"/>
    <w:multiLevelType w:val="multilevel"/>
    <w:tmpl w:val="89F28574"/>
    <w:lvl w:ilvl="0">
      <w:start w:val="1"/>
      <w:numFmt w:val="bullet"/>
      <w:pStyle w:val="NoSpacing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87A4C6B"/>
    <w:multiLevelType w:val="multilevel"/>
    <w:tmpl w:val="6FC8B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6B5B3EC2"/>
    <w:multiLevelType w:val="multilevel"/>
    <w:tmpl w:val="A42A77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6D064B88"/>
    <w:multiLevelType w:val="multilevel"/>
    <w:tmpl w:val="3D123AEA"/>
    <w:styleLink w:val="TCGBlue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  <w:u w:color="5A87C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  <w:u w:color="5A87C6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  <w:u w:color="5A87C6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  <w:u w:color="5A87C6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  <w:u w:color="5A87C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  <w:u w:color="5A87C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  <w:u w:color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7EE44A2F"/>
    <w:multiLevelType w:val="hybridMultilevel"/>
    <w:tmpl w:val="CF86E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1"/>
  </w:num>
  <w:num w:numId="3">
    <w:abstractNumId w:val="15"/>
  </w:num>
  <w:num w:numId="4">
    <w:abstractNumId w:val="14"/>
    <w:lvlOverride w:ilvl="0">
      <w:lvl w:ilvl="0">
        <w:start w:val="1"/>
        <w:numFmt w:val="bullet"/>
        <w:pStyle w:val="BlackBullet"/>
        <w:lvlText w:val=""/>
        <w:lvlJc w:val="left"/>
        <w:pPr>
          <w:ind w:left="360" w:hanging="360"/>
        </w:pPr>
        <w:rPr>
          <w:rFonts w:ascii="Wingdings" w:hAnsi="Wingdings" w:hint="default"/>
          <w:b w:val="0"/>
          <w:i w:val="0"/>
          <w:color w:val="auto"/>
          <w:sz w:val="16"/>
        </w:rPr>
      </w:lvl>
    </w:lvlOverride>
  </w:num>
  <w:num w:numId="5">
    <w:abstractNumId w:val="10"/>
  </w:num>
  <w:num w:numId="6">
    <w:abstractNumId w:val="22"/>
  </w:num>
  <w:num w:numId="7">
    <w:abstractNumId w:val="6"/>
  </w:num>
  <w:num w:numId="8">
    <w:abstractNumId w:val="13"/>
  </w:num>
  <w:num w:numId="9">
    <w:abstractNumId w:val="14"/>
  </w:num>
  <w:num w:numId="10">
    <w:abstractNumId w:val="9"/>
  </w:num>
  <w:num w:numId="11">
    <w:abstractNumId w:val="17"/>
  </w:num>
  <w:num w:numId="12">
    <w:abstractNumId w:val="18"/>
  </w:num>
  <w:num w:numId="13">
    <w:abstractNumId w:val="20"/>
  </w:num>
  <w:num w:numId="14">
    <w:abstractNumId w:val="21"/>
  </w:num>
  <w:num w:numId="15">
    <w:abstractNumId w:val="8"/>
  </w:num>
  <w:num w:numId="16">
    <w:abstractNumId w:val="3"/>
  </w:num>
  <w:num w:numId="17">
    <w:abstractNumId w:val="5"/>
  </w:num>
  <w:num w:numId="18">
    <w:abstractNumId w:val="2"/>
  </w:num>
  <w:num w:numId="19">
    <w:abstractNumId w:val="4"/>
  </w:num>
  <w:num w:numId="20">
    <w:abstractNumId w:val="16"/>
  </w:num>
  <w:num w:numId="21">
    <w:abstractNumId w:val="7"/>
  </w:num>
  <w:num w:numId="22">
    <w:abstractNumId w:val="1"/>
  </w:num>
  <w:num w:numId="23">
    <w:abstractNumId w:val="0"/>
  </w:num>
  <w:num w:numId="24">
    <w:abstractNumId w:val="23"/>
  </w:num>
  <w:num w:numId="25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0A"/>
    <w:rsid w:val="00003F75"/>
    <w:rsid w:val="00020CCD"/>
    <w:rsid w:val="00030F12"/>
    <w:rsid w:val="0004383C"/>
    <w:rsid w:val="0005028C"/>
    <w:rsid w:val="00086658"/>
    <w:rsid w:val="000A5F6B"/>
    <w:rsid w:val="000A7C90"/>
    <w:rsid w:val="000B5A42"/>
    <w:rsid w:val="000D5A2A"/>
    <w:rsid w:val="00103BBA"/>
    <w:rsid w:val="00137BFE"/>
    <w:rsid w:val="001564C7"/>
    <w:rsid w:val="00167F14"/>
    <w:rsid w:val="00197203"/>
    <w:rsid w:val="001B063C"/>
    <w:rsid w:val="001B4FAF"/>
    <w:rsid w:val="001D4EB3"/>
    <w:rsid w:val="001F5C3B"/>
    <w:rsid w:val="00205794"/>
    <w:rsid w:val="00216A0A"/>
    <w:rsid w:val="002619C2"/>
    <w:rsid w:val="002B6838"/>
    <w:rsid w:val="002B7863"/>
    <w:rsid w:val="002E46D1"/>
    <w:rsid w:val="003834F4"/>
    <w:rsid w:val="003A343F"/>
    <w:rsid w:val="003F2FD3"/>
    <w:rsid w:val="0040371C"/>
    <w:rsid w:val="004469ED"/>
    <w:rsid w:val="00466AC0"/>
    <w:rsid w:val="004B1534"/>
    <w:rsid w:val="004B5E99"/>
    <w:rsid w:val="004C47E2"/>
    <w:rsid w:val="004D7EFE"/>
    <w:rsid w:val="005072A4"/>
    <w:rsid w:val="00555748"/>
    <w:rsid w:val="00556B29"/>
    <w:rsid w:val="00596462"/>
    <w:rsid w:val="005B1C0E"/>
    <w:rsid w:val="005B7738"/>
    <w:rsid w:val="005D1807"/>
    <w:rsid w:val="005D7088"/>
    <w:rsid w:val="005F3AC2"/>
    <w:rsid w:val="00625794"/>
    <w:rsid w:val="00667186"/>
    <w:rsid w:val="006765EE"/>
    <w:rsid w:val="00685675"/>
    <w:rsid w:val="00691E22"/>
    <w:rsid w:val="006A3A1C"/>
    <w:rsid w:val="006D1398"/>
    <w:rsid w:val="006E7EF8"/>
    <w:rsid w:val="007026E2"/>
    <w:rsid w:val="00706668"/>
    <w:rsid w:val="00720FA2"/>
    <w:rsid w:val="007304E7"/>
    <w:rsid w:val="00730A11"/>
    <w:rsid w:val="007662B8"/>
    <w:rsid w:val="007A380A"/>
    <w:rsid w:val="007B0B07"/>
    <w:rsid w:val="007F0B89"/>
    <w:rsid w:val="007F1E36"/>
    <w:rsid w:val="00830774"/>
    <w:rsid w:val="00886C71"/>
    <w:rsid w:val="008A5813"/>
    <w:rsid w:val="008B04C7"/>
    <w:rsid w:val="008D2DE9"/>
    <w:rsid w:val="008F2C55"/>
    <w:rsid w:val="00901F66"/>
    <w:rsid w:val="00913990"/>
    <w:rsid w:val="00955C98"/>
    <w:rsid w:val="00967344"/>
    <w:rsid w:val="00A5023A"/>
    <w:rsid w:val="00A52AB6"/>
    <w:rsid w:val="00A82C2B"/>
    <w:rsid w:val="00B25377"/>
    <w:rsid w:val="00B34810"/>
    <w:rsid w:val="00B518EF"/>
    <w:rsid w:val="00B51924"/>
    <w:rsid w:val="00B6288F"/>
    <w:rsid w:val="00B72A95"/>
    <w:rsid w:val="00BA3360"/>
    <w:rsid w:val="00C16029"/>
    <w:rsid w:val="00C23DA6"/>
    <w:rsid w:val="00C37A62"/>
    <w:rsid w:val="00C43CE8"/>
    <w:rsid w:val="00C70015"/>
    <w:rsid w:val="00C7255B"/>
    <w:rsid w:val="00C73332"/>
    <w:rsid w:val="00CA1DBF"/>
    <w:rsid w:val="00CA46BA"/>
    <w:rsid w:val="00CE6924"/>
    <w:rsid w:val="00CF0717"/>
    <w:rsid w:val="00D036D0"/>
    <w:rsid w:val="00D55655"/>
    <w:rsid w:val="00DA67DF"/>
    <w:rsid w:val="00DC5804"/>
    <w:rsid w:val="00E06120"/>
    <w:rsid w:val="00E60052"/>
    <w:rsid w:val="00E67C13"/>
    <w:rsid w:val="00E86B4A"/>
    <w:rsid w:val="00EF1531"/>
    <w:rsid w:val="00EF67F0"/>
    <w:rsid w:val="00F1197F"/>
    <w:rsid w:val="00F82E78"/>
    <w:rsid w:val="00F83558"/>
    <w:rsid w:val="00FD4268"/>
    <w:rsid w:val="00FE4B27"/>
    <w:rsid w:val="00FE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C3DF2"/>
  <w15:docId w15:val="{61752559-3BD7-45B7-BADB-160CB53A1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5EE"/>
    <w:pPr>
      <w:spacing w:line="240" w:lineRule="exact"/>
    </w:pPr>
    <w:rPr>
      <w:rFonts w:ascii="Century Gothic" w:hAnsi="Century Gothic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65EE"/>
    <w:pPr>
      <w:keepLines/>
      <w:spacing w:before="360" w:after="120"/>
      <w:outlineLvl w:val="0"/>
    </w:pPr>
    <w:rPr>
      <w:rFonts w:cstheme="minorBidi"/>
      <w:b/>
      <w:bCs/>
      <w:smallCaps/>
      <w:color w:val="5A87C6"/>
      <w:kern w:val="28"/>
      <w:sz w:val="28"/>
      <w:szCs w:val="28"/>
    </w:rPr>
  </w:style>
  <w:style w:type="paragraph" w:styleId="Heading2">
    <w:name w:val="heading 2"/>
    <w:aliases w:val="Heading 2 - Black"/>
    <w:basedOn w:val="Normal"/>
    <w:next w:val="Normal"/>
    <w:link w:val="Heading2Char"/>
    <w:uiPriority w:val="9"/>
    <w:unhideWhenUsed/>
    <w:qFormat/>
    <w:rsid w:val="006765EE"/>
    <w:pPr>
      <w:keepNext/>
      <w:keepLines/>
      <w:spacing w:before="240" w:after="60"/>
      <w:outlineLvl w:val="1"/>
    </w:pPr>
    <w:rPr>
      <w:rFonts w:cstheme="min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65EE"/>
    <w:pPr>
      <w:keepNext/>
      <w:keepLines/>
      <w:spacing w:before="240" w:after="60"/>
      <w:contextualSpacing/>
      <w:outlineLvl w:val="2"/>
    </w:pPr>
    <w:rPr>
      <w:rFonts w:cstheme="minorBidi"/>
      <w:bCs/>
      <w:smallCap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65EE"/>
    <w:pPr>
      <w:keepNext/>
      <w:keepLines/>
      <w:spacing w:before="240" w:after="60"/>
      <w:outlineLvl w:val="3"/>
    </w:pPr>
    <w:rPr>
      <w:rFonts w:cstheme="min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6765EE"/>
    <w:pPr>
      <w:keepNext/>
      <w:keepLines/>
      <w:outlineLvl w:val="4"/>
    </w:pPr>
    <w:rPr>
      <w:rFonts w:eastAsia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765EE"/>
    <w:pPr>
      <w:keepNext/>
      <w:keepLines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6765EE"/>
    <w:pPr>
      <w:keepNext/>
      <w:keepLines/>
      <w:outlineLvl w:val="6"/>
    </w:pPr>
    <w:rPr>
      <w:rFonts w:eastAsia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765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5EE"/>
    <w:rPr>
      <w:rFonts w:ascii="Century Gothic" w:hAnsi="Century Gothic" w:cs="Times New Roman"/>
    </w:rPr>
  </w:style>
  <w:style w:type="paragraph" w:styleId="Header">
    <w:name w:val="header"/>
    <w:basedOn w:val="Normal"/>
    <w:link w:val="HeaderChar"/>
    <w:uiPriority w:val="99"/>
    <w:unhideWhenUsed/>
    <w:rsid w:val="006765EE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6765EE"/>
    <w:rPr>
      <w:rFonts w:ascii="Century Gothic" w:hAnsi="Century Gothic" w:cs="Times New Roman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765EE"/>
    <w:rPr>
      <w:rFonts w:ascii="Century Gothic" w:hAnsi="Century Gothic"/>
      <w:b/>
      <w:bCs/>
      <w:smallCaps/>
      <w:color w:val="5A87C6"/>
      <w:kern w:val="28"/>
      <w:sz w:val="28"/>
      <w:szCs w:val="28"/>
    </w:rPr>
  </w:style>
  <w:style w:type="character" w:customStyle="1" w:styleId="Heading2Char">
    <w:name w:val="Heading 2 Char"/>
    <w:aliases w:val="Heading 2 - Black Char"/>
    <w:basedOn w:val="DefaultParagraphFont"/>
    <w:link w:val="Heading2"/>
    <w:uiPriority w:val="9"/>
    <w:rsid w:val="006765EE"/>
    <w:rPr>
      <w:rFonts w:ascii="Century Gothic" w:hAnsi="Century Gothic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765EE"/>
    <w:rPr>
      <w:rFonts w:ascii="Century Gothic" w:hAnsi="Century Gothic"/>
      <w:bCs/>
      <w:smallCap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765EE"/>
    <w:rPr>
      <w:rFonts w:ascii="Century Gothic" w:hAnsi="Century Gothic"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6765EE"/>
    <w:rPr>
      <w:rFonts w:ascii="Century Gothic" w:eastAsia="Times New Roman" w:hAnsi="Century Gothic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sid w:val="006765EE"/>
    <w:rPr>
      <w:rFonts w:ascii="Century Gothic" w:eastAsia="Times New Roman" w:hAnsi="Century Gothic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sid w:val="006765EE"/>
    <w:rPr>
      <w:rFonts w:ascii="Century Gothic" w:eastAsia="Times New Roman" w:hAnsi="Century Gothic" w:cs="Times New Roman"/>
      <w:i/>
      <w:iCs/>
      <w:color w:val="404040"/>
    </w:rPr>
  </w:style>
  <w:style w:type="paragraph" w:styleId="NoSpacing">
    <w:name w:val="No Spacing"/>
    <w:aliases w:val="Black No Spacing"/>
    <w:uiPriority w:val="1"/>
    <w:rsid w:val="006765EE"/>
    <w:pPr>
      <w:numPr>
        <w:numId w:val="1"/>
      </w:numPr>
      <w:spacing w:after="120" w:line="240" w:lineRule="auto"/>
      <w:contextualSpacing/>
    </w:pPr>
    <w:rPr>
      <w:rFonts w:ascii="Century Gothic" w:hAnsi="Century Gothic" w:cs="Times New Roman"/>
    </w:rPr>
  </w:style>
  <w:style w:type="paragraph" w:styleId="Title">
    <w:name w:val="Title"/>
    <w:basedOn w:val="Normal"/>
    <w:link w:val="TitleChar"/>
    <w:uiPriority w:val="10"/>
    <w:qFormat/>
    <w:rsid w:val="006765EE"/>
    <w:pPr>
      <w:spacing w:before="120"/>
      <w:jc w:val="center"/>
    </w:pPr>
    <w:rPr>
      <w:rFonts w:cstheme="min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765EE"/>
    <w:rPr>
      <w:rFonts w:ascii="Century Gothic" w:hAnsi="Century Gothic"/>
      <w:b/>
      <w:spacing w:val="5"/>
      <w:kern w:val="28"/>
      <w:sz w:val="32"/>
      <w:szCs w:val="52"/>
    </w:rPr>
  </w:style>
  <w:style w:type="paragraph" w:styleId="ListParagraph">
    <w:name w:val="List Paragraph"/>
    <w:basedOn w:val="Normal"/>
    <w:uiPriority w:val="34"/>
    <w:rsid w:val="006765EE"/>
    <w:pPr>
      <w:ind w:left="720"/>
    </w:pPr>
  </w:style>
  <w:style w:type="paragraph" w:styleId="TOC1">
    <w:name w:val="toc 1"/>
    <w:basedOn w:val="Normal"/>
    <w:next w:val="Normal"/>
    <w:autoRedefine/>
    <w:uiPriority w:val="39"/>
    <w:rsid w:val="006765EE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6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5E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6765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5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65EE"/>
    <w:rPr>
      <w:rFonts w:ascii="Century Gothic" w:hAnsi="Century Gothic"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5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5EE"/>
    <w:rPr>
      <w:rFonts w:ascii="Century Gothic" w:hAnsi="Century Gothic" w:cs="Times New Roman"/>
      <w:b/>
      <w:bCs/>
      <w:sz w:val="20"/>
    </w:rPr>
  </w:style>
  <w:style w:type="numbering" w:customStyle="1" w:styleId="TCGBlackBulletList">
    <w:name w:val="TCG Black Bullet List"/>
    <w:uiPriority w:val="99"/>
    <w:rsid w:val="006765EE"/>
    <w:pPr>
      <w:numPr>
        <w:numId w:val="5"/>
      </w:numPr>
    </w:pPr>
  </w:style>
  <w:style w:type="numbering" w:customStyle="1" w:styleId="TCGBlueBulletList">
    <w:name w:val="TCG Blue Bullet List"/>
    <w:uiPriority w:val="99"/>
    <w:rsid w:val="006765EE"/>
    <w:pPr>
      <w:numPr>
        <w:numId w:val="6"/>
      </w:numPr>
    </w:pPr>
  </w:style>
  <w:style w:type="numbering" w:customStyle="1" w:styleId="BlueNoSpacing">
    <w:name w:val="Blue No Spacing"/>
    <w:uiPriority w:val="99"/>
    <w:rsid w:val="006765EE"/>
    <w:pPr>
      <w:numPr>
        <w:numId w:val="9"/>
      </w:numPr>
    </w:pPr>
  </w:style>
  <w:style w:type="character" w:customStyle="1" w:styleId="BlueNoSpacingChar">
    <w:name w:val="Blue No Spacing Char"/>
    <w:basedOn w:val="DefaultParagraphFont"/>
    <w:rsid w:val="006765EE"/>
    <w:rPr>
      <w:rFonts w:ascii="Century Gothic" w:hAnsi="Century Gothic" w:cs="Times New Roman"/>
    </w:rPr>
  </w:style>
  <w:style w:type="paragraph" w:customStyle="1" w:styleId="BlueBullet">
    <w:name w:val="Blue Bullet"/>
    <w:link w:val="BlueBulletChar"/>
    <w:qFormat/>
    <w:rsid w:val="006765EE"/>
    <w:pPr>
      <w:numPr>
        <w:numId w:val="3"/>
      </w:numPr>
      <w:spacing w:after="120" w:line="240" w:lineRule="auto"/>
      <w:contextualSpacing/>
    </w:pPr>
    <w:rPr>
      <w:rFonts w:ascii="Century Gothic" w:hAnsi="Century Gothic" w:cs="Times New Roman"/>
    </w:rPr>
  </w:style>
  <w:style w:type="character" w:customStyle="1" w:styleId="BlueBulletChar">
    <w:name w:val="Blue Bullet Char"/>
    <w:basedOn w:val="BlueNoSpacingChar"/>
    <w:link w:val="BlueBullet"/>
    <w:rsid w:val="006765EE"/>
    <w:rPr>
      <w:rFonts w:ascii="Century Gothic" w:hAnsi="Century Gothic" w:cs="Times New Roman"/>
    </w:rPr>
  </w:style>
  <w:style w:type="paragraph" w:customStyle="1" w:styleId="BlackBullet">
    <w:name w:val="Black Bullet"/>
    <w:basedOn w:val="NoSpacing"/>
    <w:link w:val="BlackBulletChar"/>
    <w:qFormat/>
    <w:rsid w:val="006765EE"/>
    <w:pPr>
      <w:numPr>
        <w:numId w:val="4"/>
      </w:numPr>
    </w:pPr>
  </w:style>
  <w:style w:type="character" w:customStyle="1" w:styleId="BlackBulletChar">
    <w:name w:val="Black Bullet Char"/>
    <w:basedOn w:val="DefaultParagraphFont"/>
    <w:link w:val="BlackBullet"/>
    <w:rsid w:val="006765EE"/>
    <w:rPr>
      <w:rFonts w:ascii="Century Gothic" w:hAnsi="Century Gothic" w:cs="Times New Roman"/>
    </w:rPr>
  </w:style>
  <w:style w:type="paragraph" w:customStyle="1" w:styleId="NoSpace">
    <w:name w:val="No Space"/>
    <w:basedOn w:val="Normal"/>
    <w:link w:val="NoSpaceChar"/>
    <w:qFormat/>
    <w:rsid w:val="006765EE"/>
    <w:pPr>
      <w:spacing w:line="240" w:lineRule="auto"/>
    </w:pPr>
  </w:style>
  <w:style w:type="character" w:customStyle="1" w:styleId="NoSpaceChar">
    <w:name w:val="No Space Char"/>
    <w:basedOn w:val="DefaultParagraphFont"/>
    <w:link w:val="NoSpace"/>
    <w:rsid w:val="006765EE"/>
    <w:rPr>
      <w:rFonts w:ascii="Century Gothic" w:hAnsi="Century Gothic" w:cs="Times New Roman"/>
    </w:rPr>
  </w:style>
  <w:style w:type="paragraph" w:customStyle="1" w:styleId="Heading2-CoolGray">
    <w:name w:val="Heading 2 - Cool Gray"/>
    <w:basedOn w:val="Heading2"/>
    <w:next w:val="Normal"/>
    <w:link w:val="Heading2-CoolGrayChar"/>
    <w:qFormat/>
    <w:rsid w:val="006765EE"/>
    <w:rPr>
      <w:color w:val="49505F"/>
    </w:rPr>
  </w:style>
  <w:style w:type="character" w:customStyle="1" w:styleId="Heading2-CoolGrayChar">
    <w:name w:val="Heading 2 - Cool Gray Char"/>
    <w:basedOn w:val="Heading2Char"/>
    <w:link w:val="Heading2-CoolGray"/>
    <w:rsid w:val="006765EE"/>
    <w:rPr>
      <w:rFonts w:ascii="Century Gothic" w:hAnsi="Century Gothic"/>
      <w:b/>
      <w:bCs/>
      <w:color w:val="49505F"/>
      <w:sz w:val="24"/>
      <w:szCs w:val="26"/>
    </w:rPr>
  </w:style>
  <w:style w:type="numbering" w:customStyle="1" w:styleId="BlackBullets">
    <w:name w:val="Black Bullets"/>
    <w:uiPriority w:val="99"/>
    <w:rsid w:val="006765EE"/>
    <w:pPr>
      <w:numPr>
        <w:numId w:val="2"/>
      </w:numPr>
    </w:pPr>
  </w:style>
  <w:style w:type="table" w:styleId="TableGrid">
    <w:name w:val="Table Grid"/>
    <w:basedOn w:val="TableNormal"/>
    <w:uiPriority w:val="59"/>
    <w:rsid w:val="006E7EF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6E7EF8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6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hleya.CLARIONGROUP\Downloads\Worksheet_1%20(3).dotx" TargetMode="External"/></Relationships>
</file>

<file path=word/theme/theme1.xml><?xml version="1.0" encoding="utf-8"?>
<a:theme xmlns:a="http://schemas.openxmlformats.org/drawingml/2006/main" name="Office Theme">
  <a:themeElements>
    <a:clrScheme name="TCG Theme">
      <a:dk1>
        <a:srgbClr val="000000"/>
      </a:dk1>
      <a:lt1>
        <a:srgbClr val="FFFFFF"/>
      </a:lt1>
      <a:dk2>
        <a:srgbClr val="66645E"/>
      </a:dk2>
      <a:lt2>
        <a:srgbClr val="D7D5D3"/>
      </a:lt2>
      <a:accent1>
        <a:srgbClr val="5A87C6"/>
      </a:accent1>
      <a:accent2>
        <a:srgbClr val="66645E"/>
      </a:accent2>
      <a:accent3>
        <a:srgbClr val="829C42"/>
      </a:accent3>
      <a:accent4>
        <a:srgbClr val="98687F"/>
      </a:accent4>
      <a:accent5>
        <a:srgbClr val="D59E15"/>
      </a:accent5>
      <a:accent6>
        <a:srgbClr val="AEC2FC"/>
      </a:accent6>
      <a:hlink>
        <a:srgbClr val="5A87C6"/>
      </a:hlink>
      <a:folHlink>
        <a:srgbClr val="66645E"/>
      </a:folHlink>
    </a:clrScheme>
    <a:fontScheme name="TCG Fonts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DD1636B8621C41A38A8B992956392C" ma:contentTypeVersion="2" ma:contentTypeDescription="Create a new document." ma:contentTypeScope="" ma:versionID="1afb9525a069383cabf65702b66f24a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EE10D-3523-441C-92F3-B97E26582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5D214F-4D22-46BF-A6E5-EF55377320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AB9317-6813-4E56-BAC4-4B07267FB5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9F925D-7EC2-48F3-B59F-F2679E865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Worksheet_1 (3)</Template>
  <TotalTime>10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Agard</dc:creator>
  <cp:lastModifiedBy>Kirk Smith</cp:lastModifiedBy>
  <cp:revision>4</cp:revision>
  <dcterms:created xsi:type="dcterms:W3CDTF">2016-11-02T18:58:00Z</dcterms:created>
  <dcterms:modified xsi:type="dcterms:W3CDTF">2016-11-02T19:07:00Z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0x0101007BDD1636B8621C41A38A8B992956392C</vt:lpwstr>
  </property>
</Properties>
</file>