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72" coordorigin="0,0" coordsize="10080,5420">
            <v:shape style="position:absolute;left:0;top:900;width:10080;height:4500" type="#_x0000_t75" stroked="false">
              <v:imagedata r:id="rId7" o:title=""/>
            </v:shape>
            <v:shape style="position:absolute;left:0;top:900;width:10080;height:4500" type="#_x0000_t75" stroked="false">
              <v:imagedata r:id="rId8" o:title=""/>
            </v:shape>
            <v:shape style="position:absolute;left:0;top:0;width:10080;height:900" type="#_x0000_t75" stroked="false">
              <v:imagedata r:id="rId9"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7495;top:873;width:1202;height:1570" type="#_x0000_t202" filled="false" stroked="false">
              <v:textbox inset="0,0,0,0">
                <w:txbxContent>
                  <w:p>
                    <w:pPr>
                      <w:spacing w:line="275" w:lineRule="exact" w:before="0"/>
                      <w:ind w:left="51" w:right="69" w:firstLine="0"/>
                      <w:jc w:val="center"/>
                      <w:rPr>
                        <w:rFonts w:ascii="Lucida Sans"/>
                        <w:b/>
                        <w:sz w:val="24"/>
                      </w:rPr>
                    </w:pPr>
                    <w:r>
                      <w:rPr>
                        <w:rFonts w:ascii="Lucida Sans"/>
                        <w:b/>
                        <w:color w:val="0079C1"/>
                        <w:w w:val="90"/>
                        <w:sz w:val="24"/>
                      </w:rPr>
                      <w:t>CHAPTER</w:t>
                    </w:r>
                  </w:p>
                  <w:p>
                    <w:pPr>
                      <w:spacing w:before="41"/>
                      <w:ind w:left="7" w:right="0" w:firstLine="0"/>
                      <w:jc w:val="center"/>
                      <w:rPr>
                        <w:rFonts w:ascii="Cambria"/>
                        <w:b/>
                        <w:sz w:val="104"/>
                      </w:rPr>
                    </w:pPr>
                    <w:r>
                      <w:rPr>
                        <w:rFonts w:ascii="Cambria"/>
                        <w:b/>
                        <w:color w:val="0079C1"/>
                        <w:w w:val="91"/>
                        <w:sz w:val="104"/>
                      </w:rPr>
                      <w:t>3</w:t>
                    </w:r>
                  </w:p>
                </w:txbxContent>
              </v:textbox>
              <w10:wrap type="none"/>
            </v:shape>
            <v:shape style="position:absolute;left:3372;top:3914;width:5310;height:507" type="#_x0000_t202" filled="false" stroked="false">
              <v:textbox inset="0,0,0,0">
                <w:txbxContent>
                  <w:p>
                    <w:pPr>
                      <w:spacing w:line="477" w:lineRule="exact" w:before="0"/>
                      <w:ind w:left="0" w:right="0" w:firstLine="0"/>
                      <w:jc w:val="left"/>
                      <w:rPr>
                        <w:rFonts w:ascii="Lucida Sans"/>
                        <w:sz w:val="42"/>
                      </w:rPr>
                    </w:pPr>
                    <w:r>
                      <w:rPr>
                        <w:rFonts w:ascii="Lucida Sans"/>
                        <w:color w:val="FFFFFF"/>
                        <w:w w:val="95"/>
                        <w:sz w:val="42"/>
                      </w:rPr>
                      <w:t>Planning and Preparation</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4"/>
        <w:rPr>
          <w:rFonts w:ascii="Times New Roman"/>
          <w:sz w:val="18"/>
        </w:rPr>
      </w:pPr>
    </w:p>
    <w:p>
      <w:pPr>
        <w:pStyle w:val="BodyText"/>
        <w:spacing w:before="9"/>
        <w:rPr>
          <w:rFonts w:ascii="Times New Roman"/>
          <w:sz w:val="30"/>
        </w:rPr>
      </w:pPr>
    </w:p>
    <w:p>
      <w:pPr>
        <w:pStyle w:val="BodyText"/>
        <w:spacing w:line="448" w:lineRule="auto"/>
        <w:ind w:left="3323" w:right="1437"/>
        <w:jc w:val="both"/>
        <w:rPr>
          <w:rFonts w:ascii="Arial"/>
        </w:rPr>
      </w:pPr>
      <w:r>
        <w:rPr/>
        <w:pict>
          <v:shape style="position:absolute;margin-left:126pt;margin-top:-12.695868pt;width:40.2pt;height:85.45pt;mso-position-horizontal-relative:page;mso-position-vertical-relative:paragraph;z-index:-32920" type="#_x0000_t202" filled="false" stroked="false">
            <v:textbox inset="0,0,0,0">
              <w:txbxContent>
                <w:p>
                  <w:pPr>
                    <w:spacing w:line="1600" w:lineRule="exact" w:before="0"/>
                    <w:ind w:left="0" w:right="0" w:firstLine="0"/>
                    <w:jc w:val="left"/>
                    <w:rPr>
                      <w:rFonts w:ascii="Arial"/>
                      <w:sz w:val="141"/>
                    </w:rPr>
                  </w:pPr>
                  <w:r>
                    <w:rPr>
                      <w:rFonts w:ascii="Arial"/>
                      <w:color w:val="00A94F"/>
                      <w:w w:val="93"/>
                      <w:sz w:val="141"/>
                    </w:rPr>
                    <w:t>T</w:t>
                  </w:r>
                </w:p>
              </w:txbxContent>
            </v:textbox>
            <w10:wrap type="none"/>
          </v:shape>
        </w:pict>
      </w:r>
      <w:r>
        <w:rPr>
          <w:rFonts w:ascii="Arial"/>
          <w:color w:val="1C3E94"/>
        </w:rPr>
        <w:t>he</w:t>
      </w:r>
      <w:r>
        <w:rPr>
          <w:rFonts w:ascii="Arial"/>
          <w:color w:val="1C3E94"/>
          <w:spacing w:val="-21"/>
        </w:rPr>
        <w:t> </w:t>
      </w:r>
      <w:r>
        <w:rPr>
          <w:rFonts w:ascii="Arial"/>
          <w:color w:val="1C3E94"/>
        </w:rPr>
        <w:t>primary</w:t>
      </w:r>
      <w:r>
        <w:rPr>
          <w:rFonts w:ascii="Arial"/>
          <w:color w:val="1C3E94"/>
          <w:spacing w:val="-21"/>
        </w:rPr>
        <w:t> </w:t>
      </w:r>
      <w:r>
        <w:rPr>
          <w:rFonts w:ascii="Arial"/>
          <w:color w:val="1C3E94"/>
        </w:rPr>
        <w:t>goal</w:t>
      </w:r>
      <w:r>
        <w:rPr>
          <w:rFonts w:ascii="Arial"/>
          <w:color w:val="1C3E94"/>
          <w:spacing w:val="-21"/>
        </w:rPr>
        <w:t> </w:t>
      </w:r>
      <w:r>
        <w:rPr>
          <w:rFonts w:ascii="Arial"/>
          <w:color w:val="1C3E94"/>
        </w:rPr>
        <w:t>of</w:t>
      </w:r>
      <w:r>
        <w:rPr>
          <w:rFonts w:ascii="Arial"/>
          <w:color w:val="1C3E94"/>
          <w:spacing w:val="-21"/>
        </w:rPr>
        <w:t> </w:t>
      </w:r>
      <w:r>
        <w:rPr>
          <w:rFonts w:ascii="Arial"/>
          <w:color w:val="1C3E94"/>
        </w:rPr>
        <w:t>a</w:t>
      </w:r>
      <w:r>
        <w:rPr>
          <w:rFonts w:ascii="Arial"/>
          <w:color w:val="1C3E94"/>
          <w:spacing w:val="-21"/>
        </w:rPr>
        <w:t> </w:t>
      </w:r>
      <w:r>
        <w:rPr>
          <w:rFonts w:ascii="Arial"/>
          <w:color w:val="1C3E94"/>
        </w:rPr>
        <w:t>foodborne</w:t>
      </w:r>
      <w:r>
        <w:rPr>
          <w:rFonts w:ascii="Arial"/>
          <w:color w:val="1C3E94"/>
          <w:spacing w:val="-21"/>
        </w:rPr>
        <w:t> </w:t>
      </w:r>
      <w:r>
        <w:rPr>
          <w:rFonts w:ascii="Arial"/>
          <w:color w:val="1C3E94"/>
        </w:rPr>
        <w:t>disease</w:t>
      </w:r>
      <w:r>
        <w:rPr>
          <w:rFonts w:ascii="Arial"/>
          <w:color w:val="1C3E94"/>
          <w:spacing w:val="-21"/>
        </w:rPr>
        <w:t> </w:t>
      </w:r>
      <w:r>
        <w:rPr>
          <w:rFonts w:ascii="Arial"/>
          <w:color w:val="1C3E94"/>
        </w:rPr>
        <w:t>outbreak</w:t>
      </w:r>
      <w:r>
        <w:rPr>
          <w:rFonts w:ascii="Arial"/>
          <w:color w:val="1C3E94"/>
          <w:spacing w:val="-21"/>
        </w:rPr>
        <w:t> </w:t>
      </w:r>
      <w:r>
        <w:rPr>
          <w:rFonts w:ascii="Arial"/>
          <w:color w:val="1C3E94"/>
        </w:rPr>
        <w:t>investigation is to implement control measures as quickly as possible to halt  transmission  of  illness.  Another  important  goal  is</w:t>
      </w:r>
      <w:r>
        <w:rPr>
          <w:rFonts w:ascii="Arial"/>
          <w:color w:val="1C3E94"/>
          <w:spacing w:val="29"/>
        </w:rPr>
        <w:t> </w:t>
      </w:r>
      <w:r>
        <w:rPr>
          <w:rFonts w:ascii="Arial"/>
          <w:color w:val="1C3E94"/>
        </w:rPr>
        <w:t>to</w:t>
      </w:r>
    </w:p>
    <w:p>
      <w:pPr>
        <w:pStyle w:val="BodyText"/>
        <w:spacing w:line="448" w:lineRule="auto" w:before="5"/>
        <w:ind w:left="2520" w:right="1437"/>
        <w:jc w:val="both"/>
        <w:rPr>
          <w:rFonts w:ascii="Arial"/>
        </w:rPr>
      </w:pPr>
      <w:r>
        <w:rPr>
          <w:rFonts w:ascii="Arial"/>
          <w:color w:val="1C3E94"/>
        </w:rPr>
        <w:t>understand the processes that led to food contamination or pathogen transmission</w:t>
      </w:r>
      <w:r>
        <w:rPr>
          <w:rFonts w:ascii="Arial"/>
          <w:color w:val="1C3E94"/>
          <w:spacing w:val="-8"/>
        </w:rPr>
        <w:t> </w:t>
      </w:r>
      <w:r>
        <w:rPr>
          <w:rFonts w:ascii="Arial"/>
          <w:color w:val="1C3E94"/>
        </w:rPr>
        <w:t>well</w:t>
      </w:r>
      <w:r>
        <w:rPr>
          <w:rFonts w:ascii="Arial"/>
          <w:color w:val="1C3E94"/>
          <w:spacing w:val="-8"/>
        </w:rPr>
        <w:t> </w:t>
      </w:r>
      <w:r>
        <w:rPr>
          <w:rFonts w:ascii="Arial"/>
          <w:color w:val="1C3E94"/>
        </w:rPr>
        <w:t>enough</w:t>
      </w:r>
      <w:r>
        <w:rPr>
          <w:rFonts w:ascii="Arial"/>
          <w:color w:val="1C3E94"/>
          <w:spacing w:val="-8"/>
        </w:rPr>
        <w:t> </w:t>
      </w:r>
      <w:r>
        <w:rPr>
          <w:rFonts w:ascii="Arial"/>
          <w:color w:val="1C3E94"/>
        </w:rPr>
        <w:t>to</w:t>
      </w:r>
      <w:r>
        <w:rPr>
          <w:rFonts w:ascii="Arial"/>
          <w:color w:val="1C3E94"/>
          <w:spacing w:val="-8"/>
        </w:rPr>
        <w:t> </w:t>
      </w:r>
      <w:r>
        <w:rPr>
          <w:rFonts w:ascii="Arial"/>
          <w:color w:val="1C3E94"/>
        </w:rPr>
        <w:t>prevent</w:t>
      </w:r>
      <w:r>
        <w:rPr>
          <w:rFonts w:ascii="Arial"/>
          <w:color w:val="1C3E94"/>
          <w:spacing w:val="-8"/>
        </w:rPr>
        <w:t> </w:t>
      </w:r>
      <w:r>
        <w:rPr>
          <w:rFonts w:ascii="Arial"/>
          <w:color w:val="1C3E94"/>
        </w:rPr>
        <w:t>similar</w:t>
      </w:r>
      <w:r>
        <w:rPr>
          <w:rFonts w:ascii="Arial"/>
          <w:color w:val="1C3E94"/>
          <w:spacing w:val="-8"/>
        </w:rPr>
        <w:t> </w:t>
      </w:r>
      <w:r>
        <w:rPr>
          <w:rFonts w:ascii="Arial"/>
          <w:color w:val="1C3E94"/>
        </w:rPr>
        <w:t>outbreaks.</w:t>
      </w:r>
      <w:r>
        <w:rPr>
          <w:rFonts w:ascii="Arial"/>
          <w:color w:val="1C3E94"/>
          <w:spacing w:val="-8"/>
        </w:rPr>
        <w:t> </w:t>
      </w:r>
      <w:r>
        <w:rPr>
          <w:rFonts w:ascii="Arial"/>
          <w:color w:val="1C3E94"/>
        </w:rPr>
        <w:t>Good</w:t>
      </w:r>
      <w:r>
        <w:rPr>
          <w:rFonts w:ascii="Arial"/>
          <w:color w:val="1C3E94"/>
          <w:spacing w:val="-8"/>
        </w:rPr>
        <w:t> </w:t>
      </w:r>
      <w:r>
        <w:rPr>
          <w:rFonts w:ascii="Arial"/>
          <w:color w:val="1C3E94"/>
        </w:rPr>
        <w:t>planning and preparation, bringing the right expertise to the investigation, communicating quickly with all organizations that should be involved, and</w:t>
      </w:r>
      <w:r>
        <w:rPr>
          <w:rFonts w:ascii="Arial"/>
          <w:color w:val="1C3E94"/>
          <w:spacing w:val="-8"/>
        </w:rPr>
        <w:t> </w:t>
      </w:r>
      <w:r>
        <w:rPr>
          <w:rFonts w:ascii="Arial"/>
          <w:color w:val="1C3E94"/>
        </w:rPr>
        <w:t>rapidly</w:t>
      </w:r>
      <w:r>
        <w:rPr>
          <w:rFonts w:ascii="Arial"/>
          <w:color w:val="1C3E94"/>
          <w:spacing w:val="-8"/>
        </w:rPr>
        <w:t> </w:t>
      </w:r>
      <w:r>
        <w:rPr>
          <w:rFonts w:ascii="Arial"/>
          <w:color w:val="1C3E94"/>
        </w:rPr>
        <w:t>sharing</w:t>
      </w:r>
      <w:r>
        <w:rPr>
          <w:rFonts w:ascii="Arial"/>
          <w:color w:val="1C3E94"/>
          <w:spacing w:val="-8"/>
        </w:rPr>
        <w:t> </w:t>
      </w:r>
      <w:r>
        <w:rPr>
          <w:rFonts w:ascii="Arial"/>
          <w:color w:val="1C3E94"/>
        </w:rPr>
        <w:t>investigation</w:t>
      </w:r>
      <w:r>
        <w:rPr>
          <w:rFonts w:ascii="Arial"/>
          <w:color w:val="1C3E94"/>
          <w:spacing w:val="-8"/>
        </w:rPr>
        <w:t> </w:t>
      </w:r>
      <w:r>
        <w:rPr>
          <w:rFonts w:ascii="Arial"/>
          <w:color w:val="1C3E94"/>
        </w:rPr>
        <w:t>findings</w:t>
      </w:r>
      <w:r>
        <w:rPr>
          <w:rFonts w:ascii="Arial"/>
          <w:color w:val="1C3E94"/>
          <w:spacing w:val="-8"/>
        </w:rPr>
        <w:t> </w:t>
      </w:r>
      <w:r>
        <w:rPr>
          <w:rFonts w:ascii="Arial"/>
          <w:color w:val="1C3E94"/>
        </w:rPr>
        <w:t>can</w:t>
      </w:r>
      <w:r>
        <w:rPr>
          <w:rFonts w:ascii="Arial"/>
          <w:color w:val="1C3E94"/>
          <w:spacing w:val="-8"/>
        </w:rPr>
        <w:t> </w:t>
      </w:r>
      <w:r>
        <w:rPr>
          <w:rFonts w:ascii="Arial"/>
          <w:color w:val="1C3E94"/>
        </w:rPr>
        <w:t>accomplish</w:t>
      </w:r>
      <w:r>
        <w:rPr>
          <w:rFonts w:ascii="Arial"/>
          <w:color w:val="1C3E94"/>
          <w:spacing w:val="-8"/>
        </w:rPr>
        <w:t> </w:t>
      </w:r>
      <w:r>
        <w:rPr>
          <w:rFonts w:ascii="Arial"/>
          <w:color w:val="1C3E94"/>
        </w:rPr>
        <w:t>these</w:t>
      </w:r>
      <w:r>
        <w:rPr>
          <w:rFonts w:ascii="Arial"/>
          <w:color w:val="1C3E94"/>
          <w:spacing w:val="-8"/>
        </w:rPr>
        <w:t> </w:t>
      </w:r>
      <w:r>
        <w:rPr>
          <w:rFonts w:ascii="Arial"/>
          <w:color w:val="1C3E94"/>
        </w:rPr>
        <w:t>goals.</w:t>
      </w:r>
    </w:p>
    <w:p>
      <w:pPr>
        <w:pStyle w:val="BodyText"/>
        <w:rPr>
          <w:rFonts w:ascii="Arial"/>
          <w:sz w:val="24"/>
        </w:rPr>
      </w:pPr>
    </w:p>
    <w:p>
      <w:pPr>
        <w:pStyle w:val="BodyText"/>
        <w:spacing w:line="448" w:lineRule="auto" w:before="159"/>
        <w:ind w:left="2520" w:right="1437"/>
        <w:jc w:val="both"/>
        <w:rPr>
          <w:rFonts w:ascii="Arial"/>
        </w:rPr>
      </w:pPr>
      <w:r>
        <w:rPr>
          <w:rFonts w:ascii="Arial"/>
          <w:color w:val="1C3E94"/>
        </w:rPr>
        <w:t>The</w:t>
      </w:r>
      <w:r>
        <w:rPr>
          <w:rFonts w:ascii="Arial"/>
          <w:color w:val="1C3E94"/>
          <w:spacing w:val="-13"/>
        </w:rPr>
        <w:t> </w:t>
      </w:r>
      <w:r>
        <w:rPr>
          <w:rFonts w:ascii="Arial"/>
          <w:color w:val="1C3E94"/>
        </w:rPr>
        <w:t>early</w:t>
      </w:r>
      <w:r>
        <w:rPr>
          <w:rFonts w:ascii="Arial"/>
          <w:color w:val="1C3E94"/>
          <w:spacing w:val="-13"/>
        </w:rPr>
        <w:t> </w:t>
      </w:r>
      <w:r>
        <w:rPr>
          <w:rFonts w:ascii="Arial"/>
          <w:color w:val="1C3E94"/>
        </w:rPr>
        <w:t>days</w:t>
      </w:r>
      <w:r>
        <w:rPr>
          <w:rFonts w:ascii="Arial"/>
          <w:color w:val="1C3E94"/>
          <w:spacing w:val="-13"/>
        </w:rPr>
        <w:t> </w:t>
      </w:r>
      <w:r>
        <w:rPr>
          <w:rFonts w:ascii="Arial"/>
          <w:color w:val="1C3E94"/>
        </w:rPr>
        <w:t>of</w:t>
      </w:r>
      <w:r>
        <w:rPr>
          <w:rFonts w:ascii="Arial"/>
          <w:color w:val="1C3E94"/>
          <w:spacing w:val="-13"/>
        </w:rPr>
        <w:t> </w:t>
      </w:r>
      <w:r>
        <w:rPr>
          <w:rFonts w:ascii="Arial"/>
          <w:color w:val="1C3E94"/>
        </w:rPr>
        <w:t>an</w:t>
      </w:r>
      <w:r>
        <w:rPr>
          <w:rFonts w:ascii="Arial"/>
          <w:color w:val="1C3E94"/>
          <w:spacing w:val="-13"/>
        </w:rPr>
        <w:t> </w:t>
      </w:r>
      <w:r>
        <w:rPr>
          <w:rFonts w:ascii="Arial"/>
          <w:color w:val="1C3E94"/>
        </w:rPr>
        <w:t>investigation</w:t>
      </w:r>
      <w:r>
        <w:rPr>
          <w:rFonts w:ascii="Arial"/>
          <w:color w:val="1C3E94"/>
          <w:spacing w:val="-13"/>
        </w:rPr>
        <w:t> </w:t>
      </w:r>
      <w:r>
        <w:rPr>
          <w:rFonts w:ascii="Arial"/>
          <w:color w:val="1C3E94"/>
        </w:rPr>
        <w:t>are</w:t>
      </w:r>
      <w:r>
        <w:rPr>
          <w:rFonts w:ascii="Arial"/>
          <w:color w:val="1C3E94"/>
          <w:spacing w:val="-13"/>
        </w:rPr>
        <w:t> </w:t>
      </w:r>
      <w:r>
        <w:rPr>
          <w:rFonts w:ascii="Arial"/>
          <w:color w:val="1C3E94"/>
        </w:rPr>
        <w:t>critical.</w:t>
      </w:r>
      <w:r>
        <w:rPr>
          <w:rFonts w:ascii="Arial"/>
          <w:color w:val="1C3E94"/>
          <w:spacing w:val="-13"/>
        </w:rPr>
        <w:t> </w:t>
      </w:r>
      <w:r>
        <w:rPr>
          <w:rFonts w:ascii="Arial"/>
          <w:color w:val="1C3E94"/>
        </w:rPr>
        <w:t>Ideally</w:t>
      </w:r>
      <w:r>
        <w:rPr>
          <w:rFonts w:ascii="Arial"/>
          <w:color w:val="1C3E94"/>
          <w:spacing w:val="-13"/>
        </w:rPr>
        <w:t> </w:t>
      </w:r>
      <w:r>
        <w:rPr>
          <w:rFonts w:ascii="Arial"/>
          <w:color w:val="1C3E94"/>
        </w:rPr>
        <w:t>an</w:t>
      </w:r>
      <w:r>
        <w:rPr>
          <w:rFonts w:ascii="Arial"/>
          <w:color w:val="1C3E94"/>
          <w:spacing w:val="-13"/>
        </w:rPr>
        <w:t> </w:t>
      </w:r>
      <w:r>
        <w:rPr>
          <w:rFonts w:ascii="Arial"/>
          <w:color w:val="1C3E94"/>
        </w:rPr>
        <w:t>agency</w:t>
      </w:r>
      <w:r>
        <w:rPr>
          <w:rFonts w:ascii="Arial"/>
          <w:color w:val="1C3E94"/>
          <w:spacing w:val="-13"/>
        </w:rPr>
        <w:t> </w:t>
      </w:r>
      <w:r>
        <w:rPr>
          <w:rFonts w:ascii="Arial"/>
          <w:color w:val="1C3E94"/>
        </w:rPr>
        <w:t>should always</w:t>
      </w:r>
      <w:r>
        <w:rPr>
          <w:rFonts w:ascii="Arial"/>
          <w:color w:val="1C3E94"/>
          <w:spacing w:val="-8"/>
        </w:rPr>
        <w:t> </w:t>
      </w:r>
      <w:r>
        <w:rPr>
          <w:rFonts w:ascii="Arial"/>
          <w:color w:val="1C3E94"/>
        </w:rPr>
        <w:t>be</w:t>
      </w:r>
      <w:r>
        <w:rPr>
          <w:rFonts w:ascii="Arial"/>
          <w:color w:val="1C3E94"/>
          <w:spacing w:val="-8"/>
        </w:rPr>
        <w:t> </w:t>
      </w:r>
      <w:r>
        <w:rPr>
          <w:rFonts w:ascii="Arial"/>
          <w:color w:val="1C3E94"/>
        </w:rPr>
        <w:t>prepared</w:t>
      </w:r>
      <w:r>
        <w:rPr>
          <w:rFonts w:ascii="Arial"/>
          <w:color w:val="1C3E94"/>
          <w:spacing w:val="-8"/>
        </w:rPr>
        <w:t> </w:t>
      </w:r>
      <w:r>
        <w:rPr>
          <w:rFonts w:ascii="Arial"/>
          <w:color w:val="1C3E94"/>
        </w:rPr>
        <w:t>for</w:t>
      </w:r>
      <w:r>
        <w:rPr>
          <w:rFonts w:ascii="Arial"/>
          <w:color w:val="1C3E94"/>
          <w:spacing w:val="-8"/>
        </w:rPr>
        <w:t> </w:t>
      </w:r>
      <w:r>
        <w:rPr>
          <w:rFonts w:ascii="Arial"/>
          <w:color w:val="1C3E94"/>
        </w:rPr>
        <w:t>an</w:t>
      </w:r>
      <w:r>
        <w:rPr>
          <w:rFonts w:ascii="Arial"/>
          <w:color w:val="1C3E94"/>
          <w:spacing w:val="-8"/>
        </w:rPr>
        <w:t> </w:t>
      </w:r>
      <w:r>
        <w:rPr>
          <w:rFonts w:ascii="Arial"/>
          <w:color w:val="1C3E94"/>
        </w:rPr>
        <w:t>investigation</w:t>
      </w:r>
      <w:r>
        <w:rPr>
          <w:rFonts w:ascii="Arial"/>
          <w:color w:val="1C3E94"/>
          <w:spacing w:val="-8"/>
        </w:rPr>
        <w:t> </w:t>
      </w:r>
      <w:r>
        <w:rPr>
          <w:rFonts w:ascii="Arial"/>
          <w:color w:val="1C3E94"/>
        </w:rPr>
        <w:t>so</w:t>
      </w:r>
      <w:r>
        <w:rPr>
          <w:rFonts w:ascii="Arial"/>
          <w:color w:val="1C3E94"/>
          <w:spacing w:val="-8"/>
        </w:rPr>
        <w:t> </w:t>
      </w:r>
      <w:r>
        <w:rPr>
          <w:rFonts w:ascii="Arial"/>
          <w:color w:val="1C3E94"/>
        </w:rPr>
        <w:t>it</w:t>
      </w:r>
      <w:r>
        <w:rPr>
          <w:rFonts w:ascii="Arial"/>
          <w:color w:val="1C3E94"/>
          <w:spacing w:val="-8"/>
        </w:rPr>
        <w:t> </w:t>
      </w:r>
      <w:r>
        <w:rPr>
          <w:rFonts w:ascii="Arial"/>
          <w:color w:val="1C3E94"/>
        </w:rPr>
        <w:t>will</w:t>
      </w:r>
      <w:r>
        <w:rPr>
          <w:rFonts w:ascii="Arial"/>
          <w:color w:val="1C3E94"/>
          <w:spacing w:val="-8"/>
        </w:rPr>
        <w:t> </w:t>
      </w:r>
      <w:r>
        <w:rPr>
          <w:rFonts w:ascii="Arial"/>
          <w:color w:val="1C3E94"/>
        </w:rPr>
        <w:t>spend</w:t>
      </w:r>
      <w:r>
        <w:rPr>
          <w:rFonts w:ascii="Arial"/>
          <w:color w:val="1C3E94"/>
          <w:spacing w:val="-8"/>
        </w:rPr>
        <w:t> </w:t>
      </w:r>
      <w:r>
        <w:rPr>
          <w:rFonts w:ascii="Arial"/>
          <w:color w:val="1C3E94"/>
        </w:rPr>
        <w:t>as</w:t>
      </w:r>
      <w:r>
        <w:rPr>
          <w:rFonts w:ascii="Arial"/>
          <w:color w:val="1C3E94"/>
          <w:spacing w:val="-8"/>
        </w:rPr>
        <w:t> </w:t>
      </w:r>
      <w:r>
        <w:rPr>
          <w:rFonts w:ascii="Arial"/>
          <w:color w:val="1C3E94"/>
        </w:rPr>
        <w:t>little</w:t>
      </w:r>
      <w:r>
        <w:rPr>
          <w:rFonts w:ascii="Arial"/>
          <w:color w:val="1C3E94"/>
          <w:spacing w:val="-8"/>
        </w:rPr>
        <w:t> </w:t>
      </w:r>
      <w:r>
        <w:rPr>
          <w:rFonts w:ascii="Arial"/>
          <w:color w:val="1C3E94"/>
        </w:rPr>
        <w:t>time</w:t>
      </w:r>
      <w:r>
        <w:rPr>
          <w:rFonts w:ascii="Arial"/>
          <w:color w:val="1C3E94"/>
          <w:spacing w:val="-8"/>
        </w:rPr>
        <w:t> </w:t>
      </w:r>
      <w:r>
        <w:rPr>
          <w:rFonts w:ascii="Arial"/>
          <w:color w:val="1C3E94"/>
        </w:rPr>
        <w:t>as possible</w:t>
      </w:r>
      <w:r>
        <w:rPr>
          <w:rFonts w:ascii="Arial"/>
          <w:color w:val="1C3E94"/>
          <w:spacing w:val="-9"/>
        </w:rPr>
        <w:t> </w:t>
      </w:r>
      <w:r>
        <w:rPr>
          <w:rFonts w:ascii="Arial"/>
          <w:color w:val="1C3E94"/>
        </w:rPr>
        <w:t>getting</w:t>
      </w:r>
      <w:r>
        <w:rPr>
          <w:rFonts w:ascii="Arial"/>
          <w:color w:val="1C3E94"/>
          <w:spacing w:val="-9"/>
        </w:rPr>
        <w:t> </w:t>
      </w:r>
      <w:r>
        <w:rPr>
          <w:rFonts w:ascii="Arial"/>
          <w:color w:val="1C3E94"/>
        </w:rPr>
        <w:t>organized</w:t>
      </w:r>
      <w:r>
        <w:rPr>
          <w:rFonts w:ascii="Arial"/>
          <w:color w:val="1C3E94"/>
          <w:spacing w:val="-9"/>
        </w:rPr>
        <w:t> </w:t>
      </w:r>
      <w:r>
        <w:rPr>
          <w:rFonts w:ascii="Arial"/>
          <w:color w:val="1C3E94"/>
        </w:rPr>
        <w:t>once</w:t>
      </w:r>
      <w:r>
        <w:rPr>
          <w:rFonts w:ascii="Arial"/>
          <w:color w:val="1C3E94"/>
          <w:spacing w:val="-9"/>
        </w:rPr>
        <w:t> </w:t>
      </w:r>
      <w:r>
        <w:rPr>
          <w:rFonts w:ascii="Arial"/>
          <w:color w:val="1C3E94"/>
        </w:rPr>
        <w:t>an</w:t>
      </w:r>
      <w:r>
        <w:rPr>
          <w:rFonts w:ascii="Arial"/>
          <w:color w:val="1C3E94"/>
          <w:spacing w:val="-9"/>
        </w:rPr>
        <w:t> </w:t>
      </w:r>
      <w:r>
        <w:rPr>
          <w:rFonts w:ascii="Arial"/>
          <w:color w:val="1C3E94"/>
        </w:rPr>
        <w:t>outbreak</w:t>
      </w:r>
      <w:r>
        <w:rPr>
          <w:rFonts w:ascii="Arial"/>
          <w:color w:val="1C3E94"/>
          <w:spacing w:val="-9"/>
        </w:rPr>
        <w:t> </w:t>
      </w:r>
      <w:r>
        <w:rPr>
          <w:rFonts w:ascii="Arial"/>
          <w:color w:val="1C3E94"/>
        </w:rPr>
        <w:t>is</w:t>
      </w:r>
      <w:r>
        <w:rPr>
          <w:rFonts w:ascii="Arial"/>
          <w:color w:val="1C3E94"/>
          <w:spacing w:val="-9"/>
        </w:rPr>
        <w:t> </w:t>
      </w:r>
      <w:r>
        <w:rPr>
          <w:rFonts w:ascii="Arial"/>
          <w:color w:val="1C3E94"/>
        </w:rPr>
        <w:t>identified.</w:t>
      </w:r>
      <w:r>
        <w:rPr>
          <w:rFonts w:ascii="Arial"/>
          <w:color w:val="1C3E94"/>
          <w:spacing w:val="-9"/>
        </w:rPr>
        <w:t> </w:t>
      </w:r>
      <w:r>
        <w:rPr>
          <w:rFonts w:ascii="Arial"/>
          <w:color w:val="1C3E94"/>
        </w:rPr>
        <w:t>This</w:t>
      </w:r>
      <w:r>
        <w:rPr>
          <w:rFonts w:ascii="Arial"/>
          <w:color w:val="1C3E94"/>
          <w:spacing w:val="-9"/>
        </w:rPr>
        <w:t> </w:t>
      </w:r>
      <w:r>
        <w:rPr>
          <w:rFonts w:ascii="Arial"/>
          <w:color w:val="1C3E94"/>
        </w:rPr>
        <w:t>chapter describes the roles of the major agencies involved in foodborne disease outbreak response and highlights the resources, processes, and relationships that should be in place before an outbreak. The chapter also provides links to related topics and more detailed information about outbreak investigation and response throughout these</w:t>
      </w:r>
      <w:r>
        <w:rPr>
          <w:rFonts w:ascii="Arial"/>
          <w:color w:val="1C3E94"/>
          <w:spacing w:val="-14"/>
        </w:rPr>
        <w:t> </w:t>
      </w:r>
      <w:r>
        <w:rPr>
          <w:rFonts w:ascii="Arial"/>
          <w:color w:val="1C3E94"/>
        </w:rPr>
        <w:t>Guidelines.</w:t>
      </w:r>
    </w:p>
    <w:p>
      <w:pPr>
        <w:spacing w:after="0" w:line="448" w:lineRule="auto"/>
        <w:jc w:val="both"/>
        <w:rPr>
          <w:rFonts w:ascii="Arial"/>
        </w:rPr>
        <w:sectPr>
          <w:footerReference w:type="default" r:id="rId5"/>
          <w:footerReference w:type="even" r:id="rId6"/>
          <w:type w:val="continuous"/>
          <w:pgSz w:w="10080" w:h="14400"/>
          <w:pgMar w:footer="160" w:top="0" w:bottom="360" w:left="0" w:right="0"/>
        </w:sectPr>
      </w:pPr>
    </w:p>
    <w:p>
      <w:pPr>
        <w:pStyle w:val="BodyText"/>
        <w:spacing w:before="5"/>
        <w:rPr>
          <w:rFonts w:ascii="Arial"/>
          <w:sz w:val="10"/>
        </w:rPr>
      </w:pPr>
    </w:p>
    <w:p>
      <w:pPr>
        <w:pStyle w:val="Heading1"/>
        <w:numPr>
          <w:ilvl w:val="1"/>
          <w:numId w:val="1"/>
        </w:numPr>
        <w:tabs>
          <w:tab w:pos="1985" w:val="left" w:leader="none"/>
        </w:tabs>
        <w:spacing w:line="240" w:lineRule="auto" w:before="90" w:after="0"/>
        <w:ind w:left="1984" w:right="0" w:hanging="544"/>
        <w:jc w:val="left"/>
        <w:rPr>
          <w:rFonts w:ascii="Lucida Sans"/>
          <w:color w:val="00A94F"/>
        </w:rPr>
      </w:pPr>
      <w:r>
        <w:rPr/>
        <w:pict>
          <v:line style="position:absolute;mso-position-horizontal-relative:page;mso-position-vertical-relative:paragraph;z-index:1120;mso-wrap-distance-left:0;mso-wrap-distance-right:0" from="72pt,24.045164pt" to="468pt,24.045164pt" stroked="true" strokeweight=".5pt" strokecolor="#00a94f">
            <v:stroke dashstyle="solid"/>
            <w10:wrap type="topAndBottom"/>
          </v:line>
        </w:pict>
      </w:r>
      <w:r>
        <w:rPr>
          <w:rFonts w:ascii="Lucida Sans"/>
          <w:color w:val="00A94F"/>
        </w:rPr>
        <w:t>Introduction</w:t>
      </w:r>
    </w:p>
    <w:p>
      <w:pPr>
        <w:pStyle w:val="BodyText"/>
        <w:spacing w:before="7"/>
        <w:rPr>
          <w:rFonts w:ascii="Lucida Sans"/>
          <w:sz w:val="17"/>
        </w:rPr>
      </w:pPr>
    </w:p>
    <w:p>
      <w:pPr>
        <w:spacing w:after="0"/>
        <w:rPr>
          <w:rFonts w:ascii="Lucida Sans"/>
          <w:sz w:val="17"/>
        </w:rPr>
        <w:sectPr>
          <w:headerReference w:type="even" r:id="rId10"/>
          <w:headerReference w:type="default" r:id="rId11"/>
          <w:pgSz w:w="10080" w:h="14400"/>
          <w:pgMar w:header="0" w:footer="160" w:top="1160" w:bottom="360" w:left="0" w:right="0"/>
          <w:pgNumType w:start="86"/>
        </w:sectPr>
      </w:pPr>
    </w:p>
    <w:p>
      <w:pPr>
        <w:pStyle w:val="BodyText"/>
        <w:spacing w:line="266" w:lineRule="auto" w:before="108"/>
        <w:ind w:left="1440" w:right="-18"/>
      </w:pPr>
      <w:r>
        <w:rPr/>
        <w:pict>
          <v:rect style="position:absolute;margin-left:0pt;margin-top:83.299355pt;width:45pt;height:18pt;mso-position-horizontal-relative:page;mso-position-vertical-relative:paragraph;z-index:1168" filled="true" fillcolor="#0079c1" stroked="false">
            <v:fill type="solid"/>
            <w10:wrap type="none"/>
          </v:rect>
        </w:pict>
      </w:r>
      <w:r>
        <w:rPr/>
        <w:pict>
          <v:line style="position:absolute;mso-position-horizontal-relative:page;mso-position-vertical-relative:paragraph;z-index:1192" from="54.5pt,83.302551pt" to="54.5pt,251.117551pt" stroked="true" strokeweight="1pt" strokecolor="#0079c1">
            <v:stroke dashstyle="solid"/>
            <w10:wrap type="none"/>
          </v:line>
        </w:pict>
      </w:r>
      <w:r>
        <w:rPr/>
        <w:pict>
          <v:shape style="position:absolute;margin-left:18.200388pt;margin-top:88.050308pt;width:15.85pt;height:164.6pt;mso-position-horizontal-relative:page;mso-position-vertical-relative:paragraph;z-index:1216"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When a possible foodborne disease outbreak is first detected or reported, investigators will not know whether the disease is foodborne, waterborne, or attributable to other causes. Investigators must keep an open mind in the early stages of the investigation to ensure that possible causes are not prematurely ruled out. Although</w:t>
      </w:r>
      <w:r>
        <w:rPr>
          <w:color w:val="231F20"/>
          <w:spacing w:val="-27"/>
          <w:w w:val="105"/>
        </w:rPr>
        <w:t> </w:t>
      </w:r>
      <w:r>
        <w:rPr>
          <w:color w:val="231F20"/>
          <w:w w:val="105"/>
        </w:rPr>
        <w:t>these</w:t>
      </w:r>
      <w:r>
        <w:rPr>
          <w:color w:val="231F20"/>
          <w:spacing w:val="-27"/>
          <w:w w:val="105"/>
        </w:rPr>
        <w:t> </w:t>
      </w:r>
      <w:r>
        <w:rPr>
          <w:color w:val="231F20"/>
          <w:w w:val="105"/>
        </w:rPr>
        <w:t>Guidelines</w:t>
      </w:r>
      <w:r>
        <w:rPr>
          <w:color w:val="231F20"/>
          <w:spacing w:val="-27"/>
          <w:w w:val="105"/>
        </w:rPr>
        <w:t> </w:t>
      </w:r>
      <w:r>
        <w:rPr>
          <w:color w:val="231F20"/>
          <w:w w:val="105"/>
        </w:rPr>
        <w:t>focus</w:t>
      </w:r>
      <w:r>
        <w:rPr>
          <w:color w:val="231F20"/>
          <w:spacing w:val="-27"/>
          <w:w w:val="105"/>
        </w:rPr>
        <w:t> </w:t>
      </w:r>
      <w:r>
        <w:rPr>
          <w:color w:val="231F20"/>
          <w:w w:val="105"/>
        </w:rPr>
        <w:t>on</w:t>
      </w:r>
      <w:r>
        <w:rPr>
          <w:color w:val="231F20"/>
          <w:spacing w:val="-27"/>
          <w:w w:val="105"/>
        </w:rPr>
        <w:t> </w:t>
      </w:r>
      <w:r>
        <w:rPr>
          <w:color w:val="231F20"/>
          <w:w w:val="105"/>
        </w:rPr>
        <w:t>foodborne</w:t>
      </w:r>
    </w:p>
    <w:p>
      <w:pPr>
        <w:pStyle w:val="BodyText"/>
        <w:spacing w:line="266" w:lineRule="auto" w:before="108"/>
        <w:ind w:left="385" w:right="406"/>
      </w:pPr>
      <w:r>
        <w:rPr/>
        <w:br w:type="column"/>
      </w:r>
      <w:r>
        <w:rPr>
          <w:color w:val="231F20"/>
          <w:w w:val="105"/>
        </w:rPr>
        <w:t>disease, the agency roles and responsibilities described in this chapter, and many of the surveillance and outbreak detection methods described in Chapter 4 and the outbreak investigation methods described in Chapter 5 apply to a variety of enteric and other illnesses, regardless of the source of contamination.</w:t>
      </w:r>
    </w:p>
    <w:p>
      <w:pPr>
        <w:spacing w:after="0" w:line="266" w:lineRule="auto"/>
        <w:sectPr>
          <w:type w:val="continuous"/>
          <w:pgSz w:w="10080" w:h="14400"/>
          <w:pgMar w:top="0" w:bottom="360" w:left="0" w:right="0"/>
          <w:cols w:num="2" w:equalWidth="0">
            <w:col w:w="5155" w:space="40"/>
            <w:col w:w="4885"/>
          </w:cols>
        </w:sectPr>
      </w:pPr>
    </w:p>
    <w:p>
      <w:pPr>
        <w:pStyle w:val="BodyText"/>
        <w:spacing w:before="6"/>
      </w:pPr>
    </w:p>
    <w:p>
      <w:pPr>
        <w:pStyle w:val="Heading1"/>
        <w:numPr>
          <w:ilvl w:val="1"/>
          <w:numId w:val="1"/>
        </w:numPr>
        <w:tabs>
          <w:tab w:pos="1985" w:val="left" w:leader="none"/>
        </w:tabs>
        <w:spacing w:line="240" w:lineRule="auto" w:before="97" w:after="0"/>
        <w:ind w:left="1984" w:right="0" w:hanging="544"/>
        <w:jc w:val="left"/>
        <w:rPr>
          <w:color w:val="00A94F"/>
        </w:rPr>
      </w:pPr>
      <w:r>
        <w:rPr/>
        <w:pict>
          <v:line style="position:absolute;mso-position-horizontal-relative:page;mso-position-vertical-relative:paragraph;z-index:1144;mso-wrap-distance-left:0;mso-wrap-distance-right:0" from="72pt,23.991844pt" to="468pt,23.991844pt" stroked="true" strokeweight=".5pt" strokecolor="#00a94f">
            <v:stroke dashstyle="solid"/>
            <w10:wrap type="topAndBottom"/>
          </v:line>
        </w:pict>
      </w:r>
      <w:r>
        <w:rPr>
          <w:color w:val="00A94F"/>
        </w:rPr>
        <w:t>Agency</w:t>
      </w:r>
      <w:r>
        <w:rPr>
          <w:color w:val="00A94F"/>
          <w:spacing w:val="-21"/>
        </w:rPr>
        <w:t> </w:t>
      </w:r>
      <w:r>
        <w:rPr>
          <w:color w:val="00A94F"/>
        </w:rPr>
        <w:t>Roles</w:t>
      </w:r>
    </w:p>
    <w:p>
      <w:pPr>
        <w:pStyle w:val="BodyText"/>
        <w:spacing w:before="8"/>
        <w:rPr>
          <w:rFonts w:ascii="Arial"/>
          <w:sz w:val="18"/>
        </w:rPr>
      </w:pPr>
    </w:p>
    <w:p>
      <w:pPr>
        <w:spacing w:after="0"/>
        <w:rPr>
          <w:rFonts w:ascii="Arial"/>
          <w:sz w:val="18"/>
        </w:rPr>
        <w:sectPr>
          <w:type w:val="continuous"/>
          <w:pgSz w:w="10080" w:h="14400"/>
          <w:pgMar w:top="0" w:bottom="360" w:left="0" w:right="0"/>
        </w:sectPr>
      </w:pPr>
    </w:p>
    <w:p>
      <w:pPr>
        <w:pStyle w:val="ListParagraph"/>
        <w:numPr>
          <w:ilvl w:val="2"/>
          <w:numId w:val="1"/>
        </w:numPr>
        <w:tabs>
          <w:tab w:pos="1996" w:val="left" w:leader="none"/>
        </w:tabs>
        <w:spacing w:line="240" w:lineRule="auto" w:before="104" w:after="0"/>
        <w:ind w:left="1996" w:right="0" w:hanging="556"/>
        <w:jc w:val="left"/>
        <w:rPr>
          <w:rFonts w:ascii="Lucida Sans"/>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1440" w:right="4"/>
      </w:pPr>
      <w:r>
        <w:rPr>
          <w:color w:val="231F20"/>
          <w:w w:val="105"/>
        </w:rPr>
        <w:t>A foodborne disease outbreak may be managed solely </w:t>
      </w:r>
      <w:r>
        <w:rPr>
          <w:color w:val="231F20"/>
          <w:spacing w:val="-3"/>
          <w:w w:val="105"/>
        </w:rPr>
        <w:t>by </w:t>
      </w:r>
      <w:r>
        <w:rPr>
          <w:color w:val="231F20"/>
          <w:w w:val="105"/>
        </w:rPr>
        <w:t>one local agency or may become the shared responsibility of multiple local,</w:t>
      </w:r>
      <w:r>
        <w:rPr>
          <w:color w:val="231F20"/>
          <w:spacing w:val="-7"/>
          <w:w w:val="105"/>
        </w:rPr>
        <w:t> </w:t>
      </w:r>
      <w:r>
        <w:rPr>
          <w:color w:val="231F20"/>
          <w:w w:val="105"/>
        </w:rPr>
        <w:t>state,</w:t>
      </w:r>
      <w:r>
        <w:rPr>
          <w:color w:val="231F20"/>
          <w:spacing w:val="-7"/>
          <w:w w:val="105"/>
        </w:rPr>
        <w:t> </w:t>
      </w:r>
      <w:r>
        <w:rPr>
          <w:color w:val="231F20"/>
          <w:w w:val="105"/>
        </w:rPr>
        <w:t>and</w:t>
      </w:r>
      <w:r>
        <w:rPr>
          <w:color w:val="231F20"/>
          <w:spacing w:val="-7"/>
          <w:w w:val="105"/>
        </w:rPr>
        <w:t> </w:t>
      </w:r>
      <w:r>
        <w:rPr>
          <w:color w:val="231F20"/>
          <w:w w:val="105"/>
        </w:rPr>
        <w:t>federal</w:t>
      </w:r>
      <w:r>
        <w:rPr>
          <w:color w:val="231F20"/>
          <w:spacing w:val="-7"/>
          <w:w w:val="105"/>
        </w:rPr>
        <w:t> </w:t>
      </w:r>
      <w:r>
        <w:rPr>
          <w:color w:val="231F20"/>
          <w:w w:val="105"/>
        </w:rPr>
        <w:t>agencies.</w:t>
      </w:r>
      <w:r>
        <w:rPr>
          <w:color w:val="231F20"/>
          <w:spacing w:val="-7"/>
          <w:w w:val="105"/>
        </w:rPr>
        <w:t> </w:t>
      </w:r>
      <w:r>
        <w:rPr>
          <w:color w:val="231F20"/>
          <w:w w:val="105"/>
        </w:rPr>
        <w:t>The</w:t>
      </w:r>
      <w:r>
        <w:rPr>
          <w:color w:val="231F20"/>
          <w:spacing w:val="-7"/>
          <w:w w:val="105"/>
        </w:rPr>
        <w:t> </w:t>
      </w:r>
      <w:r>
        <w:rPr>
          <w:color w:val="231F20"/>
          <w:w w:val="105"/>
        </w:rPr>
        <w:t>nature</w:t>
      </w:r>
      <w:r>
        <w:rPr>
          <w:color w:val="231F20"/>
          <w:spacing w:val="-7"/>
          <w:w w:val="105"/>
        </w:rPr>
        <w:t> </w:t>
      </w:r>
      <w:r>
        <w:rPr>
          <w:color w:val="231F20"/>
          <w:w w:val="105"/>
        </w:rPr>
        <w:t>of the outbreak, including the type of pathogen, suspected</w:t>
      </w:r>
      <w:r>
        <w:rPr>
          <w:color w:val="231F20"/>
          <w:spacing w:val="-15"/>
          <w:w w:val="105"/>
        </w:rPr>
        <w:t> </w:t>
      </w:r>
      <w:r>
        <w:rPr>
          <w:color w:val="231F20"/>
          <w:w w:val="105"/>
        </w:rPr>
        <w:t>or</w:t>
      </w:r>
      <w:r>
        <w:rPr>
          <w:color w:val="231F20"/>
          <w:spacing w:val="-15"/>
          <w:w w:val="105"/>
        </w:rPr>
        <w:t> </w:t>
      </w:r>
      <w:r>
        <w:rPr>
          <w:color w:val="231F20"/>
          <w:w w:val="105"/>
        </w:rPr>
        <w:t>implicated</w:t>
      </w:r>
      <w:r>
        <w:rPr>
          <w:color w:val="231F20"/>
          <w:spacing w:val="-15"/>
          <w:w w:val="105"/>
        </w:rPr>
        <w:t> </w:t>
      </w:r>
      <w:r>
        <w:rPr>
          <w:color w:val="231F20"/>
          <w:w w:val="105"/>
        </w:rPr>
        <w:t>vehicle,</w:t>
      </w:r>
      <w:r>
        <w:rPr>
          <w:color w:val="231F20"/>
          <w:spacing w:val="-15"/>
          <w:w w:val="105"/>
        </w:rPr>
        <w:t> </w:t>
      </w:r>
      <w:r>
        <w:rPr>
          <w:color w:val="231F20"/>
          <w:w w:val="105"/>
        </w:rPr>
        <w:t>number</w:t>
      </w:r>
    </w:p>
    <w:p>
      <w:pPr>
        <w:pStyle w:val="BodyText"/>
        <w:spacing w:line="266" w:lineRule="auto"/>
        <w:ind w:left="1440" w:right="3"/>
      </w:pPr>
      <w:r>
        <w:rPr>
          <w:color w:val="231F20"/>
          <w:w w:val="105"/>
        </w:rPr>
        <w:t>and location of affected persons, geographic jurisdictions</w:t>
      </w:r>
      <w:r>
        <w:rPr>
          <w:color w:val="231F20"/>
          <w:spacing w:val="-17"/>
          <w:w w:val="105"/>
        </w:rPr>
        <w:t> </w:t>
      </w:r>
      <w:r>
        <w:rPr>
          <w:color w:val="231F20"/>
          <w:w w:val="105"/>
        </w:rPr>
        <w:t>involved,</w:t>
      </w:r>
      <w:r>
        <w:rPr>
          <w:color w:val="231F20"/>
          <w:spacing w:val="-17"/>
          <w:w w:val="105"/>
        </w:rPr>
        <w:t> </w:t>
      </w:r>
      <w:r>
        <w:rPr>
          <w:color w:val="231F20"/>
          <w:w w:val="105"/>
        </w:rPr>
        <w:t>and</w:t>
      </w:r>
      <w:r>
        <w:rPr>
          <w:color w:val="231F20"/>
          <w:spacing w:val="-17"/>
          <w:w w:val="105"/>
        </w:rPr>
        <w:t> </w:t>
      </w:r>
      <w:r>
        <w:rPr>
          <w:color w:val="231F20"/>
          <w:w w:val="105"/>
        </w:rPr>
        <w:t>local</w:t>
      </w:r>
      <w:r>
        <w:rPr>
          <w:color w:val="231F20"/>
          <w:spacing w:val="-17"/>
          <w:w w:val="105"/>
        </w:rPr>
        <w:t> </w:t>
      </w:r>
      <w:r>
        <w:rPr>
          <w:color w:val="231F20"/>
          <w:w w:val="105"/>
        </w:rPr>
        <w:t>and</w:t>
      </w:r>
      <w:r>
        <w:rPr>
          <w:color w:val="231F20"/>
          <w:spacing w:val="-17"/>
          <w:w w:val="105"/>
        </w:rPr>
        <w:t> </w:t>
      </w:r>
      <w:r>
        <w:rPr>
          <w:color w:val="231F20"/>
          <w:w w:val="105"/>
        </w:rPr>
        <w:t>state</w:t>
      </w:r>
      <w:r>
        <w:rPr>
          <w:color w:val="231F20"/>
          <w:spacing w:val="-17"/>
          <w:w w:val="105"/>
        </w:rPr>
        <w:t> </w:t>
      </w:r>
      <w:r>
        <w:rPr>
          <w:color w:val="231F20"/>
          <w:w w:val="105"/>
        </w:rPr>
        <w:t>food- safety rules and laws, will determine the types of</w:t>
      </w:r>
      <w:r>
        <w:rPr>
          <w:color w:val="231F20"/>
          <w:spacing w:val="10"/>
          <w:w w:val="105"/>
        </w:rPr>
        <w:t> </w:t>
      </w:r>
      <w:r>
        <w:rPr>
          <w:color w:val="231F20"/>
          <w:w w:val="105"/>
        </w:rPr>
        <w:t>agencies</w:t>
      </w:r>
      <w:r>
        <w:rPr>
          <w:color w:val="231F20"/>
          <w:spacing w:val="-13"/>
          <w:w w:val="105"/>
        </w:rPr>
        <w:t> </w:t>
      </w:r>
      <w:r>
        <w:rPr>
          <w:color w:val="231F20"/>
          <w:w w:val="105"/>
        </w:rPr>
        <w:t>that</w:t>
      </w:r>
      <w:r>
        <w:rPr>
          <w:color w:val="231F20"/>
          <w:spacing w:val="-13"/>
          <w:w w:val="105"/>
        </w:rPr>
        <w:t> </w:t>
      </w:r>
      <w:r>
        <w:rPr>
          <w:color w:val="231F20"/>
          <w:w w:val="105"/>
        </w:rPr>
        <w:t>need</w:t>
      </w:r>
      <w:r>
        <w:rPr>
          <w:color w:val="231F20"/>
          <w:spacing w:val="-13"/>
          <w:w w:val="105"/>
        </w:rPr>
        <w:t> </w:t>
      </w:r>
      <w:r>
        <w:rPr>
          <w:color w:val="231F20"/>
          <w:w w:val="105"/>
        </w:rPr>
        <w:t>to</w:t>
      </w:r>
      <w:r>
        <w:rPr>
          <w:color w:val="231F20"/>
          <w:spacing w:val="-13"/>
          <w:w w:val="105"/>
        </w:rPr>
        <w:t> </w:t>
      </w:r>
      <w:r>
        <w:rPr>
          <w:color w:val="231F20"/>
          <w:w w:val="105"/>
        </w:rPr>
        <w:t>be</w:t>
      </w:r>
      <w:r>
        <w:rPr>
          <w:color w:val="231F20"/>
          <w:spacing w:val="-13"/>
          <w:w w:val="105"/>
        </w:rPr>
        <w:t> </w:t>
      </w:r>
      <w:r>
        <w:rPr>
          <w:color w:val="231F20"/>
          <w:w w:val="105"/>
        </w:rPr>
        <w:t>involved.</w:t>
      </w:r>
      <w:r>
        <w:rPr>
          <w:color w:val="231F20"/>
          <w:spacing w:val="-13"/>
          <w:w w:val="105"/>
        </w:rPr>
        <w:t> </w:t>
      </w:r>
      <w:r>
        <w:rPr>
          <w:color w:val="231F20"/>
          <w:w w:val="105"/>
        </w:rPr>
        <w:t>Section</w:t>
      </w:r>
    </w:p>
    <w:p>
      <w:pPr>
        <w:pStyle w:val="BodyText"/>
        <w:spacing w:line="266" w:lineRule="auto"/>
        <w:ind w:left="1440" w:right="174"/>
      </w:pPr>
      <w:r>
        <w:rPr>
          <w:color w:val="231F20"/>
          <w:w w:val="105"/>
        </w:rPr>
        <w:t>7.2 in these Guidelines provides detailed information about the major indicators that an outbreak requires a multijurisdictional response (i.e., response by multiple agencies</w:t>
      </w:r>
    </w:p>
    <w:p>
      <w:pPr>
        <w:pStyle w:val="BodyText"/>
        <w:ind w:left="1440"/>
      </w:pPr>
      <w:r>
        <w:rPr>
          <w:color w:val="231F20"/>
          <w:w w:val="105"/>
        </w:rPr>
        <w:t>and</w:t>
      </w:r>
      <w:r>
        <w:rPr>
          <w:color w:val="231F20"/>
          <w:spacing w:val="-18"/>
          <w:w w:val="105"/>
        </w:rPr>
        <w:t> </w:t>
      </w:r>
      <w:r>
        <w:rPr>
          <w:color w:val="231F20"/>
          <w:w w:val="105"/>
        </w:rPr>
        <w:t>agencies</w:t>
      </w:r>
      <w:r>
        <w:rPr>
          <w:color w:val="231F20"/>
          <w:spacing w:val="-18"/>
          <w:w w:val="105"/>
        </w:rPr>
        <w:t> </w:t>
      </w:r>
      <w:r>
        <w:rPr>
          <w:color w:val="231F20"/>
          <w:w w:val="105"/>
        </w:rPr>
        <w:t>at</w:t>
      </w:r>
      <w:r>
        <w:rPr>
          <w:color w:val="231F20"/>
          <w:spacing w:val="-18"/>
          <w:w w:val="105"/>
        </w:rPr>
        <w:t> </w:t>
      </w:r>
      <w:r>
        <w:rPr>
          <w:color w:val="231F20"/>
          <w:w w:val="105"/>
        </w:rPr>
        <w:t>different</w:t>
      </w:r>
      <w:r>
        <w:rPr>
          <w:color w:val="231F20"/>
          <w:spacing w:val="-18"/>
          <w:w w:val="105"/>
        </w:rPr>
        <w:t> </w:t>
      </w:r>
      <w:r>
        <w:rPr>
          <w:color w:val="231F20"/>
          <w:w w:val="105"/>
        </w:rPr>
        <w:t>levels</w:t>
      </w:r>
      <w:r>
        <w:rPr>
          <w:color w:val="231F20"/>
          <w:spacing w:val="-18"/>
          <w:w w:val="105"/>
        </w:rPr>
        <w:t> </w:t>
      </w:r>
      <w:r>
        <w:rPr>
          <w:color w:val="231F20"/>
          <w:w w:val="105"/>
        </w:rPr>
        <w:t>of</w:t>
      </w:r>
      <w:r>
        <w:rPr>
          <w:color w:val="231F20"/>
          <w:spacing w:val="2"/>
          <w:w w:val="105"/>
        </w:rPr>
        <w:t> </w:t>
      </w:r>
      <w:r>
        <w:rPr>
          <w:color w:val="231F20"/>
          <w:w w:val="105"/>
        </w:rPr>
        <w:t>government).</w:t>
      </w:r>
    </w:p>
    <w:p>
      <w:pPr>
        <w:pStyle w:val="BodyText"/>
        <w:spacing w:before="2"/>
        <w:rPr>
          <w:sz w:val="18"/>
        </w:rPr>
      </w:pPr>
    </w:p>
    <w:p>
      <w:pPr>
        <w:pStyle w:val="BodyText"/>
        <w:spacing w:line="266" w:lineRule="auto" w:before="1"/>
        <w:ind w:left="1440" w:right="186"/>
      </w:pPr>
      <w:r>
        <w:rPr>
          <w:color w:val="231F20"/>
          <w:w w:val="105"/>
        </w:rPr>
        <w:t>Outbreak response will also be influenced by agencies’ roles and responsibilities and typically available resources. Each agency’s</w:t>
      </w:r>
    </w:p>
    <w:p>
      <w:pPr>
        <w:pStyle w:val="BodyText"/>
        <w:spacing w:line="266" w:lineRule="auto"/>
        <w:ind w:left="1440" w:right="5"/>
      </w:pPr>
      <w:r>
        <w:rPr>
          <w:color w:val="231F20"/>
          <w:w w:val="105"/>
        </w:rPr>
        <w:t>response</w:t>
      </w:r>
      <w:r>
        <w:rPr>
          <w:color w:val="231F20"/>
          <w:spacing w:val="-9"/>
          <w:w w:val="105"/>
        </w:rPr>
        <w:t> </w:t>
      </w:r>
      <w:r>
        <w:rPr>
          <w:color w:val="231F20"/>
          <w:w w:val="105"/>
        </w:rPr>
        <w:t>plan</w:t>
      </w:r>
      <w:r>
        <w:rPr>
          <w:color w:val="231F20"/>
          <w:spacing w:val="-9"/>
          <w:w w:val="105"/>
        </w:rPr>
        <w:t> </w:t>
      </w:r>
      <w:r>
        <w:rPr>
          <w:color w:val="231F20"/>
          <w:w w:val="105"/>
        </w:rPr>
        <w:t>should</w:t>
      </w:r>
      <w:r>
        <w:rPr>
          <w:color w:val="231F20"/>
          <w:spacing w:val="-9"/>
          <w:w w:val="105"/>
        </w:rPr>
        <w:t> </w:t>
      </w:r>
      <w:r>
        <w:rPr>
          <w:color w:val="231F20"/>
          <w:w w:val="105"/>
        </w:rPr>
        <w:t>include</w:t>
      </w:r>
      <w:r>
        <w:rPr>
          <w:color w:val="231F20"/>
          <w:spacing w:val="-9"/>
          <w:w w:val="105"/>
        </w:rPr>
        <w:t> </w:t>
      </w:r>
      <w:r>
        <w:rPr>
          <w:color w:val="231F20"/>
          <w:w w:val="105"/>
        </w:rPr>
        <w:t>its</w:t>
      </w:r>
      <w:r>
        <w:rPr>
          <w:color w:val="231F20"/>
          <w:spacing w:val="-9"/>
          <w:w w:val="105"/>
        </w:rPr>
        <w:t> </w:t>
      </w:r>
      <w:r>
        <w:rPr>
          <w:color w:val="231F20"/>
          <w:w w:val="105"/>
        </w:rPr>
        <w:t>likely</w:t>
      </w:r>
      <w:r>
        <w:rPr>
          <w:color w:val="231F20"/>
          <w:spacing w:val="-9"/>
          <w:w w:val="105"/>
        </w:rPr>
        <w:t> </w:t>
      </w:r>
      <w:r>
        <w:rPr>
          <w:color w:val="231F20"/>
          <w:w w:val="105"/>
        </w:rPr>
        <w:t>role</w:t>
      </w:r>
      <w:r>
        <w:rPr>
          <w:color w:val="231F20"/>
          <w:spacing w:val="-9"/>
          <w:w w:val="105"/>
        </w:rPr>
        <w:t> </w:t>
      </w:r>
      <w:r>
        <w:rPr>
          <w:color w:val="231F20"/>
          <w:w w:val="105"/>
        </w:rPr>
        <w:t>in</w:t>
      </w:r>
      <w:r>
        <w:rPr>
          <w:color w:val="231F20"/>
          <w:spacing w:val="-9"/>
          <w:w w:val="105"/>
        </w:rPr>
        <w:t> </w:t>
      </w:r>
      <w:r>
        <w:rPr>
          <w:color w:val="231F20"/>
          <w:w w:val="105"/>
        </w:rPr>
        <w:t>a foodborne</w:t>
      </w:r>
      <w:r>
        <w:rPr>
          <w:color w:val="231F20"/>
          <w:spacing w:val="-23"/>
          <w:w w:val="105"/>
        </w:rPr>
        <w:t> </w:t>
      </w:r>
      <w:r>
        <w:rPr>
          <w:color w:val="231F20"/>
          <w:w w:val="105"/>
        </w:rPr>
        <w:t>disease</w:t>
      </w:r>
      <w:r>
        <w:rPr>
          <w:color w:val="231F20"/>
          <w:spacing w:val="-23"/>
          <w:w w:val="105"/>
        </w:rPr>
        <w:t> </w:t>
      </w:r>
      <w:r>
        <w:rPr>
          <w:color w:val="231F20"/>
          <w:w w:val="105"/>
        </w:rPr>
        <w:t>outbreak</w:t>
      </w:r>
      <w:r>
        <w:rPr>
          <w:color w:val="231F20"/>
          <w:spacing w:val="-23"/>
          <w:w w:val="105"/>
        </w:rPr>
        <w:t> </w:t>
      </w:r>
      <w:r>
        <w:rPr>
          <w:color w:val="231F20"/>
          <w:w w:val="105"/>
        </w:rPr>
        <w:t>investigation,</w:t>
      </w:r>
      <w:r>
        <w:rPr>
          <w:color w:val="231F20"/>
          <w:spacing w:val="-23"/>
          <w:w w:val="105"/>
        </w:rPr>
        <w:t> </w:t>
      </w:r>
      <w:r>
        <w:rPr>
          <w:color w:val="231F20"/>
          <w:w w:val="105"/>
        </w:rPr>
        <w:t>staff (or positions) that may be involved, contact information</w:t>
      </w:r>
      <w:r>
        <w:rPr>
          <w:color w:val="231F20"/>
          <w:spacing w:val="-9"/>
          <w:w w:val="105"/>
        </w:rPr>
        <w:t> </w:t>
      </w:r>
      <w:r>
        <w:rPr>
          <w:color w:val="231F20"/>
          <w:w w:val="105"/>
        </w:rPr>
        <w:t>for</w:t>
      </w:r>
      <w:r>
        <w:rPr>
          <w:color w:val="231F20"/>
          <w:spacing w:val="-9"/>
          <w:w w:val="105"/>
        </w:rPr>
        <w:t> </w:t>
      </w:r>
      <w:r>
        <w:rPr>
          <w:color w:val="231F20"/>
          <w:w w:val="105"/>
        </w:rPr>
        <w:t>relevant</w:t>
      </w:r>
      <w:r>
        <w:rPr>
          <w:color w:val="231F20"/>
          <w:spacing w:val="-9"/>
          <w:w w:val="105"/>
        </w:rPr>
        <w:t> </w:t>
      </w:r>
      <w:r>
        <w:rPr>
          <w:color w:val="231F20"/>
          <w:w w:val="105"/>
        </w:rPr>
        <w:t>external</w:t>
      </w:r>
      <w:r>
        <w:rPr>
          <w:color w:val="231F20"/>
          <w:spacing w:val="-9"/>
          <w:w w:val="105"/>
        </w:rPr>
        <w:t> </w:t>
      </w:r>
      <w:r>
        <w:rPr>
          <w:color w:val="231F20"/>
          <w:w w:val="105"/>
        </w:rPr>
        <w:t>agencies,</w:t>
      </w:r>
      <w:r>
        <w:rPr>
          <w:color w:val="231F20"/>
          <w:spacing w:val="-9"/>
          <w:w w:val="105"/>
        </w:rPr>
        <w:t> </w:t>
      </w:r>
      <w:r>
        <w:rPr>
          <w:color w:val="231F20"/>
          <w:w w:val="105"/>
        </w:rPr>
        <w:t>and communication and escalation procedures for working</w:t>
      </w:r>
      <w:r>
        <w:rPr>
          <w:color w:val="231F20"/>
          <w:spacing w:val="-20"/>
          <w:w w:val="105"/>
        </w:rPr>
        <w:t> </w:t>
      </w:r>
      <w:r>
        <w:rPr>
          <w:color w:val="231F20"/>
          <w:w w:val="105"/>
        </w:rPr>
        <w:t>with</w:t>
      </w:r>
      <w:r>
        <w:rPr>
          <w:color w:val="231F20"/>
          <w:spacing w:val="-20"/>
          <w:w w:val="105"/>
        </w:rPr>
        <w:t> </w:t>
      </w:r>
      <w:r>
        <w:rPr>
          <w:color w:val="231F20"/>
          <w:w w:val="105"/>
        </w:rPr>
        <w:t>those</w:t>
      </w:r>
      <w:r>
        <w:rPr>
          <w:color w:val="231F20"/>
          <w:spacing w:val="-20"/>
          <w:w w:val="105"/>
        </w:rPr>
        <w:t> </w:t>
      </w:r>
      <w:r>
        <w:rPr>
          <w:color w:val="231F20"/>
          <w:w w:val="105"/>
        </w:rPr>
        <w:t>agencies.</w:t>
      </w:r>
    </w:p>
    <w:p>
      <w:pPr>
        <w:pStyle w:val="ListParagraph"/>
        <w:numPr>
          <w:ilvl w:val="2"/>
          <w:numId w:val="1"/>
        </w:numPr>
        <w:tabs>
          <w:tab w:pos="1996" w:val="left" w:leader="none"/>
        </w:tabs>
        <w:spacing w:line="240" w:lineRule="auto" w:before="159" w:after="0"/>
        <w:ind w:left="1996" w:right="0" w:hanging="556"/>
        <w:jc w:val="left"/>
        <w:rPr>
          <w:rFonts w:ascii="Lucida Sans"/>
          <w:sz w:val="20"/>
        </w:rPr>
      </w:pPr>
      <w:r>
        <w:rPr>
          <w:rFonts w:ascii="Lucida Sans"/>
          <w:color w:val="1C3E94"/>
          <w:w w:val="95"/>
          <w:sz w:val="20"/>
        </w:rPr>
        <w:t>Local, State, and Federal</w:t>
      </w:r>
      <w:r>
        <w:rPr>
          <w:rFonts w:ascii="Lucida Sans"/>
          <w:color w:val="1C3E94"/>
          <w:spacing w:val="-25"/>
          <w:w w:val="95"/>
          <w:sz w:val="20"/>
        </w:rPr>
        <w:t> </w:t>
      </w:r>
      <w:r>
        <w:rPr>
          <w:rFonts w:ascii="Lucida Sans"/>
          <w:color w:val="1C3E94"/>
          <w:w w:val="95"/>
          <w:sz w:val="20"/>
        </w:rPr>
        <w:t>Agencies</w:t>
      </w:r>
    </w:p>
    <w:p>
      <w:pPr>
        <w:pStyle w:val="BodyText"/>
        <w:spacing w:before="3"/>
        <w:rPr>
          <w:rFonts w:ascii="Lucida Sans"/>
          <w:sz w:val="18"/>
        </w:rPr>
      </w:pPr>
    </w:p>
    <w:p>
      <w:pPr>
        <w:pStyle w:val="BodyText"/>
        <w:spacing w:line="266" w:lineRule="auto"/>
        <w:ind w:left="1440" w:right="18"/>
      </w:pPr>
      <w:r>
        <w:rPr>
          <w:color w:val="231F20"/>
          <w:w w:val="105"/>
        </w:rPr>
        <w:t>Across the </w:t>
      </w:r>
      <w:r>
        <w:rPr>
          <w:color w:val="231F20"/>
          <w:spacing w:val="-4"/>
          <w:w w:val="105"/>
        </w:rPr>
        <w:t>country, </w:t>
      </w:r>
      <w:r>
        <w:rPr>
          <w:color w:val="231F20"/>
          <w:w w:val="105"/>
        </w:rPr>
        <w:t>state and local agencies differ widely in their organizational structure, responsibilities,</w:t>
      </w:r>
      <w:r>
        <w:rPr>
          <w:color w:val="231F20"/>
          <w:spacing w:val="-21"/>
          <w:w w:val="105"/>
        </w:rPr>
        <w:t> </w:t>
      </w:r>
      <w:r>
        <w:rPr>
          <w:color w:val="231F20"/>
          <w:w w:val="105"/>
        </w:rPr>
        <w:t>and</w:t>
      </w:r>
      <w:r>
        <w:rPr>
          <w:color w:val="231F20"/>
          <w:spacing w:val="-21"/>
          <w:w w:val="105"/>
        </w:rPr>
        <w:t> </w:t>
      </w:r>
      <w:r>
        <w:rPr>
          <w:color w:val="231F20"/>
          <w:w w:val="105"/>
        </w:rPr>
        <w:t>relationships.</w:t>
      </w:r>
      <w:r>
        <w:rPr>
          <w:color w:val="231F20"/>
          <w:spacing w:val="-21"/>
          <w:w w:val="105"/>
        </w:rPr>
        <w:t> </w:t>
      </w:r>
      <w:r>
        <w:rPr>
          <w:color w:val="231F20"/>
          <w:w w:val="105"/>
        </w:rPr>
        <w:t>The</w:t>
      </w:r>
      <w:r>
        <w:rPr>
          <w:color w:val="231F20"/>
          <w:spacing w:val="-21"/>
          <w:w w:val="105"/>
        </w:rPr>
        <w:t> </w:t>
      </w:r>
      <w:r>
        <w:rPr>
          <w:color w:val="231F20"/>
          <w:w w:val="105"/>
        </w:rPr>
        <w:t>sections below</w:t>
      </w:r>
      <w:r>
        <w:rPr>
          <w:color w:val="231F20"/>
          <w:spacing w:val="-21"/>
          <w:w w:val="105"/>
        </w:rPr>
        <w:t> </w:t>
      </w:r>
      <w:r>
        <w:rPr>
          <w:color w:val="231F20"/>
          <w:w w:val="105"/>
        </w:rPr>
        <w:t>summarize</w:t>
      </w:r>
      <w:r>
        <w:rPr>
          <w:color w:val="231F20"/>
          <w:spacing w:val="-21"/>
          <w:w w:val="105"/>
        </w:rPr>
        <w:t> </w:t>
      </w:r>
      <w:r>
        <w:rPr>
          <w:color w:val="231F20"/>
          <w:w w:val="105"/>
        </w:rPr>
        <w:t>typical</w:t>
      </w:r>
      <w:r>
        <w:rPr>
          <w:color w:val="231F20"/>
          <w:spacing w:val="-21"/>
          <w:w w:val="105"/>
        </w:rPr>
        <w:t> </w:t>
      </w:r>
      <w:r>
        <w:rPr>
          <w:color w:val="231F20"/>
          <w:w w:val="105"/>
        </w:rPr>
        <w:t>responsibilities</w:t>
      </w:r>
    </w:p>
    <w:p>
      <w:pPr>
        <w:pStyle w:val="BodyText"/>
        <w:ind w:left="1440"/>
      </w:pPr>
      <w:r>
        <w:rPr>
          <w:color w:val="231F20"/>
          <w:w w:val="105"/>
        </w:rPr>
        <w:t>for agencies at the local and state levels.</w:t>
      </w:r>
    </w:p>
    <w:p>
      <w:pPr>
        <w:pStyle w:val="BodyText"/>
        <w:spacing w:line="266" w:lineRule="auto" w:before="107"/>
        <w:ind w:left="336" w:right="766"/>
      </w:pPr>
      <w:r>
        <w:rPr/>
        <w:br w:type="column"/>
      </w:r>
      <w:r>
        <w:rPr>
          <w:color w:val="231F20"/>
        </w:rPr>
        <w:t>However, assignment of those responsibilities will vary depending on a particular state’s organizational, legal, and regulatory structure; the distribution of responsibilities across different types of state and local agencies; and the size and capacity of  the local  agencies.</w:t>
      </w:r>
    </w:p>
    <w:p>
      <w:pPr>
        <w:spacing w:before="180"/>
        <w:ind w:left="336" w:right="0" w:firstLine="0"/>
        <w:jc w:val="left"/>
        <w:rPr>
          <w:i/>
          <w:sz w:val="20"/>
        </w:rPr>
      </w:pPr>
      <w:r>
        <w:rPr>
          <w:i/>
          <w:color w:val="E36F1E"/>
          <w:w w:val="105"/>
          <w:sz w:val="20"/>
        </w:rPr>
        <w:t>3.1.2.1. Local health agencies</w:t>
      </w:r>
    </w:p>
    <w:p>
      <w:pPr>
        <w:pStyle w:val="BodyText"/>
        <w:spacing w:line="266" w:lineRule="auto" w:before="25"/>
        <w:ind w:left="336" w:right="766"/>
      </w:pPr>
      <w:r>
        <w:rPr>
          <w:color w:val="231F20"/>
        </w:rPr>
        <w:t>Throughout the United States, local health agencies vary extensively—from those in small rural communities serving a population of 20,000 or less to those in large metropolitan areas serving populations of eight million or more. Consequently, the size, complexity of function, and availability of resources differ significantly among agencies. However, all local health agencies conduct the following roles and responsibilities to greater or lesser degrees.</w:t>
      </w:r>
    </w:p>
    <w:p>
      <w:pPr>
        <w:pStyle w:val="ListParagraph"/>
        <w:numPr>
          <w:ilvl w:val="0"/>
          <w:numId w:val="2"/>
        </w:numPr>
        <w:tabs>
          <w:tab w:pos="527" w:val="left" w:leader="none"/>
        </w:tabs>
        <w:spacing w:line="240" w:lineRule="auto" w:before="183" w:after="0"/>
        <w:ind w:left="510" w:right="0" w:hanging="174"/>
        <w:jc w:val="left"/>
        <w:rPr>
          <w:rFonts w:ascii="Arial"/>
          <w:sz w:val="18"/>
        </w:rPr>
      </w:pP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8"/>
        <w:ind w:left="526" w:right="766"/>
      </w:pPr>
      <w:r>
        <w:rPr>
          <w:color w:val="231F20"/>
        </w:rPr>
        <w:t>Conduct surveillance; receive complaints about possible foodborne illnesses; maintain and routinely review complaints of possible foodborne illnesses; routinely communicate with local health-care professionals; conduct interviews and gather information  from</w:t>
      </w:r>
    </w:p>
    <w:p>
      <w:pPr>
        <w:pStyle w:val="BodyText"/>
        <w:spacing w:line="266" w:lineRule="auto"/>
        <w:ind w:left="526" w:right="766"/>
      </w:pPr>
      <w:r>
        <w:rPr>
          <w:color w:val="231F20"/>
        </w:rPr>
        <w:t>ill persons in local or multijurisdictional outbreaks; regulate food-service operations; routinely inspect food-service operations; investigate complaints about food-service operations; implement control  measures</w:t>
      </w:r>
    </w:p>
    <w:p>
      <w:pPr>
        <w:pStyle w:val="BodyText"/>
        <w:spacing w:line="266" w:lineRule="auto"/>
        <w:ind w:left="526" w:right="766"/>
      </w:pPr>
      <w:r>
        <w:rPr>
          <w:color w:val="231F20"/>
        </w:rPr>
        <w:t>to stop outbreaks; educate food workers about preventing outbreaks of foodborne disease; inform the public and the  media;</w:t>
      </w:r>
    </w:p>
    <w:p>
      <w:pPr>
        <w:spacing w:after="0" w:line="266" w:lineRule="auto"/>
        <w:sectPr>
          <w:type w:val="continuous"/>
          <w:pgSz w:w="10080" w:h="14400"/>
          <w:pgMar w:top="0" w:bottom="360" w:left="0" w:right="0"/>
          <w:cols w:num="2" w:equalWidth="0">
            <w:col w:w="5204" w:space="40"/>
            <w:col w:w="4836"/>
          </w:cols>
        </w:sectPr>
      </w:pPr>
    </w:p>
    <w:p>
      <w:pPr>
        <w:pStyle w:val="BodyText"/>
        <w:spacing w:before="8"/>
        <w:rPr>
          <w:sz w:val="26"/>
        </w:rPr>
      </w:pPr>
    </w:p>
    <w:p>
      <w:pPr>
        <w:pStyle w:val="Heading1"/>
        <w:ind w:left="720" w:firstLine="0"/>
      </w:pPr>
      <w:r>
        <w:rPr/>
        <w:pict>
          <v:line style="position:absolute;mso-position-horizontal-relative:page;mso-position-vertical-relative:paragraph;z-index:1240;mso-wrap-distance-left:0;mso-wrap-distance-right:0" from="36pt,23.991844pt" to="432pt,23.991844pt" stroked="true" strokeweight=".5pt" strokecolor="#00a94f">
            <v:stroke dashstyle="solid"/>
            <w10:wrap type="topAndBottom"/>
          </v:line>
        </w:pict>
      </w:r>
      <w:r>
        <w:rPr>
          <w:color w:val="00A94F"/>
        </w:rPr>
        <w:t>3.1. Agency Roles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910" w:right="7"/>
      </w:pPr>
      <w:r>
        <w:rPr>
          <w:color w:val="231F20"/>
        </w:rPr>
        <w:t>serve as liaison with local food industry representatives and with the state and federal public health and food-safety regulatory agencies. May also provide advanced laboratory testing, including subtyping, such as molecular fingerprinting in the National Molecular Subtyping Network for Foodborne Disease Surveillance</w:t>
      </w:r>
      <w:r>
        <w:rPr>
          <w:color w:val="231F20"/>
          <w:spacing w:val="24"/>
        </w:rPr>
        <w:t> </w:t>
      </w:r>
      <w:r>
        <w:rPr>
          <w:color w:val="231F20"/>
        </w:rPr>
        <w:t>(PulseNet).</w:t>
      </w:r>
    </w:p>
    <w:p>
      <w:pPr>
        <w:pStyle w:val="ListParagraph"/>
        <w:numPr>
          <w:ilvl w:val="1"/>
          <w:numId w:val="2"/>
        </w:numPr>
        <w:tabs>
          <w:tab w:pos="911" w:val="left" w:leader="none"/>
        </w:tabs>
        <w:spacing w:line="240" w:lineRule="auto" w:before="183" w:after="0"/>
        <w:ind w:left="910" w:right="0" w:hanging="190"/>
        <w:jc w:val="left"/>
        <w:rPr>
          <w:rFonts w:ascii="Arial"/>
          <w:sz w:val="18"/>
        </w:rPr>
      </w:pPr>
      <w:r>
        <w:rPr>
          <w:rFonts w:ascii="Arial"/>
          <w:color w:val="00A94F"/>
          <w:sz w:val="18"/>
        </w:rPr>
        <w:t>Resources</w:t>
      </w:r>
    </w:p>
    <w:p>
      <w:pPr>
        <w:pStyle w:val="BodyText"/>
        <w:spacing w:line="266" w:lineRule="auto" w:before="38"/>
        <w:ind w:left="910" w:right="5"/>
      </w:pPr>
      <w:r>
        <w:rPr>
          <w:color w:val="231F20"/>
          <w:w w:val="105"/>
        </w:rPr>
        <w:t>Vary by agency but may include expertise in epidemiologic and environmental outbreak investigation and response and health education and promotion information</w:t>
      </w:r>
    </w:p>
    <w:p>
      <w:pPr>
        <w:pStyle w:val="BodyText"/>
        <w:spacing w:line="266" w:lineRule="auto"/>
        <w:ind w:left="910" w:right="17"/>
      </w:pPr>
      <w:r>
        <w:rPr>
          <w:color w:val="231F20"/>
          <w:w w:val="105"/>
        </w:rPr>
        <w:t>for dissemination to the public. Extensive knowledge of local populations and community</w:t>
      </w:r>
      <w:r>
        <w:rPr>
          <w:color w:val="231F20"/>
          <w:spacing w:val="-28"/>
          <w:w w:val="105"/>
        </w:rPr>
        <w:t> </w:t>
      </w:r>
      <w:r>
        <w:rPr>
          <w:color w:val="231F20"/>
          <w:w w:val="105"/>
        </w:rPr>
        <w:t>businesses,</w:t>
      </w:r>
      <w:r>
        <w:rPr>
          <w:color w:val="231F20"/>
          <w:spacing w:val="-28"/>
          <w:w w:val="105"/>
        </w:rPr>
        <w:t> </w:t>
      </w:r>
      <w:r>
        <w:rPr>
          <w:color w:val="231F20"/>
          <w:w w:val="105"/>
        </w:rPr>
        <w:t>health-care</w:t>
      </w:r>
      <w:r>
        <w:rPr>
          <w:color w:val="231F20"/>
          <w:spacing w:val="-28"/>
          <w:w w:val="105"/>
        </w:rPr>
        <w:t> </w:t>
      </w:r>
      <w:r>
        <w:rPr>
          <w:color w:val="231F20"/>
          <w:w w:val="105"/>
        </w:rPr>
        <w:t>providers and</w:t>
      </w:r>
      <w:r>
        <w:rPr>
          <w:color w:val="231F20"/>
          <w:spacing w:val="-12"/>
          <w:w w:val="105"/>
        </w:rPr>
        <w:t> </w:t>
      </w:r>
      <w:r>
        <w:rPr>
          <w:color w:val="231F20"/>
          <w:w w:val="105"/>
        </w:rPr>
        <w:t>organizations,</w:t>
      </w:r>
      <w:r>
        <w:rPr>
          <w:color w:val="231F20"/>
          <w:spacing w:val="-12"/>
          <w:w w:val="105"/>
        </w:rPr>
        <w:t> </w:t>
      </w:r>
      <w:r>
        <w:rPr>
          <w:color w:val="231F20"/>
          <w:w w:val="105"/>
        </w:rPr>
        <w:t>and</w:t>
      </w:r>
      <w:r>
        <w:rPr>
          <w:color w:val="231F20"/>
          <w:spacing w:val="-12"/>
          <w:w w:val="105"/>
        </w:rPr>
        <w:t> </w:t>
      </w:r>
      <w:r>
        <w:rPr>
          <w:color w:val="231F20"/>
          <w:w w:val="105"/>
        </w:rPr>
        <w:t>other</w:t>
      </w:r>
      <w:r>
        <w:rPr>
          <w:color w:val="231F20"/>
          <w:spacing w:val="-12"/>
          <w:w w:val="105"/>
        </w:rPr>
        <w:t> </w:t>
      </w:r>
      <w:r>
        <w:rPr>
          <w:color w:val="231F20"/>
          <w:w w:val="105"/>
        </w:rPr>
        <w:t>resources.</w:t>
      </w:r>
    </w:p>
    <w:p>
      <w:pPr>
        <w:pStyle w:val="ListParagraph"/>
        <w:numPr>
          <w:ilvl w:val="1"/>
          <w:numId w:val="2"/>
        </w:numPr>
        <w:tabs>
          <w:tab w:pos="911" w:val="left" w:leader="none"/>
        </w:tabs>
        <w:spacing w:line="290" w:lineRule="auto" w:before="184" w:after="0"/>
        <w:ind w:left="910" w:right="132"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910" w:right="91"/>
      </w:pPr>
      <w:r>
        <w:rPr>
          <w:color w:val="231F20"/>
          <w:w w:val="105"/>
        </w:rPr>
        <w:t>Detect foodborne diseases; identify local outbreaks; know about suspected facilities (e.g., facility inspection reports, previous complaints); support recall efforts; know affected communities; know local health- care professionals and diagnostic practices.</w:t>
      </w:r>
    </w:p>
    <w:p>
      <w:pPr>
        <w:pStyle w:val="ListParagraph"/>
        <w:numPr>
          <w:ilvl w:val="3"/>
          <w:numId w:val="3"/>
        </w:numPr>
        <w:tabs>
          <w:tab w:pos="1362" w:val="left" w:leader="none"/>
        </w:tabs>
        <w:spacing w:line="240" w:lineRule="auto" w:before="183" w:after="0"/>
        <w:ind w:left="319" w:right="0" w:firstLine="401"/>
        <w:jc w:val="left"/>
        <w:rPr>
          <w:i/>
          <w:sz w:val="20"/>
        </w:rPr>
      </w:pPr>
      <w:r>
        <w:rPr>
          <w:i/>
          <w:color w:val="E36F1E"/>
          <w:sz w:val="20"/>
        </w:rPr>
        <w:t>State agencies—health</w:t>
      </w:r>
      <w:r>
        <w:rPr>
          <w:i/>
          <w:color w:val="E36F1E"/>
          <w:spacing w:val="40"/>
          <w:sz w:val="20"/>
        </w:rPr>
        <w:t> </w:t>
      </w:r>
      <w:r>
        <w:rPr>
          <w:i/>
          <w:color w:val="E36F1E"/>
          <w:sz w:val="20"/>
        </w:rPr>
        <w:t>department</w:t>
      </w:r>
    </w:p>
    <w:p>
      <w:pPr>
        <w:pStyle w:val="BodyText"/>
        <w:spacing w:before="5"/>
        <w:rPr>
          <w:i/>
          <w:sz w:val="18"/>
        </w:rPr>
      </w:pPr>
    </w:p>
    <w:p>
      <w:pPr>
        <w:pStyle w:val="ListParagraph"/>
        <w:numPr>
          <w:ilvl w:val="1"/>
          <w:numId w:val="2"/>
        </w:numPr>
        <w:tabs>
          <w:tab w:pos="911" w:val="left" w:leader="none"/>
        </w:tabs>
        <w:spacing w:line="276" w:lineRule="auto" w:before="0" w:after="0"/>
        <w:ind w:left="910" w:right="741" w:hanging="190"/>
        <w:jc w:val="left"/>
        <w:rPr>
          <w:sz w:val="20"/>
        </w:rPr>
      </w:pPr>
      <w:r>
        <w:rPr>
          <w:rFonts w:ascii="Arial"/>
          <w:color w:val="00A94F"/>
          <w:sz w:val="18"/>
        </w:rPr>
        <w:t>Roles  and  responsibilities </w:t>
      </w:r>
      <w:r>
        <w:rPr>
          <w:color w:val="231F20"/>
          <w:sz w:val="20"/>
        </w:rPr>
        <w:t>Conduct surveillance; identify local and statewide outbreaks; </w:t>
      </w:r>
      <w:r>
        <w:rPr>
          <w:color w:val="231F20"/>
          <w:spacing w:val="13"/>
          <w:sz w:val="20"/>
        </w:rPr>
        <w:t> </w:t>
      </w:r>
      <w:r>
        <w:rPr>
          <w:color w:val="231F20"/>
          <w:sz w:val="20"/>
        </w:rPr>
        <w:t>coordinate</w:t>
      </w:r>
    </w:p>
    <w:p>
      <w:pPr>
        <w:pStyle w:val="BodyText"/>
        <w:spacing w:line="266" w:lineRule="auto"/>
        <w:ind w:left="910" w:right="97"/>
      </w:pPr>
      <w:r>
        <w:rPr>
          <w:color w:val="231F20"/>
        </w:rPr>
        <w:t>multijurisdictional outbreaks; provide advanced laboratory testing, including molecular fingerprinting in PulseNet;  support or direct environmental, </w:t>
      </w:r>
      <w:r>
        <w:rPr>
          <w:color w:val="231F20"/>
          <w:spacing w:val="-3"/>
        </w:rPr>
        <w:t>laboratory, </w:t>
      </w:r>
      <w:r>
        <w:rPr>
          <w:color w:val="231F20"/>
        </w:rPr>
        <w:t>and epidemiologic investigations with advanced expertise; investigate outbreaks associated with commercially distributed products; provide health education and promotion materials; maintain tools for collecting and analyzing outbreak-associated information; provide public information; provide legal support for outbreak investigation and control; promote statewide policies to increase food safety; serve</w:t>
      </w:r>
      <w:r>
        <w:rPr>
          <w:color w:val="231F20"/>
          <w:spacing w:val="9"/>
        </w:rPr>
        <w:t> </w:t>
      </w:r>
      <w:r>
        <w:rPr>
          <w:color w:val="231F20"/>
        </w:rPr>
        <w:t>as</w:t>
      </w:r>
    </w:p>
    <w:p>
      <w:pPr>
        <w:pStyle w:val="BodyText"/>
        <w:spacing w:line="266" w:lineRule="auto" w:before="108"/>
        <w:ind w:left="509" w:right="1440"/>
      </w:pPr>
      <w:r>
        <w:rPr/>
        <w:br w:type="column"/>
      </w:r>
      <w:r>
        <w:rPr>
          <w:color w:val="231F20"/>
          <w:w w:val="105"/>
        </w:rPr>
        <w:t>liaison, and coordinate communication with other state, local, and federal agencies and (in some instances) with food corporations; disseminate information to local agencies. May conduct investigations in local areas where there is no local health agency with jurisdiction.</w:t>
      </w:r>
    </w:p>
    <w:p>
      <w:pPr>
        <w:pStyle w:val="ListParagraph"/>
        <w:numPr>
          <w:ilvl w:val="0"/>
          <w:numId w:val="2"/>
        </w:numPr>
        <w:tabs>
          <w:tab w:pos="510" w:val="left" w:leader="none"/>
        </w:tabs>
        <w:spacing w:line="240" w:lineRule="auto" w:before="183" w:after="0"/>
        <w:ind w:left="510" w:right="0" w:hanging="191"/>
        <w:jc w:val="left"/>
        <w:rPr>
          <w:rFonts w:ascii="Arial"/>
          <w:sz w:val="18"/>
        </w:rPr>
      </w:pPr>
      <w:r>
        <w:rPr/>
        <w:pict>
          <v:rect style="position:absolute;margin-left:459pt;margin-top:-9.623917pt;width:45pt;height:18pt;mso-position-horizontal-relative:page;mso-position-vertical-relative:paragraph;z-index:1264" filled="true" fillcolor="#0079c1" stroked="false">
            <v:fill type="solid"/>
            <w10:wrap type="none"/>
          </v:rect>
        </w:pict>
      </w:r>
      <w:r>
        <w:rPr/>
        <w:pict>
          <v:line style="position:absolute;mso-position-horizontal-relative:page;mso-position-vertical-relative:paragraph;z-index:1288" from="450.5pt,-9.623716pt" to="450.5pt,158.194284pt" stroked="true" strokeweight="1pt" strokecolor="#0079c1">
            <v:stroke dashstyle="solid"/>
            <w10:wrap type="none"/>
          </v:line>
        </w:pict>
      </w:r>
      <w:r>
        <w:rPr/>
        <w:pict>
          <v:shape style="position:absolute;margin-left:468.849609pt;margin-top:-4.872716pt;width:15.85pt;height:8.5pt;mso-position-horizontal-relative:page;mso-position-vertical-relative:paragraph;z-index:131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12.373083pt;width:12.3pt;height:148.2pt;mso-position-horizontal-relative:page;mso-position-vertical-relative:paragraph;z-index:1336"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rFonts w:ascii="Arial"/>
          <w:color w:val="00A94F"/>
          <w:sz w:val="18"/>
        </w:rPr>
        <w:t>Resources</w:t>
      </w:r>
    </w:p>
    <w:p>
      <w:pPr>
        <w:pStyle w:val="BodyText"/>
        <w:spacing w:line="266" w:lineRule="auto" w:before="38"/>
        <w:ind w:left="509" w:right="1438"/>
      </w:pPr>
      <w:r>
        <w:rPr>
          <w:color w:val="231F20"/>
          <w:w w:val="105"/>
        </w:rPr>
        <w:t>Expertise in epidemiologic and environmental outbreak investigation and response</w:t>
      </w:r>
      <w:r>
        <w:rPr>
          <w:color w:val="231F20"/>
          <w:spacing w:val="-30"/>
          <w:w w:val="105"/>
        </w:rPr>
        <w:t> </w:t>
      </w:r>
      <w:r>
        <w:rPr>
          <w:color w:val="231F20"/>
          <w:w w:val="105"/>
        </w:rPr>
        <w:t>(including</w:t>
      </w:r>
      <w:r>
        <w:rPr>
          <w:color w:val="231F20"/>
          <w:spacing w:val="-30"/>
          <w:w w:val="105"/>
        </w:rPr>
        <w:t> </w:t>
      </w:r>
      <w:r>
        <w:rPr>
          <w:color w:val="231F20"/>
          <w:w w:val="105"/>
        </w:rPr>
        <w:t>traceback</w:t>
      </w:r>
      <w:r>
        <w:rPr>
          <w:color w:val="231F20"/>
          <w:spacing w:val="-30"/>
          <w:w w:val="105"/>
        </w:rPr>
        <w:t> </w:t>
      </w:r>
      <w:r>
        <w:rPr>
          <w:color w:val="231F20"/>
          <w:w w:val="105"/>
        </w:rPr>
        <w:t>investigations); expertise</w:t>
      </w:r>
      <w:r>
        <w:rPr>
          <w:color w:val="231F20"/>
          <w:spacing w:val="-13"/>
          <w:w w:val="105"/>
        </w:rPr>
        <w:t> </w:t>
      </w:r>
      <w:r>
        <w:rPr>
          <w:color w:val="231F20"/>
          <w:w w:val="105"/>
        </w:rPr>
        <w:t>in</w:t>
      </w:r>
      <w:r>
        <w:rPr>
          <w:color w:val="231F20"/>
          <w:spacing w:val="-13"/>
          <w:w w:val="105"/>
        </w:rPr>
        <w:t> </w:t>
      </w:r>
      <w:r>
        <w:rPr>
          <w:color w:val="231F20"/>
          <w:w w:val="105"/>
        </w:rPr>
        <w:t>specific</w:t>
      </w:r>
      <w:r>
        <w:rPr>
          <w:color w:val="231F20"/>
          <w:spacing w:val="-13"/>
          <w:w w:val="105"/>
        </w:rPr>
        <w:t> </w:t>
      </w:r>
      <w:r>
        <w:rPr>
          <w:color w:val="231F20"/>
          <w:w w:val="105"/>
        </w:rPr>
        <w:t>disease</w:t>
      </w:r>
      <w:r>
        <w:rPr>
          <w:color w:val="231F20"/>
          <w:spacing w:val="-13"/>
          <w:w w:val="105"/>
        </w:rPr>
        <w:t> </w:t>
      </w:r>
      <w:r>
        <w:rPr>
          <w:color w:val="231F20"/>
          <w:w w:val="105"/>
        </w:rPr>
        <w:t>agents;</w:t>
      </w:r>
      <w:r>
        <w:rPr>
          <w:color w:val="231F20"/>
          <w:spacing w:val="-13"/>
          <w:w w:val="105"/>
        </w:rPr>
        <w:t> </w:t>
      </w:r>
      <w:r>
        <w:rPr>
          <w:color w:val="231F20"/>
          <w:w w:val="105"/>
        </w:rPr>
        <w:t>advanced laboratory</w:t>
      </w:r>
      <w:r>
        <w:rPr>
          <w:color w:val="231F20"/>
          <w:spacing w:val="-9"/>
          <w:w w:val="105"/>
        </w:rPr>
        <w:t> </w:t>
      </w:r>
      <w:r>
        <w:rPr>
          <w:color w:val="231F20"/>
          <w:w w:val="105"/>
        </w:rPr>
        <w:t>testing</w:t>
      </w:r>
      <w:r>
        <w:rPr>
          <w:color w:val="231F20"/>
          <w:spacing w:val="-9"/>
          <w:w w:val="105"/>
        </w:rPr>
        <w:t> </w:t>
      </w:r>
      <w:r>
        <w:rPr>
          <w:color w:val="231F20"/>
          <w:w w:val="105"/>
        </w:rPr>
        <w:t>with</w:t>
      </w:r>
      <w:r>
        <w:rPr>
          <w:color w:val="231F20"/>
          <w:spacing w:val="-9"/>
          <w:w w:val="105"/>
        </w:rPr>
        <w:t> </w:t>
      </w:r>
      <w:r>
        <w:rPr>
          <w:color w:val="231F20"/>
          <w:w w:val="105"/>
        </w:rPr>
        <w:t>expertise</w:t>
      </w:r>
      <w:r>
        <w:rPr>
          <w:color w:val="231F20"/>
          <w:spacing w:val="-9"/>
          <w:w w:val="105"/>
        </w:rPr>
        <w:t> </w:t>
      </w:r>
      <w:r>
        <w:rPr>
          <w:color w:val="231F20"/>
          <w:w w:val="105"/>
        </w:rPr>
        <w:t>in</w:t>
      </w:r>
      <w:r>
        <w:rPr>
          <w:color w:val="231F20"/>
          <w:spacing w:val="-9"/>
          <w:w w:val="105"/>
        </w:rPr>
        <w:t> </w:t>
      </w:r>
      <w:r>
        <w:rPr>
          <w:color w:val="231F20"/>
          <w:w w:val="105"/>
        </w:rPr>
        <w:t>microbial analyses and identification through state laboratories; tools for collecting and analyzing outbreak-associated information; health education and promotion information</w:t>
      </w:r>
      <w:r>
        <w:rPr>
          <w:color w:val="231F20"/>
          <w:spacing w:val="-17"/>
          <w:w w:val="105"/>
        </w:rPr>
        <w:t> </w:t>
      </w:r>
      <w:r>
        <w:rPr>
          <w:color w:val="231F20"/>
          <w:w w:val="105"/>
        </w:rPr>
        <w:t>(often</w:t>
      </w:r>
      <w:r>
        <w:rPr>
          <w:color w:val="231F20"/>
          <w:spacing w:val="-17"/>
          <w:w w:val="105"/>
        </w:rPr>
        <w:t> </w:t>
      </w:r>
      <w:r>
        <w:rPr>
          <w:color w:val="231F20"/>
          <w:w w:val="105"/>
        </w:rPr>
        <w:t>in</w:t>
      </w:r>
      <w:r>
        <w:rPr>
          <w:color w:val="231F20"/>
          <w:spacing w:val="-17"/>
          <w:w w:val="105"/>
        </w:rPr>
        <w:t> </w:t>
      </w:r>
      <w:r>
        <w:rPr>
          <w:color w:val="231F20"/>
          <w:w w:val="105"/>
        </w:rPr>
        <w:t>multiple</w:t>
      </w:r>
      <w:r>
        <w:rPr>
          <w:color w:val="231F20"/>
          <w:spacing w:val="-17"/>
          <w:w w:val="105"/>
        </w:rPr>
        <w:t> </w:t>
      </w:r>
      <w:r>
        <w:rPr>
          <w:color w:val="231F20"/>
          <w:w w:val="105"/>
        </w:rPr>
        <w:t>languages)</w:t>
      </w:r>
      <w:r>
        <w:rPr>
          <w:color w:val="231F20"/>
          <w:spacing w:val="-17"/>
          <w:w w:val="105"/>
        </w:rPr>
        <w:t> </w:t>
      </w:r>
      <w:r>
        <w:rPr>
          <w:color w:val="231F20"/>
          <w:w w:val="105"/>
        </w:rPr>
        <w:t>for dissemination to the public; additional staff to</w:t>
      </w:r>
      <w:r>
        <w:rPr>
          <w:color w:val="231F20"/>
          <w:spacing w:val="-15"/>
          <w:w w:val="105"/>
        </w:rPr>
        <w:t> </w:t>
      </w:r>
      <w:r>
        <w:rPr>
          <w:color w:val="231F20"/>
          <w:w w:val="105"/>
        </w:rPr>
        <w:t>aid</w:t>
      </w:r>
      <w:r>
        <w:rPr>
          <w:color w:val="231F20"/>
          <w:spacing w:val="-15"/>
          <w:w w:val="105"/>
        </w:rPr>
        <w:t> </w:t>
      </w:r>
      <w:r>
        <w:rPr>
          <w:color w:val="231F20"/>
          <w:w w:val="105"/>
        </w:rPr>
        <w:t>in</w:t>
      </w:r>
      <w:r>
        <w:rPr>
          <w:color w:val="231F20"/>
          <w:spacing w:val="-15"/>
          <w:w w:val="105"/>
        </w:rPr>
        <w:t> </w:t>
      </w:r>
      <w:r>
        <w:rPr>
          <w:color w:val="231F20"/>
          <w:w w:val="105"/>
        </w:rPr>
        <w:t>outbreak</w:t>
      </w:r>
      <w:r>
        <w:rPr>
          <w:color w:val="231F20"/>
          <w:spacing w:val="-15"/>
          <w:w w:val="105"/>
        </w:rPr>
        <w:t> </w:t>
      </w:r>
      <w:r>
        <w:rPr>
          <w:color w:val="231F20"/>
          <w:w w:val="105"/>
        </w:rPr>
        <w:t>investigations.</w:t>
      </w:r>
    </w:p>
    <w:p>
      <w:pPr>
        <w:pStyle w:val="ListParagraph"/>
        <w:numPr>
          <w:ilvl w:val="0"/>
          <w:numId w:val="2"/>
        </w:numPr>
        <w:tabs>
          <w:tab w:pos="510" w:val="left" w:leader="none"/>
        </w:tabs>
        <w:spacing w:line="290" w:lineRule="auto" w:before="183" w:after="0"/>
        <w:ind w:left="510" w:right="1572" w:hanging="191"/>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509" w:right="1440"/>
      </w:pPr>
      <w:r>
        <w:rPr>
          <w:color w:val="231F20"/>
          <w:w w:val="105"/>
        </w:rPr>
        <w:t>Epidemiologic, environmental, and laboratory support for local health agencies; coordination of multijurisdictional outbreaks.</w:t>
      </w:r>
    </w:p>
    <w:p>
      <w:pPr>
        <w:pStyle w:val="ListParagraph"/>
        <w:numPr>
          <w:ilvl w:val="3"/>
          <w:numId w:val="3"/>
        </w:numPr>
        <w:tabs>
          <w:tab w:pos="962" w:val="left" w:leader="none"/>
        </w:tabs>
        <w:spacing w:line="430" w:lineRule="exact" w:before="11" w:after="0"/>
        <w:ind w:left="319" w:right="1700" w:firstLine="0"/>
        <w:jc w:val="left"/>
        <w:rPr>
          <w:i/>
          <w:sz w:val="20"/>
        </w:rPr>
      </w:pPr>
      <w:r>
        <w:rPr>
          <w:i/>
          <w:color w:val="E36F1E"/>
          <w:w w:val="105"/>
          <w:sz w:val="20"/>
        </w:rPr>
        <w:t>State agencies—environmental health </w:t>
      </w:r>
      <w:r>
        <w:rPr>
          <w:i/>
          <w:color w:val="231F20"/>
          <w:w w:val="105"/>
          <w:sz w:val="20"/>
        </w:rPr>
        <w:t>Note:</w:t>
      </w:r>
      <w:r>
        <w:rPr>
          <w:i/>
          <w:color w:val="231F20"/>
          <w:spacing w:val="-10"/>
          <w:w w:val="105"/>
          <w:sz w:val="20"/>
        </w:rPr>
        <w:t> </w:t>
      </w:r>
      <w:r>
        <w:rPr>
          <w:i/>
          <w:color w:val="231F20"/>
          <w:w w:val="105"/>
          <w:sz w:val="20"/>
        </w:rPr>
        <w:t>these</w:t>
      </w:r>
      <w:r>
        <w:rPr>
          <w:i/>
          <w:color w:val="231F20"/>
          <w:spacing w:val="-11"/>
          <w:w w:val="105"/>
          <w:sz w:val="20"/>
        </w:rPr>
        <w:t> </w:t>
      </w:r>
      <w:r>
        <w:rPr>
          <w:i/>
          <w:color w:val="231F20"/>
          <w:w w:val="105"/>
          <w:sz w:val="20"/>
        </w:rPr>
        <w:t>roles</w:t>
      </w:r>
      <w:r>
        <w:rPr>
          <w:i/>
          <w:color w:val="231F20"/>
          <w:spacing w:val="-11"/>
          <w:w w:val="105"/>
          <w:sz w:val="20"/>
        </w:rPr>
        <w:t> </w:t>
      </w:r>
      <w:r>
        <w:rPr>
          <w:i/>
          <w:color w:val="231F20"/>
          <w:w w:val="105"/>
          <w:sz w:val="20"/>
        </w:rPr>
        <w:t>may</w:t>
      </w:r>
      <w:r>
        <w:rPr>
          <w:i/>
          <w:color w:val="231F20"/>
          <w:spacing w:val="-10"/>
          <w:w w:val="105"/>
          <w:sz w:val="20"/>
        </w:rPr>
        <w:t> </w:t>
      </w:r>
      <w:r>
        <w:rPr>
          <w:i/>
          <w:color w:val="231F20"/>
          <w:w w:val="105"/>
          <w:sz w:val="20"/>
        </w:rPr>
        <w:t>be</w:t>
      </w:r>
      <w:r>
        <w:rPr>
          <w:i/>
          <w:color w:val="231F20"/>
          <w:spacing w:val="-11"/>
          <w:w w:val="105"/>
          <w:sz w:val="20"/>
        </w:rPr>
        <w:t> </w:t>
      </w:r>
      <w:r>
        <w:rPr>
          <w:i/>
          <w:color w:val="231F20"/>
          <w:w w:val="105"/>
          <w:sz w:val="20"/>
        </w:rPr>
        <w:t>carried</w:t>
      </w:r>
      <w:r>
        <w:rPr>
          <w:i/>
          <w:color w:val="231F20"/>
          <w:spacing w:val="-11"/>
          <w:w w:val="105"/>
          <w:sz w:val="20"/>
        </w:rPr>
        <w:t> </w:t>
      </w:r>
      <w:r>
        <w:rPr>
          <w:i/>
          <w:color w:val="231F20"/>
          <w:w w:val="105"/>
          <w:sz w:val="20"/>
        </w:rPr>
        <w:t>out</w:t>
      </w:r>
      <w:r>
        <w:rPr>
          <w:i/>
          <w:color w:val="231F20"/>
          <w:spacing w:val="-11"/>
          <w:w w:val="105"/>
          <w:sz w:val="20"/>
        </w:rPr>
        <w:t> </w:t>
      </w:r>
      <w:r>
        <w:rPr>
          <w:i/>
          <w:color w:val="231F20"/>
          <w:w w:val="105"/>
          <w:sz w:val="20"/>
        </w:rPr>
        <w:t>by</w:t>
      </w:r>
      <w:r>
        <w:rPr>
          <w:i/>
          <w:color w:val="231F20"/>
          <w:spacing w:val="-10"/>
          <w:w w:val="105"/>
          <w:sz w:val="20"/>
        </w:rPr>
        <w:t> </w:t>
      </w:r>
      <w:r>
        <w:rPr>
          <w:i/>
          <w:color w:val="231F20"/>
          <w:w w:val="105"/>
          <w:sz w:val="20"/>
        </w:rPr>
        <w:t>agencies</w:t>
      </w:r>
      <w:r>
        <w:rPr>
          <w:i/>
          <w:color w:val="231F20"/>
          <w:spacing w:val="-10"/>
          <w:w w:val="105"/>
          <w:sz w:val="20"/>
        </w:rPr>
        <w:t> </w:t>
      </w:r>
      <w:r>
        <w:rPr>
          <w:i/>
          <w:color w:val="231F20"/>
          <w:w w:val="105"/>
          <w:sz w:val="20"/>
        </w:rPr>
        <w:t>with</w:t>
      </w:r>
    </w:p>
    <w:p>
      <w:pPr>
        <w:spacing w:line="266" w:lineRule="auto" w:before="0"/>
        <w:ind w:left="319" w:right="1638" w:firstLine="0"/>
        <w:jc w:val="left"/>
        <w:rPr>
          <w:i/>
          <w:sz w:val="20"/>
        </w:rPr>
      </w:pPr>
      <w:r>
        <w:rPr>
          <w:i/>
          <w:color w:val="231F20"/>
          <w:w w:val="105"/>
          <w:sz w:val="20"/>
        </w:rPr>
        <w:t>different</w:t>
      </w:r>
      <w:r>
        <w:rPr>
          <w:i/>
          <w:color w:val="231F20"/>
          <w:spacing w:val="-23"/>
          <w:w w:val="105"/>
          <w:sz w:val="20"/>
        </w:rPr>
        <w:t> </w:t>
      </w:r>
      <w:r>
        <w:rPr>
          <w:i/>
          <w:color w:val="231F20"/>
          <w:w w:val="105"/>
          <w:sz w:val="20"/>
        </w:rPr>
        <w:t>names,</w:t>
      </w:r>
      <w:r>
        <w:rPr>
          <w:i/>
          <w:color w:val="231F20"/>
          <w:spacing w:val="-23"/>
          <w:w w:val="105"/>
          <w:sz w:val="20"/>
        </w:rPr>
        <w:t> </w:t>
      </w:r>
      <w:r>
        <w:rPr>
          <w:i/>
          <w:color w:val="231F20"/>
          <w:w w:val="105"/>
          <w:sz w:val="20"/>
        </w:rPr>
        <w:t>including</w:t>
      </w:r>
      <w:r>
        <w:rPr>
          <w:i/>
          <w:color w:val="231F20"/>
          <w:spacing w:val="-23"/>
          <w:w w:val="105"/>
          <w:sz w:val="20"/>
        </w:rPr>
        <w:t> </w:t>
      </w:r>
      <w:r>
        <w:rPr>
          <w:i/>
          <w:color w:val="231F20"/>
          <w:w w:val="105"/>
          <w:sz w:val="20"/>
        </w:rPr>
        <w:t>environmental</w:t>
      </w:r>
      <w:r>
        <w:rPr>
          <w:i/>
          <w:color w:val="231F20"/>
          <w:spacing w:val="-23"/>
          <w:w w:val="105"/>
          <w:sz w:val="20"/>
        </w:rPr>
        <w:t> </w:t>
      </w:r>
      <w:r>
        <w:rPr>
          <w:i/>
          <w:color w:val="231F20"/>
          <w:w w:val="105"/>
          <w:sz w:val="20"/>
        </w:rPr>
        <w:t>conservation </w:t>
      </w:r>
      <w:r>
        <w:rPr>
          <w:i/>
          <w:color w:val="231F20"/>
          <w:w w:val="105"/>
          <w:sz w:val="20"/>
        </w:rPr>
        <w:t>or</w:t>
      </w:r>
      <w:r>
        <w:rPr>
          <w:i/>
          <w:color w:val="231F20"/>
          <w:spacing w:val="-16"/>
          <w:w w:val="105"/>
          <w:sz w:val="20"/>
        </w:rPr>
        <w:t> </w:t>
      </w:r>
      <w:r>
        <w:rPr>
          <w:i/>
          <w:color w:val="231F20"/>
          <w:spacing w:val="-3"/>
          <w:w w:val="105"/>
          <w:sz w:val="20"/>
        </w:rPr>
        <w:t>quality.</w:t>
      </w:r>
    </w:p>
    <w:p>
      <w:pPr>
        <w:pStyle w:val="ListParagraph"/>
        <w:numPr>
          <w:ilvl w:val="0"/>
          <w:numId w:val="2"/>
        </w:numPr>
        <w:tabs>
          <w:tab w:pos="510" w:val="left" w:leader="none"/>
        </w:tabs>
        <w:spacing w:line="240" w:lineRule="auto" w:before="192" w:after="0"/>
        <w:ind w:left="510" w:right="0" w:hanging="191"/>
        <w:jc w:val="left"/>
        <w:rPr>
          <w:rFonts w:ascii="Arial"/>
          <w:sz w:val="18"/>
        </w:rPr>
      </w:pP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9"/>
        <w:ind w:left="509" w:right="1578"/>
      </w:pPr>
      <w:r>
        <w:rPr>
          <w:color w:val="231F20"/>
          <w:w w:val="105"/>
        </w:rPr>
        <w:t>Support or direct environmental testing; provide advanced laboratory testing of food or environmental samples; provide educational materials to public about food</w:t>
      </w:r>
    </w:p>
    <w:p>
      <w:pPr>
        <w:pStyle w:val="BodyText"/>
        <w:spacing w:line="266" w:lineRule="auto"/>
        <w:ind w:left="509" w:right="1404"/>
      </w:pPr>
      <w:r>
        <w:rPr>
          <w:color w:val="231F20"/>
          <w:w w:val="105"/>
        </w:rPr>
        <w:t>and environmental safety; maintain tools for collecting and analyzing outbreak-associated information; promote statewide policies to increase food and environmental safety; serve as liaison with other state, local, and federal agencies; disseminate information to local agencies.</w:t>
      </w:r>
    </w:p>
    <w:p>
      <w:pPr>
        <w:spacing w:after="0" w:line="266" w:lineRule="auto"/>
        <w:sectPr>
          <w:type w:val="continuous"/>
          <w:pgSz w:w="10080" w:h="14400"/>
          <w:pgMar w:top="0" w:bottom="360" w:left="0" w:right="0"/>
          <w:cols w:num="2" w:equalWidth="0">
            <w:col w:w="4501" w:space="40"/>
            <w:col w:w="5539"/>
          </w:cols>
        </w:sectPr>
      </w:pPr>
    </w:p>
    <w:p>
      <w:pPr>
        <w:pStyle w:val="BodyText"/>
        <w:spacing w:before="8"/>
        <w:rPr>
          <w:sz w:val="10"/>
        </w:rPr>
      </w:pPr>
    </w:p>
    <w:p>
      <w:pPr>
        <w:pStyle w:val="Heading1"/>
        <w:ind w:left="1440" w:firstLine="0"/>
      </w:pPr>
      <w:r>
        <w:rPr/>
        <w:pict>
          <v:line style="position:absolute;mso-position-horizontal-relative:page;mso-position-vertical-relative:paragraph;z-index:1360;mso-wrap-distance-left:0;mso-wrap-distance-right:0" from="72pt,23.991844pt" to="468pt,23.991844pt" stroked="true" strokeweight=".5pt" strokecolor="#00a94f">
            <v:stroke dashstyle="solid"/>
            <w10:wrap type="topAndBottom"/>
          </v:line>
        </w:pict>
      </w:r>
      <w:r>
        <w:rPr>
          <w:color w:val="00A94F"/>
        </w:rPr>
        <w:t>3.1. Agency Roles</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ListParagraph"/>
        <w:numPr>
          <w:ilvl w:val="1"/>
          <w:numId w:val="2"/>
        </w:numPr>
        <w:tabs>
          <w:tab w:pos="1631" w:val="left" w:leader="none"/>
        </w:tabs>
        <w:spacing w:line="240" w:lineRule="auto" w:before="114" w:after="0"/>
        <w:ind w:left="1630" w:right="0" w:hanging="190"/>
        <w:jc w:val="left"/>
        <w:rPr>
          <w:rFonts w:ascii="Arial"/>
          <w:sz w:val="18"/>
        </w:rPr>
      </w:pPr>
      <w:r>
        <w:rPr>
          <w:rFonts w:ascii="Arial"/>
          <w:color w:val="00A94F"/>
          <w:sz w:val="18"/>
        </w:rPr>
        <w:t>Resources</w:t>
      </w:r>
    </w:p>
    <w:p>
      <w:pPr>
        <w:pStyle w:val="BodyText"/>
        <w:spacing w:line="266" w:lineRule="auto" w:before="39"/>
        <w:ind w:left="1630" w:right="92"/>
      </w:pPr>
      <w:r>
        <w:rPr>
          <w:color w:val="231F20"/>
          <w:w w:val="105"/>
        </w:rPr>
        <w:t>Expertise in foodborne and environmental outbreak investigation and response,</w:t>
      </w:r>
    </w:p>
    <w:p>
      <w:pPr>
        <w:pStyle w:val="BodyText"/>
        <w:spacing w:line="266" w:lineRule="auto"/>
        <w:ind w:left="1630" w:right="306"/>
      </w:pPr>
      <w:r>
        <w:rPr/>
        <w:pict>
          <v:rect style="position:absolute;margin-left:0pt;margin-top:40.278137pt;width:45pt;height:18pt;mso-position-horizontal-relative:page;mso-position-vertical-relative:paragraph;z-index:1384" filled="true" fillcolor="#0079c1" stroked="false">
            <v:fill type="solid"/>
            <w10:wrap type="none"/>
          </v:rect>
        </w:pict>
      </w:r>
      <w:r>
        <w:rPr/>
        <w:pict>
          <v:line style="position:absolute;mso-position-horizontal-relative:page;mso-position-vertical-relative:paragraph;z-index:1408" from="54.5pt,40.281338pt" to="54.5pt,208.096338pt" stroked="true" strokeweight="1pt" strokecolor="#0079c1">
            <v:stroke dashstyle="solid"/>
            <w10:wrap type="none"/>
          </v:line>
        </w:pict>
      </w:r>
      <w:r>
        <w:rPr/>
        <w:pict>
          <v:shape style="position:absolute;margin-left:18.200388pt;margin-top:45.029091pt;width:15.85pt;height:164.6pt;mso-position-horizontal-relative:page;mso-position-vertical-relative:paragraph;z-index:1432"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as well as regulatory food inspections; advanced laboratory testing of food and environmental samples with expertise in microbial analyses and identification.</w:t>
      </w:r>
    </w:p>
    <w:p>
      <w:pPr>
        <w:pStyle w:val="ListParagraph"/>
        <w:numPr>
          <w:ilvl w:val="1"/>
          <w:numId w:val="2"/>
        </w:numPr>
        <w:tabs>
          <w:tab w:pos="1631" w:val="left" w:leader="none"/>
        </w:tabs>
        <w:spacing w:line="290" w:lineRule="auto" w:before="184" w:after="0"/>
        <w:ind w:left="1630" w:right="132"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1630" w:right="47"/>
        <w:jc w:val="both"/>
      </w:pPr>
      <w:r>
        <w:rPr>
          <w:color w:val="231F20"/>
          <w:w w:val="105"/>
        </w:rPr>
        <w:t>Environmental investigation and laboratory support</w:t>
      </w:r>
      <w:r>
        <w:rPr>
          <w:color w:val="231F20"/>
          <w:spacing w:val="-16"/>
          <w:w w:val="105"/>
        </w:rPr>
        <w:t> </w:t>
      </w:r>
      <w:r>
        <w:rPr>
          <w:color w:val="231F20"/>
          <w:w w:val="105"/>
        </w:rPr>
        <w:t>for</w:t>
      </w:r>
      <w:r>
        <w:rPr>
          <w:color w:val="231F20"/>
          <w:spacing w:val="-16"/>
          <w:w w:val="105"/>
        </w:rPr>
        <w:t> </w:t>
      </w:r>
      <w:r>
        <w:rPr>
          <w:color w:val="231F20"/>
          <w:w w:val="105"/>
        </w:rPr>
        <w:t>local</w:t>
      </w:r>
      <w:r>
        <w:rPr>
          <w:color w:val="231F20"/>
          <w:spacing w:val="-16"/>
          <w:w w:val="105"/>
        </w:rPr>
        <w:t> </w:t>
      </w:r>
      <w:r>
        <w:rPr>
          <w:color w:val="231F20"/>
          <w:w w:val="105"/>
        </w:rPr>
        <w:t>health</w:t>
      </w:r>
      <w:r>
        <w:rPr>
          <w:color w:val="231F20"/>
          <w:spacing w:val="-16"/>
          <w:w w:val="105"/>
        </w:rPr>
        <w:t> </w:t>
      </w:r>
      <w:r>
        <w:rPr>
          <w:color w:val="231F20"/>
          <w:w w:val="105"/>
        </w:rPr>
        <w:t>agencies,</w:t>
      </w:r>
      <w:r>
        <w:rPr>
          <w:color w:val="231F20"/>
          <w:spacing w:val="-16"/>
          <w:w w:val="105"/>
        </w:rPr>
        <w:t> </w:t>
      </w:r>
      <w:r>
        <w:rPr>
          <w:color w:val="231F20"/>
          <w:w w:val="105"/>
        </w:rPr>
        <w:t>sometimes takes</w:t>
      </w:r>
      <w:r>
        <w:rPr>
          <w:color w:val="231F20"/>
          <w:spacing w:val="-14"/>
          <w:w w:val="105"/>
        </w:rPr>
        <w:t> </w:t>
      </w:r>
      <w:r>
        <w:rPr>
          <w:color w:val="231F20"/>
          <w:w w:val="105"/>
        </w:rPr>
        <w:t>the</w:t>
      </w:r>
      <w:r>
        <w:rPr>
          <w:color w:val="231F20"/>
          <w:spacing w:val="-14"/>
          <w:w w:val="105"/>
        </w:rPr>
        <w:t> </w:t>
      </w:r>
      <w:r>
        <w:rPr>
          <w:color w:val="231F20"/>
          <w:w w:val="105"/>
        </w:rPr>
        <w:t>lead</w:t>
      </w:r>
      <w:r>
        <w:rPr>
          <w:color w:val="231F20"/>
          <w:spacing w:val="-14"/>
          <w:w w:val="105"/>
        </w:rPr>
        <w:t> </w:t>
      </w:r>
      <w:r>
        <w:rPr>
          <w:color w:val="231F20"/>
          <w:w w:val="105"/>
        </w:rPr>
        <w:t>in</w:t>
      </w:r>
      <w:r>
        <w:rPr>
          <w:color w:val="231F20"/>
          <w:spacing w:val="-14"/>
          <w:w w:val="105"/>
        </w:rPr>
        <w:t> </w:t>
      </w:r>
      <w:r>
        <w:rPr>
          <w:color w:val="231F20"/>
          <w:w w:val="105"/>
        </w:rPr>
        <w:t>foodborne</w:t>
      </w:r>
      <w:r>
        <w:rPr>
          <w:color w:val="231F20"/>
          <w:spacing w:val="-13"/>
          <w:w w:val="105"/>
        </w:rPr>
        <w:t> </w:t>
      </w:r>
      <w:r>
        <w:rPr>
          <w:color w:val="231F20"/>
          <w:w w:val="105"/>
        </w:rPr>
        <w:t>disease</w:t>
      </w:r>
      <w:r>
        <w:rPr>
          <w:color w:val="231F20"/>
          <w:spacing w:val="-13"/>
          <w:w w:val="105"/>
        </w:rPr>
        <w:t> </w:t>
      </w:r>
      <w:r>
        <w:rPr>
          <w:color w:val="231F20"/>
          <w:w w:val="105"/>
        </w:rPr>
        <w:t>outbreak investigation.</w:t>
      </w:r>
    </w:p>
    <w:p>
      <w:pPr>
        <w:pStyle w:val="ListParagraph"/>
        <w:numPr>
          <w:ilvl w:val="3"/>
          <w:numId w:val="4"/>
        </w:numPr>
        <w:tabs>
          <w:tab w:pos="2082" w:val="left" w:leader="none"/>
        </w:tabs>
        <w:spacing w:line="266" w:lineRule="auto" w:before="183" w:after="0"/>
        <w:ind w:left="1440" w:right="575" w:firstLine="0"/>
        <w:jc w:val="left"/>
        <w:rPr>
          <w:i/>
          <w:sz w:val="20"/>
        </w:rPr>
      </w:pPr>
      <w:r>
        <w:rPr>
          <w:i/>
          <w:color w:val="E36F1E"/>
          <w:sz w:val="20"/>
        </w:rPr>
        <w:t>State agencies—food-safety regulatory </w:t>
      </w:r>
      <w:r>
        <w:rPr>
          <w:i/>
          <w:color w:val="E36F1E"/>
          <w:sz w:val="20"/>
        </w:rPr>
        <w:t>authorities</w:t>
      </w:r>
    </w:p>
    <w:p>
      <w:pPr>
        <w:spacing w:line="266" w:lineRule="auto" w:before="180"/>
        <w:ind w:left="1440" w:right="92" w:firstLine="0"/>
        <w:jc w:val="left"/>
        <w:rPr>
          <w:i/>
          <w:sz w:val="20"/>
        </w:rPr>
      </w:pPr>
      <w:r>
        <w:rPr>
          <w:i/>
          <w:color w:val="231F20"/>
          <w:sz w:val="20"/>
        </w:rPr>
        <w:t>Note: these roles may be carried out by agencies with </w:t>
      </w:r>
      <w:r>
        <w:rPr>
          <w:i/>
          <w:color w:val="231F20"/>
          <w:sz w:val="20"/>
        </w:rPr>
        <w:t>different names, including Department of Agriculture, Food Protection, Health or Environmental Health.</w:t>
      </w:r>
    </w:p>
    <w:p>
      <w:pPr>
        <w:pStyle w:val="ListParagraph"/>
        <w:numPr>
          <w:ilvl w:val="1"/>
          <w:numId w:val="2"/>
        </w:numPr>
        <w:tabs>
          <w:tab w:pos="1631" w:val="left" w:leader="none"/>
        </w:tabs>
        <w:spacing w:line="240" w:lineRule="auto" w:before="183" w:after="0"/>
        <w:ind w:left="1630" w:right="0" w:hanging="190"/>
        <w:jc w:val="left"/>
        <w:rPr>
          <w:rFonts w:ascii="Arial"/>
          <w:sz w:val="18"/>
        </w:rPr>
      </w:pP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9"/>
        <w:ind w:left="1630" w:right="101"/>
      </w:pPr>
      <w:r>
        <w:rPr>
          <w:color w:val="231F20"/>
        </w:rPr>
        <w:t>Ensure good manufacturing practices in commercial food operations; test </w:t>
      </w:r>
      <w:r>
        <w:rPr>
          <w:color w:val="231F20"/>
          <w:spacing w:val="-5"/>
        </w:rPr>
        <w:t>dairy,  </w:t>
      </w:r>
      <w:r>
        <w:rPr>
          <w:color w:val="231F20"/>
        </w:rPr>
        <w:t>meat, and food products for microbial contamination; inspect plant(s) after they  are implicated in an outbreak; coordinate food recalls conducted </w:t>
      </w:r>
      <w:r>
        <w:rPr>
          <w:color w:val="231F20"/>
          <w:spacing w:val="-3"/>
        </w:rPr>
        <w:t>by </w:t>
      </w:r>
      <w:r>
        <w:rPr>
          <w:color w:val="231F20"/>
        </w:rPr>
        <w:t>industry; and stop sales of adulterated product within their jurisdictions. Conduct regulatory sanitation inspections at commercial food operations, retail establishments, such as grocery</w:t>
      </w:r>
      <w:r>
        <w:rPr>
          <w:color w:val="231F20"/>
          <w:spacing w:val="41"/>
        </w:rPr>
        <w:t> </w:t>
      </w:r>
      <w:r>
        <w:rPr>
          <w:color w:val="231F20"/>
        </w:rPr>
        <w:t>stores,</w:t>
      </w:r>
    </w:p>
    <w:p>
      <w:pPr>
        <w:pStyle w:val="BodyText"/>
        <w:spacing w:line="266" w:lineRule="auto"/>
        <w:ind w:left="1630" w:right="-13"/>
      </w:pPr>
      <w:r>
        <w:rPr>
          <w:color w:val="231F20"/>
          <w:w w:val="105"/>
        </w:rPr>
        <w:t>supermarkets,</w:t>
      </w:r>
      <w:r>
        <w:rPr>
          <w:color w:val="231F20"/>
          <w:spacing w:val="-20"/>
          <w:w w:val="105"/>
        </w:rPr>
        <w:t> </w:t>
      </w:r>
      <w:r>
        <w:rPr>
          <w:color w:val="231F20"/>
          <w:w w:val="105"/>
        </w:rPr>
        <w:t>and</w:t>
      </w:r>
      <w:r>
        <w:rPr>
          <w:color w:val="231F20"/>
          <w:spacing w:val="-20"/>
          <w:w w:val="105"/>
        </w:rPr>
        <w:t> </w:t>
      </w:r>
      <w:r>
        <w:rPr>
          <w:color w:val="231F20"/>
          <w:w w:val="105"/>
        </w:rPr>
        <w:t>warehouses.</w:t>
      </w:r>
      <w:r>
        <w:rPr>
          <w:color w:val="231F20"/>
          <w:spacing w:val="-20"/>
          <w:w w:val="105"/>
        </w:rPr>
        <w:t> </w:t>
      </w:r>
      <w:r>
        <w:rPr>
          <w:color w:val="231F20"/>
          <w:w w:val="105"/>
        </w:rPr>
        <w:t>Consult</w:t>
      </w:r>
      <w:r>
        <w:rPr>
          <w:color w:val="231F20"/>
          <w:spacing w:val="-20"/>
          <w:w w:val="105"/>
        </w:rPr>
        <w:t> </w:t>
      </w:r>
      <w:r>
        <w:rPr>
          <w:color w:val="231F20"/>
          <w:w w:val="105"/>
        </w:rPr>
        <w:t>with health</w:t>
      </w:r>
      <w:r>
        <w:rPr>
          <w:color w:val="231F20"/>
          <w:spacing w:val="-29"/>
          <w:w w:val="105"/>
        </w:rPr>
        <w:t> </w:t>
      </w:r>
      <w:r>
        <w:rPr>
          <w:color w:val="231F20"/>
          <w:w w:val="105"/>
        </w:rPr>
        <w:t>departments</w:t>
      </w:r>
      <w:r>
        <w:rPr>
          <w:color w:val="231F20"/>
          <w:spacing w:val="-29"/>
          <w:w w:val="105"/>
        </w:rPr>
        <w:t> </w:t>
      </w:r>
      <w:r>
        <w:rPr>
          <w:color w:val="231F20"/>
          <w:w w:val="105"/>
        </w:rPr>
        <w:t>in</w:t>
      </w:r>
      <w:r>
        <w:rPr>
          <w:color w:val="231F20"/>
          <w:spacing w:val="-29"/>
          <w:w w:val="105"/>
        </w:rPr>
        <w:t> </w:t>
      </w:r>
      <w:r>
        <w:rPr>
          <w:color w:val="231F20"/>
          <w:w w:val="105"/>
        </w:rPr>
        <w:t>outbreak</w:t>
      </w:r>
      <w:r>
        <w:rPr>
          <w:color w:val="231F20"/>
          <w:spacing w:val="-29"/>
          <w:w w:val="105"/>
        </w:rPr>
        <w:t> </w:t>
      </w:r>
      <w:r>
        <w:rPr>
          <w:color w:val="231F20"/>
          <w:w w:val="105"/>
        </w:rPr>
        <w:t>investigations </w:t>
      </w:r>
      <w:r>
        <w:rPr>
          <w:color w:val="231F20"/>
          <w:spacing w:val="-4"/>
          <w:w w:val="105"/>
        </w:rPr>
        <w:t>(e.g., </w:t>
      </w:r>
      <w:r>
        <w:rPr>
          <w:color w:val="231F20"/>
          <w:w w:val="105"/>
        </w:rPr>
        <w:t>support through knowledge of food production</w:t>
      </w:r>
      <w:r>
        <w:rPr>
          <w:color w:val="231F20"/>
          <w:spacing w:val="-20"/>
          <w:w w:val="105"/>
        </w:rPr>
        <w:t> </w:t>
      </w:r>
      <w:r>
        <w:rPr>
          <w:color w:val="231F20"/>
          <w:w w:val="105"/>
        </w:rPr>
        <w:t>and</w:t>
      </w:r>
      <w:r>
        <w:rPr>
          <w:color w:val="231F20"/>
          <w:spacing w:val="-20"/>
          <w:w w:val="105"/>
        </w:rPr>
        <w:t> </w:t>
      </w:r>
      <w:r>
        <w:rPr>
          <w:color w:val="231F20"/>
          <w:w w:val="105"/>
        </w:rPr>
        <w:t>distribution</w:t>
      </w:r>
      <w:r>
        <w:rPr>
          <w:color w:val="231F20"/>
          <w:spacing w:val="-20"/>
          <w:w w:val="105"/>
        </w:rPr>
        <w:t> </w:t>
      </w:r>
      <w:r>
        <w:rPr>
          <w:color w:val="231F20"/>
          <w:w w:val="105"/>
        </w:rPr>
        <w:t>and</w:t>
      </w:r>
      <w:r>
        <w:rPr>
          <w:color w:val="231F20"/>
          <w:spacing w:val="-20"/>
          <w:w w:val="105"/>
        </w:rPr>
        <w:t> </w:t>
      </w:r>
      <w:r>
        <w:rPr>
          <w:color w:val="231F20"/>
          <w:w w:val="105"/>
        </w:rPr>
        <w:t>information provided</w:t>
      </w:r>
      <w:r>
        <w:rPr>
          <w:color w:val="231F20"/>
          <w:spacing w:val="-18"/>
          <w:w w:val="105"/>
        </w:rPr>
        <w:t> </w:t>
      </w:r>
      <w:r>
        <w:rPr>
          <w:color w:val="231F20"/>
          <w:spacing w:val="-3"/>
          <w:w w:val="105"/>
        </w:rPr>
        <w:t>by</w:t>
      </w:r>
      <w:r>
        <w:rPr>
          <w:color w:val="231F20"/>
          <w:spacing w:val="-18"/>
          <w:w w:val="105"/>
        </w:rPr>
        <w:t> </w:t>
      </w:r>
      <w:r>
        <w:rPr>
          <w:color w:val="231F20"/>
          <w:w w:val="105"/>
        </w:rPr>
        <w:t>industry</w:t>
      </w:r>
      <w:r>
        <w:rPr>
          <w:color w:val="231F20"/>
          <w:spacing w:val="-18"/>
          <w:w w:val="105"/>
        </w:rPr>
        <w:t> </w:t>
      </w:r>
      <w:r>
        <w:rPr>
          <w:color w:val="231F20"/>
          <w:w w:val="105"/>
        </w:rPr>
        <w:t>that</w:t>
      </w:r>
      <w:r>
        <w:rPr>
          <w:color w:val="231F20"/>
          <w:spacing w:val="-18"/>
          <w:w w:val="105"/>
        </w:rPr>
        <w:t> </w:t>
      </w:r>
      <w:r>
        <w:rPr>
          <w:color w:val="231F20"/>
          <w:w w:val="105"/>
        </w:rPr>
        <w:t>may</w:t>
      </w:r>
      <w:r>
        <w:rPr>
          <w:color w:val="231F20"/>
          <w:spacing w:val="-18"/>
          <w:w w:val="105"/>
        </w:rPr>
        <w:t> </w:t>
      </w:r>
      <w:r>
        <w:rPr>
          <w:color w:val="231F20"/>
          <w:w w:val="105"/>
        </w:rPr>
        <w:t>contribute</w:t>
      </w:r>
    </w:p>
    <w:p>
      <w:pPr>
        <w:pStyle w:val="BodyText"/>
        <w:spacing w:line="266" w:lineRule="auto"/>
        <w:ind w:left="1630" w:right="-13"/>
      </w:pPr>
      <w:r>
        <w:rPr>
          <w:color w:val="231F20"/>
        </w:rPr>
        <w:t>to the success of investigations). Conduct investigational tracebacks as part of exposure assessments in epidemiologic studies.</w:t>
      </w:r>
    </w:p>
    <w:p>
      <w:pPr>
        <w:pStyle w:val="BodyText"/>
        <w:spacing w:line="266" w:lineRule="auto"/>
        <w:ind w:left="1630" w:right="169"/>
      </w:pPr>
      <w:r>
        <w:rPr>
          <w:color w:val="231F20"/>
          <w:w w:val="105"/>
        </w:rPr>
        <w:t>Conduct</w:t>
      </w:r>
      <w:r>
        <w:rPr>
          <w:color w:val="231F20"/>
          <w:spacing w:val="-36"/>
          <w:w w:val="105"/>
        </w:rPr>
        <w:t> </w:t>
      </w:r>
      <w:r>
        <w:rPr>
          <w:color w:val="231F20"/>
          <w:w w:val="105"/>
        </w:rPr>
        <w:t>environmental</w:t>
      </w:r>
      <w:r>
        <w:rPr>
          <w:color w:val="231F20"/>
          <w:spacing w:val="-36"/>
          <w:w w:val="105"/>
        </w:rPr>
        <w:t> </w:t>
      </w:r>
      <w:r>
        <w:rPr>
          <w:color w:val="231F20"/>
          <w:w w:val="105"/>
        </w:rPr>
        <w:t>health</w:t>
      </w:r>
      <w:r>
        <w:rPr>
          <w:color w:val="231F20"/>
          <w:spacing w:val="-36"/>
          <w:w w:val="105"/>
        </w:rPr>
        <w:t> </w:t>
      </w:r>
      <w:r>
        <w:rPr>
          <w:color w:val="231F20"/>
          <w:w w:val="105"/>
        </w:rPr>
        <w:t>assessments at locations where food may </w:t>
      </w:r>
      <w:r>
        <w:rPr>
          <w:color w:val="231F20"/>
          <w:spacing w:val="-3"/>
          <w:w w:val="105"/>
        </w:rPr>
        <w:t>have </w:t>
      </w:r>
      <w:r>
        <w:rPr>
          <w:color w:val="231F20"/>
          <w:w w:val="105"/>
        </w:rPr>
        <w:t>been contaminated.</w:t>
      </w:r>
    </w:p>
    <w:p>
      <w:pPr>
        <w:pStyle w:val="ListParagraph"/>
        <w:numPr>
          <w:ilvl w:val="1"/>
          <w:numId w:val="2"/>
        </w:numPr>
        <w:tabs>
          <w:tab w:pos="1631" w:val="left" w:leader="none"/>
        </w:tabs>
        <w:spacing w:line="240" w:lineRule="auto" w:before="183" w:after="0"/>
        <w:ind w:left="1630" w:right="0" w:hanging="190"/>
        <w:jc w:val="left"/>
        <w:rPr>
          <w:rFonts w:ascii="Arial"/>
          <w:sz w:val="18"/>
        </w:rPr>
      </w:pPr>
      <w:r>
        <w:rPr>
          <w:rFonts w:ascii="Arial"/>
          <w:color w:val="00A94F"/>
          <w:sz w:val="18"/>
        </w:rPr>
        <w:t>Resources</w:t>
      </w:r>
    </w:p>
    <w:p>
      <w:pPr>
        <w:pStyle w:val="BodyText"/>
        <w:spacing w:line="266" w:lineRule="auto" w:before="39"/>
        <w:ind w:left="1630" w:right="566"/>
      </w:pPr>
      <w:r>
        <w:rPr>
          <w:color w:val="231F20"/>
          <w:w w:val="105"/>
        </w:rPr>
        <w:t>Expertise in food manufacturing and distribution; staff to conduct plant</w:t>
      </w:r>
    </w:p>
    <w:p>
      <w:pPr>
        <w:pStyle w:val="BodyText"/>
        <w:spacing w:line="266" w:lineRule="auto" w:before="108"/>
        <w:ind w:left="510" w:right="792"/>
      </w:pPr>
      <w:r>
        <w:rPr/>
        <w:br w:type="column"/>
      </w:r>
      <w:r>
        <w:rPr>
          <w:color w:val="231F20"/>
          <w:w w:val="105"/>
        </w:rPr>
        <w:t>inspections and specialized testing of dairy, meat, and food products; expertise in regulatory tracebacks. Laboratory support, usually involving surveillance for food adulterants, including chemical, physical, and microbiological adulterants and contaminants.</w:t>
      </w:r>
    </w:p>
    <w:p>
      <w:pPr>
        <w:pStyle w:val="ListParagraph"/>
        <w:numPr>
          <w:ilvl w:val="0"/>
          <w:numId w:val="2"/>
        </w:numPr>
        <w:tabs>
          <w:tab w:pos="511" w:val="left" w:leader="none"/>
        </w:tabs>
        <w:spacing w:line="290" w:lineRule="auto" w:before="183" w:after="0"/>
        <w:ind w:left="510" w:right="852"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510" w:right="644"/>
      </w:pPr>
      <w:r>
        <w:rPr>
          <w:color w:val="231F20"/>
          <w:w w:val="105"/>
        </w:rPr>
        <w:t>Support investigations that involve commercially distributed food products through consultation with health department investigators, plant inspections, traceback investigations, and food recalls.</w:t>
      </w:r>
    </w:p>
    <w:p>
      <w:pPr>
        <w:pStyle w:val="ListParagraph"/>
        <w:numPr>
          <w:ilvl w:val="3"/>
          <w:numId w:val="4"/>
        </w:numPr>
        <w:tabs>
          <w:tab w:pos="963" w:val="left" w:leader="none"/>
        </w:tabs>
        <w:spacing w:line="266" w:lineRule="auto" w:before="183" w:after="0"/>
        <w:ind w:left="320" w:right="741" w:firstLine="0"/>
        <w:jc w:val="left"/>
        <w:rPr>
          <w:i/>
          <w:sz w:val="20"/>
        </w:rPr>
      </w:pPr>
      <w:r>
        <w:rPr>
          <w:i/>
          <w:color w:val="E36F1E"/>
          <w:spacing w:val="-3"/>
          <w:sz w:val="20"/>
        </w:rPr>
        <w:t>Federal </w:t>
      </w:r>
      <w:r>
        <w:rPr>
          <w:i/>
          <w:color w:val="E36F1E"/>
          <w:sz w:val="20"/>
        </w:rPr>
        <w:t>agencies—Centers for Disease Control </w:t>
      </w:r>
      <w:r>
        <w:rPr>
          <w:i/>
          <w:color w:val="E36F1E"/>
          <w:sz w:val="20"/>
        </w:rPr>
        <w:t>and</w:t>
      </w:r>
      <w:r>
        <w:rPr>
          <w:i/>
          <w:color w:val="E36F1E"/>
          <w:spacing w:val="4"/>
          <w:sz w:val="20"/>
        </w:rPr>
        <w:t> </w:t>
      </w:r>
      <w:r>
        <w:rPr>
          <w:i/>
          <w:color w:val="E36F1E"/>
          <w:sz w:val="20"/>
        </w:rPr>
        <w:t>Prevention</w:t>
      </w:r>
    </w:p>
    <w:p>
      <w:pPr>
        <w:pStyle w:val="ListParagraph"/>
        <w:numPr>
          <w:ilvl w:val="0"/>
          <w:numId w:val="2"/>
        </w:numPr>
        <w:tabs>
          <w:tab w:pos="511" w:val="left" w:leader="none"/>
        </w:tabs>
        <w:spacing w:line="240" w:lineRule="auto" w:before="183" w:after="0"/>
        <w:ind w:left="510" w:right="0" w:hanging="190"/>
        <w:jc w:val="left"/>
        <w:rPr>
          <w:rFonts w:ascii="Arial"/>
          <w:sz w:val="18"/>
        </w:rPr>
      </w:pP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9"/>
        <w:ind w:left="510" w:right="702"/>
      </w:pPr>
      <w:r>
        <w:rPr>
          <w:color w:val="231F20"/>
          <w:w w:val="105"/>
        </w:rPr>
        <w:t>Conducts or coordinates national surveillance</w:t>
      </w:r>
      <w:r>
        <w:rPr>
          <w:color w:val="231F20"/>
          <w:spacing w:val="-18"/>
          <w:w w:val="105"/>
        </w:rPr>
        <w:t> </w:t>
      </w:r>
      <w:r>
        <w:rPr>
          <w:color w:val="231F20"/>
          <w:w w:val="105"/>
        </w:rPr>
        <w:t>for</w:t>
      </w:r>
      <w:r>
        <w:rPr>
          <w:color w:val="231F20"/>
          <w:spacing w:val="-18"/>
          <w:w w:val="105"/>
        </w:rPr>
        <w:t> </w:t>
      </w:r>
      <w:r>
        <w:rPr>
          <w:color w:val="231F20"/>
          <w:w w:val="105"/>
        </w:rPr>
        <w:t>illnesses</w:t>
      </w:r>
      <w:r>
        <w:rPr>
          <w:color w:val="231F20"/>
          <w:spacing w:val="-18"/>
          <w:w w:val="105"/>
        </w:rPr>
        <w:t> </w:t>
      </w:r>
      <w:r>
        <w:rPr>
          <w:color w:val="231F20"/>
          <w:w w:val="105"/>
        </w:rPr>
        <w:t>caused</w:t>
      </w:r>
      <w:r>
        <w:rPr>
          <w:color w:val="231F20"/>
          <w:spacing w:val="-18"/>
          <w:w w:val="105"/>
        </w:rPr>
        <w:t> </w:t>
      </w:r>
      <w:r>
        <w:rPr>
          <w:color w:val="231F20"/>
          <w:spacing w:val="-3"/>
          <w:w w:val="105"/>
        </w:rPr>
        <w:t>by</w:t>
      </w:r>
      <w:r>
        <w:rPr>
          <w:color w:val="231F20"/>
          <w:spacing w:val="-18"/>
          <w:w w:val="105"/>
        </w:rPr>
        <w:t> </w:t>
      </w:r>
      <w:r>
        <w:rPr>
          <w:color w:val="231F20"/>
          <w:w w:val="105"/>
        </w:rPr>
        <w:t>pathogens commonly</w:t>
      </w:r>
      <w:r>
        <w:rPr>
          <w:color w:val="231F20"/>
          <w:spacing w:val="-18"/>
          <w:w w:val="105"/>
        </w:rPr>
        <w:t> </w:t>
      </w:r>
      <w:r>
        <w:rPr>
          <w:color w:val="231F20"/>
          <w:w w:val="105"/>
        </w:rPr>
        <w:t>transmitted</w:t>
      </w:r>
      <w:r>
        <w:rPr>
          <w:color w:val="231F20"/>
          <w:spacing w:val="-18"/>
          <w:w w:val="105"/>
        </w:rPr>
        <w:t> </w:t>
      </w:r>
      <w:r>
        <w:rPr>
          <w:color w:val="231F20"/>
          <w:w w:val="105"/>
        </w:rPr>
        <w:t>through</w:t>
      </w:r>
      <w:r>
        <w:rPr>
          <w:color w:val="231F20"/>
          <w:spacing w:val="-18"/>
          <w:w w:val="105"/>
        </w:rPr>
        <w:t> </w:t>
      </w:r>
      <w:r>
        <w:rPr>
          <w:color w:val="231F20"/>
          <w:w w:val="105"/>
        </w:rPr>
        <w:t>food</w:t>
      </w:r>
      <w:r>
        <w:rPr>
          <w:color w:val="231F20"/>
          <w:spacing w:val="-18"/>
          <w:w w:val="105"/>
        </w:rPr>
        <w:t> </w:t>
      </w:r>
      <w:r>
        <w:rPr>
          <w:color w:val="231F20"/>
          <w:w w:val="105"/>
        </w:rPr>
        <w:t>and</w:t>
      </w:r>
    </w:p>
    <w:p>
      <w:pPr>
        <w:pStyle w:val="BodyText"/>
        <w:spacing w:line="266" w:lineRule="auto"/>
        <w:ind w:left="510" w:right="1051"/>
      </w:pPr>
      <w:r>
        <w:rPr>
          <w:color w:val="231F20"/>
        </w:rPr>
        <w:t>for outbreaks of foodborne diseases of any cause; leads and supports   national</w:t>
      </w:r>
    </w:p>
    <w:p>
      <w:pPr>
        <w:pStyle w:val="BodyText"/>
        <w:spacing w:line="266" w:lineRule="auto"/>
        <w:ind w:left="510" w:right="657"/>
      </w:pPr>
      <w:r>
        <w:rPr>
          <w:color w:val="231F20"/>
          <w:w w:val="105"/>
        </w:rPr>
        <w:t>surveillance and communication networks, including Laboratory-based Enteric Diseases Surveillance system (LEDS), Foodborne Diseases Active Surveillance Network </w:t>
      </w:r>
      <w:r>
        <w:rPr>
          <w:color w:val="231F20"/>
        </w:rPr>
        <w:t>(FoodNet), PulseNet, Environmental</w:t>
      </w:r>
    </w:p>
    <w:p>
      <w:pPr>
        <w:pStyle w:val="BodyText"/>
        <w:spacing w:line="266" w:lineRule="auto"/>
        <w:ind w:left="510" w:right="826"/>
      </w:pPr>
      <w:r>
        <w:rPr>
          <w:color w:val="231F20"/>
          <w:w w:val="105"/>
        </w:rPr>
        <w:t>Health</w:t>
      </w:r>
      <w:r>
        <w:rPr>
          <w:color w:val="231F20"/>
          <w:spacing w:val="-22"/>
          <w:w w:val="105"/>
        </w:rPr>
        <w:t> </w:t>
      </w:r>
      <w:r>
        <w:rPr>
          <w:color w:val="231F20"/>
          <w:w w:val="105"/>
        </w:rPr>
        <w:t>Specialists</w:t>
      </w:r>
      <w:r>
        <w:rPr>
          <w:color w:val="231F20"/>
          <w:spacing w:val="-22"/>
          <w:w w:val="105"/>
        </w:rPr>
        <w:t> </w:t>
      </w:r>
      <w:r>
        <w:rPr>
          <w:color w:val="231F20"/>
          <w:w w:val="105"/>
        </w:rPr>
        <w:t>Network</w:t>
      </w:r>
      <w:r>
        <w:rPr>
          <w:color w:val="231F20"/>
          <w:spacing w:val="-22"/>
          <w:w w:val="105"/>
        </w:rPr>
        <w:t> </w:t>
      </w:r>
      <w:r>
        <w:rPr>
          <w:color w:val="231F20"/>
          <w:w w:val="105"/>
        </w:rPr>
        <w:t>(EHS-Net),</w:t>
      </w:r>
      <w:r>
        <w:rPr>
          <w:color w:val="231F20"/>
          <w:spacing w:val="-22"/>
          <w:w w:val="105"/>
        </w:rPr>
        <w:t> </w:t>
      </w:r>
      <w:r>
        <w:rPr>
          <w:color w:val="231F20"/>
          <w:w w:val="105"/>
        </w:rPr>
        <w:t>and</w:t>
      </w:r>
      <w:r>
        <w:rPr>
          <w:color w:val="231F20"/>
          <w:w w:val="107"/>
        </w:rPr>
        <w:t> </w:t>
      </w:r>
      <w:r>
        <w:rPr>
          <w:color w:val="231F20"/>
          <w:w w:val="105"/>
        </w:rPr>
        <w:t>Foodborne Disease Outbreak Surveillance System (FDOSS); maintains clinical, epidemiologic, and laboratory</w:t>
      </w:r>
      <w:r>
        <w:rPr>
          <w:color w:val="231F20"/>
          <w:spacing w:val="-20"/>
          <w:w w:val="105"/>
        </w:rPr>
        <w:t> </w:t>
      </w:r>
      <w:r>
        <w:rPr>
          <w:color w:val="231F20"/>
          <w:w w:val="105"/>
        </w:rPr>
        <w:t>expertise</w:t>
      </w:r>
    </w:p>
    <w:p>
      <w:pPr>
        <w:pStyle w:val="BodyText"/>
        <w:spacing w:line="266" w:lineRule="auto"/>
        <w:ind w:left="510" w:right="792"/>
      </w:pPr>
      <w:r>
        <w:rPr>
          <w:color w:val="231F20"/>
          <w:w w:val="105"/>
        </w:rPr>
        <w:t>in pathogens of public health importance; develops and implements better tools</w:t>
      </w:r>
    </w:p>
    <w:p>
      <w:pPr>
        <w:pStyle w:val="BodyText"/>
        <w:spacing w:line="266" w:lineRule="auto"/>
        <w:ind w:left="510" w:right="998"/>
      </w:pPr>
      <w:r>
        <w:rPr>
          <w:color w:val="231F20"/>
          <w:w w:val="105"/>
        </w:rPr>
        <w:t>for public health surveillance; provides consultation, assistance, and leadership in outbreak investigations; improves and standardizes laboratory testing methods</w:t>
      </w:r>
    </w:p>
    <w:p>
      <w:pPr>
        <w:pStyle w:val="BodyText"/>
        <w:spacing w:line="266" w:lineRule="auto"/>
        <w:ind w:left="510" w:right="651"/>
      </w:pPr>
      <w:r>
        <w:rPr>
          <w:color w:val="231F20"/>
          <w:w w:val="105"/>
        </w:rPr>
        <w:t>for foodborne disease pathogens; provides advanced laboratory testing; facilitates coordination among jurisdictions within multijurisdictional outbreaks, where appropriate; coordinates communication with other federal agencies; provides training in investigation and laboratory methods;</w:t>
      </w:r>
    </w:p>
    <w:p>
      <w:pPr>
        <w:spacing w:after="0" w:line="266" w:lineRule="auto"/>
        <w:sectPr>
          <w:type w:val="continuous"/>
          <w:pgSz w:w="10080" w:h="14400"/>
          <w:pgMar w:top="0" w:bottom="360" w:left="0" w:right="0"/>
          <w:cols w:num="2" w:equalWidth="0">
            <w:col w:w="5220" w:space="40"/>
            <w:col w:w="4820"/>
          </w:cols>
        </w:sectPr>
      </w:pPr>
    </w:p>
    <w:p>
      <w:pPr>
        <w:pStyle w:val="BodyText"/>
        <w:spacing w:before="8"/>
        <w:rPr>
          <w:sz w:val="26"/>
        </w:rPr>
      </w:pPr>
    </w:p>
    <w:p>
      <w:pPr>
        <w:pStyle w:val="Heading1"/>
        <w:ind w:left="720" w:firstLine="0"/>
      </w:pPr>
      <w:r>
        <w:rPr/>
        <w:pict>
          <v:line style="position:absolute;mso-position-horizontal-relative:page;mso-position-vertical-relative:paragraph;z-index:1456;mso-wrap-distance-left:0;mso-wrap-distance-right:0" from="36pt,23.991844pt" to="432pt,23.991844pt" stroked="true" strokeweight=".5pt" strokecolor="#00a94f">
            <v:stroke dashstyle="solid"/>
            <w10:wrap type="topAndBottom"/>
          </v:line>
        </w:pict>
      </w:r>
      <w:r>
        <w:rPr>
          <w:color w:val="00A94F"/>
        </w:rPr>
        <w:t>3.1. Agency Roles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910" w:right="9"/>
      </w:pPr>
      <w:r>
        <w:rPr>
          <w:color w:val="231F20"/>
          <w:w w:val="105"/>
        </w:rPr>
        <w:t>under the </w:t>
      </w:r>
      <w:r>
        <w:rPr>
          <w:color w:val="231F20"/>
          <w:spacing w:val="-5"/>
          <w:w w:val="105"/>
        </w:rPr>
        <w:t>Food </w:t>
      </w:r>
      <w:r>
        <w:rPr>
          <w:color w:val="231F20"/>
          <w:w w:val="105"/>
        </w:rPr>
        <w:t>Safety Modernization Act (FSMA),</w:t>
      </w:r>
      <w:r>
        <w:rPr>
          <w:color w:val="231F20"/>
          <w:spacing w:val="-15"/>
          <w:w w:val="105"/>
        </w:rPr>
        <w:t> </w:t>
      </w:r>
      <w:r>
        <w:rPr>
          <w:color w:val="231F20"/>
          <w:w w:val="105"/>
        </w:rPr>
        <w:t>coordinates</w:t>
      </w:r>
      <w:r>
        <w:rPr>
          <w:color w:val="231F20"/>
          <w:spacing w:val="-15"/>
          <w:w w:val="105"/>
        </w:rPr>
        <w:t> </w:t>
      </w:r>
      <w:r>
        <w:rPr>
          <w:color w:val="231F20"/>
          <w:w w:val="105"/>
        </w:rPr>
        <w:t>Integrated</w:t>
      </w:r>
      <w:r>
        <w:rPr>
          <w:color w:val="231F20"/>
          <w:spacing w:val="-15"/>
          <w:w w:val="105"/>
        </w:rPr>
        <w:t> </w:t>
      </w:r>
      <w:r>
        <w:rPr>
          <w:color w:val="231F20"/>
          <w:spacing w:val="-5"/>
          <w:w w:val="105"/>
        </w:rPr>
        <w:t>Food</w:t>
      </w:r>
      <w:r>
        <w:rPr>
          <w:color w:val="231F20"/>
          <w:spacing w:val="-15"/>
          <w:w w:val="105"/>
        </w:rPr>
        <w:t> </w:t>
      </w:r>
      <w:r>
        <w:rPr>
          <w:color w:val="231F20"/>
          <w:w w:val="105"/>
        </w:rPr>
        <w:t>Safety Centers</w:t>
      </w:r>
      <w:r>
        <w:rPr>
          <w:color w:val="231F20"/>
          <w:spacing w:val="-18"/>
          <w:w w:val="105"/>
        </w:rPr>
        <w:t> </w:t>
      </w:r>
      <w:r>
        <w:rPr>
          <w:color w:val="231F20"/>
          <w:w w:val="105"/>
        </w:rPr>
        <w:t>of</w:t>
      </w:r>
      <w:r>
        <w:rPr>
          <w:color w:val="231F20"/>
          <w:spacing w:val="2"/>
          <w:w w:val="105"/>
        </w:rPr>
        <w:t> </w:t>
      </w:r>
      <w:r>
        <w:rPr>
          <w:color w:val="231F20"/>
          <w:w w:val="105"/>
        </w:rPr>
        <w:t>Excellence,</w:t>
      </w:r>
      <w:r>
        <w:rPr>
          <w:color w:val="231F20"/>
          <w:spacing w:val="-18"/>
          <w:w w:val="105"/>
        </w:rPr>
        <w:t> </w:t>
      </w:r>
      <w:r>
        <w:rPr>
          <w:color w:val="231F20"/>
          <w:w w:val="105"/>
        </w:rPr>
        <w:t>partnerships</w:t>
      </w:r>
      <w:r>
        <w:rPr>
          <w:color w:val="231F20"/>
          <w:spacing w:val="-18"/>
          <w:w w:val="105"/>
        </w:rPr>
        <w:t> </w:t>
      </w:r>
      <w:r>
        <w:rPr>
          <w:color w:val="231F20"/>
          <w:w w:val="105"/>
        </w:rPr>
        <w:t>between state health departments and academic centers to provide technical assistance and training on epidemiologic,</w:t>
      </w:r>
      <w:r>
        <w:rPr>
          <w:color w:val="231F20"/>
          <w:spacing w:val="-1"/>
          <w:w w:val="105"/>
        </w:rPr>
        <w:t> </w:t>
      </w:r>
      <w:r>
        <w:rPr>
          <w:color w:val="231F20"/>
          <w:spacing w:val="-3"/>
          <w:w w:val="105"/>
        </w:rPr>
        <w:t>laboratory,</w:t>
      </w:r>
    </w:p>
    <w:p>
      <w:pPr>
        <w:pStyle w:val="BodyText"/>
        <w:spacing w:line="266" w:lineRule="auto"/>
        <w:ind w:left="910" w:right="121"/>
      </w:pPr>
      <w:r>
        <w:rPr>
          <w:color w:val="231F20"/>
        </w:rPr>
        <w:t>and environmental investigations of foodborne illness outbreaks and associated analyses (</w:t>
      </w:r>
      <w:hyperlink r:id="rId12">
        <w:r>
          <w:rPr>
            <w:color w:val="0079C1"/>
          </w:rPr>
          <w:t>www.cdc.gov/foodsafety/</w:t>
        </w:r>
      </w:hyperlink>
      <w:r>
        <w:rPr>
          <w:color w:val="0079C1"/>
        </w:rPr>
        <w:t> fsma.html#section399</w:t>
      </w:r>
      <w:r>
        <w:rPr>
          <w:color w:val="231F20"/>
        </w:rPr>
        <w:t>); coordinates and collaborates with international surveillance, communication, and training methods; works to prevent and control outbreaks on cruise</w:t>
      </w:r>
      <w:r>
        <w:rPr>
          <w:color w:val="231F20"/>
          <w:spacing w:val="16"/>
        </w:rPr>
        <w:t> </w:t>
      </w:r>
      <w:r>
        <w:rPr>
          <w:color w:val="231F20"/>
        </w:rPr>
        <w:t>ships.</w:t>
      </w:r>
    </w:p>
    <w:p>
      <w:pPr>
        <w:pStyle w:val="ListParagraph"/>
        <w:numPr>
          <w:ilvl w:val="1"/>
          <w:numId w:val="2"/>
        </w:numPr>
        <w:tabs>
          <w:tab w:pos="911" w:val="left" w:leader="none"/>
        </w:tabs>
        <w:spacing w:line="240" w:lineRule="auto" w:before="183" w:after="0"/>
        <w:ind w:left="910" w:right="0" w:hanging="190"/>
        <w:jc w:val="left"/>
        <w:rPr>
          <w:rFonts w:ascii="Arial"/>
          <w:sz w:val="18"/>
        </w:rPr>
      </w:pPr>
      <w:r>
        <w:rPr>
          <w:rFonts w:ascii="Arial"/>
          <w:color w:val="00A94F"/>
          <w:sz w:val="18"/>
        </w:rPr>
        <w:t>Resources</w:t>
      </w:r>
    </w:p>
    <w:p>
      <w:pPr>
        <w:pStyle w:val="BodyText"/>
        <w:spacing w:line="266" w:lineRule="auto" w:before="39"/>
        <w:ind w:left="910" w:right="-10"/>
      </w:pPr>
      <w:r>
        <w:rPr>
          <w:color w:val="231F20"/>
          <w:w w:val="105"/>
        </w:rPr>
        <w:t>Experts (or trainees) in clinical, epidemiologic, and environmental health aspects to assist with cluster evaluation and outbreak</w:t>
      </w:r>
      <w:r>
        <w:rPr>
          <w:color w:val="231F20"/>
          <w:spacing w:val="-14"/>
          <w:w w:val="105"/>
        </w:rPr>
        <w:t> </w:t>
      </w:r>
      <w:r>
        <w:rPr>
          <w:color w:val="231F20"/>
          <w:w w:val="105"/>
        </w:rPr>
        <w:t>investigations;</w:t>
      </w:r>
      <w:r>
        <w:rPr>
          <w:color w:val="231F20"/>
          <w:spacing w:val="-14"/>
          <w:w w:val="105"/>
        </w:rPr>
        <w:t> </w:t>
      </w:r>
      <w:r>
        <w:rPr>
          <w:color w:val="231F20"/>
          <w:w w:val="105"/>
        </w:rPr>
        <w:t>advanced</w:t>
      </w:r>
      <w:r>
        <w:rPr>
          <w:color w:val="231F20"/>
          <w:spacing w:val="-14"/>
          <w:w w:val="105"/>
        </w:rPr>
        <w:t> </w:t>
      </w:r>
      <w:r>
        <w:rPr>
          <w:color w:val="231F20"/>
          <w:w w:val="105"/>
        </w:rPr>
        <w:t>laboratory capacity</w:t>
      </w:r>
      <w:r>
        <w:rPr>
          <w:color w:val="231F20"/>
          <w:spacing w:val="-15"/>
          <w:w w:val="105"/>
        </w:rPr>
        <w:t> </w:t>
      </w:r>
      <w:r>
        <w:rPr>
          <w:color w:val="231F20"/>
          <w:w w:val="105"/>
        </w:rPr>
        <w:t>(including</w:t>
      </w:r>
      <w:r>
        <w:rPr>
          <w:color w:val="231F20"/>
          <w:spacing w:val="-15"/>
          <w:w w:val="105"/>
        </w:rPr>
        <w:t> </w:t>
      </w:r>
      <w:r>
        <w:rPr>
          <w:color w:val="231F20"/>
          <w:w w:val="105"/>
        </w:rPr>
        <w:t>resources</w:t>
      </w:r>
      <w:r>
        <w:rPr>
          <w:color w:val="231F20"/>
          <w:spacing w:val="-15"/>
          <w:w w:val="105"/>
        </w:rPr>
        <w:t> </w:t>
      </w:r>
      <w:r>
        <w:rPr>
          <w:color w:val="231F20"/>
          <w:w w:val="105"/>
        </w:rPr>
        <w:t>to</w:t>
      </w:r>
      <w:r>
        <w:rPr>
          <w:color w:val="231F20"/>
          <w:spacing w:val="-15"/>
          <w:w w:val="105"/>
        </w:rPr>
        <w:t> </w:t>
      </w:r>
      <w:r>
        <w:rPr>
          <w:color w:val="231F20"/>
          <w:w w:val="105"/>
        </w:rPr>
        <w:t>develop</w:t>
      </w:r>
      <w:r>
        <w:rPr>
          <w:color w:val="231F20"/>
          <w:spacing w:val="-15"/>
          <w:w w:val="105"/>
        </w:rPr>
        <w:t> </w:t>
      </w:r>
      <w:r>
        <w:rPr>
          <w:color w:val="231F20"/>
          <w:w w:val="105"/>
        </w:rPr>
        <w:t>new testing</w:t>
      </w:r>
      <w:r>
        <w:rPr>
          <w:color w:val="231F20"/>
          <w:spacing w:val="-18"/>
          <w:w w:val="105"/>
        </w:rPr>
        <w:t> </w:t>
      </w:r>
      <w:r>
        <w:rPr>
          <w:color w:val="231F20"/>
          <w:w w:val="105"/>
        </w:rPr>
        <w:t>methods);</w:t>
      </w:r>
      <w:r>
        <w:rPr>
          <w:color w:val="231F20"/>
          <w:spacing w:val="-18"/>
          <w:w w:val="105"/>
        </w:rPr>
        <w:t> </w:t>
      </w:r>
      <w:r>
        <w:rPr>
          <w:color w:val="231F20"/>
          <w:w w:val="105"/>
        </w:rPr>
        <w:t>surge</w:t>
      </w:r>
      <w:r>
        <w:rPr>
          <w:color w:val="231F20"/>
          <w:spacing w:val="-18"/>
          <w:w w:val="105"/>
        </w:rPr>
        <w:t> </w:t>
      </w:r>
      <w:r>
        <w:rPr>
          <w:color w:val="231F20"/>
          <w:w w:val="105"/>
        </w:rPr>
        <w:t>capacity</w:t>
      </w:r>
      <w:r>
        <w:rPr>
          <w:color w:val="231F20"/>
          <w:spacing w:val="-18"/>
          <w:w w:val="105"/>
        </w:rPr>
        <w:t> </w:t>
      </w:r>
      <w:r>
        <w:rPr>
          <w:color w:val="231F20"/>
          <w:w w:val="105"/>
        </w:rPr>
        <w:t>to</w:t>
      </w:r>
      <w:r>
        <w:rPr>
          <w:color w:val="231F20"/>
          <w:spacing w:val="-18"/>
          <w:w w:val="105"/>
        </w:rPr>
        <w:t> </w:t>
      </w:r>
      <w:r>
        <w:rPr>
          <w:color w:val="231F20"/>
          <w:w w:val="105"/>
        </w:rPr>
        <w:t>assist</w:t>
      </w:r>
    </w:p>
    <w:p>
      <w:pPr>
        <w:pStyle w:val="BodyText"/>
        <w:spacing w:line="266" w:lineRule="auto"/>
        <w:ind w:left="910" w:right="-14"/>
      </w:pPr>
      <w:r>
        <w:rPr>
          <w:color w:val="231F20"/>
          <w:w w:val="105"/>
        </w:rPr>
        <w:t>in large outbreaks; tools for collecting and analyzing outbreak-associated information; training programs; health education and promotion</w:t>
      </w:r>
      <w:r>
        <w:rPr>
          <w:color w:val="231F20"/>
          <w:spacing w:val="-19"/>
          <w:w w:val="105"/>
        </w:rPr>
        <w:t> </w:t>
      </w:r>
      <w:r>
        <w:rPr>
          <w:color w:val="231F20"/>
          <w:w w:val="105"/>
        </w:rPr>
        <w:t>materials</w:t>
      </w:r>
      <w:r>
        <w:rPr>
          <w:color w:val="231F20"/>
          <w:spacing w:val="-19"/>
          <w:w w:val="105"/>
        </w:rPr>
        <w:t> </w:t>
      </w:r>
      <w:r>
        <w:rPr>
          <w:color w:val="231F20"/>
          <w:w w:val="105"/>
        </w:rPr>
        <w:t>for</w:t>
      </w:r>
      <w:r>
        <w:rPr>
          <w:color w:val="231F20"/>
          <w:spacing w:val="-19"/>
          <w:w w:val="105"/>
        </w:rPr>
        <w:t> </w:t>
      </w:r>
      <w:r>
        <w:rPr>
          <w:color w:val="231F20"/>
          <w:w w:val="105"/>
        </w:rPr>
        <w:t>the</w:t>
      </w:r>
      <w:r>
        <w:rPr>
          <w:color w:val="231F20"/>
          <w:spacing w:val="-19"/>
          <w:w w:val="105"/>
        </w:rPr>
        <w:t> </w:t>
      </w:r>
      <w:r>
        <w:rPr>
          <w:color w:val="231F20"/>
          <w:w w:val="105"/>
        </w:rPr>
        <w:t>public;</w:t>
      </w:r>
      <w:r>
        <w:rPr>
          <w:color w:val="231F20"/>
          <w:spacing w:val="-19"/>
          <w:w w:val="105"/>
        </w:rPr>
        <w:t> </w:t>
      </w:r>
      <w:r>
        <w:rPr>
          <w:color w:val="231F20"/>
          <w:w w:val="105"/>
        </w:rPr>
        <w:t>resources</w:t>
      </w:r>
      <w:r>
        <w:rPr>
          <w:color w:val="231F20"/>
          <w:w w:val="100"/>
        </w:rPr>
        <w:t> </w:t>
      </w:r>
      <w:r>
        <w:rPr>
          <w:color w:val="231F20"/>
          <w:w w:val="105"/>
        </w:rPr>
        <w:t>through</w:t>
      </w:r>
      <w:r>
        <w:rPr>
          <w:color w:val="231F20"/>
          <w:spacing w:val="-23"/>
          <w:w w:val="105"/>
        </w:rPr>
        <w:t> </w:t>
      </w:r>
      <w:r>
        <w:rPr>
          <w:color w:val="231F20"/>
          <w:w w:val="105"/>
        </w:rPr>
        <w:t>the</w:t>
      </w:r>
      <w:r>
        <w:rPr>
          <w:color w:val="231F20"/>
          <w:spacing w:val="-23"/>
          <w:w w:val="105"/>
        </w:rPr>
        <w:t> </w:t>
      </w:r>
      <w:r>
        <w:rPr>
          <w:color w:val="231F20"/>
          <w:w w:val="105"/>
        </w:rPr>
        <w:t>Foodborne</w:t>
      </w:r>
      <w:r>
        <w:rPr>
          <w:color w:val="231F20"/>
          <w:spacing w:val="-23"/>
          <w:w w:val="105"/>
        </w:rPr>
        <w:t> </w:t>
      </w:r>
      <w:r>
        <w:rPr>
          <w:color w:val="231F20"/>
          <w:w w:val="105"/>
        </w:rPr>
        <w:t>Disease</w:t>
      </w:r>
      <w:r>
        <w:rPr>
          <w:color w:val="231F20"/>
          <w:spacing w:val="-23"/>
          <w:w w:val="105"/>
        </w:rPr>
        <w:t> </w:t>
      </w:r>
      <w:r>
        <w:rPr>
          <w:color w:val="231F20"/>
          <w:w w:val="105"/>
        </w:rPr>
        <w:t>Centers</w:t>
      </w:r>
    </w:p>
    <w:p>
      <w:pPr>
        <w:pStyle w:val="BodyText"/>
        <w:spacing w:line="266" w:lineRule="auto"/>
        <w:ind w:left="910" w:right="9"/>
      </w:pPr>
      <w:r>
        <w:rPr>
          <w:color w:val="231F20"/>
        </w:rPr>
        <w:t>for Outbreak Response Enhancement (FoodCore) program, centers based in health departments around the country that work together to develop model practices for outbreak response so that others can learn from their experiences and replicate what works best (</w:t>
      </w:r>
      <w:hyperlink r:id="rId13">
        <w:r>
          <w:rPr>
            <w:color w:val="0079C1"/>
          </w:rPr>
          <w:t>www.cdc.gov/foodcore/index.</w:t>
        </w:r>
      </w:hyperlink>
      <w:r>
        <w:rPr>
          <w:color w:val="0079C1"/>
        </w:rPr>
        <w:t> html</w:t>
      </w:r>
      <w:r>
        <w:rPr>
          <w:color w:val="231F20"/>
        </w:rPr>
        <w:t>).</w:t>
      </w:r>
    </w:p>
    <w:p>
      <w:pPr>
        <w:pStyle w:val="ListParagraph"/>
        <w:numPr>
          <w:ilvl w:val="1"/>
          <w:numId w:val="2"/>
        </w:numPr>
        <w:tabs>
          <w:tab w:pos="911" w:val="left" w:leader="none"/>
        </w:tabs>
        <w:spacing w:line="290" w:lineRule="auto" w:before="184" w:after="0"/>
        <w:ind w:left="910" w:right="129"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910" w:right="9"/>
      </w:pPr>
      <w:r>
        <w:rPr>
          <w:color w:val="231F20"/>
          <w:w w:val="105"/>
        </w:rPr>
        <w:t>Assistance in single-jurisdiction outbreaks upon request of the jurisdiction; leadership, coordination, and logistics support and coordination for multijurisdictional outbreaks; centralized data collection and analysis for large multistate outbreaks; assistance in outbreaks from new or rare disease agents or from new modes of transmission of known disease agents;</w:t>
      </w:r>
    </w:p>
    <w:p>
      <w:pPr>
        <w:pStyle w:val="BodyText"/>
        <w:spacing w:line="266" w:lineRule="auto" w:before="108"/>
        <w:ind w:left="512" w:right="1484"/>
      </w:pPr>
      <w:r>
        <w:rPr/>
        <w:br w:type="column"/>
      </w:r>
      <w:r>
        <w:rPr>
          <w:color w:val="231F20"/>
          <w:w w:val="105"/>
        </w:rPr>
        <w:t>advanced laboratory testing; availability of additional personnel and other resources to aid local and state health agencies; conduit to other federal agencies.</w:t>
      </w:r>
    </w:p>
    <w:p>
      <w:pPr>
        <w:pStyle w:val="ListParagraph"/>
        <w:numPr>
          <w:ilvl w:val="3"/>
          <w:numId w:val="4"/>
        </w:numPr>
        <w:tabs>
          <w:tab w:pos="965" w:val="left" w:leader="none"/>
        </w:tabs>
        <w:spacing w:line="266" w:lineRule="auto" w:before="180" w:after="0"/>
        <w:ind w:left="322" w:right="2264" w:firstLine="0"/>
        <w:jc w:val="left"/>
        <w:rPr>
          <w:i/>
          <w:sz w:val="20"/>
        </w:rPr>
      </w:pPr>
      <w:r>
        <w:rPr/>
        <w:pict>
          <v:rect style="position:absolute;margin-left:459pt;margin-top:27.902353pt;width:45pt;height:18pt;mso-position-horizontal-relative:page;mso-position-vertical-relative:paragraph;z-index:1480" filled="true" fillcolor="#0079c1" stroked="false">
            <v:fill type="solid"/>
            <w10:wrap type="none"/>
          </v:rect>
        </w:pict>
      </w:r>
      <w:r>
        <w:rPr/>
        <w:pict>
          <v:line style="position:absolute;mso-position-horizontal-relative:page;mso-position-vertical-relative:paragraph;z-index:1504" from="450.5pt,27.902554pt" to="450.5pt,195.720554pt" stroked="true" strokeweight="1pt" strokecolor="#0079c1">
            <v:stroke dashstyle="solid"/>
            <w10:wrap type="none"/>
          </v:line>
        </w:pict>
      </w:r>
      <w:r>
        <w:rPr/>
        <w:pict>
          <v:shape style="position:absolute;margin-left:468.849609pt;margin-top:32.653553pt;width:15.85pt;height:8.5pt;mso-position-horizontal-relative:page;mso-position-vertical-relative:paragraph;z-index:152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i/>
          <w:color w:val="E36F1E"/>
          <w:spacing w:val="-3"/>
          <w:sz w:val="20"/>
        </w:rPr>
        <w:t>Federal </w:t>
      </w:r>
      <w:r>
        <w:rPr>
          <w:i/>
          <w:color w:val="E36F1E"/>
          <w:sz w:val="20"/>
        </w:rPr>
        <w:t>agencies—Food and Drug </w:t>
      </w:r>
      <w:r>
        <w:rPr>
          <w:i/>
          <w:color w:val="E36F1E"/>
          <w:sz w:val="20"/>
        </w:rPr>
        <w:t>Administration</w:t>
      </w:r>
    </w:p>
    <w:p>
      <w:pPr>
        <w:pStyle w:val="ListParagraph"/>
        <w:numPr>
          <w:ilvl w:val="0"/>
          <w:numId w:val="2"/>
        </w:numPr>
        <w:tabs>
          <w:tab w:pos="513" w:val="left" w:leader="none"/>
        </w:tabs>
        <w:spacing w:line="240" w:lineRule="auto" w:before="183" w:after="0"/>
        <w:ind w:left="512" w:right="0" w:hanging="190"/>
        <w:jc w:val="left"/>
        <w:rPr>
          <w:rFonts w:ascii="Arial"/>
          <w:sz w:val="18"/>
        </w:rPr>
      </w:pPr>
      <w:r>
        <w:rPr/>
        <w:pict>
          <v:shape style="position:absolute;margin-left:470.346802pt;margin-top:15.873083pt;width:12.3pt;height:148.2pt;mso-position-horizontal-relative:page;mso-position-vertical-relative:paragraph;z-index:1552"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9"/>
        <w:ind w:left="512" w:right="1871"/>
      </w:pPr>
      <w:r>
        <w:rPr>
          <w:color w:val="231F20"/>
          <w:w w:val="105"/>
        </w:rPr>
        <w:t>Named as lead agency for food safety under the </w:t>
      </w:r>
      <w:r>
        <w:rPr>
          <w:color w:val="231F20"/>
          <w:spacing w:val="-5"/>
          <w:w w:val="105"/>
        </w:rPr>
        <w:t>Food </w:t>
      </w:r>
      <w:r>
        <w:rPr>
          <w:color w:val="231F20"/>
          <w:w w:val="105"/>
        </w:rPr>
        <w:t>Safety Modernization Act</w:t>
      </w:r>
      <w:r>
        <w:rPr>
          <w:color w:val="231F20"/>
          <w:spacing w:val="-17"/>
          <w:w w:val="105"/>
        </w:rPr>
        <w:t> </w:t>
      </w:r>
      <w:r>
        <w:rPr>
          <w:color w:val="231F20"/>
          <w:w w:val="105"/>
        </w:rPr>
        <w:t>(FSMA)</w:t>
      </w:r>
      <w:r>
        <w:rPr>
          <w:color w:val="231F20"/>
          <w:spacing w:val="-17"/>
          <w:w w:val="105"/>
        </w:rPr>
        <w:t> </w:t>
      </w:r>
      <w:r>
        <w:rPr>
          <w:color w:val="231F20"/>
          <w:w w:val="105"/>
        </w:rPr>
        <w:t>with</w:t>
      </w:r>
      <w:r>
        <w:rPr>
          <w:color w:val="231F20"/>
          <w:spacing w:val="-17"/>
          <w:w w:val="105"/>
        </w:rPr>
        <w:t> </w:t>
      </w:r>
      <w:r>
        <w:rPr>
          <w:color w:val="231F20"/>
          <w:w w:val="105"/>
        </w:rPr>
        <w:t>a</w:t>
      </w:r>
      <w:r>
        <w:rPr>
          <w:color w:val="231F20"/>
          <w:spacing w:val="-17"/>
          <w:w w:val="105"/>
        </w:rPr>
        <w:t> </w:t>
      </w:r>
      <w:r>
        <w:rPr>
          <w:color w:val="231F20"/>
          <w:w w:val="105"/>
        </w:rPr>
        <w:t>focus</w:t>
      </w:r>
      <w:r>
        <w:rPr>
          <w:color w:val="231F20"/>
          <w:spacing w:val="-17"/>
          <w:w w:val="105"/>
        </w:rPr>
        <w:t> </w:t>
      </w:r>
      <w:r>
        <w:rPr>
          <w:color w:val="231F20"/>
          <w:w w:val="105"/>
        </w:rPr>
        <w:t>on</w:t>
      </w:r>
      <w:r>
        <w:rPr>
          <w:color w:val="231F20"/>
          <w:spacing w:val="-17"/>
          <w:w w:val="105"/>
        </w:rPr>
        <w:t> </w:t>
      </w:r>
      <w:r>
        <w:rPr>
          <w:color w:val="231F20"/>
          <w:w w:val="105"/>
        </w:rPr>
        <w:t>preventing outbreaks</w:t>
      </w:r>
      <w:r>
        <w:rPr>
          <w:color w:val="231F20"/>
          <w:spacing w:val="-16"/>
          <w:w w:val="105"/>
        </w:rPr>
        <w:t> </w:t>
      </w:r>
      <w:r>
        <w:rPr>
          <w:color w:val="231F20"/>
          <w:w w:val="105"/>
        </w:rPr>
        <w:t>through</w:t>
      </w:r>
      <w:r>
        <w:rPr>
          <w:color w:val="231F20"/>
          <w:spacing w:val="-16"/>
          <w:w w:val="105"/>
        </w:rPr>
        <w:t> </w:t>
      </w:r>
      <w:r>
        <w:rPr>
          <w:color w:val="231F20"/>
          <w:w w:val="105"/>
        </w:rPr>
        <w:t>requirements</w:t>
      </w:r>
      <w:r>
        <w:rPr>
          <w:color w:val="231F20"/>
          <w:spacing w:val="-16"/>
          <w:w w:val="105"/>
        </w:rPr>
        <w:t> </w:t>
      </w:r>
      <w:r>
        <w:rPr>
          <w:color w:val="231F20"/>
          <w:w w:val="105"/>
        </w:rPr>
        <w:t>placed</w:t>
      </w:r>
    </w:p>
    <w:p>
      <w:pPr>
        <w:pStyle w:val="BodyText"/>
        <w:spacing w:line="266" w:lineRule="auto"/>
        <w:ind w:left="512" w:right="1636"/>
      </w:pPr>
      <w:r>
        <w:rPr>
          <w:color w:val="231F20"/>
          <w:w w:val="105"/>
        </w:rPr>
        <w:t>on</w:t>
      </w:r>
      <w:r>
        <w:rPr>
          <w:color w:val="231F20"/>
          <w:spacing w:val="-26"/>
          <w:w w:val="105"/>
        </w:rPr>
        <w:t> </w:t>
      </w:r>
      <w:r>
        <w:rPr>
          <w:color w:val="231F20"/>
          <w:w w:val="105"/>
        </w:rPr>
        <w:t>food-production</w:t>
      </w:r>
      <w:r>
        <w:rPr>
          <w:color w:val="231F20"/>
          <w:spacing w:val="-26"/>
          <w:w w:val="105"/>
        </w:rPr>
        <w:t> </w:t>
      </w:r>
      <w:r>
        <w:rPr>
          <w:color w:val="231F20"/>
          <w:w w:val="105"/>
        </w:rPr>
        <w:t>facilities</w:t>
      </w:r>
      <w:r>
        <w:rPr>
          <w:color w:val="231F20"/>
          <w:spacing w:val="-26"/>
          <w:w w:val="105"/>
        </w:rPr>
        <w:t> </w:t>
      </w:r>
      <w:r>
        <w:rPr>
          <w:color w:val="231F20"/>
          <w:w w:val="105"/>
        </w:rPr>
        <w:t>to</w:t>
      </w:r>
      <w:r>
        <w:rPr>
          <w:color w:val="231F20"/>
          <w:spacing w:val="-26"/>
          <w:w w:val="105"/>
        </w:rPr>
        <w:t> </w:t>
      </w:r>
      <w:r>
        <w:rPr>
          <w:color w:val="231F20"/>
          <w:w w:val="105"/>
        </w:rPr>
        <w:t>implement</w:t>
      </w:r>
      <w:r>
        <w:rPr>
          <w:color w:val="231F20"/>
          <w:w w:val="104"/>
        </w:rPr>
        <w:t> </w:t>
      </w:r>
      <w:r>
        <w:rPr>
          <w:color w:val="231F20"/>
          <w:w w:val="105"/>
        </w:rPr>
        <w:t>contamination prevention plans,</w:t>
      </w:r>
      <w:r>
        <w:rPr>
          <w:color w:val="231F20"/>
          <w:spacing w:val="-37"/>
          <w:w w:val="105"/>
        </w:rPr>
        <w:t> </w:t>
      </w:r>
      <w:r>
        <w:rPr>
          <w:color w:val="231F20"/>
          <w:w w:val="105"/>
        </w:rPr>
        <w:t>ability</w:t>
      </w:r>
    </w:p>
    <w:p>
      <w:pPr>
        <w:pStyle w:val="BodyText"/>
        <w:spacing w:line="266" w:lineRule="auto"/>
        <w:ind w:left="512" w:right="1636"/>
      </w:pPr>
      <w:r>
        <w:rPr>
          <w:color w:val="231F20"/>
        </w:rPr>
        <w:t>to regularly monitor those facilities, and ability to issue product recalls if </w:t>
      </w:r>
      <w:r>
        <w:rPr>
          <w:color w:val="231F20"/>
          <w:spacing w:val="-3"/>
        </w:rPr>
        <w:t>necessary. </w:t>
      </w:r>
      <w:r>
        <w:rPr>
          <w:color w:val="231F20"/>
        </w:rPr>
        <w:t>Oversight of imported food, with ability to conduct inspections and refuse admission of imported food products. Regulates the safety of most foods (except meat, </w:t>
      </w:r>
      <w:r>
        <w:rPr>
          <w:color w:val="231F20"/>
          <w:spacing w:val="-4"/>
        </w:rPr>
        <w:t>poultry, </w:t>
      </w:r>
      <w:r>
        <w:rPr>
          <w:color w:val="231F20"/>
        </w:rPr>
        <w:t>and pasteurized egg products, which are regulated </w:t>
      </w:r>
      <w:r>
        <w:rPr>
          <w:color w:val="231F20"/>
          <w:spacing w:val="-3"/>
        </w:rPr>
        <w:t>by  </w:t>
      </w:r>
      <w:r>
        <w:rPr>
          <w:color w:val="231F20"/>
          <w:spacing w:val="-9"/>
        </w:rPr>
        <w:t>USDA’s  </w:t>
      </w:r>
      <w:r>
        <w:rPr>
          <w:color w:val="231F20"/>
          <w:spacing w:val="-5"/>
        </w:rPr>
        <w:t>Food  </w:t>
      </w:r>
      <w:r>
        <w:rPr>
          <w:color w:val="231F20"/>
        </w:rPr>
        <w:t>Safety</w:t>
      </w:r>
      <w:r>
        <w:rPr>
          <w:color w:val="231F20"/>
          <w:spacing w:val="7"/>
        </w:rPr>
        <w:t> </w:t>
      </w:r>
      <w:r>
        <w:rPr>
          <w:color w:val="231F20"/>
        </w:rPr>
        <w:t>and</w:t>
      </w:r>
    </w:p>
    <w:p>
      <w:pPr>
        <w:pStyle w:val="BodyText"/>
        <w:spacing w:line="266" w:lineRule="auto"/>
        <w:ind w:left="512" w:right="1393"/>
      </w:pPr>
      <w:r>
        <w:rPr>
          <w:color w:val="231F20"/>
          <w:w w:val="105"/>
        </w:rPr>
        <w:t>Inspection Service [USDA-FSIS]). Regulates dietary supplements, food additives, and food labeling for FDA-regulated foods,</w:t>
      </w:r>
    </w:p>
    <w:p>
      <w:pPr>
        <w:pStyle w:val="BodyText"/>
        <w:spacing w:line="266" w:lineRule="auto"/>
        <w:ind w:left="512" w:right="1612"/>
      </w:pPr>
      <w:r>
        <w:rPr>
          <w:color w:val="231F20"/>
          <w:w w:val="105"/>
        </w:rPr>
        <w:t>and</w:t>
      </w:r>
      <w:r>
        <w:rPr>
          <w:color w:val="231F20"/>
          <w:spacing w:val="-15"/>
          <w:w w:val="105"/>
        </w:rPr>
        <w:t> </w:t>
      </w:r>
      <w:r>
        <w:rPr>
          <w:color w:val="231F20"/>
          <w:w w:val="105"/>
        </w:rPr>
        <w:t>oversees</w:t>
      </w:r>
      <w:r>
        <w:rPr>
          <w:color w:val="231F20"/>
          <w:spacing w:val="-15"/>
          <w:w w:val="105"/>
        </w:rPr>
        <w:t> </w:t>
      </w:r>
      <w:r>
        <w:rPr>
          <w:color w:val="231F20"/>
          <w:w w:val="105"/>
        </w:rPr>
        <w:t>seafood</w:t>
      </w:r>
      <w:r>
        <w:rPr>
          <w:color w:val="231F20"/>
          <w:spacing w:val="-15"/>
          <w:w w:val="105"/>
        </w:rPr>
        <w:t> </w:t>
      </w:r>
      <w:r>
        <w:rPr>
          <w:color w:val="231F20"/>
          <w:w w:val="105"/>
        </w:rPr>
        <w:t>and</w:t>
      </w:r>
      <w:r>
        <w:rPr>
          <w:color w:val="231F20"/>
          <w:spacing w:val="-15"/>
          <w:w w:val="105"/>
        </w:rPr>
        <w:t> </w:t>
      </w:r>
      <w:r>
        <w:rPr>
          <w:color w:val="231F20"/>
          <w:w w:val="105"/>
        </w:rPr>
        <w:t>juice</w:t>
      </w:r>
      <w:r>
        <w:rPr>
          <w:color w:val="231F20"/>
          <w:spacing w:val="-15"/>
          <w:w w:val="105"/>
        </w:rPr>
        <w:t> </w:t>
      </w:r>
      <w:r>
        <w:rPr>
          <w:color w:val="231F20"/>
          <w:w w:val="105"/>
        </w:rPr>
        <w:t>regulations for Hazard Analysis and Critical Control Points.</w:t>
      </w:r>
      <w:r>
        <w:rPr>
          <w:color w:val="231F20"/>
          <w:spacing w:val="-19"/>
          <w:w w:val="105"/>
        </w:rPr>
        <w:t> </w:t>
      </w:r>
      <w:r>
        <w:rPr>
          <w:color w:val="231F20"/>
          <w:w w:val="105"/>
        </w:rPr>
        <w:t>Conducts</w:t>
      </w:r>
      <w:r>
        <w:rPr>
          <w:color w:val="231F20"/>
          <w:spacing w:val="-19"/>
          <w:w w:val="105"/>
        </w:rPr>
        <w:t> </w:t>
      </w:r>
      <w:r>
        <w:rPr>
          <w:color w:val="231F20"/>
          <w:w w:val="105"/>
        </w:rPr>
        <w:t>research</w:t>
      </w:r>
      <w:r>
        <w:rPr>
          <w:color w:val="231F20"/>
          <w:spacing w:val="-19"/>
          <w:w w:val="105"/>
        </w:rPr>
        <w:t> </w:t>
      </w:r>
      <w:r>
        <w:rPr>
          <w:color w:val="231F20"/>
          <w:w w:val="105"/>
        </w:rPr>
        <w:t>into</w:t>
      </w:r>
      <w:r>
        <w:rPr>
          <w:color w:val="231F20"/>
          <w:spacing w:val="-19"/>
          <w:w w:val="105"/>
        </w:rPr>
        <w:t> </w:t>
      </w:r>
      <w:r>
        <w:rPr>
          <w:color w:val="231F20"/>
          <w:w w:val="105"/>
        </w:rPr>
        <w:t>foodborne contaminants. Conducts post-market surveillance and compliance of food </w:t>
      </w:r>
      <w:r>
        <w:rPr>
          <w:color w:val="231F20"/>
          <w:spacing w:val="-3"/>
          <w:w w:val="105"/>
        </w:rPr>
        <w:t>industry. </w:t>
      </w:r>
      <w:r>
        <w:rPr>
          <w:color w:val="231F20"/>
          <w:w w:val="105"/>
        </w:rPr>
        <w:t>Oversees regulatory traceback investigations</w:t>
      </w:r>
      <w:r>
        <w:rPr>
          <w:color w:val="231F20"/>
          <w:spacing w:val="-23"/>
          <w:w w:val="105"/>
        </w:rPr>
        <w:t> </w:t>
      </w:r>
      <w:r>
        <w:rPr>
          <w:color w:val="231F20"/>
          <w:w w:val="105"/>
        </w:rPr>
        <w:t>and</w:t>
      </w:r>
      <w:r>
        <w:rPr>
          <w:color w:val="231F20"/>
          <w:spacing w:val="-23"/>
          <w:w w:val="105"/>
        </w:rPr>
        <w:t> </w:t>
      </w:r>
      <w:r>
        <w:rPr>
          <w:color w:val="231F20"/>
          <w:w w:val="105"/>
        </w:rPr>
        <w:t>recalls</w:t>
      </w:r>
      <w:r>
        <w:rPr>
          <w:color w:val="231F20"/>
          <w:spacing w:val="-23"/>
          <w:w w:val="105"/>
        </w:rPr>
        <w:t> </w:t>
      </w:r>
      <w:r>
        <w:rPr>
          <w:color w:val="231F20"/>
          <w:w w:val="105"/>
        </w:rPr>
        <w:t>of</w:t>
      </w:r>
      <w:r>
        <w:rPr>
          <w:color w:val="231F20"/>
          <w:spacing w:val="-6"/>
          <w:w w:val="105"/>
        </w:rPr>
        <w:t> </w:t>
      </w:r>
      <w:r>
        <w:rPr>
          <w:color w:val="231F20"/>
          <w:w w:val="105"/>
        </w:rPr>
        <w:t>food</w:t>
      </w:r>
      <w:r>
        <w:rPr>
          <w:color w:val="231F20"/>
          <w:spacing w:val="-23"/>
          <w:w w:val="105"/>
        </w:rPr>
        <w:t> </w:t>
      </w:r>
      <w:r>
        <w:rPr>
          <w:color w:val="231F20"/>
          <w:w w:val="105"/>
        </w:rPr>
        <w:t>products. Publishes the </w:t>
      </w:r>
      <w:r>
        <w:rPr>
          <w:color w:val="231F20"/>
          <w:spacing w:val="-5"/>
          <w:w w:val="105"/>
        </w:rPr>
        <w:t>FDA Food </w:t>
      </w:r>
      <w:r>
        <w:rPr>
          <w:color w:val="231F20"/>
          <w:w w:val="105"/>
        </w:rPr>
        <w:t>Code. Regulates ships that travel interstate, such as on rivers and intercoastal waters, as well as trains</w:t>
      </w:r>
      <w:r>
        <w:rPr>
          <w:color w:val="231F20"/>
          <w:spacing w:val="-10"/>
          <w:w w:val="105"/>
        </w:rPr>
        <w:t> </w:t>
      </w:r>
      <w:r>
        <w:rPr>
          <w:color w:val="231F20"/>
          <w:w w:val="105"/>
        </w:rPr>
        <w:t>and</w:t>
      </w:r>
      <w:r>
        <w:rPr>
          <w:color w:val="231F20"/>
          <w:spacing w:val="-10"/>
          <w:w w:val="105"/>
        </w:rPr>
        <w:t> </w:t>
      </w:r>
      <w:r>
        <w:rPr>
          <w:color w:val="231F20"/>
          <w:w w:val="105"/>
        </w:rPr>
        <w:t>buses</w:t>
      </w:r>
      <w:r>
        <w:rPr>
          <w:color w:val="231F20"/>
          <w:spacing w:val="-10"/>
          <w:w w:val="105"/>
        </w:rPr>
        <w:t> </w:t>
      </w:r>
      <w:r>
        <w:rPr>
          <w:color w:val="231F20"/>
          <w:w w:val="105"/>
        </w:rPr>
        <w:t>that</w:t>
      </w:r>
      <w:r>
        <w:rPr>
          <w:color w:val="231F20"/>
          <w:spacing w:val="-10"/>
          <w:w w:val="105"/>
        </w:rPr>
        <w:t> </w:t>
      </w:r>
      <w:r>
        <w:rPr>
          <w:color w:val="231F20"/>
          <w:w w:val="105"/>
        </w:rPr>
        <w:t>travel</w:t>
      </w:r>
      <w:r>
        <w:rPr>
          <w:color w:val="231F20"/>
          <w:spacing w:val="-10"/>
          <w:w w:val="105"/>
        </w:rPr>
        <w:t> </w:t>
      </w:r>
      <w:r>
        <w:rPr>
          <w:color w:val="231F20"/>
          <w:w w:val="105"/>
        </w:rPr>
        <w:t>interstate.</w:t>
      </w:r>
    </w:p>
    <w:p>
      <w:pPr>
        <w:pStyle w:val="BodyText"/>
        <w:spacing w:line="266" w:lineRule="auto"/>
        <w:ind w:left="512" w:right="1630"/>
      </w:pPr>
      <w:r>
        <w:rPr>
          <w:color w:val="231F20"/>
          <w:w w:val="105"/>
        </w:rPr>
        <w:t>Improves and standardizes laboratory testing methods for foodborne disease pathogens; provides advanced laboratory testing; assists non–federal, governmental</w:t>
      </w:r>
      <w:r>
        <w:rPr>
          <w:color w:val="231F20"/>
          <w:w w:val="105"/>
        </w:rPr>
        <w:t> </w:t>
      </w:r>
      <w:r>
        <w:rPr>
          <w:color w:val="231F20"/>
          <w:w w:val="105"/>
        </w:rPr>
        <w:t>food laboratories in becoming accredited to the ISO/IEC 17025:2005 standard.</w:t>
      </w:r>
    </w:p>
    <w:p>
      <w:pPr>
        <w:pStyle w:val="BodyText"/>
        <w:spacing w:line="266" w:lineRule="auto"/>
        <w:ind w:left="512" w:right="1462"/>
      </w:pPr>
      <w:r>
        <w:rPr>
          <w:color w:val="231F20"/>
          <w:w w:val="105"/>
        </w:rPr>
        <w:t>Facilitates coordination among jurisdictions within multijurisdictional outbreaks, where appropriate; coordinates communication with states and other federal agencies;</w:t>
      </w:r>
    </w:p>
    <w:p>
      <w:pPr>
        <w:spacing w:after="0" w:line="266" w:lineRule="auto"/>
        <w:sectPr>
          <w:type w:val="continuous"/>
          <w:pgSz w:w="10080" w:h="14400"/>
          <w:pgMar w:top="0" w:bottom="360" w:left="0" w:right="0"/>
          <w:cols w:num="2" w:equalWidth="0">
            <w:col w:w="4498" w:space="40"/>
            <w:col w:w="5542"/>
          </w:cols>
        </w:sectPr>
      </w:pPr>
    </w:p>
    <w:p>
      <w:pPr>
        <w:pStyle w:val="BodyText"/>
        <w:spacing w:before="8"/>
        <w:rPr>
          <w:sz w:val="10"/>
        </w:rPr>
      </w:pPr>
    </w:p>
    <w:p>
      <w:pPr>
        <w:pStyle w:val="Heading1"/>
        <w:ind w:left="1440" w:firstLine="0"/>
      </w:pPr>
      <w:r>
        <w:rPr/>
        <w:pict>
          <v:line style="position:absolute;mso-position-horizontal-relative:page;mso-position-vertical-relative:paragraph;z-index:1576;mso-wrap-distance-left:0;mso-wrap-distance-right:0" from="72pt,23.991844pt" to="468pt,23.991844pt" stroked="true" strokeweight=".5pt" strokecolor="#00a94f">
            <v:stroke dashstyle="solid"/>
            <w10:wrap type="topAndBottom"/>
          </v:line>
        </w:pict>
      </w:r>
      <w:r>
        <w:rPr>
          <w:color w:val="00A94F"/>
        </w:rPr>
        <w:t>3.1. Agency Roles</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6" w:lineRule="auto" w:before="108"/>
        <w:ind w:left="1630" w:right="28"/>
      </w:pPr>
      <w:r>
        <w:rPr>
          <w:color w:val="231F20"/>
          <w:w w:val="105"/>
        </w:rPr>
        <w:t>provides</w:t>
      </w:r>
      <w:r>
        <w:rPr>
          <w:color w:val="231F20"/>
          <w:spacing w:val="-14"/>
          <w:w w:val="105"/>
        </w:rPr>
        <w:t> </w:t>
      </w:r>
      <w:r>
        <w:rPr>
          <w:color w:val="231F20"/>
          <w:w w:val="105"/>
        </w:rPr>
        <w:t>training</w:t>
      </w:r>
      <w:r>
        <w:rPr>
          <w:color w:val="231F20"/>
          <w:spacing w:val="-14"/>
          <w:w w:val="105"/>
        </w:rPr>
        <w:t> </w:t>
      </w:r>
      <w:r>
        <w:rPr>
          <w:color w:val="231F20"/>
          <w:w w:val="105"/>
        </w:rPr>
        <w:t>in</w:t>
      </w:r>
      <w:r>
        <w:rPr>
          <w:color w:val="231F20"/>
          <w:spacing w:val="-14"/>
          <w:w w:val="105"/>
        </w:rPr>
        <w:t> </w:t>
      </w:r>
      <w:r>
        <w:rPr>
          <w:color w:val="231F20"/>
          <w:w w:val="105"/>
        </w:rPr>
        <w:t>investigation</w:t>
      </w:r>
      <w:r>
        <w:rPr>
          <w:color w:val="231F20"/>
          <w:spacing w:val="-14"/>
          <w:w w:val="105"/>
        </w:rPr>
        <w:t> </w:t>
      </w:r>
      <w:r>
        <w:rPr>
          <w:color w:val="231F20"/>
          <w:w w:val="105"/>
        </w:rPr>
        <w:t>and</w:t>
      </w:r>
      <w:r>
        <w:rPr>
          <w:color w:val="231F20"/>
          <w:spacing w:val="-14"/>
          <w:w w:val="105"/>
        </w:rPr>
        <w:t> </w:t>
      </w:r>
      <w:r>
        <w:rPr>
          <w:color w:val="231F20"/>
          <w:w w:val="105"/>
        </w:rPr>
        <w:t>testing methods; coordinates and collaborates with international food regulatory agencies, communication, and training</w:t>
      </w:r>
      <w:r>
        <w:rPr>
          <w:color w:val="231F20"/>
          <w:spacing w:val="-28"/>
          <w:w w:val="105"/>
        </w:rPr>
        <w:t> </w:t>
      </w:r>
      <w:r>
        <w:rPr>
          <w:color w:val="231F20"/>
          <w:w w:val="105"/>
        </w:rPr>
        <w:t>methods.</w:t>
      </w:r>
    </w:p>
    <w:p>
      <w:pPr>
        <w:pStyle w:val="ListParagraph"/>
        <w:numPr>
          <w:ilvl w:val="1"/>
          <w:numId w:val="2"/>
        </w:numPr>
        <w:tabs>
          <w:tab w:pos="1631" w:val="left" w:leader="none"/>
        </w:tabs>
        <w:spacing w:line="240" w:lineRule="auto" w:before="183" w:after="0"/>
        <w:ind w:left="1630" w:right="0" w:hanging="190"/>
        <w:jc w:val="left"/>
        <w:rPr>
          <w:rFonts w:ascii="Arial"/>
          <w:sz w:val="18"/>
        </w:rPr>
      </w:pPr>
      <w:r>
        <w:rPr>
          <w:rFonts w:ascii="Arial"/>
          <w:color w:val="00A94F"/>
          <w:sz w:val="18"/>
        </w:rPr>
        <w:t>Resources</w:t>
      </w:r>
    </w:p>
    <w:p>
      <w:pPr>
        <w:pStyle w:val="BodyText"/>
        <w:spacing w:line="266" w:lineRule="auto" w:before="38"/>
        <w:ind w:left="1630" w:right="274"/>
      </w:pPr>
      <w:r>
        <w:rPr/>
        <w:pict>
          <v:rect style="position:absolute;margin-left:0pt;margin-top:8.299353pt;width:45pt;height:18pt;mso-position-horizontal-relative:page;mso-position-vertical-relative:paragraph;z-index:1600" filled="true" fillcolor="#0079c1" stroked="false">
            <v:fill type="solid"/>
            <w10:wrap type="none"/>
          </v:rect>
        </w:pict>
      </w:r>
      <w:r>
        <w:rPr/>
        <w:pict>
          <v:line style="position:absolute;mso-position-horizontal-relative:page;mso-position-vertical-relative:paragraph;z-index:1624" from="54.5pt,8.302553pt" to="54.5pt,176.117553pt" stroked="true" strokeweight="1pt" strokecolor="#0079c1">
            <v:stroke dashstyle="solid"/>
            <w10:wrap type="none"/>
          </v:line>
        </w:pict>
      </w:r>
      <w:r>
        <w:rPr/>
        <w:pict>
          <v:shape style="position:absolute;margin-left:18.200388pt;margin-top:13.050305pt;width:15.85pt;height:164.6pt;mso-position-horizontal-relative:page;mso-position-vertical-relative:paragraph;z-index:1648"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The Coordinated Outbreak Response and Evaluation network (CORE) is a dedicated multidisciplinary team of </w:t>
      </w:r>
      <w:r>
        <w:rPr>
          <w:color w:val="231F20"/>
        </w:rPr>
        <w:t>expert epidemiologists, microbiologists,</w:t>
      </w:r>
    </w:p>
    <w:p>
      <w:pPr>
        <w:pStyle w:val="BodyText"/>
        <w:spacing w:line="266" w:lineRule="auto"/>
        <w:ind w:left="1630" w:right="109"/>
      </w:pPr>
      <w:r>
        <w:rPr>
          <w:color w:val="231F20"/>
        </w:rPr>
        <w:t>environmental health specialists, consumer safety officers, and communications specialists who coordinate FDA’s response to foodborne disease outbreak events.</w:t>
      </w:r>
    </w:p>
    <w:p>
      <w:pPr>
        <w:pStyle w:val="BodyText"/>
        <w:spacing w:line="266" w:lineRule="auto"/>
        <w:ind w:left="1630" w:right="139"/>
      </w:pPr>
      <w:r>
        <w:rPr>
          <w:color w:val="231F20"/>
        </w:rPr>
        <w:t>CORE coordinates the efforts of  20 District Offices located in five regions </w:t>
      </w:r>
      <w:r>
        <w:rPr>
          <w:color w:val="231F20"/>
          <w:spacing w:val="-1"/>
        </w:rPr>
        <w:t>(</w:t>
      </w:r>
      <w:hyperlink r:id="rId14">
        <w:r>
          <w:rPr>
            <w:color w:val="0079C1"/>
            <w:spacing w:val="-1"/>
          </w:rPr>
          <w:t>www.fda.gov/AboutFDA/CentersOffices/</w:t>
        </w:r>
      </w:hyperlink>
      <w:r>
        <w:rPr>
          <w:color w:val="0079C1"/>
          <w:spacing w:val="-1"/>
        </w:rPr>
        <w:t> </w:t>
      </w:r>
      <w:r>
        <w:rPr>
          <w:color w:val="0079C1"/>
        </w:rPr>
        <w:t>OfficeofGlobalRegulatoryOperations andPolicy/ORA/ucm135269.htm</w:t>
      </w:r>
      <w:r>
        <w:rPr>
          <w:color w:val="231F20"/>
        </w:rPr>
        <w:t>) that provide field investigators, laboratory support, technical consultation, regulatory support, media relations and liaison with states and Rapid Response </w:t>
      </w:r>
      <w:r>
        <w:rPr>
          <w:color w:val="231F20"/>
          <w:spacing w:val="-5"/>
        </w:rPr>
        <w:t>Teams  </w:t>
      </w:r>
      <w:r>
        <w:rPr>
          <w:color w:val="231F20"/>
          <w:spacing w:val="31"/>
        </w:rPr>
        <w:t> </w:t>
      </w:r>
      <w:r>
        <w:rPr>
          <w:color w:val="231F20"/>
          <w:spacing w:val="-7"/>
        </w:rPr>
        <w:t>(RRTs;</w:t>
      </w:r>
    </w:p>
    <w:p>
      <w:pPr>
        <w:pStyle w:val="BodyText"/>
        <w:spacing w:line="266" w:lineRule="auto"/>
        <w:ind w:left="1630" w:right="15"/>
      </w:pPr>
      <w:r>
        <w:rPr>
          <w:color w:val="231F20"/>
        </w:rPr>
        <w:t>See section 3.1.2.8). CORE is supported </w:t>
      </w:r>
      <w:r>
        <w:rPr>
          <w:color w:val="231F20"/>
          <w:spacing w:val="-3"/>
        </w:rPr>
        <w:t>by </w:t>
      </w:r>
      <w:r>
        <w:rPr>
          <w:color w:val="231F20"/>
        </w:rPr>
        <w:t>subject-matter experts from </w:t>
      </w:r>
      <w:r>
        <w:rPr>
          <w:color w:val="231F20"/>
          <w:spacing w:val="-11"/>
        </w:rPr>
        <w:t>FDA’s </w:t>
      </w:r>
      <w:r>
        <w:rPr>
          <w:color w:val="231F20"/>
        </w:rPr>
        <w:t>Center for </w:t>
      </w:r>
      <w:r>
        <w:rPr>
          <w:color w:val="231F20"/>
          <w:spacing w:val="-5"/>
        </w:rPr>
        <w:t>Food </w:t>
      </w:r>
      <w:r>
        <w:rPr>
          <w:color w:val="231F20"/>
        </w:rPr>
        <w:t>Safety and Applied Nutrition and the Office of Regulatory Affairs, who provide </w:t>
      </w:r>
      <w:r>
        <w:rPr>
          <w:color w:val="231F20"/>
          <w:spacing w:val="-4"/>
        </w:rPr>
        <w:t>policy, </w:t>
      </w:r>
      <w:r>
        <w:rPr>
          <w:color w:val="231F20"/>
        </w:rPr>
        <w:t>technical, and scientific support to foodborne disease outbreak investigations and education materials for the </w:t>
      </w:r>
      <w:r>
        <w:rPr>
          <w:color w:val="231F20"/>
          <w:spacing w:val="30"/>
        </w:rPr>
        <w:t> </w:t>
      </w:r>
      <w:r>
        <w:rPr>
          <w:color w:val="231F20"/>
        </w:rPr>
        <w:t>public.</w:t>
      </w:r>
    </w:p>
    <w:p>
      <w:pPr>
        <w:pStyle w:val="ListParagraph"/>
        <w:numPr>
          <w:ilvl w:val="1"/>
          <w:numId w:val="2"/>
        </w:numPr>
        <w:tabs>
          <w:tab w:pos="1631" w:val="left" w:leader="none"/>
        </w:tabs>
        <w:spacing w:line="290" w:lineRule="auto" w:before="184" w:after="0"/>
        <w:ind w:left="1630" w:right="123"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1630" w:right="-16"/>
      </w:pPr>
      <w:r>
        <w:rPr>
          <w:color w:val="231F20"/>
          <w:w w:val="105"/>
        </w:rPr>
        <w:t>Assistance in identification of the food product(s) associated with an outbreak, the source,</w:t>
      </w:r>
      <w:r>
        <w:rPr>
          <w:color w:val="231F20"/>
          <w:spacing w:val="-15"/>
          <w:w w:val="105"/>
        </w:rPr>
        <w:t> </w:t>
      </w:r>
      <w:r>
        <w:rPr>
          <w:color w:val="231F20"/>
          <w:w w:val="105"/>
        </w:rPr>
        <w:t>and</w:t>
      </w:r>
      <w:r>
        <w:rPr>
          <w:color w:val="231F20"/>
          <w:spacing w:val="-15"/>
          <w:w w:val="105"/>
        </w:rPr>
        <w:t> </w:t>
      </w:r>
      <w:r>
        <w:rPr>
          <w:color w:val="231F20"/>
          <w:w w:val="105"/>
        </w:rPr>
        <w:t>the</w:t>
      </w:r>
      <w:r>
        <w:rPr>
          <w:color w:val="231F20"/>
          <w:spacing w:val="-15"/>
          <w:w w:val="105"/>
        </w:rPr>
        <w:t> </w:t>
      </w:r>
      <w:r>
        <w:rPr>
          <w:color w:val="231F20"/>
          <w:w w:val="105"/>
        </w:rPr>
        <w:t>extent</w:t>
      </w:r>
      <w:r>
        <w:rPr>
          <w:color w:val="231F20"/>
          <w:spacing w:val="-15"/>
          <w:w w:val="105"/>
        </w:rPr>
        <w:t> </w:t>
      </w:r>
      <w:r>
        <w:rPr>
          <w:color w:val="231F20"/>
          <w:w w:val="105"/>
        </w:rPr>
        <w:t>of</w:t>
      </w:r>
      <w:r>
        <w:rPr>
          <w:color w:val="231F20"/>
          <w:spacing w:val="6"/>
          <w:w w:val="105"/>
        </w:rPr>
        <w:t> </w:t>
      </w:r>
      <w:r>
        <w:rPr>
          <w:color w:val="231F20"/>
          <w:w w:val="105"/>
        </w:rPr>
        <w:t>distribution;</w:t>
      </w:r>
      <w:r>
        <w:rPr>
          <w:color w:val="231F20"/>
          <w:spacing w:val="-15"/>
          <w:w w:val="105"/>
        </w:rPr>
        <w:t> </w:t>
      </w:r>
      <w:r>
        <w:rPr>
          <w:color w:val="231F20"/>
          <w:w w:val="105"/>
        </w:rPr>
        <w:t>testing</w:t>
      </w:r>
      <w:r>
        <w:rPr>
          <w:color w:val="231F20"/>
          <w:w w:val="102"/>
        </w:rPr>
        <w:t> </w:t>
      </w:r>
      <w:r>
        <w:rPr>
          <w:color w:val="231F20"/>
          <w:w w:val="105"/>
        </w:rPr>
        <w:t>of product(s) obtained from commerce or production; traceback and environmental health</w:t>
      </w:r>
      <w:r>
        <w:rPr>
          <w:color w:val="231F20"/>
          <w:spacing w:val="-17"/>
          <w:w w:val="105"/>
        </w:rPr>
        <w:t> </w:t>
      </w:r>
      <w:r>
        <w:rPr>
          <w:color w:val="231F20"/>
          <w:w w:val="105"/>
        </w:rPr>
        <w:t>assessments,</w:t>
      </w:r>
      <w:r>
        <w:rPr>
          <w:color w:val="231F20"/>
          <w:spacing w:val="-17"/>
          <w:w w:val="105"/>
        </w:rPr>
        <w:t> </w:t>
      </w:r>
      <w:r>
        <w:rPr>
          <w:color w:val="231F20"/>
          <w:w w:val="105"/>
        </w:rPr>
        <w:t>including</w:t>
      </w:r>
      <w:r>
        <w:rPr>
          <w:color w:val="231F20"/>
          <w:spacing w:val="-17"/>
          <w:w w:val="105"/>
        </w:rPr>
        <w:t> </w:t>
      </w:r>
      <w:r>
        <w:rPr>
          <w:color w:val="231F20"/>
          <w:w w:val="105"/>
        </w:rPr>
        <w:t>investigational tracebacks as part of exposure assessments in</w:t>
      </w:r>
      <w:r>
        <w:rPr>
          <w:color w:val="231F20"/>
          <w:spacing w:val="-22"/>
          <w:w w:val="105"/>
        </w:rPr>
        <w:t> </w:t>
      </w:r>
      <w:r>
        <w:rPr>
          <w:color w:val="231F20"/>
          <w:w w:val="105"/>
        </w:rPr>
        <w:t>epidemiologic</w:t>
      </w:r>
      <w:r>
        <w:rPr>
          <w:color w:val="231F20"/>
          <w:spacing w:val="-22"/>
          <w:w w:val="105"/>
        </w:rPr>
        <w:t> </w:t>
      </w:r>
      <w:r>
        <w:rPr>
          <w:color w:val="231F20"/>
          <w:w w:val="105"/>
        </w:rPr>
        <w:t>studies;</w:t>
      </w:r>
      <w:r>
        <w:rPr>
          <w:color w:val="231F20"/>
          <w:spacing w:val="-22"/>
          <w:w w:val="105"/>
        </w:rPr>
        <w:t> </w:t>
      </w:r>
      <w:r>
        <w:rPr>
          <w:color w:val="231F20"/>
          <w:w w:val="105"/>
        </w:rPr>
        <w:t>prevention</w:t>
      </w:r>
    </w:p>
    <w:p>
      <w:pPr>
        <w:pStyle w:val="BodyText"/>
        <w:spacing w:line="266" w:lineRule="auto" w:before="3"/>
        <w:ind w:left="1630" w:right="28"/>
      </w:pPr>
      <w:r>
        <w:rPr>
          <w:color w:val="231F20"/>
          <w:w w:val="105"/>
        </w:rPr>
        <w:t>of further exposure to contaminated product(s); initiation of regulatory action, including mandating recalls, if appropriate; and assistance to the Federal Bureau</w:t>
      </w:r>
    </w:p>
    <w:p>
      <w:pPr>
        <w:pStyle w:val="BodyText"/>
        <w:spacing w:line="266" w:lineRule="auto"/>
        <w:ind w:left="1630" w:right="28"/>
      </w:pPr>
      <w:r>
        <w:rPr>
          <w:color w:val="231F20"/>
        </w:rPr>
        <w:t>of Investigation (FBI) when deliberate contamination of  food is suspected.</w:t>
      </w:r>
    </w:p>
    <w:p>
      <w:pPr>
        <w:pStyle w:val="ListParagraph"/>
        <w:numPr>
          <w:ilvl w:val="3"/>
          <w:numId w:val="4"/>
        </w:numPr>
        <w:tabs>
          <w:tab w:pos="972" w:val="left" w:leader="none"/>
        </w:tabs>
        <w:spacing w:line="266" w:lineRule="auto" w:before="108" w:after="0"/>
        <w:ind w:left="329" w:right="1250" w:firstLine="0"/>
        <w:jc w:val="left"/>
        <w:rPr>
          <w:i/>
          <w:sz w:val="20"/>
        </w:rPr>
      </w:pPr>
      <w:r>
        <w:rPr>
          <w:i/>
          <w:color w:val="E36F1E"/>
          <w:spacing w:val="-12"/>
          <w:w w:val="94"/>
          <w:sz w:val="20"/>
        </w:rPr>
        <w:br w:type="column"/>
      </w:r>
      <w:r>
        <w:rPr>
          <w:i/>
          <w:color w:val="E36F1E"/>
          <w:spacing w:val="-3"/>
          <w:w w:val="105"/>
          <w:sz w:val="20"/>
        </w:rPr>
        <w:t>Federal</w:t>
      </w:r>
      <w:r>
        <w:rPr>
          <w:i/>
          <w:color w:val="E36F1E"/>
          <w:spacing w:val="-33"/>
          <w:w w:val="105"/>
          <w:sz w:val="20"/>
        </w:rPr>
        <w:t> </w:t>
      </w:r>
      <w:r>
        <w:rPr>
          <w:i/>
          <w:color w:val="E36F1E"/>
          <w:w w:val="105"/>
          <w:sz w:val="20"/>
        </w:rPr>
        <w:t>agencies—U.S.</w:t>
      </w:r>
      <w:r>
        <w:rPr>
          <w:i/>
          <w:color w:val="E36F1E"/>
          <w:spacing w:val="-33"/>
          <w:w w:val="105"/>
          <w:sz w:val="20"/>
        </w:rPr>
        <w:t> </w:t>
      </w:r>
      <w:r>
        <w:rPr>
          <w:i/>
          <w:color w:val="E36F1E"/>
          <w:w w:val="105"/>
          <w:sz w:val="20"/>
        </w:rPr>
        <w:t>Department</w:t>
      </w:r>
      <w:r>
        <w:rPr>
          <w:i/>
          <w:color w:val="E36F1E"/>
          <w:spacing w:val="-33"/>
          <w:w w:val="105"/>
          <w:sz w:val="20"/>
        </w:rPr>
        <w:t> </w:t>
      </w:r>
      <w:r>
        <w:rPr>
          <w:i/>
          <w:color w:val="E36F1E"/>
          <w:w w:val="105"/>
          <w:sz w:val="20"/>
        </w:rPr>
        <w:t>of </w:t>
      </w:r>
      <w:r>
        <w:rPr>
          <w:i/>
          <w:color w:val="E36F1E"/>
          <w:w w:val="105"/>
          <w:sz w:val="20"/>
        </w:rPr>
        <w:t>Agriculture,</w:t>
      </w:r>
      <w:r>
        <w:rPr>
          <w:i/>
          <w:color w:val="E36F1E"/>
          <w:spacing w:val="-25"/>
          <w:w w:val="105"/>
          <w:sz w:val="20"/>
        </w:rPr>
        <w:t> </w:t>
      </w:r>
      <w:r>
        <w:rPr>
          <w:i/>
          <w:color w:val="E36F1E"/>
          <w:spacing w:val="-3"/>
          <w:w w:val="105"/>
          <w:sz w:val="20"/>
        </w:rPr>
        <w:t>Food</w:t>
      </w:r>
      <w:r>
        <w:rPr>
          <w:i/>
          <w:color w:val="E36F1E"/>
          <w:spacing w:val="-25"/>
          <w:w w:val="105"/>
          <w:sz w:val="20"/>
        </w:rPr>
        <w:t> </w:t>
      </w:r>
      <w:r>
        <w:rPr>
          <w:i/>
          <w:color w:val="E36F1E"/>
          <w:w w:val="105"/>
          <w:sz w:val="20"/>
        </w:rPr>
        <w:t>Safety</w:t>
      </w:r>
      <w:r>
        <w:rPr>
          <w:i/>
          <w:color w:val="E36F1E"/>
          <w:spacing w:val="-25"/>
          <w:w w:val="105"/>
          <w:sz w:val="20"/>
        </w:rPr>
        <w:t> </w:t>
      </w:r>
      <w:r>
        <w:rPr>
          <w:i/>
          <w:color w:val="E36F1E"/>
          <w:w w:val="105"/>
          <w:sz w:val="20"/>
        </w:rPr>
        <w:t>and</w:t>
      </w:r>
      <w:r>
        <w:rPr>
          <w:i/>
          <w:color w:val="E36F1E"/>
          <w:spacing w:val="-25"/>
          <w:w w:val="105"/>
          <w:sz w:val="20"/>
        </w:rPr>
        <w:t> </w:t>
      </w:r>
      <w:r>
        <w:rPr>
          <w:i/>
          <w:color w:val="E36F1E"/>
          <w:w w:val="105"/>
          <w:sz w:val="20"/>
        </w:rPr>
        <w:t>Inspection</w:t>
      </w:r>
      <w:r>
        <w:rPr>
          <w:i/>
          <w:color w:val="E36F1E"/>
          <w:spacing w:val="-25"/>
          <w:w w:val="105"/>
          <w:sz w:val="20"/>
        </w:rPr>
        <w:t> </w:t>
      </w:r>
      <w:r>
        <w:rPr>
          <w:i/>
          <w:color w:val="E36F1E"/>
          <w:w w:val="105"/>
          <w:sz w:val="20"/>
        </w:rPr>
        <w:t>Service</w:t>
      </w:r>
    </w:p>
    <w:p>
      <w:pPr>
        <w:pStyle w:val="ListParagraph"/>
        <w:numPr>
          <w:ilvl w:val="0"/>
          <w:numId w:val="2"/>
        </w:numPr>
        <w:tabs>
          <w:tab w:pos="520" w:val="left" w:leader="none"/>
        </w:tabs>
        <w:spacing w:line="240" w:lineRule="auto" w:before="184" w:after="0"/>
        <w:ind w:left="519" w:right="0" w:hanging="190"/>
        <w:jc w:val="left"/>
        <w:rPr>
          <w:rFonts w:ascii="Arial"/>
          <w:sz w:val="18"/>
        </w:rPr>
      </w:pP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9"/>
        <w:ind w:left="519" w:right="706"/>
      </w:pPr>
      <w:r>
        <w:rPr>
          <w:color w:val="231F20"/>
          <w:w w:val="105"/>
        </w:rPr>
        <w:t>Ensures the </w:t>
      </w:r>
      <w:r>
        <w:rPr>
          <w:color w:val="231F20"/>
          <w:spacing w:val="-3"/>
          <w:w w:val="105"/>
        </w:rPr>
        <w:t>nation’s </w:t>
      </w:r>
      <w:r>
        <w:rPr>
          <w:color w:val="231F20"/>
          <w:w w:val="105"/>
        </w:rPr>
        <w:t>commercial supply of meat, </w:t>
      </w:r>
      <w:r>
        <w:rPr>
          <w:color w:val="231F20"/>
          <w:spacing w:val="-4"/>
          <w:w w:val="105"/>
        </w:rPr>
        <w:t>poultry, </w:t>
      </w:r>
      <w:r>
        <w:rPr>
          <w:color w:val="231F20"/>
          <w:w w:val="105"/>
        </w:rPr>
        <w:t>and pasteurized egg products is</w:t>
      </w:r>
      <w:r>
        <w:rPr>
          <w:color w:val="231F20"/>
          <w:spacing w:val="-10"/>
          <w:w w:val="105"/>
        </w:rPr>
        <w:t> </w:t>
      </w:r>
      <w:r>
        <w:rPr>
          <w:color w:val="231F20"/>
          <w:w w:val="105"/>
        </w:rPr>
        <w:t>safe,</w:t>
      </w:r>
      <w:r>
        <w:rPr>
          <w:color w:val="231F20"/>
          <w:spacing w:val="-10"/>
          <w:w w:val="105"/>
        </w:rPr>
        <w:t> </w:t>
      </w:r>
      <w:r>
        <w:rPr>
          <w:color w:val="231F20"/>
          <w:w w:val="105"/>
        </w:rPr>
        <w:t>wholesome,</w:t>
      </w:r>
      <w:r>
        <w:rPr>
          <w:color w:val="231F20"/>
          <w:spacing w:val="-10"/>
          <w:w w:val="105"/>
        </w:rPr>
        <w:t> </w:t>
      </w:r>
      <w:r>
        <w:rPr>
          <w:color w:val="231F20"/>
          <w:w w:val="105"/>
        </w:rPr>
        <w:t>and</w:t>
      </w:r>
      <w:r>
        <w:rPr>
          <w:color w:val="231F20"/>
          <w:spacing w:val="-10"/>
          <w:w w:val="105"/>
        </w:rPr>
        <w:t> </w:t>
      </w:r>
      <w:r>
        <w:rPr>
          <w:color w:val="231F20"/>
          <w:w w:val="105"/>
        </w:rPr>
        <w:t>correctly</w:t>
      </w:r>
      <w:r>
        <w:rPr>
          <w:color w:val="231F20"/>
          <w:spacing w:val="-10"/>
          <w:w w:val="105"/>
        </w:rPr>
        <w:t> </w:t>
      </w:r>
      <w:r>
        <w:rPr>
          <w:color w:val="231F20"/>
          <w:w w:val="105"/>
        </w:rPr>
        <w:t>labeled</w:t>
      </w:r>
      <w:r>
        <w:rPr>
          <w:color w:val="231F20"/>
          <w:spacing w:val="-10"/>
          <w:w w:val="105"/>
        </w:rPr>
        <w:t> </w:t>
      </w:r>
      <w:r>
        <w:rPr>
          <w:color w:val="231F20"/>
          <w:w w:val="105"/>
        </w:rPr>
        <w:t>and packaged through a national program of inspection, investigation, and enforcement; provides data analysis, advice, and recommendations on food safety; conducts microbiological testing of meat and poultry products; responds to foodborne illnesses, intentional food contamination, and major threats</w:t>
      </w:r>
      <w:r>
        <w:rPr>
          <w:color w:val="231F20"/>
          <w:spacing w:val="-14"/>
          <w:w w:val="105"/>
        </w:rPr>
        <w:t> </w:t>
      </w:r>
      <w:r>
        <w:rPr>
          <w:color w:val="231F20"/>
          <w:w w:val="105"/>
        </w:rPr>
        <w:t>to</w:t>
      </w:r>
      <w:r>
        <w:rPr>
          <w:color w:val="231F20"/>
          <w:spacing w:val="-14"/>
          <w:w w:val="105"/>
        </w:rPr>
        <w:t> </w:t>
      </w:r>
      <w:r>
        <w:rPr>
          <w:color w:val="231F20"/>
          <w:w w:val="105"/>
        </w:rPr>
        <w:t>FSIS-regulated</w:t>
      </w:r>
      <w:r>
        <w:rPr>
          <w:color w:val="231F20"/>
          <w:spacing w:val="-14"/>
          <w:w w:val="105"/>
        </w:rPr>
        <w:t> </w:t>
      </w:r>
      <w:r>
        <w:rPr>
          <w:color w:val="231F20"/>
          <w:w w:val="105"/>
        </w:rPr>
        <w:t>products,</w:t>
      </w:r>
      <w:r>
        <w:rPr>
          <w:color w:val="231F20"/>
          <w:spacing w:val="-14"/>
          <w:w w:val="105"/>
        </w:rPr>
        <w:t> </w:t>
      </w:r>
      <w:r>
        <w:rPr>
          <w:color w:val="231F20"/>
          <w:w w:val="105"/>
        </w:rPr>
        <w:t>including overseeing recalls for contaminated meat and poultry products; conducts audits to determine the equivalency of foreign food- safety systems and re-inspecting imported meat, </w:t>
      </w:r>
      <w:r>
        <w:rPr>
          <w:color w:val="231F20"/>
          <w:spacing w:val="-4"/>
          <w:w w:val="105"/>
        </w:rPr>
        <w:t>poultry, </w:t>
      </w:r>
      <w:r>
        <w:rPr>
          <w:color w:val="231F20"/>
          <w:w w:val="105"/>
        </w:rPr>
        <w:t>and egg products; develops public information and education programs </w:t>
      </w:r>
      <w:r>
        <w:rPr>
          <w:color w:val="231F20"/>
        </w:rPr>
        <w:t>for</w:t>
      </w:r>
      <w:r>
        <w:rPr>
          <w:color w:val="231F20"/>
          <w:spacing w:val="10"/>
        </w:rPr>
        <w:t> </w:t>
      </w:r>
      <w:r>
        <w:rPr>
          <w:color w:val="231F20"/>
        </w:rPr>
        <w:t>consumers.</w:t>
      </w:r>
    </w:p>
    <w:p>
      <w:pPr>
        <w:pStyle w:val="ListParagraph"/>
        <w:numPr>
          <w:ilvl w:val="0"/>
          <w:numId w:val="2"/>
        </w:numPr>
        <w:tabs>
          <w:tab w:pos="520" w:val="left" w:leader="none"/>
        </w:tabs>
        <w:spacing w:line="240" w:lineRule="auto" w:before="183" w:after="0"/>
        <w:ind w:left="519" w:right="0" w:hanging="190"/>
        <w:jc w:val="left"/>
        <w:rPr>
          <w:rFonts w:ascii="Arial"/>
          <w:sz w:val="18"/>
        </w:rPr>
      </w:pPr>
      <w:r>
        <w:rPr>
          <w:rFonts w:ascii="Arial"/>
          <w:color w:val="00A94F"/>
          <w:sz w:val="18"/>
        </w:rPr>
        <w:t>Resources</w:t>
      </w:r>
    </w:p>
    <w:p>
      <w:pPr>
        <w:pStyle w:val="BodyText"/>
        <w:spacing w:line="266" w:lineRule="auto" w:before="39"/>
        <w:ind w:left="519" w:right="733"/>
      </w:pPr>
      <w:r>
        <w:rPr>
          <w:color w:val="231F20"/>
          <w:w w:val="105"/>
        </w:rPr>
        <w:t>Approximately 7600 inspection program personnel who provide daily regulatory oversight at more than 6000 FSIS-regulated establishments nationwide coordinated by 10 district offices; three field laboratories, including the Outbreaks Section of Eastern Laboratory in Athens, Georgia; field investigators with expertise in inspection, traceback, and enforcement; personnel with expertise in food safety and public health science and in performing environmental health assessments; educational materials and guidance for consumers.</w:t>
      </w:r>
    </w:p>
    <w:p>
      <w:pPr>
        <w:pStyle w:val="ListParagraph"/>
        <w:numPr>
          <w:ilvl w:val="0"/>
          <w:numId w:val="2"/>
        </w:numPr>
        <w:tabs>
          <w:tab w:pos="520" w:val="left" w:leader="none"/>
        </w:tabs>
        <w:spacing w:line="290" w:lineRule="auto" w:before="183" w:after="0"/>
        <w:ind w:left="519" w:right="852"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519" w:right="1191"/>
      </w:pPr>
      <w:r>
        <w:rPr>
          <w:color w:val="231F20"/>
          <w:w w:val="105"/>
        </w:rPr>
        <w:t>Assistance, traceback coordination, and epidemiologic consultation</w:t>
      </w:r>
      <w:r>
        <w:rPr>
          <w:color w:val="231F20"/>
          <w:spacing w:val="-33"/>
          <w:w w:val="105"/>
        </w:rPr>
        <w:t> </w:t>
      </w:r>
      <w:r>
        <w:rPr>
          <w:color w:val="231F20"/>
          <w:w w:val="105"/>
        </w:rPr>
        <w:t>during investigations</w:t>
      </w:r>
      <w:r>
        <w:rPr>
          <w:color w:val="231F20"/>
          <w:spacing w:val="-35"/>
          <w:w w:val="105"/>
        </w:rPr>
        <w:t> </w:t>
      </w:r>
      <w:r>
        <w:rPr>
          <w:color w:val="231F20"/>
          <w:w w:val="105"/>
        </w:rPr>
        <w:t>involving</w:t>
      </w:r>
      <w:r>
        <w:rPr>
          <w:color w:val="231F20"/>
          <w:spacing w:val="-35"/>
          <w:w w:val="105"/>
        </w:rPr>
        <w:t> </w:t>
      </w:r>
      <w:r>
        <w:rPr>
          <w:color w:val="231F20"/>
          <w:w w:val="105"/>
        </w:rPr>
        <w:t>FSIS-regulated</w:t>
      </w:r>
    </w:p>
    <w:p>
      <w:pPr>
        <w:pStyle w:val="BodyText"/>
        <w:spacing w:line="266" w:lineRule="auto" w:before="3"/>
        <w:ind w:left="519" w:right="711"/>
      </w:pPr>
      <w:r>
        <w:rPr>
          <w:color w:val="231F20"/>
          <w:w w:val="105"/>
        </w:rPr>
        <w:t>meat, poultry, and egg products; conducting investigational traceback investigations</w:t>
      </w:r>
    </w:p>
    <w:p>
      <w:pPr>
        <w:pStyle w:val="BodyText"/>
        <w:spacing w:line="266" w:lineRule="auto"/>
        <w:ind w:left="519" w:right="987"/>
      </w:pPr>
      <w:r>
        <w:rPr>
          <w:color w:val="231F20"/>
          <w:w w:val="105"/>
        </w:rPr>
        <w:t>as part of exposure assessments in epidemiologic studies; testing of product</w:t>
      </w:r>
    </w:p>
    <w:p>
      <w:pPr>
        <w:spacing w:after="0" w:line="266" w:lineRule="auto"/>
        <w:sectPr>
          <w:type w:val="continuous"/>
          <w:pgSz w:w="10080" w:h="14400"/>
          <w:pgMar w:top="0" w:bottom="360" w:left="0" w:right="0"/>
          <w:cols w:num="2" w:equalWidth="0">
            <w:col w:w="5211" w:space="40"/>
            <w:col w:w="4829"/>
          </w:cols>
        </w:sectPr>
      </w:pPr>
    </w:p>
    <w:p>
      <w:pPr>
        <w:pStyle w:val="BodyText"/>
        <w:spacing w:before="8"/>
        <w:rPr>
          <w:sz w:val="26"/>
        </w:rPr>
      </w:pPr>
    </w:p>
    <w:p>
      <w:pPr>
        <w:pStyle w:val="Heading1"/>
        <w:ind w:left="720" w:firstLine="0"/>
      </w:pPr>
      <w:r>
        <w:rPr/>
        <w:pict>
          <v:line style="position:absolute;mso-position-horizontal-relative:page;mso-position-vertical-relative:paragraph;z-index:1672;mso-wrap-distance-left:0;mso-wrap-distance-right:0" from="36pt,23.991844pt" to="432pt,23.991844pt" stroked="true" strokeweight=".5pt" strokecolor="#00a94f">
            <v:stroke dashstyle="solid"/>
            <w10:wrap type="topAndBottom"/>
          </v:line>
        </w:pict>
      </w:r>
      <w:r>
        <w:rPr>
          <w:color w:val="00A94F"/>
        </w:rPr>
        <w:t>3.1. Agency Roles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910" w:right="201"/>
      </w:pPr>
      <w:r>
        <w:rPr>
          <w:color w:val="231F20"/>
          <w:w w:val="105"/>
        </w:rPr>
        <w:t>from commerce or production; ability to take enforcement and regulatory control actions against food manufacturers and distributors; assistance in working with international food manufacturers and distributors; consultation to public health and state agriculture agencies.</w:t>
      </w:r>
    </w:p>
    <w:p>
      <w:pPr>
        <w:pStyle w:val="ListParagraph"/>
        <w:numPr>
          <w:ilvl w:val="3"/>
          <w:numId w:val="5"/>
        </w:numPr>
        <w:tabs>
          <w:tab w:pos="1362" w:val="left" w:leader="none"/>
        </w:tabs>
        <w:spacing w:line="266" w:lineRule="auto" w:before="180" w:after="0"/>
        <w:ind w:left="720" w:right="345" w:firstLine="0"/>
        <w:jc w:val="left"/>
        <w:rPr>
          <w:i/>
          <w:sz w:val="20"/>
        </w:rPr>
      </w:pPr>
      <w:r>
        <w:rPr>
          <w:i/>
          <w:color w:val="E36F1E"/>
          <w:w w:val="105"/>
          <w:sz w:val="20"/>
        </w:rPr>
        <w:t>Cross-agency</w:t>
      </w:r>
      <w:r>
        <w:rPr>
          <w:i/>
          <w:color w:val="E36F1E"/>
          <w:spacing w:val="-25"/>
          <w:w w:val="105"/>
          <w:sz w:val="20"/>
        </w:rPr>
        <w:t> </w:t>
      </w:r>
      <w:r>
        <w:rPr>
          <w:i/>
          <w:color w:val="E36F1E"/>
          <w:w w:val="105"/>
          <w:sz w:val="20"/>
        </w:rPr>
        <w:t>program—Rapid</w:t>
      </w:r>
      <w:r>
        <w:rPr>
          <w:i/>
          <w:color w:val="E36F1E"/>
          <w:spacing w:val="-25"/>
          <w:w w:val="105"/>
          <w:sz w:val="20"/>
        </w:rPr>
        <w:t> </w:t>
      </w:r>
      <w:r>
        <w:rPr>
          <w:i/>
          <w:color w:val="E36F1E"/>
          <w:w w:val="105"/>
          <w:sz w:val="20"/>
        </w:rPr>
        <w:t>Response </w:t>
      </w:r>
      <w:r>
        <w:rPr>
          <w:i/>
          <w:color w:val="E36F1E"/>
          <w:spacing w:val="-6"/>
          <w:w w:val="105"/>
          <w:sz w:val="20"/>
        </w:rPr>
        <w:t>Teams</w:t>
      </w:r>
    </w:p>
    <w:p>
      <w:pPr>
        <w:pStyle w:val="BodyText"/>
        <w:spacing w:line="266" w:lineRule="auto"/>
        <w:ind w:left="720" w:right="-6"/>
      </w:pPr>
      <w:r>
        <w:rPr>
          <w:color w:val="231F20"/>
          <w:w w:val="105"/>
        </w:rPr>
        <w:t>The</w:t>
      </w:r>
      <w:r>
        <w:rPr>
          <w:color w:val="231F20"/>
          <w:spacing w:val="-10"/>
          <w:w w:val="105"/>
        </w:rPr>
        <w:t> </w:t>
      </w:r>
      <w:r>
        <w:rPr>
          <w:color w:val="231F20"/>
          <w:spacing w:val="-5"/>
          <w:w w:val="105"/>
        </w:rPr>
        <w:t>FDA</w:t>
      </w:r>
      <w:r>
        <w:rPr>
          <w:color w:val="231F20"/>
          <w:spacing w:val="-10"/>
          <w:w w:val="105"/>
        </w:rPr>
        <w:t> </w:t>
      </w:r>
      <w:r>
        <w:rPr>
          <w:color w:val="231F20"/>
          <w:w w:val="105"/>
        </w:rPr>
        <w:t>Rapid</w:t>
      </w:r>
      <w:r>
        <w:rPr>
          <w:color w:val="231F20"/>
          <w:spacing w:val="-10"/>
          <w:w w:val="105"/>
        </w:rPr>
        <w:t> </w:t>
      </w:r>
      <w:r>
        <w:rPr>
          <w:color w:val="231F20"/>
          <w:w w:val="105"/>
        </w:rPr>
        <w:t>Response</w:t>
      </w:r>
      <w:r>
        <w:rPr>
          <w:color w:val="231F20"/>
          <w:spacing w:val="-10"/>
          <w:w w:val="105"/>
        </w:rPr>
        <w:t> </w:t>
      </w:r>
      <w:r>
        <w:rPr>
          <w:color w:val="231F20"/>
          <w:spacing w:val="-6"/>
          <w:w w:val="105"/>
        </w:rPr>
        <w:t>Team</w:t>
      </w:r>
      <w:r>
        <w:rPr>
          <w:color w:val="231F20"/>
          <w:spacing w:val="-10"/>
          <w:w w:val="105"/>
        </w:rPr>
        <w:t> </w:t>
      </w:r>
      <w:r>
        <w:rPr>
          <w:color w:val="231F20"/>
          <w:spacing w:val="-5"/>
          <w:w w:val="105"/>
        </w:rPr>
        <w:t>(RRT)</w:t>
      </w:r>
      <w:r>
        <w:rPr>
          <w:color w:val="231F20"/>
          <w:spacing w:val="-10"/>
          <w:w w:val="105"/>
        </w:rPr>
        <w:t> </w:t>
      </w:r>
      <w:r>
        <w:rPr>
          <w:color w:val="231F20"/>
          <w:w w:val="105"/>
        </w:rPr>
        <w:t>Project is an </w:t>
      </w:r>
      <w:r>
        <w:rPr>
          <w:color w:val="231F20"/>
          <w:spacing w:val="-5"/>
          <w:w w:val="105"/>
        </w:rPr>
        <w:t>FDA </w:t>
      </w:r>
      <w:r>
        <w:rPr>
          <w:color w:val="231F20"/>
          <w:w w:val="105"/>
        </w:rPr>
        <w:t>initiative that partners with state programs to build food-safety infrastructure and integrated rapid response for all-hazards food emergencies. </w:t>
      </w:r>
      <w:r>
        <w:rPr>
          <w:color w:val="231F20"/>
          <w:spacing w:val="-5"/>
          <w:w w:val="105"/>
        </w:rPr>
        <w:t>FDA </w:t>
      </w:r>
      <w:r>
        <w:rPr>
          <w:color w:val="231F20"/>
          <w:w w:val="105"/>
        </w:rPr>
        <w:t>works with 19 pilot </w:t>
      </w:r>
      <w:r>
        <w:rPr>
          <w:color w:val="231F20"/>
          <w:spacing w:val="-11"/>
          <w:w w:val="105"/>
        </w:rPr>
        <w:t>RRTs </w:t>
      </w:r>
      <w:r>
        <w:rPr>
          <w:color w:val="231F20"/>
          <w:w w:val="105"/>
        </w:rPr>
        <w:t>through cooperative</w:t>
      </w:r>
      <w:r>
        <w:rPr>
          <w:color w:val="231F20"/>
          <w:spacing w:val="-41"/>
          <w:w w:val="105"/>
        </w:rPr>
        <w:t> </w:t>
      </w:r>
      <w:r>
        <w:rPr>
          <w:color w:val="231F20"/>
          <w:w w:val="105"/>
        </w:rPr>
        <w:t>agreements</w:t>
      </w:r>
    </w:p>
    <w:p>
      <w:pPr>
        <w:pStyle w:val="BodyText"/>
        <w:spacing w:line="266" w:lineRule="auto"/>
        <w:ind w:left="720" w:right="323"/>
      </w:pPr>
      <w:r>
        <w:rPr>
          <w:color w:val="231F20"/>
          <w:w w:val="105"/>
        </w:rPr>
        <w:t>to improve food program infrastructure; strengthen collaboration among local, state, and federal partners; and create fully</w:t>
      </w:r>
    </w:p>
    <w:p>
      <w:pPr>
        <w:pStyle w:val="BodyText"/>
        <w:spacing w:line="266" w:lineRule="auto"/>
        <w:ind w:left="720" w:right="162"/>
      </w:pPr>
      <w:r>
        <w:rPr>
          <w:color w:val="231F20"/>
        </w:rPr>
        <w:t>integrated and sustained response capabilities for food emergencies. The knowledge gained from this initiative is being captured in the </w:t>
      </w:r>
      <w:r>
        <w:rPr>
          <w:color w:val="231F20"/>
          <w:spacing w:val="-7"/>
        </w:rPr>
        <w:t>RRT </w:t>
      </w:r>
      <w:r>
        <w:rPr>
          <w:color w:val="231F20"/>
        </w:rPr>
        <w:t>Best Practices Manual </w:t>
      </w:r>
      <w:r>
        <w:rPr>
          <w:color w:val="231F20"/>
          <w:spacing w:val="-3"/>
        </w:rPr>
        <w:t>(</w:t>
      </w:r>
      <w:hyperlink r:id="rId15">
        <w:r>
          <w:rPr>
            <w:color w:val="0079C1"/>
            <w:spacing w:val="-3"/>
          </w:rPr>
          <w:t>www.afdo.org/</w:t>
        </w:r>
      </w:hyperlink>
      <w:r>
        <w:rPr>
          <w:color w:val="0079C1"/>
          <w:spacing w:val="-3"/>
        </w:rPr>
        <w:t> </w:t>
      </w:r>
      <w:r>
        <w:rPr>
          <w:color w:val="0079C1"/>
        </w:rPr>
        <w:t>Resources/Documents/6-resources/The  </w:t>
      </w:r>
      <w:r>
        <w:rPr>
          <w:color w:val="0079C1"/>
          <w:spacing w:val="-7"/>
        </w:rPr>
        <w:t>RRT </w:t>
      </w:r>
      <w:r>
        <w:rPr>
          <w:color w:val="0079C1"/>
        </w:rPr>
        <w:t>Manual_2013_FINAL.pdf</w:t>
      </w:r>
      <w:r>
        <w:rPr>
          <w:color w:val="231F20"/>
        </w:rPr>
        <w:t>). In states where they exist, the </w:t>
      </w:r>
      <w:r>
        <w:rPr>
          <w:color w:val="231F20"/>
          <w:spacing w:val="-7"/>
        </w:rPr>
        <w:t>RRT  </w:t>
      </w:r>
      <w:r>
        <w:rPr>
          <w:color w:val="231F20"/>
        </w:rPr>
        <w:t>assumes the role   of the Outbreak Investigation and Control </w:t>
      </w:r>
      <w:r>
        <w:rPr>
          <w:color w:val="231F20"/>
          <w:spacing w:val="-5"/>
        </w:rPr>
        <w:t>Team, </w:t>
      </w:r>
      <w:r>
        <w:rPr>
          <w:color w:val="231F20"/>
        </w:rPr>
        <w:t>as described in section 3.2 </w:t>
      </w:r>
      <w:r>
        <w:rPr>
          <w:color w:val="231F20"/>
          <w:spacing w:val="-5"/>
        </w:rPr>
        <w:t>below,  </w:t>
      </w:r>
      <w:r>
        <w:rPr>
          <w:color w:val="231F20"/>
          <w:spacing w:val="-4"/>
        </w:rPr>
        <w:t> </w:t>
      </w:r>
      <w:r>
        <w:rPr>
          <w:color w:val="231F20"/>
        </w:rPr>
        <w:t>for</w:t>
      </w:r>
    </w:p>
    <w:p>
      <w:pPr>
        <w:pStyle w:val="BodyText"/>
        <w:ind w:left="720"/>
      </w:pPr>
      <w:r>
        <w:rPr>
          <w:color w:val="231F20"/>
          <w:w w:val="105"/>
        </w:rPr>
        <w:t>multijurisdictional</w:t>
      </w:r>
      <w:r>
        <w:rPr>
          <w:color w:val="231F20"/>
          <w:spacing w:val="-36"/>
          <w:w w:val="105"/>
        </w:rPr>
        <w:t> </w:t>
      </w:r>
      <w:r>
        <w:rPr>
          <w:color w:val="231F20"/>
          <w:w w:val="105"/>
        </w:rPr>
        <w:t>and/or</w:t>
      </w:r>
      <w:r>
        <w:rPr>
          <w:color w:val="231F20"/>
          <w:spacing w:val="-36"/>
          <w:w w:val="105"/>
        </w:rPr>
        <w:t> </w:t>
      </w:r>
      <w:r>
        <w:rPr>
          <w:color w:val="231F20"/>
          <w:w w:val="105"/>
        </w:rPr>
        <w:t>state-level</w:t>
      </w:r>
      <w:r>
        <w:rPr>
          <w:color w:val="231F20"/>
          <w:spacing w:val="-36"/>
          <w:w w:val="105"/>
        </w:rPr>
        <w:t> </w:t>
      </w:r>
      <w:r>
        <w:rPr>
          <w:color w:val="231F20"/>
          <w:w w:val="105"/>
        </w:rPr>
        <w:t>outbreaks.</w:t>
      </w:r>
    </w:p>
    <w:p>
      <w:pPr>
        <w:pStyle w:val="BodyText"/>
        <w:spacing w:before="2"/>
        <w:rPr>
          <w:sz w:val="18"/>
        </w:rPr>
      </w:pPr>
    </w:p>
    <w:p>
      <w:pPr>
        <w:pStyle w:val="ListParagraph"/>
        <w:numPr>
          <w:ilvl w:val="3"/>
          <w:numId w:val="5"/>
        </w:numPr>
        <w:tabs>
          <w:tab w:pos="1362" w:val="left" w:leader="none"/>
        </w:tabs>
        <w:spacing w:line="266" w:lineRule="auto" w:before="0" w:after="0"/>
        <w:ind w:left="720" w:right="332" w:firstLine="0"/>
        <w:jc w:val="left"/>
        <w:rPr>
          <w:i/>
          <w:sz w:val="20"/>
        </w:rPr>
      </w:pPr>
      <w:r>
        <w:rPr>
          <w:i/>
          <w:color w:val="E36F1E"/>
          <w:sz w:val="20"/>
        </w:rPr>
        <w:t>Cross-agency program—Food Emergency </w:t>
      </w:r>
      <w:r>
        <w:rPr>
          <w:i/>
          <w:color w:val="E36F1E"/>
          <w:sz w:val="20"/>
        </w:rPr>
        <w:t>Response</w:t>
      </w:r>
      <w:r>
        <w:rPr>
          <w:i/>
          <w:color w:val="E36F1E"/>
          <w:spacing w:val="-29"/>
          <w:sz w:val="20"/>
        </w:rPr>
        <w:t> </w:t>
      </w:r>
      <w:r>
        <w:rPr>
          <w:i/>
          <w:color w:val="E36F1E"/>
          <w:sz w:val="20"/>
        </w:rPr>
        <w:t>Network</w:t>
      </w:r>
      <w:r>
        <w:rPr>
          <w:i/>
          <w:color w:val="E36F1E"/>
          <w:spacing w:val="-29"/>
          <w:sz w:val="20"/>
        </w:rPr>
        <w:t> </w:t>
      </w:r>
      <w:r>
        <w:rPr>
          <w:i/>
          <w:color w:val="E36F1E"/>
          <w:sz w:val="20"/>
        </w:rPr>
        <w:t>(FERN)</w:t>
      </w:r>
    </w:p>
    <w:p>
      <w:pPr>
        <w:pStyle w:val="BodyText"/>
        <w:spacing w:line="266" w:lineRule="auto"/>
        <w:ind w:left="720" w:right="484"/>
        <w:jc w:val="both"/>
      </w:pPr>
      <w:r>
        <w:rPr>
          <w:color w:val="231F20"/>
          <w:w w:val="105"/>
        </w:rPr>
        <w:t>USDA-FSIS and </w:t>
      </w:r>
      <w:r>
        <w:rPr>
          <w:color w:val="231F20"/>
          <w:spacing w:val="-5"/>
          <w:w w:val="105"/>
        </w:rPr>
        <w:t>FDA </w:t>
      </w:r>
      <w:r>
        <w:rPr>
          <w:color w:val="231F20"/>
          <w:w w:val="105"/>
        </w:rPr>
        <w:t>co-lead the </w:t>
      </w:r>
      <w:r>
        <w:rPr>
          <w:color w:val="231F20"/>
          <w:spacing w:val="-5"/>
          <w:w w:val="105"/>
        </w:rPr>
        <w:t>Food </w:t>
      </w:r>
      <w:r>
        <w:rPr>
          <w:color w:val="231F20"/>
          <w:w w:val="105"/>
        </w:rPr>
        <w:t>Emergency</w:t>
      </w:r>
      <w:r>
        <w:rPr>
          <w:color w:val="231F20"/>
          <w:spacing w:val="-26"/>
          <w:w w:val="105"/>
        </w:rPr>
        <w:t> </w:t>
      </w:r>
      <w:r>
        <w:rPr>
          <w:color w:val="231F20"/>
          <w:w w:val="105"/>
        </w:rPr>
        <w:t>Response</w:t>
      </w:r>
      <w:r>
        <w:rPr>
          <w:color w:val="231F20"/>
          <w:spacing w:val="-26"/>
          <w:w w:val="105"/>
        </w:rPr>
        <w:t> </w:t>
      </w:r>
      <w:r>
        <w:rPr>
          <w:color w:val="231F20"/>
          <w:w w:val="105"/>
        </w:rPr>
        <w:t>Network</w:t>
      </w:r>
      <w:r>
        <w:rPr>
          <w:color w:val="231F20"/>
          <w:spacing w:val="-26"/>
          <w:w w:val="105"/>
        </w:rPr>
        <w:t> </w:t>
      </w:r>
      <w:r>
        <w:rPr>
          <w:color w:val="231F20"/>
          <w:w w:val="105"/>
        </w:rPr>
        <w:t>(FERN), an integrated network of local, state,</w:t>
      </w:r>
      <w:r>
        <w:rPr>
          <w:color w:val="231F20"/>
          <w:spacing w:val="-23"/>
          <w:w w:val="105"/>
        </w:rPr>
        <w:t> </w:t>
      </w:r>
      <w:r>
        <w:rPr>
          <w:color w:val="231F20"/>
          <w:w w:val="105"/>
        </w:rPr>
        <w:t>and</w:t>
      </w:r>
    </w:p>
    <w:p>
      <w:pPr>
        <w:pStyle w:val="BodyText"/>
        <w:spacing w:line="266" w:lineRule="auto"/>
        <w:ind w:left="720" w:right="189"/>
      </w:pPr>
      <w:r>
        <w:rPr>
          <w:color w:val="231F20"/>
          <w:w w:val="105"/>
        </w:rPr>
        <w:t>federal laboratories across the United States that are capable of rapid response to food- related emergencies and attacks on the</w:t>
      </w:r>
    </w:p>
    <w:p>
      <w:pPr>
        <w:pStyle w:val="BodyText"/>
        <w:spacing w:line="266" w:lineRule="auto"/>
        <w:ind w:left="720" w:right="108"/>
      </w:pPr>
      <w:r>
        <w:rPr>
          <w:color w:val="231F20"/>
          <w:spacing w:val="-8"/>
          <w:w w:val="105"/>
        </w:rPr>
        <w:t>U.S. </w:t>
      </w:r>
      <w:r>
        <w:rPr>
          <w:color w:val="231F20"/>
          <w:w w:val="105"/>
        </w:rPr>
        <w:t>food </w:t>
      </w:r>
      <w:r>
        <w:rPr>
          <w:color w:val="231F20"/>
          <w:spacing w:val="-4"/>
          <w:w w:val="105"/>
        </w:rPr>
        <w:t>supply. </w:t>
      </w:r>
      <w:r>
        <w:rPr>
          <w:color w:val="231F20"/>
          <w:w w:val="105"/>
        </w:rPr>
        <w:t>FERN has four primary responsibilities: prevention, preparedness, response, and </w:t>
      </w:r>
      <w:r>
        <w:rPr>
          <w:color w:val="231F20"/>
          <w:spacing w:val="-5"/>
          <w:w w:val="105"/>
        </w:rPr>
        <w:t>recovery. </w:t>
      </w:r>
      <w:r>
        <w:rPr>
          <w:color w:val="231F20"/>
          <w:w w:val="105"/>
        </w:rPr>
        <w:t>Although FERN was begun with terrorism in mind, the network has played a crucial role during large-scale foodborne disease outbreaks, including the 2011 multistate outbreak of listeriosis linked to cantaloupes. FERN laboratories </w:t>
      </w:r>
      <w:r>
        <w:rPr>
          <w:color w:val="231F20"/>
          <w:spacing w:val="-3"/>
          <w:w w:val="105"/>
        </w:rPr>
        <w:t>have </w:t>
      </w:r>
      <w:r>
        <w:rPr>
          <w:color w:val="231F20"/>
          <w:w w:val="105"/>
        </w:rPr>
        <w:t>the capability to detect and identify biological,</w:t>
      </w:r>
    </w:p>
    <w:p>
      <w:pPr>
        <w:pStyle w:val="BodyText"/>
        <w:spacing w:line="266" w:lineRule="auto" w:before="108"/>
        <w:ind w:left="334" w:right="1161"/>
      </w:pPr>
      <w:r>
        <w:rPr/>
        <w:br w:type="column"/>
      </w:r>
      <w:r>
        <w:rPr>
          <w:color w:val="231F20"/>
          <w:w w:val="105"/>
        </w:rPr>
        <w:t>chemical, and radiologic agents in food and provide food-testing surge capacity during national emergencies. More information about FERN is available at </w:t>
      </w:r>
      <w:hyperlink r:id="rId16">
        <w:r>
          <w:rPr>
            <w:color w:val="0079C1"/>
            <w:w w:val="105"/>
          </w:rPr>
          <w:t>www.fernlab.org.</w:t>
        </w:r>
      </w:hyperlink>
    </w:p>
    <w:p>
      <w:pPr>
        <w:pStyle w:val="ListParagraph"/>
        <w:numPr>
          <w:ilvl w:val="3"/>
          <w:numId w:val="5"/>
        </w:numPr>
        <w:tabs>
          <w:tab w:pos="1077" w:val="left" w:leader="none"/>
        </w:tabs>
        <w:spacing w:line="266" w:lineRule="auto" w:before="180" w:after="0"/>
        <w:ind w:left="334" w:right="1777" w:firstLine="0"/>
        <w:jc w:val="left"/>
        <w:rPr>
          <w:i/>
          <w:sz w:val="20"/>
        </w:rPr>
      </w:pPr>
      <w:r>
        <w:rPr/>
        <w:pict>
          <v:rect style="position:absolute;margin-left:459pt;margin-top:27.902353pt;width:45pt;height:18pt;mso-position-horizontal-relative:page;mso-position-vertical-relative:paragraph;z-index:1696" filled="true" fillcolor="#0079c1" stroked="false">
            <v:fill type="solid"/>
            <w10:wrap type="none"/>
          </v:rect>
        </w:pict>
      </w:r>
      <w:r>
        <w:rPr/>
        <w:pict>
          <v:line style="position:absolute;mso-position-horizontal-relative:page;mso-position-vertical-relative:paragraph;z-index:1720" from="450.5pt,27.902554pt" to="450.5pt,195.720554pt" stroked="true" strokeweight="1pt" strokecolor="#0079c1">
            <v:stroke dashstyle="solid"/>
            <w10:wrap type="none"/>
          </v:line>
        </w:pict>
      </w:r>
      <w:r>
        <w:rPr/>
        <w:pict>
          <v:shape style="position:absolute;margin-left:468.849609pt;margin-top:32.653553pt;width:15.85pt;height:8.5pt;mso-position-horizontal-relative:page;mso-position-vertical-relative:paragraph;z-index:17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i/>
          <w:color w:val="E36F1E"/>
          <w:sz w:val="20"/>
        </w:rPr>
        <w:t>Cross-agency program—Federal Multi- </w:t>
      </w:r>
      <w:r>
        <w:rPr>
          <w:i/>
          <w:color w:val="E36F1E"/>
          <w:sz w:val="20"/>
        </w:rPr>
        <w:t>Agency Coordination Group for Foodborne Illness </w:t>
      </w:r>
      <w:r>
        <w:rPr>
          <w:i/>
          <w:color w:val="E36F1E"/>
          <w:w w:val="95"/>
          <w:sz w:val="20"/>
        </w:rPr>
        <w:t>Outbreaks</w:t>
      </w:r>
      <w:r>
        <w:rPr>
          <w:i/>
          <w:color w:val="E36F1E"/>
          <w:spacing w:val="41"/>
          <w:w w:val="95"/>
          <w:sz w:val="20"/>
        </w:rPr>
        <w:t> </w:t>
      </w:r>
      <w:r>
        <w:rPr>
          <w:i/>
          <w:color w:val="E36F1E"/>
          <w:w w:val="95"/>
          <w:sz w:val="20"/>
        </w:rPr>
        <w:t>(MAC-FIO)</w:t>
      </w:r>
    </w:p>
    <w:p>
      <w:pPr>
        <w:pStyle w:val="BodyText"/>
        <w:spacing w:line="266" w:lineRule="auto"/>
        <w:ind w:left="334" w:right="1511"/>
      </w:pPr>
      <w:r>
        <w:rPr/>
        <w:pict>
          <v:shape style="position:absolute;margin-left:470.346802pt;margin-top:3.399353pt;width:12.3pt;height:148.2pt;mso-position-horizontal-relative:page;mso-position-vertical-relative:paragraph;z-index:1768"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rPr>
        <w:t>The Federal Multi-Agency Coordination Group for Foodborne Illness Outbreaks (MAC-FIO) was established to ensure a rapid and coordinated response by federal agencies to large-scale and/or complex foodborne illness outbreaks, including outbreaks caused by intentional food contamination. When activated MAC-FIO will meet regularly</w:t>
      </w:r>
    </w:p>
    <w:p>
      <w:pPr>
        <w:pStyle w:val="BodyText"/>
        <w:spacing w:line="266" w:lineRule="auto"/>
        <w:ind w:left="334" w:right="1670"/>
      </w:pPr>
      <w:r>
        <w:rPr>
          <w:color w:val="231F20"/>
          <w:w w:val="105"/>
        </w:rPr>
        <w:t>to provide policy direction and prioritize resources applied to the response, as appropriate. MAC-FIO also coordinates and collaborates with local, state, and tribal</w:t>
      </w:r>
    </w:p>
    <w:p>
      <w:pPr>
        <w:pStyle w:val="BodyText"/>
        <w:spacing w:line="266" w:lineRule="auto"/>
        <w:ind w:left="334" w:right="1437"/>
        <w:jc w:val="both"/>
      </w:pPr>
      <w:r>
        <w:rPr>
          <w:color w:val="231F20"/>
          <w:w w:val="105"/>
        </w:rPr>
        <w:t>government</w:t>
      </w:r>
      <w:r>
        <w:rPr>
          <w:color w:val="231F20"/>
          <w:spacing w:val="-15"/>
          <w:w w:val="105"/>
        </w:rPr>
        <w:t> </w:t>
      </w:r>
      <w:r>
        <w:rPr>
          <w:color w:val="231F20"/>
          <w:w w:val="105"/>
        </w:rPr>
        <w:t>officials.</w:t>
      </w:r>
      <w:r>
        <w:rPr>
          <w:color w:val="231F20"/>
          <w:spacing w:val="-15"/>
          <w:w w:val="105"/>
        </w:rPr>
        <w:t> </w:t>
      </w:r>
      <w:r>
        <w:rPr>
          <w:color w:val="231F20"/>
          <w:spacing w:val="-3"/>
          <w:w w:val="105"/>
        </w:rPr>
        <w:t>MAC-FIO,</w:t>
      </w:r>
      <w:r>
        <w:rPr>
          <w:color w:val="231F20"/>
          <w:spacing w:val="-15"/>
          <w:w w:val="105"/>
        </w:rPr>
        <w:t> </w:t>
      </w:r>
      <w:r>
        <w:rPr>
          <w:color w:val="231F20"/>
          <w:w w:val="105"/>
        </w:rPr>
        <w:t>co-chaired</w:t>
      </w:r>
      <w:r>
        <w:rPr>
          <w:color w:val="231F20"/>
          <w:spacing w:val="-15"/>
          <w:w w:val="105"/>
        </w:rPr>
        <w:t> </w:t>
      </w:r>
      <w:r>
        <w:rPr>
          <w:color w:val="231F20"/>
          <w:spacing w:val="-3"/>
          <w:w w:val="105"/>
        </w:rPr>
        <w:t>by </w:t>
      </w:r>
      <w:r>
        <w:rPr>
          <w:color w:val="231F20"/>
          <w:w w:val="105"/>
        </w:rPr>
        <w:t>the</w:t>
      </w:r>
      <w:r>
        <w:rPr>
          <w:color w:val="231F20"/>
          <w:spacing w:val="-17"/>
          <w:w w:val="105"/>
        </w:rPr>
        <w:t> </w:t>
      </w:r>
      <w:r>
        <w:rPr>
          <w:color w:val="231F20"/>
          <w:w w:val="105"/>
        </w:rPr>
        <w:t>Director</w:t>
      </w:r>
      <w:r>
        <w:rPr>
          <w:color w:val="231F20"/>
          <w:spacing w:val="-17"/>
          <w:w w:val="105"/>
        </w:rPr>
        <w:t> </w:t>
      </w:r>
      <w:r>
        <w:rPr>
          <w:color w:val="231F20"/>
          <w:w w:val="105"/>
        </w:rPr>
        <w:t>of</w:t>
      </w:r>
      <w:r>
        <w:rPr>
          <w:color w:val="231F20"/>
          <w:spacing w:val="5"/>
          <w:w w:val="105"/>
        </w:rPr>
        <w:t> </w:t>
      </w:r>
      <w:r>
        <w:rPr>
          <w:color w:val="231F20"/>
          <w:w w:val="105"/>
        </w:rPr>
        <w:t>the</w:t>
      </w:r>
      <w:r>
        <w:rPr>
          <w:color w:val="231F20"/>
          <w:spacing w:val="-17"/>
          <w:w w:val="105"/>
        </w:rPr>
        <w:t> </w:t>
      </w:r>
      <w:r>
        <w:rPr>
          <w:color w:val="231F20"/>
          <w:spacing w:val="-4"/>
          <w:w w:val="105"/>
        </w:rPr>
        <w:t>USDA</w:t>
      </w:r>
      <w:r>
        <w:rPr>
          <w:color w:val="231F20"/>
          <w:spacing w:val="-17"/>
          <w:w w:val="105"/>
        </w:rPr>
        <w:t> </w:t>
      </w:r>
      <w:r>
        <w:rPr>
          <w:color w:val="231F20"/>
          <w:w w:val="105"/>
        </w:rPr>
        <w:t>Office</w:t>
      </w:r>
      <w:r>
        <w:rPr>
          <w:color w:val="231F20"/>
          <w:spacing w:val="-17"/>
          <w:w w:val="105"/>
        </w:rPr>
        <w:t> </w:t>
      </w:r>
      <w:r>
        <w:rPr>
          <w:color w:val="231F20"/>
          <w:w w:val="105"/>
        </w:rPr>
        <w:t>of</w:t>
      </w:r>
      <w:r>
        <w:rPr>
          <w:color w:val="231F20"/>
          <w:spacing w:val="5"/>
          <w:w w:val="105"/>
        </w:rPr>
        <w:t> </w:t>
      </w:r>
      <w:r>
        <w:rPr>
          <w:color w:val="231F20"/>
          <w:w w:val="105"/>
        </w:rPr>
        <w:t>Homeland Security and Emergency Coordination</w:t>
      </w:r>
      <w:r>
        <w:rPr>
          <w:color w:val="231F20"/>
          <w:spacing w:val="-2"/>
          <w:w w:val="105"/>
        </w:rPr>
        <w:t> </w:t>
      </w:r>
      <w:r>
        <w:rPr>
          <w:color w:val="231F20"/>
          <w:w w:val="105"/>
        </w:rPr>
        <w:t>and</w:t>
      </w:r>
    </w:p>
    <w:p>
      <w:pPr>
        <w:pStyle w:val="BodyText"/>
        <w:spacing w:line="266" w:lineRule="auto"/>
        <w:ind w:left="334" w:right="1450"/>
      </w:pPr>
      <w:r>
        <w:rPr>
          <w:color w:val="231F20"/>
          <w:w w:val="105"/>
        </w:rPr>
        <w:t>the Health and Human Services Assistant Secretary for Preparedness and Response, includes</w:t>
      </w:r>
      <w:r>
        <w:rPr>
          <w:color w:val="231F20"/>
          <w:spacing w:val="-23"/>
          <w:w w:val="105"/>
        </w:rPr>
        <w:t> </w:t>
      </w:r>
      <w:r>
        <w:rPr>
          <w:color w:val="231F20"/>
          <w:w w:val="105"/>
        </w:rPr>
        <w:t>officials</w:t>
      </w:r>
      <w:r>
        <w:rPr>
          <w:color w:val="231F20"/>
          <w:spacing w:val="-23"/>
          <w:w w:val="105"/>
        </w:rPr>
        <w:t> </w:t>
      </w:r>
      <w:r>
        <w:rPr>
          <w:color w:val="231F20"/>
          <w:w w:val="105"/>
        </w:rPr>
        <w:t>from</w:t>
      </w:r>
      <w:r>
        <w:rPr>
          <w:color w:val="231F20"/>
          <w:spacing w:val="-23"/>
          <w:w w:val="105"/>
        </w:rPr>
        <w:t> </w:t>
      </w:r>
      <w:r>
        <w:rPr>
          <w:color w:val="231F20"/>
          <w:w w:val="105"/>
        </w:rPr>
        <w:t>supporting</w:t>
      </w:r>
      <w:r>
        <w:rPr>
          <w:color w:val="231F20"/>
          <w:spacing w:val="-23"/>
          <w:w w:val="105"/>
        </w:rPr>
        <w:t> </w:t>
      </w:r>
      <w:r>
        <w:rPr>
          <w:color w:val="231F20"/>
          <w:w w:val="105"/>
        </w:rPr>
        <w:t>agencies</w:t>
      </w:r>
      <w:r>
        <w:rPr>
          <w:color w:val="231F20"/>
          <w:spacing w:val="-23"/>
          <w:w w:val="105"/>
        </w:rPr>
        <w:t> </w:t>
      </w:r>
      <w:r>
        <w:rPr>
          <w:color w:val="231F20"/>
          <w:w w:val="105"/>
        </w:rPr>
        <w:t>with</w:t>
      </w:r>
      <w:r>
        <w:rPr>
          <w:color w:val="231F20"/>
          <w:w w:val="103"/>
        </w:rPr>
        <w:t> </w:t>
      </w:r>
      <w:r>
        <w:rPr>
          <w:color w:val="231F20"/>
          <w:w w:val="105"/>
        </w:rPr>
        <w:t>decision-making</w:t>
      </w:r>
      <w:r>
        <w:rPr>
          <w:color w:val="231F20"/>
          <w:spacing w:val="-9"/>
          <w:w w:val="105"/>
        </w:rPr>
        <w:t> </w:t>
      </w:r>
      <w:r>
        <w:rPr>
          <w:color w:val="231F20"/>
          <w:spacing w:val="-3"/>
          <w:w w:val="105"/>
        </w:rPr>
        <w:t>authority.</w:t>
      </w:r>
    </w:p>
    <w:p>
      <w:pPr>
        <w:pStyle w:val="ListParagraph"/>
        <w:numPr>
          <w:ilvl w:val="2"/>
          <w:numId w:val="6"/>
        </w:numPr>
        <w:tabs>
          <w:tab w:pos="891" w:val="left" w:leader="none"/>
        </w:tabs>
        <w:spacing w:line="240" w:lineRule="auto" w:before="159" w:after="0"/>
        <w:ind w:left="890" w:right="0" w:hanging="556"/>
        <w:jc w:val="left"/>
        <w:rPr>
          <w:rFonts w:ascii="Lucida Sans"/>
          <w:sz w:val="20"/>
        </w:rPr>
      </w:pPr>
      <w:r>
        <w:rPr>
          <w:rFonts w:ascii="Lucida Sans"/>
          <w:color w:val="1C3E94"/>
          <w:w w:val="95"/>
          <w:sz w:val="20"/>
        </w:rPr>
        <w:t>Other</w:t>
      </w:r>
      <w:r>
        <w:rPr>
          <w:rFonts w:ascii="Lucida Sans"/>
          <w:color w:val="1C3E94"/>
          <w:spacing w:val="2"/>
          <w:w w:val="95"/>
          <w:sz w:val="20"/>
        </w:rPr>
        <w:t> </w:t>
      </w:r>
      <w:r>
        <w:rPr>
          <w:rFonts w:ascii="Lucida Sans"/>
          <w:color w:val="1C3E94"/>
          <w:w w:val="95"/>
          <w:sz w:val="20"/>
        </w:rPr>
        <w:t>Agencies</w:t>
      </w:r>
    </w:p>
    <w:p>
      <w:pPr>
        <w:pStyle w:val="BodyText"/>
        <w:spacing w:before="3"/>
        <w:rPr>
          <w:rFonts w:ascii="Lucida Sans"/>
          <w:sz w:val="18"/>
        </w:rPr>
      </w:pPr>
    </w:p>
    <w:p>
      <w:pPr>
        <w:pStyle w:val="BodyText"/>
        <w:spacing w:line="266" w:lineRule="auto"/>
        <w:ind w:left="334" w:right="1463"/>
      </w:pPr>
      <w:r>
        <w:rPr>
          <w:color w:val="231F20"/>
          <w:w w:val="105"/>
        </w:rPr>
        <w:t>Outbreaks can occur in facilities or communities managed </w:t>
      </w:r>
      <w:r>
        <w:rPr>
          <w:color w:val="231F20"/>
          <w:spacing w:val="-3"/>
          <w:w w:val="105"/>
        </w:rPr>
        <w:t>by </w:t>
      </w:r>
      <w:r>
        <w:rPr>
          <w:color w:val="231F20"/>
          <w:w w:val="105"/>
        </w:rPr>
        <w:t>agencies that </w:t>
      </w:r>
      <w:r>
        <w:rPr>
          <w:color w:val="231F20"/>
          <w:spacing w:val="-3"/>
          <w:w w:val="105"/>
        </w:rPr>
        <w:t>have </w:t>
      </w:r>
      <w:r>
        <w:rPr>
          <w:color w:val="231F20"/>
          <w:w w:val="105"/>
        </w:rPr>
        <w:t>some</w:t>
      </w:r>
      <w:r>
        <w:rPr>
          <w:color w:val="231F20"/>
          <w:spacing w:val="-12"/>
          <w:w w:val="105"/>
        </w:rPr>
        <w:t> </w:t>
      </w:r>
      <w:r>
        <w:rPr>
          <w:color w:val="231F20"/>
          <w:w w:val="105"/>
        </w:rPr>
        <w:t>level</w:t>
      </w:r>
      <w:r>
        <w:rPr>
          <w:color w:val="231F20"/>
          <w:spacing w:val="-12"/>
          <w:w w:val="105"/>
        </w:rPr>
        <w:t> </w:t>
      </w:r>
      <w:r>
        <w:rPr>
          <w:color w:val="231F20"/>
          <w:w w:val="105"/>
        </w:rPr>
        <w:t>of</w:t>
      </w:r>
      <w:r>
        <w:rPr>
          <w:color w:val="231F20"/>
          <w:spacing w:val="11"/>
          <w:w w:val="105"/>
        </w:rPr>
        <w:t> </w:t>
      </w:r>
      <w:r>
        <w:rPr>
          <w:color w:val="231F20"/>
          <w:w w:val="105"/>
        </w:rPr>
        <w:t>autonomy</w:t>
      </w:r>
      <w:r>
        <w:rPr>
          <w:color w:val="231F20"/>
          <w:spacing w:val="-12"/>
          <w:w w:val="105"/>
        </w:rPr>
        <w:t> </w:t>
      </w:r>
      <w:r>
        <w:rPr>
          <w:color w:val="231F20"/>
          <w:w w:val="105"/>
        </w:rPr>
        <w:t>and</w:t>
      </w:r>
      <w:r>
        <w:rPr>
          <w:color w:val="231F20"/>
          <w:spacing w:val="-12"/>
          <w:w w:val="105"/>
        </w:rPr>
        <w:t> </w:t>
      </w:r>
      <w:r>
        <w:rPr>
          <w:color w:val="231F20"/>
          <w:w w:val="105"/>
        </w:rPr>
        <w:t>operate</w:t>
      </w:r>
      <w:r>
        <w:rPr>
          <w:color w:val="231F20"/>
          <w:spacing w:val="-12"/>
          <w:w w:val="105"/>
        </w:rPr>
        <w:t> </w:t>
      </w:r>
      <w:r>
        <w:rPr>
          <w:color w:val="231F20"/>
          <w:w w:val="105"/>
        </w:rPr>
        <w:t>their</w:t>
      </w:r>
      <w:r>
        <w:rPr>
          <w:color w:val="231F20"/>
          <w:spacing w:val="-12"/>
          <w:w w:val="105"/>
        </w:rPr>
        <w:t> </w:t>
      </w:r>
      <w:r>
        <w:rPr>
          <w:color w:val="231F20"/>
          <w:w w:val="105"/>
        </w:rPr>
        <w:t>own public health programs. Such agencies include tribes, the </w:t>
      </w:r>
      <w:r>
        <w:rPr>
          <w:color w:val="231F20"/>
          <w:spacing w:val="-3"/>
          <w:w w:val="105"/>
        </w:rPr>
        <w:t>military, </w:t>
      </w:r>
      <w:r>
        <w:rPr>
          <w:color w:val="231F20"/>
          <w:w w:val="105"/>
        </w:rPr>
        <w:t>and the </w:t>
      </w:r>
      <w:r>
        <w:rPr>
          <w:color w:val="231F20"/>
          <w:spacing w:val="-8"/>
          <w:w w:val="105"/>
        </w:rPr>
        <w:t>U.S. </w:t>
      </w:r>
      <w:r>
        <w:rPr>
          <w:color w:val="231F20"/>
          <w:w w:val="105"/>
        </w:rPr>
        <w:t>Department  of the Interior (National </w:t>
      </w:r>
      <w:r>
        <w:rPr>
          <w:color w:val="231F20"/>
          <w:spacing w:val="-3"/>
          <w:w w:val="105"/>
        </w:rPr>
        <w:t>Park </w:t>
      </w:r>
      <w:r>
        <w:rPr>
          <w:color w:val="231F20"/>
          <w:w w:val="105"/>
        </w:rPr>
        <w:t>Service [NPS]). The FBI or other law enforcement agency may assume leadership of the outbreak investigation when intentional contamination of a food is suspected or confirmed, with the initial lead agency shifting to a supporting</w:t>
      </w:r>
      <w:r>
        <w:rPr>
          <w:color w:val="231F20"/>
          <w:spacing w:val="-33"/>
          <w:w w:val="105"/>
        </w:rPr>
        <w:t> </w:t>
      </w:r>
      <w:r>
        <w:rPr>
          <w:color w:val="231F20"/>
          <w:spacing w:val="-3"/>
          <w:w w:val="105"/>
        </w:rPr>
        <w:t>role. </w:t>
      </w:r>
      <w:r>
        <w:rPr>
          <w:color w:val="231F20"/>
          <w:w w:val="105"/>
        </w:rPr>
        <w:t>Local, state, and federal public health agencies need to understand the jurisdictional issues in outbreaks</w:t>
      </w:r>
      <w:r>
        <w:rPr>
          <w:color w:val="231F20"/>
          <w:spacing w:val="-18"/>
          <w:w w:val="105"/>
        </w:rPr>
        <w:t> </w:t>
      </w:r>
      <w:r>
        <w:rPr>
          <w:color w:val="231F20"/>
          <w:w w:val="105"/>
        </w:rPr>
        <w:t>involving</w:t>
      </w:r>
      <w:r>
        <w:rPr>
          <w:color w:val="231F20"/>
          <w:spacing w:val="-18"/>
          <w:w w:val="105"/>
        </w:rPr>
        <w:t> </w:t>
      </w:r>
      <w:r>
        <w:rPr>
          <w:color w:val="231F20"/>
          <w:w w:val="105"/>
        </w:rPr>
        <w:t>these</w:t>
      </w:r>
      <w:r>
        <w:rPr>
          <w:color w:val="231F20"/>
          <w:spacing w:val="-18"/>
          <w:w w:val="105"/>
        </w:rPr>
        <w:t> </w:t>
      </w:r>
      <w:r>
        <w:rPr>
          <w:color w:val="231F20"/>
          <w:w w:val="105"/>
        </w:rPr>
        <w:t>settings</w:t>
      </w:r>
      <w:r>
        <w:rPr>
          <w:color w:val="231F20"/>
          <w:spacing w:val="-18"/>
          <w:w w:val="105"/>
        </w:rPr>
        <w:t> </w:t>
      </w:r>
      <w:r>
        <w:rPr>
          <w:color w:val="231F20"/>
          <w:w w:val="105"/>
        </w:rPr>
        <w:t>and</w:t>
      </w:r>
      <w:r>
        <w:rPr>
          <w:color w:val="231F20"/>
          <w:spacing w:val="-18"/>
          <w:w w:val="105"/>
        </w:rPr>
        <w:t> </w:t>
      </w:r>
      <w:r>
        <w:rPr>
          <w:color w:val="231F20"/>
          <w:w w:val="105"/>
        </w:rPr>
        <w:t>available</w:t>
      </w:r>
    </w:p>
    <w:p>
      <w:pPr>
        <w:pStyle w:val="BodyText"/>
        <w:spacing w:line="266" w:lineRule="auto"/>
        <w:ind w:left="334" w:right="1424"/>
      </w:pPr>
      <w:r>
        <w:rPr>
          <w:color w:val="231F20"/>
          <w:w w:val="105"/>
        </w:rPr>
        <w:t>resources,</w:t>
      </w:r>
      <w:r>
        <w:rPr>
          <w:color w:val="231F20"/>
          <w:spacing w:val="-20"/>
          <w:w w:val="105"/>
        </w:rPr>
        <w:t> </w:t>
      </w:r>
      <w:r>
        <w:rPr>
          <w:color w:val="231F20"/>
          <w:w w:val="105"/>
        </w:rPr>
        <w:t>and</w:t>
      </w:r>
      <w:r>
        <w:rPr>
          <w:color w:val="231F20"/>
          <w:spacing w:val="-20"/>
          <w:w w:val="105"/>
        </w:rPr>
        <w:t> </w:t>
      </w:r>
      <w:r>
        <w:rPr>
          <w:color w:val="231F20"/>
          <w:w w:val="105"/>
        </w:rPr>
        <w:t>establish</w:t>
      </w:r>
      <w:r>
        <w:rPr>
          <w:color w:val="231F20"/>
          <w:spacing w:val="-20"/>
          <w:w w:val="105"/>
        </w:rPr>
        <w:t> </w:t>
      </w:r>
      <w:r>
        <w:rPr>
          <w:color w:val="231F20"/>
          <w:w w:val="105"/>
        </w:rPr>
        <w:t>relationships</w:t>
      </w:r>
      <w:r>
        <w:rPr>
          <w:color w:val="231F20"/>
          <w:spacing w:val="-20"/>
          <w:w w:val="105"/>
        </w:rPr>
        <w:t> </w:t>
      </w:r>
      <w:r>
        <w:rPr>
          <w:color w:val="231F20"/>
          <w:w w:val="105"/>
        </w:rPr>
        <w:t>with</w:t>
      </w:r>
      <w:r>
        <w:rPr>
          <w:color w:val="231F20"/>
          <w:spacing w:val="-20"/>
          <w:w w:val="105"/>
        </w:rPr>
        <w:t> </w:t>
      </w:r>
      <w:r>
        <w:rPr>
          <w:color w:val="231F20"/>
          <w:w w:val="105"/>
        </w:rPr>
        <w:t>these agencies</w:t>
      </w:r>
      <w:r>
        <w:rPr>
          <w:color w:val="231F20"/>
          <w:spacing w:val="-16"/>
          <w:w w:val="105"/>
        </w:rPr>
        <w:t> </w:t>
      </w:r>
      <w:r>
        <w:rPr>
          <w:color w:val="231F20"/>
          <w:w w:val="105"/>
        </w:rPr>
        <w:t>before</w:t>
      </w:r>
      <w:r>
        <w:rPr>
          <w:color w:val="231F20"/>
          <w:spacing w:val="-16"/>
          <w:w w:val="105"/>
        </w:rPr>
        <w:t> </w:t>
      </w:r>
      <w:r>
        <w:rPr>
          <w:color w:val="231F20"/>
          <w:w w:val="105"/>
        </w:rPr>
        <w:t>any</w:t>
      </w:r>
      <w:r>
        <w:rPr>
          <w:color w:val="231F20"/>
          <w:spacing w:val="-16"/>
          <w:w w:val="105"/>
        </w:rPr>
        <w:t> </w:t>
      </w:r>
      <w:r>
        <w:rPr>
          <w:color w:val="231F20"/>
          <w:w w:val="105"/>
        </w:rPr>
        <w:t>outbreaks.</w:t>
      </w:r>
    </w:p>
    <w:p>
      <w:pPr>
        <w:spacing w:after="0" w:line="266" w:lineRule="auto"/>
        <w:sectPr>
          <w:type w:val="continuous"/>
          <w:pgSz w:w="10080" w:h="14400"/>
          <w:pgMar w:top="0" w:bottom="360" w:left="0" w:right="0"/>
          <w:cols w:num="2" w:equalWidth="0">
            <w:col w:w="4486" w:space="40"/>
            <w:col w:w="5554"/>
          </w:cols>
        </w:sectPr>
      </w:pPr>
    </w:p>
    <w:p>
      <w:pPr>
        <w:pStyle w:val="BodyText"/>
        <w:spacing w:before="8"/>
        <w:rPr>
          <w:sz w:val="10"/>
        </w:rPr>
      </w:pPr>
    </w:p>
    <w:p>
      <w:pPr>
        <w:pStyle w:val="Heading1"/>
        <w:ind w:left="1440" w:firstLine="0"/>
      </w:pPr>
      <w:r>
        <w:rPr/>
        <w:pict>
          <v:line style="position:absolute;mso-position-horizontal-relative:page;mso-position-vertical-relative:paragraph;z-index:1792;mso-wrap-distance-left:0;mso-wrap-distance-right:0" from="72pt,23.991844pt" to="468pt,23.991844pt" stroked="true" strokeweight=".5pt" strokecolor="#00a94f">
            <v:stroke dashstyle="solid"/>
            <w10:wrap type="topAndBottom"/>
          </v:line>
        </w:pict>
      </w:r>
      <w:r>
        <w:rPr>
          <w:color w:val="00A94F"/>
        </w:rPr>
        <w:t>3.1. Agency Roles</w:t>
      </w:r>
    </w:p>
    <w:p>
      <w:pPr>
        <w:pStyle w:val="BodyText"/>
        <w:spacing w:before="4"/>
        <w:rPr>
          <w:rFonts w:ascii="Arial"/>
          <w:sz w:val="18"/>
        </w:rPr>
      </w:pPr>
    </w:p>
    <w:p>
      <w:pPr>
        <w:spacing w:after="0"/>
        <w:rPr>
          <w:rFonts w:ascii="Arial"/>
          <w:sz w:val="18"/>
        </w:rPr>
        <w:sectPr>
          <w:pgSz w:w="10080" w:h="14400"/>
          <w:pgMar w:header="0" w:footer="160" w:top="1160" w:bottom="360" w:left="0" w:right="0"/>
        </w:sectPr>
      </w:pPr>
    </w:p>
    <w:p>
      <w:pPr>
        <w:pStyle w:val="ListParagraph"/>
        <w:numPr>
          <w:ilvl w:val="3"/>
          <w:numId w:val="7"/>
        </w:numPr>
        <w:tabs>
          <w:tab w:pos="2082" w:val="left" w:leader="none"/>
        </w:tabs>
        <w:spacing w:line="240" w:lineRule="auto" w:before="104" w:after="0"/>
        <w:ind w:left="2082" w:right="0" w:hanging="642"/>
        <w:jc w:val="left"/>
        <w:rPr>
          <w:i/>
          <w:sz w:val="20"/>
        </w:rPr>
      </w:pPr>
      <w:r>
        <w:rPr>
          <w:i/>
          <w:color w:val="E36F1E"/>
          <w:spacing w:val="-4"/>
          <w:w w:val="105"/>
          <w:sz w:val="20"/>
        </w:rPr>
        <w:t>Tribes</w:t>
      </w:r>
    </w:p>
    <w:p>
      <w:pPr>
        <w:pStyle w:val="BodyText"/>
        <w:spacing w:before="6"/>
        <w:rPr>
          <w:i/>
          <w:sz w:val="18"/>
        </w:rPr>
      </w:pPr>
    </w:p>
    <w:p>
      <w:pPr>
        <w:pStyle w:val="ListParagraph"/>
        <w:numPr>
          <w:ilvl w:val="3"/>
          <w:numId w:val="6"/>
        </w:numPr>
        <w:tabs>
          <w:tab w:pos="1631" w:val="left" w:leader="none"/>
        </w:tabs>
        <w:spacing w:line="240" w:lineRule="auto" w:before="0" w:after="0"/>
        <w:ind w:left="1630" w:right="0" w:hanging="190"/>
        <w:jc w:val="left"/>
        <w:rPr>
          <w:rFonts w:ascii="Arial"/>
          <w:sz w:val="18"/>
        </w:rPr>
      </w:pPr>
      <w:r>
        <w:rPr>
          <w:rFonts w:ascii="Arial"/>
          <w:color w:val="00A94F"/>
          <w:w w:val="105"/>
          <w:sz w:val="18"/>
        </w:rPr>
        <w:t>Jurisdiction</w:t>
      </w:r>
    </w:p>
    <w:p>
      <w:pPr>
        <w:pStyle w:val="BodyText"/>
        <w:spacing w:line="266" w:lineRule="auto" w:before="39"/>
        <w:ind w:left="1630" w:right="-16"/>
      </w:pPr>
      <w:r>
        <w:rPr/>
        <w:pict>
          <v:rect style="position:absolute;margin-left:0pt;margin-top:45.854237pt;width:45pt;height:18pt;mso-position-horizontal-relative:page;mso-position-vertical-relative:paragraph;z-index:1816" filled="true" fillcolor="#0079c1" stroked="false">
            <v:fill type="solid"/>
            <w10:wrap type="none"/>
          </v:rect>
        </w:pict>
      </w:r>
      <w:r>
        <w:rPr/>
        <w:pict>
          <v:line style="position:absolute;mso-position-horizontal-relative:page;mso-position-vertical-relative:paragraph;z-index:1840" from="54.5pt,45.857437pt" to="54.5pt,213.672437pt" stroked="true" strokeweight="1pt" strokecolor="#0079c1">
            <v:stroke dashstyle="solid"/>
            <w10:wrap type="none"/>
          </v:line>
        </w:pict>
      </w:r>
      <w:r>
        <w:rPr/>
        <w:pict>
          <v:shape style="position:absolute;margin-left:18.200388pt;margin-top:50.605186pt;width:15.85pt;height:164.6pt;mso-position-horizontal-relative:page;mso-position-vertical-relative:paragraph;z-index:1864"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spacing w:val="-4"/>
          <w:w w:val="105"/>
        </w:rPr>
        <w:t>Varies </w:t>
      </w:r>
      <w:r>
        <w:rPr>
          <w:color w:val="231F20"/>
          <w:spacing w:val="-3"/>
          <w:w w:val="105"/>
        </w:rPr>
        <w:t>by </w:t>
      </w:r>
      <w:r>
        <w:rPr>
          <w:color w:val="231F20"/>
          <w:w w:val="105"/>
        </w:rPr>
        <w:t>tribal organization, but in general the</w:t>
      </w:r>
      <w:r>
        <w:rPr>
          <w:color w:val="231F20"/>
          <w:spacing w:val="-10"/>
          <w:w w:val="105"/>
        </w:rPr>
        <w:t> </w:t>
      </w:r>
      <w:r>
        <w:rPr>
          <w:color w:val="231F20"/>
          <w:w w:val="105"/>
        </w:rPr>
        <w:t>tribes</w:t>
      </w:r>
      <w:r>
        <w:rPr>
          <w:color w:val="231F20"/>
          <w:spacing w:val="-10"/>
          <w:w w:val="105"/>
        </w:rPr>
        <w:t> </w:t>
      </w:r>
      <w:r>
        <w:rPr>
          <w:color w:val="231F20"/>
          <w:spacing w:val="-3"/>
          <w:w w:val="105"/>
        </w:rPr>
        <w:t>have</w:t>
      </w:r>
      <w:r>
        <w:rPr>
          <w:color w:val="231F20"/>
          <w:spacing w:val="-10"/>
          <w:w w:val="105"/>
        </w:rPr>
        <w:t> </w:t>
      </w:r>
      <w:r>
        <w:rPr>
          <w:color w:val="231F20"/>
          <w:w w:val="105"/>
        </w:rPr>
        <w:t>complete</w:t>
      </w:r>
      <w:r>
        <w:rPr>
          <w:color w:val="231F20"/>
          <w:spacing w:val="-10"/>
          <w:w w:val="105"/>
        </w:rPr>
        <w:t> </w:t>
      </w:r>
      <w:r>
        <w:rPr>
          <w:color w:val="231F20"/>
          <w:w w:val="105"/>
        </w:rPr>
        <w:t>sovereignty</w:t>
      </w:r>
      <w:r>
        <w:rPr>
          <w:color w:val="231F20"/>
          <w:spacing w:val="-10"/>
          <w:w w:val="105"/>
        </w:rPr>
        <w:t> </w:t>
      </w:r>
      <w:r>
        <w:rPr>
          <w:color w:val="231F20"/>
          <w:w w:val="105"/>
        </w:rPr>
        <w:t>and</w:t>
      </w:r>
      <w:r>
        <w:rPr>
          <w:color w:val="231F20"/>
          <w:spacing w:val="-10"/>
          <w:w w:val="105"/>
        </w:rPr>
        <w:t> </w:t>
      </w:r>
      <w:r>
        <w:rPr>
          <w:color w:val="231F20"/>
          <w:w w:val="105"/>
        </w:rPr>
        <w:t>are completely autonomous. Investigations may be conducted </w:t>
      </w:r>
      <w:r>
        <w:rPr>
          <w:color w:val="231F20"/>
          <w:spacing w:val="-3"/>
          <w:w w:val="105"/>
        </w:rPr>
        <w:t>by </w:t>
      </w:r>
      <w:r>
        <w:rPr>
          <w:color w:val="231F20"/>
          <w:w w:val="105"/>
        </w:rPr>
        <w:t>tribal health staff, Indian Health Service (IHS) staff, or state or local health departments, but nontribal entities can</w:t>
      </w:r>
      <w:r>
        <w:rPr>
          <w:color w:val="231F20"/>
          <w:spacing w:val="-14"/>
          <w:w w:val="105"/>
        </w:rPr>
        <w:t> </w:t>
      </w:r>
      <w:r>
        <w:rPr>
          <w:color w:val="231F20"/>
          <w:w w:val="105"/>
        </w:rPr>
        <w:t>become</w:t>
      </w:r>
      <w:r>
        <w:rPr>
          <w:color w:val="231F20"/>
          <w:spacing w:val="-14"/>
          <w:w w:val="105"/>
        </w:rPr>
        <w:t> </w:t>
      </w:r>
      <w:r>
        <w:rPr>
          <w:color w:val="231F20"/>
          <w:w w:val="105"/>
        </w:rPr>
        <w:t>involved</w:t>
      </w:r>
      <w:r>
        <w:rPr>
          <w:color w:val="231F20"/>
          <w:spacing w:val="-14"/>
          <w:w w:val="105"/>
        </w:rPr>
        <w:t> </w:t>
      </w:r>
      <w:r>
        <w:rPr>
          <w:color w:val="231F20"/>
          <w:w w:val="105"/>
        </w:rPr>
        <w:t>in</w:t>
      </w:r>
      <w:r>
        <w:rPr>
          <w:color w:val="231F20"/>
          <w:spacing w:val="-14"/>
          <w:w w:val="105"/>
        </w:rPr>
        <w:t> </w:t>
      </w:r>
      <w:r>
        <w:rPr>
          <w:color w:val="231F20"/>
          <w:w w:val="105"/>
        </w:rPr>
        <w:t>an</w:t>
      </w:r>
      <w:r>
        <w:rPr>
          <w:color w:val="231F20"/>
          <w:spacing w:val="-14"/>
          <w:w w:val="105"/>
        </w:rPr>
        <w:t> </w:t>
      </w:r>
      <w:r>
        <w:rPr>
          <w:color w:val="231F20"/>
          <w:w w:val="105"/>
        </w:rPr>
        <w:t>investigation</w:t>
      </w:r>
      <w:r>
        <w:rPr>
          <w:color w:val="231F20"/>
          <w:spacing w:val="-14"/>
          <w:w w:val="105"/>
        </w:rPr>
        <w:t> </w:t>
      </w:r>
      <w:r>
        <w:rPr>
          <w:color w:val="231F20"/>
          <w:w w:val="105"/>
        </w:rPr>
        <w:t>only</w:t>
      </w:r>
      <w:r>
        <w:rPr>
          <w:color w:val="231F20"/>
          <w:w w:val="103"/>
        </w:rPr>
        <w:t> </w:t>
      </w:r>
      <w:r>
        <w:rPr>
          <w:color w:val="231F20"/>
          <w:w w:val="105"/>
        </w:rPr>
        <w:t>at the tribe’s request. No legal requirement exists for reporting a foodborne disease outbreak to any public health officials, although memoranda of understanding between</w:t>
      </w:r>
      <w:r>
        <w:rPr>
          <w:color w:val="231F20"/>
          <w:spacing w:val="-11"/>
          <w:w w:val="105"/>
        </w:rPr>
        <w:t> </w:t>
      </w:r>
      <w:r>
        <w:rPr>
          <w:color w:val="231F20"/>
          <w:w w:val="105"/>
        </w:rPr>
        <w:t>tribal</w:t>
      </w:r>
      <w:r>
        <w:rPr>
          <w:color w:val="231F20"/>
          <w:spacing w:val="-11"/>
          <w:w w:val="105"/>
        </w:rPr>
        <w:t> </w:t>
      </w:r>
      <w:r>
        <w:rPr>
          <w:color w:val="231F20"/>
          <w:w w:val="105"/>
        </w:rPr>
        <w:t>governments</w:t>
      </w:r>
      <w:r>
        <w:rPr>
          <w:color w:val="231F20"/>
          <w:spacing w:val="-11"/>
          <w:w w:val="105"/>
        </w:rPr>
        <w:t> </w:t>
      </w:r>
      <w:r>
        <w:rPr>
          <w:color w:val="231F20"/>
          <w:w w:val="105"/>
        </w:rPr>
        <w:t>and</w:t>
      </w:r>
      <w:r>
        <w:rPr>
          <w:color w:val="231F20"/>
          <w:spacing w:val="-11"/>
          <w:w w:val="105"/>
        </w:rPr>
        <w:t> </w:t>
      </w:r>
      <w:r>
        <w:rPr>
          <w:color w:val="231F20"/>
          <w:w w:val="105"/>
        </w:rPr>
        <w:t>local</w:t>
      </w:r>
    </w:p>
    <w:p>
      <w:pPr>
        <w:pStyle w:val="BodyText"/>
        <w:spacing w:line="266" w:lineRule="auto"/>
        <w:ind w:left="1630" w:right="-16"/>
      </w:pPr>
      <w:r>
        <w:rPr>
          <w:color w:val="231F20"/>
          <w:w w:val="105"/>
        </w:rPr>
        <w:t>or state agencies may establish lines of communication and reciprocal support during public health emergencies. Control measures typically are implemented by IHS staff in cooperation with tribal government but can be implemented only when authorized by tribal government.</w:t>
      </w:r>
    </w:p>
    <w:p>
      <w:pPr>
        <w:pStyle w:val="ListParagraph"/>
        <w:numPr>
          <w:ilvl w:val="3"/>
          <w:numId w:val="6"/>
        </w:numPr>
        <w:tabs>
          <w:tab w:pos="1631" w:val="left" w:leader="none"/>
        </w:tabs>
        <w:spacing w:line="240" w:lineRule="auto" w:before="184" w:after="0"/>
        <w:ind w:left="1630" w:right="0" w:hanging="190"/>
        <w:jc w:val="left"/>
        <w:rPr>
          <w:rFonts w:ascii="Arial"/>
          <w:sz w:val="18"/>
        </w:rPr>
      </w:pPr>
      <w:r>
        <w:rPr>
          <w:rFonts w:ascii="Arial"/>
          <w:color w:val="00A94F"/>
          <w:sz w:val="18"/>
        </w:rPr>
        <w:t>Relationships</w:t>
      </w:r>
    </w:p>
    <w:p>
      <w:pPr>
        <w:pStyle w:val="BodyText"/>
        <w:spacing w:line="266" w:lineRule="auto" w:before="39"/>
        <w:ind w:left="1630" w:right="148"/>
      </w:pPr>
      <w:r>
        <w:rPr>
          <w:color w:val="231F20"/>
          <w:w w:val="105"/>
        </w:rPr>
        <w:t>Outbreaks may be detected </w:t>
      </w:r>
      <w:r>
        <w:rPr>
          <w:color w:val="231F20"/>
          <w:spacing w:val="-3"/>
          <w:w w:val="105"/>
        </w:rPr>
        <w:t>by </w:t>
      </w:r>
      <w:r>
        <w:rPr>
          <w:color w:val="231F20"/>
          <w:w w:val="105"/>
        </w:rPr>
        <w:t>IHS staff or </w:t>
      </w:r>
      <w:r>
        <w:rPr>
          <w:color w:val="231F20"/>
          <w:spacing w:val="-3"/>
          <w:w w:val="105"/>
        </w:rPr>
        <w:t>by </w:t>
      </w:r>
      <w:r>
        <w:rPr>
          <w:color w:val="231F20"/>
          <w:w w:val="105"/>
        </w:rPr>
        <w:t>tribal members and reported to</w:t>
      </w:r>
      <w:r>
        <w:rPr>
          <w:color w:val="231F20"/>
          <w:spacing w:val="-31"/>
          <w:w w:val="105"/>
        </w:rPr>
        <w:t> </w:t>
      </w:r>
      <w:r>
        <w:rPr>
          <w:color w:val="231F20"/>
          <w:w w:val="105"/>
        </w:rPr>
        <w:t>IHS.</w:t>
      </w:r>
    </w:p>
    <w:p>
      <w:pPr>
        <w:pStyle w:val="BodyText"/>
        <w:spacing w:line="266" w:lineRule="auto"/>
        <w:ind w:left="1630" w:right="63"/>
      </w:pPr>
      <w:r>
        <w:rPr>
          <w:color w:val="231F20"/>
          <w:w w:val="105"/>
        </w:rPr>
        <w:t>IHS notifies the appropriate state and local health departments. Some tribes also may notify the local or state health department or CDC. State and local health department staff need to develop relationships with IHS public health staff, tribal health staff</w:t>
      </w:r>
    </w:p>
    <w:p>
      <w:pPr>
        <w:pStyle w:val="BodyText"/>
        <w:spacing w:line="266" w:lineRule="auto"/>
        <w:ind w:left="1630" w:right="38"/>
      </w:pPr>
      <w:r>
        <w:rPr>
          <w:color w:val="231F20"/>
          <w:w w:val="105"/>
        </w:rPr>
        <w:t>(if any), and tribal leadership in tribal areas within or adjacent to the public health agency’s jurisdiction. During an outbreak, communication</w:t>
      </w:r>
      <w:r>
        <w:rPr>
          <w:color w:val="231F20"/>
          <w:spacing w:val="-17"/>
          <w:w w:val="105"/>
        </w:rPr>
        <w:t> </w:t>
      </w:r>
      <w:r>
        <w:rPr>
          <w:color w:val="231F20"/>
          <w:w w:val="105"/>
        </w:rPr>
        <w:t>should</w:t>
      </w:r>
      <w:r>
        <w:rPr>
          <w:color w:val="231F20"/>
          <w:spacing w:val="-17"/>
          <w:w w:val="105"/>
        </w:rPr>
        <w:t> </w:t>
      </w:r>
      <w:r>
        <w:rPr>
          <w:color w:val="231F20"/>
          <w:w w:val="105"/>
        </w:rPr>
        <w:t>be</w:t>
      </w:r>
      <w:r>
        <w:rPr>
          <w:color w:val="231F20"/>
          <w:spacing w:val="-17"/>
          <w:w w:val="105"/>
        </w:rPr>
        <w:t> </w:t>
      </w:r>
      <w:r>
        <w:rPr>
          <w:color w:val="231F20"/>
          <w:w w:val="105"/>
        </w:rPr>
        <w:t>ongoing,</w:t>
      </w:r>
      <w:r>
        <w:rPr>
          <w:color w:val="231F20"/>
          <w:spacing w:val="-17"/>
          <w:w w:val="105"/>
        </w:rPr>
        <w:t> </w:t>
      </w:r>
      <w:r>
        <w:rPr>
          <w:color w:val="231F20"/>
          <w:w w:val="105"/>
        </w:rPr>
        <w:t>not</w:t>
      </w:r>
      <w:r>
        <w:rPr>
          <w:color w:val="231F20"/>
          <w:spacing w:val="-17"/>
          <w:w w:val="105"/>
        </w:rPr>
        <w:t> </w:t>
      </w:r>
      <w:r>
        <w:rPr>
          <w:color w:val="231F20"/>
          <w:w w:val="105"/>
        </w:rPr>
        <w:t>only between state or local health department and IHS, but also directly with tribal government. Regional tribal epidemiology centers, run </w:t>
      </w:r>
      <w:r>
        <w:rPr>
          <w:color w:val="231F20"/>
          <w:spacing w:val="-3"/>
          <w:w w:val="105"/>
        </w:rPr>
        <w:t>by </w:t>
      </w:r>
      <w:r>
        <w:rPr>
          <w:color w:val="231F20"/>
          <w:w w:val="105"/>
        </w:rPr>
        <w:t>tribal boards, provide epidemiology capacity for multiple tribes and focus on health issues selected </w:t>
      </w:r>
      <w:r>
        <w:rPr>
          <w:color w:val="231F20"/>
          <w:spacing w:val="-3"/>
          <w:w w:val="105"/>
        </w:rPr>
        <w:t>by </w:t>
      </w:r>
      <w:r>
        <w:rPr>
          <w:color w:val="231F20"/>
          <w:w w:val="105"/>
        </w:rPr>
        <w:t>the boards. They may become involved in outbreak investigations and are a good place to promote routine communication. IHS is a good source of information about coordinating</w:t>
      </w:r>
      <w:r>
        <w:rPr>
          <w:color w:val="231F20"/>
          <w:spacing w:val="-15"/>
          <w:w w:val="105"/>
        </w:rPr>
        <w:t> </w:t>
      </w:r>
      <w:r>
        <w:rPr>
          <w:color w:val="231F20"/>
          <w:w w:val="105"/>
        </w:rPr>
        <w:t>public</w:t>
      </w:r>
      <w:r>
        <w:rPr>
          <w:color w:val="231F20"/>
          <w:spacing w:val="-15"/>
          <w:w w:val="105"/>
        </w:rPr>
        <w:t> </w:t>
      </w:r>
      <w:r>
        <w:rPr>
          <w:color w:val="231F20"/>
          <w:w w:val="105"/>
        </w:rPr>
        <w:t>health</w:t>
      </w:r>
      <w:r>
        <w:rPr>
          <w:color w:val="231F20"/>
          <w:spacing w:val="-15"/>
          <w:w w:val="105"/>
        </w:rPr>
        <w:t> </w:t>
      </w:r>
      <w:r>
        <w:rPr>
          <w:color w:val="231F20"/>
          <w:w w:val="105"/>
        </w:rPr>
        <w:t>issues</w:t>
      </w:r>
      <w:r>
        <w:rPr>
          <w:color w:val="231F20"/>
          <w:spacing w:val="-15"/>
          <w:w w:val="105"/>
        </w:rPr>
        <w:t> </w:t>
      </w:r>
      <w:r>
        <w:rPr>
          <w:color w:val="231F20"/>
          <w:w w:val="105"/>
        </w:rPr>
        <w:t>with</w:t>
      </w:r>
      <w:r>
        <w:rPr>
          <w:color w:val="231F20"/>
          <w:spacing w:val="-15"/>
          <w:w w:val="105"/>
        </w:rPr>
        <w:t> </w:t>
      </w:r>
      <w:r>
        <w:rPr>
          <w:color w:val="231F20"/>
          <w:w w:val="105"/>
        </w:rPr>
        <w:t>tribes.</w:t>
      </w:r>
    </w:p>
    <w:p>
      <w:pPr>
        <w:pStyle w:val="ListParagraph"/>
        <w:numPr>
          <w:ilvl w:val="0"/>
          <w:numId w:val="2"/>
        </w:numPr>
        <w:tabs>
          <w:tab w:pos="519" w:val="left" w:leader="none"/>
        </w:tabs>
        <w:spacing w:line="290" w:lineRule="auto" w:before="110" w:after="0"/>
        <w:ind w:left="518" w:right="1005" w:hanging="190"/>
        <w:jc w:val="left"/>
        <w:rPr>
          <w:rFonts w:ascii="Arial"/>
          <w:sz w:val="18"/>
        </w:rPr>
      </w:pPr>
      <w:r>
        <w:rPr>
          <w:rFonts w:ascii="Arial"/>
          <w:color w:val="00A94F"/>
          <w:w w:val="96"/>
          <w:sz w:val="18"/>
        </w:rPr>
        <w:br w:type="column"/>
      </w:r>
      <w:r>
        <w:rPr>
          <w:rFonts w:ascii="Arial"/>
          <w:color w:val="00A94F"/>
          <w:sz w:val="18"/>
        </w:rPr>
        <w:t>Resources for outbreak investigation and response</w:t>
      </w:r>
    </w:p>
    <w:p>
      <w:pPr>
        <w:pStyle w:val="BodyText"/>
        <w:spacing w:line="266" w:lineRule="auto"/>
        <w:ind w:left="518" w:right="702"/>
      </w:pPr>
      <w:r>
        <w:rPr>
          <w:color w:val="231F20"/>
          <w:w w:val="105"/>
        </w:rPr>
        <w:t>IHS has many public health staff, including sanitarians and public health nurses, at clinics</w:t>
      </w:r>
      <w:r>
        <w:rPr>
          <w:color w:val="231F20"/>
          <w:spacing w:val="-12"/>
          <w:w w:val="105"/>
        </w:rPr>
        <w:t> </w:t>
      </w:r>
      <w:r>
        <w:rPr>
          <w:color w:val="231F20"/>
          <w:w w:val="105"/>
        </w:rPr>
        <w:t>on</w:t>
      </w:r>
      <w:r>
        <w:rPr>
          <w:color w:val="231F20"/>
          <w:spacing w:val="-12"/>
          <w:w w:val="105"/>
        </w:rPr>
        <w:t> </w:t>
      </w:r>
      <w:r>
        <w:rPr>
          <w:color w:val="231F20"/>
          <w:w w:val="105"/>
        </w:rPr>
        <w:t>many</w:t>
      </w:r>
      <w:r>
        <w:rPr>
          <w:color w:val="231F20"/>
          <w:spacing w:val="-12"/>
          <w:w w:val="105"/>
        </w:rPr>
        <w:t> </w:t>
      </w:r>
      <w:r>
        <w:rPr>
          <w:color w:val="231F20"/>
          <w:w w:val="105"/>
        </w:rPr>
        <w:t>tribal</w:t>
      </w:r>
      <w:r>
        <w:rPr>
          <w:color w:val="231F20"/>
          <w:spacing w:val="-12"/>
          <w:w w:val="105"/>
        </w:rPr>
        <w:t> </w:t>
      </w:r>
      <w:r>
        <w:rPr>
          <w:color w:val="231F20"/>
          <w:w w:val="105"/>
        </w:rPr>
        <w:t>lands.</w:t>
      </w:r>
      <w:r>
        <w:rPr>
          <w:color w:val="231F20"/>
          <w:spacing w:val="-12"/>
          <w:w w:val="105"/>
        </w:rPr>
        <w:t> </w:t>
      </w:r>
      <w:r>
        <w:rPr>
          <w:color w:val="231F20"/>
          <w:w w:val="105"/>
        </w:rPr>
        <w:t>These</w:t>
      </w:r>
      <w:r>
        <w:rPr>
          <w:color w:val="231F20"/>
          <w:spacing w:val="-12"/>
          <w:w w:val="105"/>
        </w:rPr>
        <w:t> </w:t>
      </w:r>
      <w:r>
        <w:rPr>
          <w:color w:val="231F20"/>
          <w:w w:val="105"/>
        </w:rPr>
        <w:t>staff</w:t>
      </w:r>
      <w:r>
        <w:rPr>
          <w:color w:val="231F20"/>
          <w:spacing w:val="-12"/>
          <w:w w:val="105"/>
        </w:rPr>
        <w:t> </w:t>
      </w:r>
      <w:r>
        <w:rPr>
          <w:color w:val="231F20"/>
          <w:w w:val="105"/>
        </w:rPr>
        <w:t>most likely would handle an outbreak and would request help from IHS, the state, or CDC, if needed.</w:t>
      </w:r>
      <w:r>
        <w:rPr>
          <w:color w:val="231F20"/>
          <w:spacing w:val="-9"/>
          <w:w w:val="105"/>
        </w:rPr>
        <w:t> </w:t>
      </w:r>
      <w:r>
        <w:rPr>
          <w:color w:val="231F20"/>
          <w:w w:val="105"/>
        </w:rPr>
        <w:t>Some</w:t>
      </w:r>
      <w:r>
        <w:rPr>
          <w:color w:val="231F20"/>
          <w:spacing w:val="-9"/>
          <w:w w:val="105"/>
        </w:rPr>
        <w:t> </w:t>
      </w:r>
      <w:r>
        <w:rPr>
          <w:color w:val="231F20"/>
          <w:w w:val="105"/>
        </w:rPr>
        <w:t>tribes</w:t>
      </w:r>
      <w:r>
        <w:rPr>
          <w:color w:val="231F20"/>
          <w:spacing w:val="-9"/>
          <w:w w:val="105"/>
        </w:rPr>
        <w:t> </w:t>
      </w:r>
      <w:r>
        <w:rPr>
          <w:color w:val="231F20"/>
          <w:spacing w:val="-3"/>
          <w:w w:val="105"/>
        </w:rPr>
        <w:t>have</w:t>
      </w:r>
      <w:r>
        <w:rPr>
          <w:color w:val="231F20"/>
          <w:spacing w:val="-9"/>
          <w:w w:val="105"/>
        </w:rPr>
        <w:t> </w:t>
      </w:r>
      <w:r>
        <w:rPr>
          <w:color w:val="231F20"/>
          <w:w w:val="105"/>
        </w:rPr>
        <w:t>public</w:t>
      </w:r>
      <w:r>
        <w:rPr>
          <w:color w:val="231F20"/>
          <w:spacing w:val="-9"/>
          <w:w w:val="105"/>
        </w:rPr>
        <w:t> </w:t>
      </w:r>
      <w:r>
        <w:rPr>
          <w:color w:val="231F20"/>
          <w:w w:val="105"/>
        </w:rPr>
        <w:t>health</w:t>
      </w:r>
      <w:r>
        <w:rPr>
          <w:color w:val="231F20"/>
          <w:spacing w:val="-9"/>
          <w:w w:val="105"/>
        </w:rPr>
        <w:t> </w:t>
      </w:r>
      <w:r>
        <w:rPr>
          <w:color w:val="231F20"/>
          <w:w w:val="105"/>
        </w:rPr>
        <w:t>staff, but most do not </w:t>
      </w:r>
      <w:r>
        <w:rPr>
          <w:color w:val="231F20"/>
          <w:spacing w:val="-3"/>
          <w:w w:val="105"/>
        </w:rPr>
        <w:t>have </w:t>
      </w:r>
      <w:r>
        <w:rPr>
          <w:color w:val="231F20"/>
          <w:w w:val="105"/>
        </w:rPr>
        <w:t>public health laws or the</w:t>
      </w:r>
      <w:r>
        <w:rPr>
          <w:color w:val="231F20"/>
          <w:spacing w:val="-13"/>
          <w:w w:val="105"/>
        </w:rPr>
        <w:t> </w:t>
      </w:r>
      <w:r>
        <w:rPr>
          <w:color w:val="231F20"/>
          <w:w w:val="105"/>
        </w:rPr>
        <w:t>capacity</w:t>
      </w:r>
      <w:r>
        <w:rPr>
          <w:color w:val="231F20"/>
          <w:spacing w:val="-13"/>
          <w:w w:val="105"/>
        </w:rPr>
        <w:t> </w:t>
      </w:r>
      <w:r>
        <w:rPr>
          <w:color w:val="231F20"/>
          <w:w w:val="105"/>
        </w:rPr>
        <w:t>to</w:t>
      </w:r>
      <w:r>
        <w:rPr>
          <w:color w:val="231F20"/>
          <w:spacing w:val="-13"/>
          <w:w w:val="105"/>
        </w:rPr>
        <w:t> </w:t>
      </w:r>
      <w:r>
        <w:rPr>
          <w:color w:val="231F20"/>
          <w:w w:val="105"/>
        </w:rPr>
        <w:t>respond</w:t>
      </w:r>
      <w:r>
        <w:rPr>
          <w:color w:val="231F20"/>
          <w:spacing w:val="-13"/>
          <w:w w:val="105"/>
        </w:rPr>
        <w:t> </w:t>
      </w:r>
      <w:r>
        <w:rPr>
          <w:color w:val="231F20"/>
          <w:w w:val="105"/>
        </w:rPr>
        <w:t>to</w:t>
      </w:r>
      <w:r>
        <w:rPr>
          <w:color w:val="231F20"/>
          <w:spacing w:val="-13"/>
          <w:w w:val="105"/>
        </w:rPr>
        <w:t> </w:t>
      </w:r>
      <w:r>
        <w:rPr>
          <w:color w:val="231F20"/>
          <w:w w:val="105"/>
        </w:rPr>
        <w:t>outbreaks.</w:t>
      </w:r>
    </w:p>
    <w:p>
      <w:pPr>
        <w:pStyle w:val="ListParagraph"/>
        <w:numPr>
          <w:ilvl w:val="3"/>
          <w:numId w:val="7"/>
        </w:numPr>
        <w:tabs>
          <w:tab w:pos="971" w:val="left" w:leader="none"/>
        </w:tabs>
        <w:spacing w:line="240" w:lineRule="auto" w:before="183" w:after="0"/>
        <w:ind w:left="970" w:right="0" w:hanging="642"/>
        <w:jc w:val="left"/>
        <w:rPr>
          <w:i/>
          <w:sz w:val="20"/>
        </w:rPr>
      </w:pPr>
      <w:r>
        <w:rPr>
          <w:i/>
          <w:color w:val="E36F1E"/>
          <w:w w:val="105"/>
          <w:sz w:val="20"/>
        </w:rPr>
        <w:t>Military</w:t>
      </w:r>
    </w:p>
    <w:p>
      <w:pPr>
        <w:pStyle w:val="BodyText"/>
        <w:spacing w:before="6"/>
        <w:rPr>
          <w:i/>
          <w:sz w:val="18"/>
        </w:rPr>
      </w:pPr>
    </w:p>
    <w:p>
      <w:pPr>
        <w:pStyle w:val="ListParagraph"/>
        <w:numPr>
          <w:ilvl w:val="0"/>
          <w:numId w:val="2"/>
        </w:numPr>
        <w:tabs>
          <w:tab w:pos="519" w:val="left" w:leader="none"/>
        </w:tabs>
        <w:spacing w:line="240" w:lineRule="auto" w:before="0" w:after="0"/>
        <w:ind w:left="518" w:right="0" w:hanging="190"/>
        <w:jc w:val="left"/>
        <w:rPr>
          <w:rFonts w:ascii="Arial"/>
          <w:sz w:val="18"/>
        </w:rPr>
      </w:pPr>
      <w:r>
        <w:rPr>
          <w:rFonts w:ascii="Arial"/>
          <w:color w:val="00A94F"/>
          <w:w w:val="105"/>
          <w:sz w:val="18"/>
        </w:rPr>
        <w:t>Jurisdiction</w:t>
      </w:r>
    </w:p>
    <w:p>
      <w:pPr>
        <w:pStyle w:val="BodyText"/>
        <w:spacing w:line="266" w:lineRule="auto" w:before="39"/>
        <w:ind w:left="518" w:right="718"/>
      </w:pPr>
      <w:r>
        <w:rPr>
          <w:color w:val="231F20"/>
        </w:rPr>
        <w:t>Autonomous authority </w:t>
      </w:r>
      <w:r>
        <w:rPr>
          <w:color w:val="231F20"/>
          <w:spacing w:val="-3"/>
        </w:rPr>
        <w:t>over </w:t>
      </w:r>
      <w:r>
        <w:rPr>
          <w:color w:val="231F20"/>
        </w:rPr>
        <w:t>all military bases, facilities (including food-production and</w:t>
      </w:r>
      <w:r>
        <w:rPr>
          <w:color w:val="231F20"/>
          <w:spacing w:val="-20"/>
        </w:rPr>
        <w:t> </w:t>
      </w:r>
      <w:r>
        <w:rPr>
          <w:color w:val="231F20"/>
        </w:rPr>
        <w:t>food- service facilities and health-care facilities),  and vehicles. Jurisdiction depends on the particular branch of  the military involved  and whether the </w:t>
      </w:r>
      <w:r>
        <w:rPr>
          <w:color w:val="231F20"/>
          <w:spacing w:val="-7"/>
        </w:rPr>
        <w:t>U.S. </w:t>
      </w:r>
      <w:r>
        <w:rPr>
          <w:color w:val="231F20"/>
        </w:rPr>
        <w:t>Department of Defense maintains public health</w:t>
      </w:r>
      <w:r>
        <w:rPr>
          <w:color w:val="231F20"/>
          <w:spacing w:val="26"/>
        </w:rPr>
        <w:t> </w:t>
      </w:r>
      <w:r>
        <w:rPr>
          <w:color w:val="231F20"/>
        </w:rPr>
        <w:t>responsibility.</w:t>
      </w:r>
    </w:p>
    <w:p>
      <w:pPr>
        <w:pStyle w:val="ListParagraph"/>
        <w:numPr>
          <w:ilvl w:val="0"/>
          <w:numId w:val="2"/>
        </w:numPr>
        <w:tabs>
          <w:tab w:pos="519" w:val="left" w:leader="none"/>
        </w:tabs>
        <w:spacing w:line="240" w:lineRule="auto" w:before="183" w:after="0"/>
        <w:ind w:left="518" w:right="0" w:hanging="190"/>
        <w:jc w:val="left"/>
        <w:rPr>
          <w:rFonts w:ascii="Arial"/>
          <w:sz w:val="18"/>
        </w:rPr>
      </w:pPr>
      <w:r>
        <w:rPr>
          <w:rFonts w:ascii="Arial"/>
          <w:color w:val="00A94F"/>
          <w:sz w:val="18"/>
        </w:rPr>
        <w:t>Relationships</w:t>
      </w:r>
    </w:p>
    <w:p>
      <w:pPr>
        <w:pStyle w:val="BodyText"/>
        <w:spacing w:line="266" w:lineRule="auto" w:before="39"/>
        <w:ind w:left="518" w:right="856"/>
      </w:pPr>
      <w:r>
        <w:rPr>
          <w:color w:val="231F20"/>
          <w:w w:val="105"/>
        </w:rPr>
        <w:t>Military public health personnel communicate with local and state health agencies for outbreaks that might involve civilians. Local and state health agencies should establish communication with the public health staff of any military facilities within or adjacent to their jurisdiction before any outbreaks. Other branches of the military and other federal agencies communicate through the Multi-Agency Coordination Group for Foodborne Illness Outbreaks (established by the U.S.</w:t>
      </w:r>
    </w:p>
    <w:p>
      <w:pPr>
        <w:pStyle w:val="BodyText"/>
        <w:spacing w:line="266" w:lineRule="auto"/>
        <w:ind w:left="518" w:right="742"/>
      </w:pPr>
      <w:r>
        <w:rPr>
          <w:color w:val="231F20"/>
          <w:w w:val="105"/>
        </w:rPr>
        <w:t>Department of Health and Human Services and USDA) which is activated in response to large-scale and/or complex foodborne illness outbreaks (see 3.1.2.10).</w:t>
      </w:r>
    </w:p>
    <w:p>
      <w:pPr>
        <w:pStyle w:val="ListParagraph"/>
        <w:numPr>
          <w:ilvl w:val="0"/>
          <w:numId w:val="2"/>
        </w:numPr>
        <w:tabs>
          <w:tab w:pos="519" w:val="left" w:leader="none"/>
        </w:tabs>
        <w:spacing w:line="290" w:lineRule="auto" w:before="183" w:after="0"/>
        <w:ind w:left="518" w:right="1005" w:hanging="190"/>
        <w:jc w:val="left"/>
        <w:rPr>
          <w:rFonts w:ascii="Arial"/>
          <w:sz w:val="18"/>
        </w:rPr>
      </w:pPr>
      <w:r>
        <w:rPr>
          <w:rFonts w:ascii="Arial"/>
          <w:color w:val="00A94F"/>
          <w:sz w:val="18"/>
        </w:rPr>
        <w:t>Resources for outbreak investigation and response</w:t>
      </w:r>
    </w:p>
    <w:p>
      <w:pPr>
        <w:pStyle w:val="BodyText"/>
        <w:spacing w:line="266" w:lineRule="auto"/>
        <w:ind w:left="518" w:right="679"/>
      </w:pPr>
      <w:r>
        <w:rPr>
          <w:color w:val="231F20"/>
        </w:rPr>
        <w:t>Military agencies conduct training in food safety and epidemiology; inspect and test food-production and food-processing facilities and delivered food products; and coordinate these programs with other military  and</w:t>
      </w:r>
    </w:p>
    <w:p>
      <w:pPr>
        <w:spacing w:after="0" w:line="266" w:lineRule="auto"/>
        <w:sectPr>
          <w:type w:val="continuous"/>
          <w:pgSz w:w="10080" w:h="14400"/>
          <w:pgMar w:top="0" w:bottom="360" w:left="0" w:right="0"/>
          <w:cols w:num="2" w:equalWidth="0">
            <w:col w:w="5212" w:space="40"/>
            <w:col w:w="4828"/>
          </w:cols>
        </w:sectPr>
      </w:pPr>
    </w:p>
    <w:p>
      <w:pPr>
        <w:pStyle w:val="BodyText"/>
        <w:spacing w:before="8"/>
        <w:rPr>
          <w:sz w:val="26"/>
        </w:rPr>
      </w:pPr>
    </w:p>
    <w:p>
      <w:pPr>
        <w:pStyle w:val="Heading1"/>
        <w:ind w:left="720" w:firstLine="0"/>
      </w:pPr>
      <w:r>
        <w:rPr/>
        <w:pict>
          <v:line style="position:absolute;mso-position-horizontal-relative:page;mso-position-vertical-relative:paragraph;z-index:1888;mso-wrap-distance-left:0;mso-wrap-distance-right:0" from="36pt,23.991844pt" to="432pt,23.991844pt" stroked="true" strokeweight=".5pt" strokecolor="#00a94f">
            <v:stroke dashstyle="solid"/>
            <w10:wrap type="topAndBottom"/>
          </v:line>
        </w:pict>
      </w:r>
      <w:r>
        <w:rPr>
          <w:color w:val="00A94F"/>
        </w:rPr>
        <w:t>3.1. Agency Roles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910" w:right="325"/>
      </w:pPr>
      <w:r>
        <w:rPr>
          <w:color w:val="231F20"/>
          <w:w w:val="105"/>
        </w:rPr>
        <w:t>federal agencies. Preventive medicine and</w:t>
      </w:r>
      <w:r>
        <w:rPr>
          <w:color w:val="231F20"/>
          <w:spacing w:val="-26"/>
          <w:w w:val="105"/>
        </w:rPr>
        <w:t> </w:t>
      </w:r>
      <w:r>
        <w:rPr>
          <w:color w:val="231F20"/>
          <w:w w:val="105"/>
        </w:rPr>
        <w:t>environmental</w:t>
      </w:r>
      <w:r>
        <w:rPr>
          <w:color w:val="231F20"/>
          <w:spacing w:val="-26"/>
          <w:w w:val="105"/>
        </w:rPr>
        <w:t> </w:t>
      </w:r>
      <w:r>
        <w:rPr>
          <w:color w:val="231F20"/>
          <w:w w:val="105"/>
        </w:rPr>
        <w:t>health</w:t>
      </w:r>
      <w:r>
        <w:rPr>
          <w:color w:val="231F20"/>
          <w:spacing w:val="-26"/>
          <w:w w:val="105"/>
        </w:rPr>
        <w:t> </w:t>
      </w:r>
      <w:r>
        <w:rPr>
          <w:color w:val="231F20"/>
          <w:w w:val="105"/>
        </w:rPr>
        <w:t>officers</w:t>
      </w:r>
      <w:r>
        <w:rPr>
          <w:color w:val="231F20"/>
          <w:spacing w:val="-26"/>
          <w:w w:val="105"/>
        </w:rPr>
        <w:t> </w:t>
      </w:r>
      <w:r>
        <w:rPr>
          <w:color w:val="231F20"/>
          <w:w w:val="105"/>
        </w:rPr>
        <w:t>in</w:t>
      </w:r>
      <w:r>
        <w:rPr>
          <w:color w:val="231F20"/>
          <w:spacing w:val="-26"/>
          <w:w w:val="105"/>
        </w:rPr>
        <w:t> </w:t>
      </w:r>
      <w:r>
        <w:rPr>
          <w:color w:val="231F20"/>
          <w:w w:val="105"/>
        </w:rPr>
        <w:t>each branch</w:t>
      </w:r>
      <w:r>
        <w:rPr>
          <w:color w:val="231F20"/>
          <w:spacing w:val="-26"/>
          <w:w w:val="105"/>
        </w:rPr>
        <w:t> </w:t>
      </w:r>
      <w:r>
        <w:rPr>
          <w:color w:val="231F20"/>
          <w:w w:val="105"/>
        </w:rPr>
        <w:t>direct</w:t>
      </w:r>
      <w:r>
        <w:rPr>
          <w:color w:val="231F20"/>
          <w:spacing w:val="-26"/>
          <w:w w:val="105"/>
        </w:rPr>
        <w:t> </w:t>
      </w:r>
      <w:r>
        <w:rPr>
          <w:color w:val="231F20"/>
          <w:w w:val="105"/>
        </w:rPr>
        <w:t>and</w:t>
      </w:r>
      <w:r>
        <w:rPr>
          <w:color w:val="231F20"/>
          <w:spacing w:val="-26"/>
          <w:w w:val="105"/>
        </w:rPr>
        <w:t> </w:t>
      </w:r>
      <w:r>
        <w:rPr>
          <w:color w:val="231F20"/>
          <w:w w:val="105"/>
        </w:rPr>
        <w:t>conduct</w:t>
      </w:r>
      <w:r>
        <w:rPr>
          <w:color w:val="231F20"/>
          <w:spacing w:val="-26"/>
          <w:w w:val="105"/>
        </w:rPr>
        <w:t> </w:t>
      </w:r>
      <w:r>
        <w:rPr>
          <w:color w:val="231F20"/>
          <w:w w:val="105"/>
        </w:rPr>
        <w:t>epidemiologic</w:t>
      </w:r>
    </w:p>
    <w:p>
      <w:pPr>
        <w:pStyle w:val="BodyText"/>
        <w:spacing w:line="266" w:lineRule="auto"/>
        <w:ind w:left="910" w:right="19"/>
      </w:pPr>
      <w:r>
        <w:rPr>
          <w:color w:val="231F20"/>
        </w:rPr>
        <w:t>investigations of foodborne disease outbreaks and make recommendations. Veterinary officers conduct traceback investigations.</w:t>
      </w:r>
    </w:p>
    <w:p>
      <w:pPr>
        <w:pStyle w:val="BodyText"/>
        <w:spacing w:line="266" w:lineRule="auto"/>
        <w:ind w:left="910" w:right="87"/>
      </w:pPr>
      <w:r>
        <w:rPr>
          <w:color w:val="231F20"/>
        </w:rPr>
        <w:t>The Department of Defense has officers trained in public health, environmental health, epidemiology, microbiology, toxicology, pathology, and food technology who can coordinate and support outbreak investigations.</w:t>
      </w:r>
    </w:p>
    <w:p>
      <w:pPr>
        <w:pStyle w:val="ListParagraph"/>
        <w:numPr>
          <w:ilvl w:val="3"/>
          <w:numId w:val="8"/>
        </w:numPr>
        <w:tabs>
          <w:tab w:pos="1362" w:val="left" w:leader="none"/>
        </w:tabs>
        <w:spacing w:line="240" w:lineRule="auto" w:before="180" w:after="0"/>
        <w:ind w:left="1362" w:right="0" w:hanging="642"/>
        <w:jc w:val="left"/>
        <w:rPr>
          <w:i/>
          <w:sz w:val="20"/>
        </w:rPr>
      </w:pPr>
      <w:r>
        <w:rPr>
          <w:i/>
          <w:color w:val="E36F1E"/>
          <w:sz w:val="20"/>
        </w:rPr>
        <w:t>National </w:t>
      </w:r>
      <w:r>
        <w:rPr>
          <w:i/>
          <w:color w:val="E36F1E"/>
          <w:spacing w:val="-3"/>
          <w:sz w:val="20"/>
        </w:rPr>
        <w:t>Park</w:t>
      </w:r>
      <w:r>
        <w:rPr>
          <w:i/>
          <w:color w:val="E36F1E"/>
          <w:spacing w:val="-26"/>
          <w:sz w:val="20"/>
        </w:rPr>
        <w:t> </w:t>
      </w:r>
      <w:r>
        <w:rPr>
          <w:i/>
          <w:color w:val="E36F1E"/>
          <w:sz w:val="20"/>
        </w:rPr>
        <w:t>Service</w:t>
      </w:r>
    </w:p>
    <w:p>
      <w:pPr>
        <w:pStyle w:val="BodyText"/>
        <w:spacing w:before="5"/>
        <w:rPr>
          <w:i/>
          <w:sz w:val="18"/>
        </w:rPr>
      </w:pPr>
    </w:p>
    <w:p>
      <w:pPr>
        <w:pStyle w:val="ListParagraph"/>
        <w:numPr>
          <w:ilvl w:val="1"/>
          <w:numId w:val="2"/>
        </w:numPr>
        <w:tabs>
          <w:tab w:pos="911" w:val="left" w:leader="none"/>
        </w:tabs>
        <w:spacing w:line="240" w:lineRule="auto" w:before="1" w:after="0"/>
        <w:ind w:left="910" w:right="0" w:hanging="190"/>
        <w:jc w:val="left"/>
        <w:rPr>
          <w:rFonts w:ascii="Arial"/>
          <w:sz w:val="18"/>
        </w:rPr>
      </w:pPr>
      <w:r>
        <w:rPr>
          <w:rFonts w:ascii="Arial"/>
          <w:color w:val="00A94F"/>
          <w:w w:val="105"/>
          <w:sz w:val="18"/>
        </w:rPr>
        <w:t>Jurisdiction</w:t>
      </w:r>
    </w:p>
    <w:p>
      <w:pPr>
        <w:pStyle w:val="BodyText"/>
        <w:spacing w:line="266" w:lineRule="auto" w:before="39"/>
        <w:ind w:left="910" w:right="-14"/>
      </w:pPr>
      <w:r>
        <w:rPr>
          <w:color w:val="231F20"/>
        </w:rPr>
        <w:t>Jurisdiction in National Parks is a function of the legislation designating the specific park. Three types of jurisdiction exist: a) exclusive federal jurisdiction; b) concurrent jurisdiction with state and local agencies; and c) proprietary (owned by the federal government but sometimes operated by a local entity and dependent on support from local police, fire departments, and others for services).</w:t>
      </w:r>
    </w:p>
    <w:p>
      <w:pPr>
        <w:pStyle w:val="ListParagraph"/>
        <w:numPr>
          <w:ilvl w:val="1"/>
          <w:numId w:val="2"/>
        </w:numPr>
        <w:tabs>
          <w:tab w:pos="911" w:val="left" w:leader="none"/>
        </w:tabs>
        <w:spacing w:line="240" w:lineRule="auto" w:before="183" w:after="0"/>
        <w:ind w:left="910" w:right="0" w:hanging="190"/>
        <w:jc w:val="left"/>
        <w:rPr>
          <w:rFonts w:ascii="Arial"/>
          <w:sz w:val="18"/>
        </w:rPr>
      </w:pPr>
      <w:r>
        <w:rPr>
          <w:rFonts w:ascii="Arial"/>
          <w:color w:val="00A94F"/>
          <w:sz w:val="18"/>
        </w:rPr>
        <w:t>Relationships</w:t>
      </w:r>
    </w:p>
    <w:p>
      <w:pPr>
        <w:pStyle w:val="BodyText"/>
        <w:spacing w:line="266" w:lineRule="auto" w:before="39"/>
        <w:ind w:left="910" w:right="223"/>
      </w:pPr>
      <w:r>
        <w:rPr>
          <w:color w:val="231F20"/>
          <w:w w:val="105"/>
        </w:rPr>
        <w:t>Notifies relevant local and state health departments of suspected outbreaks. Notifies appropriate federal agency if commercial product is suspected. Works closely with CDC. Relies on CDC or state health departments for laboratory testing. Local and state health agencies whose jurisdiction contains or is adjacent to a national park should establish communication with the NPS Office</w:t>
      </w:r>
    </w:p>
    <w:p>
      <w:pPr>
        <w:pStyle w:val="BodyText"/>
        <w:spacing w:line="266" w:lineRule="auto"/>
        <w:ind w:left="910" w:right="43"/>
      </w:pPr>
      <w:r>
        <w:rPr>
          <w:color w:val="231F20"/>
          <w:w w:val="105"/>
        </w:rPr>
        <w:t>of Public Health before any outbreaks. Where appropriate, local and state health departments</w:t>
      </w:r>
      <w:r>
        <w:rPr>
          <w:color w:val="231F20"/>
          <w:spacing w:val="-17"/>
          <w:w w:val="105"/>
        </w:rPr>
        <w:t> </w:t>
      </w:r>
      <w:r>
        <w:rPr>
          <w:color w:val="231F20"/>
          <w:w w:val="105"/>
        </w:rPr>
        <w:t>should</w:t>
      </w:r>
      <w:r>
        <w:rPr>
          <w:color w:val="231F20"/>
          <w:spacing w:val="-17"/>
          <w:w w:val="105"/>
        </w:rPr>
        <w:t> </w:t>
      </w:r>
      <w:r>
        <w:rPr>
          <w:color w:val="231F20"/>
          <w:w w:val="105"/>
        </w:rPr>
        <w:t>include</w:t>
      </w:r>
      <w:r>
        <w:rPr>
          <w:color w:val="231F20"/>
          <w:spacing w:val="-17"/>
          <w:w w:val="105"/>
        </w:rPr>
        <w:t> </w:t>
      </w:r>
      <w:r>
        <w:rPr>
          <w:color w:val="231F20"/>
          <w:w w:val="105"/>
        </w:rPr>
        <w:t>questions</w:t>
      </w:r>
      <w:r>
        <w:rPr>
          <w:color w:val="231F20"/>
          <w:spacing w:val="-17"/>
          <w:w w:val="105"/>
        </w:rPr>
        <w:t> </w:t>
      </w:r>
      <w:r>
        <w:rPr>
          <w:color w:val="231F20"/>
          <w:w w:val="105"/>
        </w:rPr>
        <w:t>about</w:t>
      </w:r>
      <w:r>
        <w:rPr>
          <w:color w:val="231F20"/>
          <w:w w:val="104"/>
        </w:rPr>
        <w:t> </w:t>
      </w:r>
      <w:r>
        <w:rPr>
          <w:color w:val="231F20"/>
          <w:w w:val="105"/>
        </w:rPr>
        <w:t>visiting</w:t>
      </w:r>
      <w:r>
        <w:rPr>
          <w:color w:val="231F20"/>
          <w:spacing w:val="-15"/>
          <w:w w:val="105"/>
        </w:rPr>
        <w:t> </w:t>
      </w:r>
      <w:r>
        <w:rPr>
          <w:color w:val="231F20"/>
          <w:w w:val="105"/>
        </w:rPr>
        <w:t>parks</w:t>
      </w:r>
      <w:r>
        <w:rPr>
          <w:color w:val="231F20"/>
          <w:spacing w:val="-15"/>
          <w:w w:val="105"/>
        </w:rPr>
        <w:t> </w:t>
      </w:r>
      <w:r>
        <w:rPr>
          <w:color w:val="231F20"/>
          <w:w w:val="105"/>
        </w:rPr>
        <w:t>when</w:t>
      </w:r>
      <w:r>
        <w:rPr>
          <w:color w:val="231F20"/>
          <w:spacing w:val="-15"/>
          <w:w w:val="105"/>
        </w:rPr>
        <w:t> </w:t>
      </w:r>
      <w:r>
        <w:rPr>
          <w:color w:val="231F20"/>
          <w:w w:val="105"/>
        </w:rPr>
        <w:t>they</w:t>
      </w:r>
      <w:r>
        <w:rPr>
          <w:color w:val="231F20"/>
          <w:spacing w:val="-15"/>
          <w:w w:val="105"/>
        </w:rPr>
        <w:t> </w:t>
      </w:r>
      <w:r>
        <w:rPr>
          <w:color w:val="231F20"/>
          <w:w w:val="105"/>
        </w:rPr>
        <w:t>conduct</w:t>
      </w:r>
      <w:r>
        <w:rPr>
          <w:color w:val="231F20"/>
          <w:spacing w:val="-15"/>
          <w:w w:val="105"/>
        </w:rPr>
        <w:t> </w:t>
      </w:r>
      <w:r>
        <w:rPr>
          <w:color w:val="231F20"/>
          <w:w w:val="105"/>
        </w:rPr>
        <w:t>interviews during an investigation and notify NPS if a park</w:t>
      </w:r>
      <w:r>
        <w:rPr>
          <w:color w:val="231F20"/>
          <w:spacing w:val="-16"/>
          <w:w w:val="105"/>
        </w:rPr>
        <w:t> </w:t>
      </w:r>
      <w:r>
        <w:rPr>
          <w:color w:val="231F20"/>
          <w:w w:val="105"/>
        </w:rPr>
        <w:t>might</w:t>
      </w:r>
      <w:r>
        <w:rPr>
          <w:color w:val="231F20"/>
          <w:spacing w:val="-16"/>
          <w:w w:val="105"/>
        </w:rPr>
        <w:t> </w:t>
      </w:r>
      <w:r>
        <w:rPr>
          <w:color w:val="231F20"/>
          <w:w w:val="105"/>
        </w:rPr>
        <w:t>be</w:t>
      </w:r>
      <w:r>
        <w:rPr>
          <w:color w:val="231F20"/>
          <w:spacing w:val="-16"/>
          <w:w w:val="105"/>
        </w:rPr>
        <w:t> </w:t>
      </w:r>
      <w:r>
        <w:rPr>
          <w:color w:val="231F20"/>
          <w:w w:val="105"/>
        </w:rPr>
        <w:t>involved.</w:t>
      </w:r>
    </w:p>
    <w:p>
      <w:pPr>
        <w:pStyle w:val="ListParagraph"/>
        <w:numPr>
          <w:ilvl w:val="1"/>
          <w:numId w:val="2"/>
        </w:numPr>
        <w:tabs>
          <w:tab w:pos="911" w:val="left" w:leader="none"/>
        </w:tabs>
        <w:spacing w:line="290" w:lineRule="auto" w:before="184" w:after="0"/>
        <w:ind w:left="910" w:right="278" w:hanging="190"/>
        <w:jc w:val="left"/>
        <w:rPr>
          <w:rFonts w:ascii="Arial"/>
          <w:sz w:val="18"/>
        </w:rPr>
      </w:pPr>
      <w:r>
        <w:rPr>
          <w:rFonts w:ascii="Arial"/>
          <w:color w:val="00A94F"/>
          <w:sz w:val="18"/>
        </w:rPr>
        <w:t>Resources for outbreak investigation and response</w:t>
      </w:r>
    </w:p>
    <w:p>
      <w:pPr>
        <w:pStyle w:val="BodyText"/>
        <w:spacing w:line="222" w:lineRule="exact"/>
        <w:ind w:left="910"/>
      </w:pPr>
      <w:r>
        <w:rPr>
          <w:color w:val="231F20"/>
          <w:w w:val="105"/>
        </w:rPr>
        <w:t>Epidemiologic</w:t>
      </w:r>
      <w:r>
        <w:rPr>
          <w:color w:val="231F20"/>
          <w:spacing w:val="-11"/>
          <w:w w:val="105"/>
        </w:rPr>
        <w:t> </w:t>
      </w:r>
      <w:r>
        <w:rPr>
          <w:color w:val="231F20"/>
          <w:w w:val="105"/>
        </w:rPr>
        <w:t>expertise,</w:t>
      </w:r>
      <w:r>
        <w:rPr>
          <w:color w:val="231F20"/>
          <w:spacing w:val="-11"/>
          <w:w w:val="105"/>
        </w:rPr>
        <w:t> </w:t>
      </w:r>
      <w:r>
        <w:rPr>
          <w:color w:val="231F20"/>
          <w:w w:val="105"/>
        </w:rPr>
        <w:t>including</w:t>
      </w:r>
      <w:r>
        <w:rPr>
          <w:color w:val="231F20"/>
          <w:spacing w:val="-11"/>
          <w:w w:val="105"/>
        </w:rPr>
        <w:t> </w:t>
      </w:r>
      <w:r>
        <w:rPr>
          <w:color w:val="231F20"/>
          <w:w w:val="105"/>
        </w:rPr>
        <w:t>a</w:t>
      </w:r>
      <w:r>
        <w:rPr>
          <w:color w:val="231F20"/>
          <w:spacing w:val="-11"/>
          <w:w w:val="105"/>
        </w:rPr>
        <w:t> </w:t>
      </w:r>
      <w:r>
        <w:rPr>
          <w:color w:val="231F20"/>
          <w:w w:val="105"/>
        </w:rPr>
        <w:t>medical</w:t>
      </w:r>
    </w:p>
    <w:p>
      <w:pPr>
        <w:pStyle w:val="BodyText"/>
        <w:spacing w:line="266" w:lineRule="auto" w:before="108"/>
        <w:ind w:left="517" w:right="1436"/>
      </w:pPr>
      <w:r>
        <w:rPr/>
        <w:br w:type="column"/>
      </w:r>
      <w:r>
        <w:rPr>
          <w:color w:val="231F20"/>
          <w:w w:val="105"/>
        </w:rPr>
        <w:t>epidemiologist in the NPS Office of Public Health; U.S. Public Health Service staff assigned to NPS to conduct investigations (including regional public health consultants based around the country); park rangers who have extensive knowledge of their jurisdiction and the population that visits that jurisdiction; scientists in the NPS system with a wide range of expertise</w:t>
      </w:r>
    </w:p>
    <w:p>
      <w:pPr>
        <w:pStyle w:val="BodyText"/>
        <w:spacing w:line="266" w:lineRule="auto"/>
        <w:ind w:left="517" w:right="1436"/>
      </w:pPr>
      <w:r>
        <w:rPr/>
        <w:pict>
          <v:rect style="position:absolute;margin-left:459pt;margin-top:-34.597649pt;width:45pt;height:18pt;mso-position-horizontal-relative:page;mso-position-vertical-relative:paragraph;z-index:1912" filled="true" fillcolor="#0079c1" stroked="false">
            <v:fill type="solid"/>
            <w10:wrap type="none"/>
          </v:rect>
        </w:pict>
      </w:r>
      <w:r>
        <w:rPr/>
        <w:pict>
          <v:line style="position:absolute;mso-position-horizontal-relative:page;mso-position-vertical-relative:paragraph;z-index:1936" from="450.5pt,-34.597446pt" to="450.5pt,133.220554pt" stroked="true" strokeweight="1pt" strokecolor="#0079c1">
            <v:stroke dashstyle="solid"/>
            <w10:wrap type="none"/>
          </v:line>
        </w:pict>
      </w:r>
      <w:r>
        <w:rPr/>
        <w:pict>
          <v:shape style="position:absolute;margin-left:468.849609pt;margin-top:-29.846447pt;width:15.85pt;height:8.5pt;mso-position-horizontal-relative:page;mso-position-vertical-relative:paragraph;z-index:196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12.600647pt;width:12.3pt;height:148.2pt;mso-position-horizontal-relative:page;mso-position-vertical-relative:paragraph;z-index:1984"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rPr>
        <w:t>(e.g., veterinarians, water specialists, environmental health); contractors who run park operations on behalf of NPS including health clinics in selected sites.</w:t>
      </w:r>
    </w:p>
    <w:p>
      <w:pPr>
        <w:pStyle w:val="ListParagraph"/>
        <w:numPr>
          <w:ilvl w:val="3"/>
          <w:numId w:val="8"/>
        </w:numPr>
        <w:tabs>
          <w:tab w:pos="970" w:val="left" w:leader="none"/>
        </w:tabs>
        <w:spacing w:line="240" w:lineRule="auto" w:before="180" w:after="0"/>
        <w:ind w:left="969" w:right="0" w:hanging="642"/>
        <w:jc w:val="left"/>
        <w:rPr>
          <w:i/>
          <w:sz w:val="20"/>
        </w:rPr>
      </w:pPr>
      <w:r>
        <w:rPr>
          <w:i/>
          <w:color w:val="E36F1E"/>
          <w:sz w:val="20"/>
        </w:rPr>
        <w:t>Other federal</w:t>
      </w:r>
      <w:r>
        <w:rPr>
          <w:i/>
          <w:color w:val="E36F1E"/>
          <w:spacing w:val="10"/>
          <w:sz w:val="20"/>
        </w:rPr>
        <w:t> </w:t>
      </w:r>
      <w:r>
        <w:rPr>
          <w:i/>
          <w:color w:val="E36F1E"/>
          <w:sz w:val="20"/>
        </w:rPr>
        <w:t>lands</w:t>
      </w:r>
    </w:p>
    <w:p>
      <w:pPr>
        <w:pStyle w:val="BodyText"/>
        <w:spacing w:before="6"/>
        <w:rPr>
          <w:i/>
          <w:sz w:val="18"/>
        </w:rPr>
      </w:pPr>
    </w:p>
    <w:p>
      <w:pPr>
        <w:pStyle w:val="ListParagraph"/>
        <w:numPr>
          <w:ilvl w:val="0"/>
          <w:numId w:val="2"/>
        </w:numPr>
        <w:tabs>
          <w:tab w:pos="518" w:val="left" w:leader="none"/>
        </w:tabs>
        <w:spacing w:line="240" w:lineRule="auto" w:before="0" w:after="0"/>
        <w:ind w:left="517" w:right="0" w:hanging="190"/>
        <w:jc w:val="left"/>
        <w:rPr>
          <w:rFonts w:ascii="Arial"/>
          <w:sz w:val="18"/>
        </w:rPr>
      </w:pPr>
      <w:r>
        <w:rPr>
          <w:rFonts w:ascii="Arial"/>
          <w:color w:val="00A94F"/>
          <w:w w:val="105"/>
          <w:sz w:val="18"/>
        </w:rPr>
        <w:t>Jurisdiction</w:t>
      </w:r>
    </w:p>
    <w:p>
      <w:pPr>
        <w:pStyle w:val="BodyText"/>
        <w:spacing w:line="266" w:lineRule="auto" w:before="39"/>
        <w:ind w:left="517" w:right="1390"/>
      </w:pPr>
      <w:r>
        <w:rPr>
          <w:color w:val="231F20"/>
          <w:w w:val="105"/>
        </w:rPr>
        <w:t>NPS jurisdiction is described above. Public health jurisdiction on other types of federal land is not always easy to determine. On many federal lands (e.g., national forests, Bureau of Land Management land), state laws apply, but federal agencies may have overlapping jurisdiction. State laws generally do not apply to federal prisons. Each public health agency that contains federal lands within its jurisdiction should identify the responsible local, state, and federal agencies before an outbreak.</w:t>
      </w:r>
    </w:p>
    <w:p>
      <w:pPr>
        <w:pStyle w:val="ListParagraph"/>
        <w:numPr>
          <w:ilvl w:val="3"/>
          <w:numId w:val="8"/>
        </w:numPr>
        <w:tabs>
          <w:tab w:pos="970" w:val="left" w:leader="none"/>
        </w:tabs>
        <w:spacing w:line="240" w:lineRule="auto" w:before="179" w:after="0"/>
        <w:ind w:left="969" w:right="0" w:hanging="642"/>
        <w:jc w:val="left"/>
        <w:rPr>
          <w:i/>
          <w:sz w:val="20"/>
        </w:rPr>
      </w:pPr>
      <w:r>
        <w:rPr>
          <w:i/>
          <w:color w:val="E36F1E"/>
          <w:sz w:val="20"/>
        </w:rPr>
        <w:t>Law</w:t>
      </w:r>
      <w:r>
        <w:rPr>
          <w:i/>
          <w:color w:val="E36F1E"/>
          <w:spacing w:val="20"/>
          <w:sz w:val="20"/>
        </w:rPr>
        <w:t> </w:t>
      </w:r>
      <w:r>
        <w:rPr>
          <w:i/>
          <w:color w:val="E36F1E"/>
          <w:sz w:val="20"/>
        </w:rPr>
        <w:t>enforcement</w:t>
      </w:r>
    </w:p>
    <w:p>
      <w:pPr>
        <w:pStyle w:val="BodyText"/>
        <w:spacing w:line="266" w:lineRule="auto" w:before="24"/>
        <w:ind w:left="327" w:right="1639"/>
      </w:pPr>
      <w:r>
        <w:rPr>
          <w:color w:val="231F20"/>
          <w:w w:val="105"/>
        </w:rPr>
        <w:t>If intentional contamination of food or other criminal activity is suspected, law enforcement agencies at the local, state, and federal levels will become involved in the investigation and may assume leadership of</w:t>
      </w:r>
    </w:p>
    <w:p>
      <w:pPr>
        <w:pStyle w:val="BodyText"/>
        <w:spacing w:line="266" w:lineRule="auto"/>
        <w:ind w:left="327" w:right="1436"/>
      </w:pPr>
      <w:r>
        <w:rPr>
          <w:color w:val="231F20"/>
          <w:w w:val="105"/>
        </w:rPr>
        <w:t>the outbreak investigation, with the initial lead agency shifting to a supporting role. Agencies responsible for controlling foodborne disease outbreaks should establish relationships</w:t>
      </w:r>
    </w:p>
    <w:p>
      <w:pPr>
        <w:pStyle w:val="BodyText"/>
        <w:spacing w:line="266" w:lineRule="auto"/>
        <w:ind w:left="327" w:right="1674"/>
      </w:pPr>
      <w:r>
        <w:rPr>
          <w:color w:val="231F20"/>
          <w:w w:val="105"/>
        </w:rPr>
        <w:t>and communication pathways with law enforcement agencies before any outbreak. Any suspicion of intentional contamination should be reported immediately to law </w:t>
      </w:r>
      <w:r>
        <w:rPr>
          <w:color w:val="231F20"/>
        </w:rPr>
        <w:t>enforcement agencies.</w:t>
      </w:r>
    </w:p>
    <w:p>
      <w:pPr>
        <w:spacing w:after="0" w:line="266" w:lineRule="auto"/>
        <w:sectPr>
          <w:type w:val="continuous"/>
          <w:pgSz w:w="10080" w:h="14400"/>
          <w:pgMar w:top="0" w:bottom="360" w:left="0" w:right="0"/>
          <w:cols w:num="2" w:equalWidth="0">
            <w:col w:w="4493" w:space="40"/>
            <w:col w:w="5547"/>
          </w:cols>
        </w:sectPr>
      </w:pPr>
    </w:p>
    <w:p>
      <w:pPr>
        <w:pStyle w:val="BodyText"/>
        <w:spacing w:before="8"/>
        <w:rPr>
          <w:sz w:val="10"/>
        </w:rPr>
      </w:pPr>
    </w:p>
    <w:p>
      <w:pPr>
        <w:pStyle w:val="Heading1"/>
        <w:numPr>
          <w:ilvl w:val="1"/>
          <w:numId w:val="9"/>
        </w:numPr>
        <w:tabs>
          <w:tab w:pos="1985" w:val="left" w:leader="none"/>
        </w:tabs>
        <w:spacing w:line="240" w:lineRule="auto" w:before="97" w:after="0"/>
        <w:ind w:left="1984" w:right="0" w:hanging="544"/>
        <w:jc w:val="left"/>
      </w:pPr>
      <w:r>
        <w:rPr/>
        <w:pict>
          <v:line style="position:absolute;mso-position-horizontal-relative:page;mso-position-vertical-relative:paragraph;z-index:2008;mso-wrap-distance-left:0;mso-wrap-distance-right:0" from="72pt,23.991844pt" to="468pt,23.991844pt" stroked="true" strokeweight=".5pt" strokecolor="#00a94f">
            <v:stroke dashstyle="solid"/>
            <w10:wrap type="topAndBottom"/>
          </v:line>
        </w:pict>
      </w:r>
      <w:r>
        <w:rPr>
          <w:color w:val="00A94F"/>
        </w:rPr>
        <w:t>Agency</w:t>
      </w:r>
      <w:r>
        <w:rPr>
          <w:color w:val="00A94F"/>
          <w:spacing w:val="-21"/>
        </w:rPr>
        <w:t> </w:t>
      </w:r>
      <w:r>
        <w:rPr>
          <w:color w:val="00A94F"/>
        </w:rPr>
        <w:t>Roles</w:t>
      </w:r>
    </w:p>
    <w:p>
      <w:pPr>
        <w:pStyle w:val="BodyText"/>
        <w:rPr>
          <w:rFonts w:ascii="Arial"/>
          <w:sz w:val="19"/>
        </w:rPr>
      </w:pPr>
    </w:p>
    <w:p>
      <w:pPr>
        <w:spacing w:after="0"/>
        <w:rPr>
          <w:rFonts w:ascii="Arial"/>
          <w:sz w:val="19"/>
        </w:rPr>
        <w:sectPr>
          <w:pgSz w:w="10080" w:h="14400"/>
          <w:pgMar w:header="0" w:footer="160" w:top="1160" w:bottom="360" w:left="0" w:right="0"/>
        </w:sectPr>
      </w:pPr>
    </w:p>
    <w:p>
      <w:pPr>
        <w:pStyle w:val="ListParagraph"/>
        <w:numPr>
          <w:ilvl w:val="2"/>
          <w:numId w:val="9"/>
        </w:numPr>
        <w:tabs>
          <w:tab w:pos="1996" w:val="left" w:leader="none"/>
        </w:tabs>
        <w:spacing w:line="256" w:lineRule="auto" w:before="99" w:after="0"/>
        <w:ind w:left="1440" w:right="431" w:firstLine="0"/>
        <w:jc w:val="left"/>
        <w:rPr>
          <w:rFonts w:ascii="Lucida Sans" w:hAnsi="Lucida Sans"/>
          <w:sz w:val="20"/>
        </w:rPr>
      </w:pPr>
      <w:r>
        <w:rPr>
          <w:rFonts w:ascii="Arial" w:hAnsi="Arial"/>
          <w:color w:val="1C3E94"/>
          <w:sz w:val="20"/>
        </w:rPr>
        <w:t>Industry—Food Manufacturers, Distributors, Retailers, and </w:t>
      </w:r>
      <w:r>
        <w:rPr>
          <w:rFonts w:ascii="Arial" w:hAnsi="Arial"/>
          <w:color w:val="1C3E94"/>
          <w:spacing w:val="-4"/>
          <w:sz w:val="20"/>
        </w:rPr>
        <w:t>Trade </w:t>
      </w:r>
      <w:r>
        <w:rPr>
          <w:rFonts w:ascii="Lucida Sans" w:hAnsi="Lucida Sans"/>
          <w:color w:val="1C3E94"/>
          <w:sz w:val="20"/>
        </w:rPr>
        <w:t>Associations</w:t>
      </w:r>
    </w:p>
    <w:p>
      <w:pPr>
        <w:pStyle w:val="BodyText"/>
        <w:spacing w:before="2"/>
        <w:rPr>
          <w:rFonts w:ascii="Lucida Sans"/>
          <w:sz w:val="17"/>
        </w:rPr>
      </w:pPr>
    </w:p>
    <w:p>
      <w:pPr>
        <w:pStyle w:val="ListParagraph"/>
        <w:numPr>
          <w:ilvl w:val="4"/>
          <w:numId w:val="8"/>
        </w:numPr>
        <w:tabs>
          <w:tab w:pos="1631" w:val="left" w:leader="none"/>
        </w:tabs>
        <w:spacing w:line="240" w:lineRule="auto" w:before="1" w:after="0"/>
        <w:ind w:left="1630" w:right="0" w:hanging="190"/>
        <w:jc w:val="left"/>
        <w:rPr>
          <w:rFonts w:ascii="Arial"/>
          <w:sz w:val="18"/>
        </w:rPr>
      </w:pPr>
      <w:r>
        <w:rPr>
          <w:rFonts w:ascii="Arial"/>
          <w:color w:val="00A94F"/>
          <w:sz w:val="18"/>
        </w:rPr>
        <w:t>Roles and</w:t>
      </w:r>
      <w:r>
        <w:rPr>
          <w:rFonts w:ascii="Arial"/>
          <w:color w:val="00A94F"/>
          <w:spacing w:val="-5"/>
          <w:sz w:val="18"/>
        </w:rPr>
        <w:t> </w:t>
      </w:r>
      <w:r>
        <w:rPr>
          <w:rFonts w:ascii="Arial"/>
          <w:color w:val="00A94F"/>
          <w:sz w:val="18"/>
        </w:rPr>
        <w:t>responsibilities</w:t>
      </w:r>
    </w:p>
    <w:p>
      <w:pPr>
        <w:pStyle w:val="BodyText"/>
        <w:spacing w:line="266" w:lineRule="auto" w:before="39"/>
        <w:ind w:left="1630" w:right="-3"/>
      </w:pPr>
      <w:r>
        <w:rPr/>
        <w:pict>
          <v:rect style="position:absolute;margin-left:0pt;margin-top:19.968189pt;width:45pt;height:18pt;mso-position-horizontal-relative:page;mso-position-vertical-relative:paragraph;z-index:2032" filled="true" fillcolor="#0079c1" stroked="false">
            <v:fill type="solid"/>
            <w10:wrap type="none"/>
          </v:rect>
        </w:pict>
      </w:r>
      <w:r>
        <w:rPr/>
        <w:pict>
          <v:line style="position:absolute;mso-position-horizontal-relative:page;mso-position-vertical-relative:paragraph;z-index:2056" from="54.5pt,19.971388pt" to="54.5pt,187.786388pt" stroked="true" strokeweight="1pt" strokecolor="#0079c1">
            <v:stroke dashstyle="solid"/>
            <w10:wrap type="none"/>
          </v:line>
        </w:pict>
      </w:r>
      <w:r>
        <w:rPr/>
        <w:pict>
          <v:shape style="position:absolute;margin-left:18.200388pt;margin-top:24.719141pt;width:15.85pt;height:164.6pt;mso-position-horizontal-relative:page;mso-position-vertical-relative:paragraph;z-index:2080"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Growing,</w:t>
      </w:r>
      <w:r>
        <w:rPr>
          <w:color w:val="231F20"/>
          <w:spacing w:val="-24"/>
          <w:w w:val="105"/>
        </w:rPr>
        <w:t> </w:t>
      </w:r>
      <w:r>
        <w:rPr>
          <w:color w:val="231F20"/>
          <w:w w:val="105"/>
        </w:rPr>
        <w:t>raising,</w:t>
      </w:r>
      <w:r>
        <w:rPr>
          <w:color w:val="231F20"/>
          <w:spacing w:val="-24"/>
          <w:w w:val="105"/>
        </w:rPr>
        <w:t> </w:t>
      </w:r>
      <w:r>
        <w:rPr>
          <w:color w:val="231F20"/>
          <w:w w:val="105"/>
        </w:rPr>
        <w:t>processing,</w:t>
      </w:r>
      <w:r>
        <w:rPr>
          <w:color w:val="231F20"/>
          <w:spacing w:val="-24"/>
          <w:w w:val="105"/>
        </w:rPr>
        <w:t> </w:t>
      </w:r>
      <w:r>
        <w:rPr>
          <w:color w:val="231F20"/>
          <w:w w:val="105"/>
        </w:rPr>
        <w:t>manufacturing, packaging, distributing, storing, and selling food </w:t>
      </w:r>
      <w:r>
        <w:rPr>
          <w:color w:val="231F20"/>
          <w:spacing w:val="-3"/>
          <w:w w:val="105"/>
        </w:rPr>
        <w:t>by </w:t>
      </w:r>
      <w:r>
        <w:rPr>
          <w:color w:val="231F20"/>
          <w:w w:val="105"/>
        </w:rPr>
        <w:t>using practices that protect the public’s health; withdrawing or recalling products from the marketplace when they </w:t>
      </w:r>
      <w:r>
        <w:rPr>
          <w:color w:val="231F20"/>
          <w:spacing w:val="-3"/>
          <w:w w:val="105"/>
        </w:rPr>
        <w:t>have </w:t>
      </w:r>
      <w:r>
        <w:rPr>
          <w:color w:val="231F20"/>
          <w:w w:val="105"/>
        </w:rPr>
        <w:t>been identified as the source of a foodborne</w:t>
      </w:r>
      <w:r>
        <w:rPr>
          <w:color w:val="231F20"/>
          <w:spacing w:val="-20"/>
          <w:w w:val="105"/>
        </w:rPr>
        <w:t> </w:t>
      </w:r>
      <w:r>
        <w:rPr>
          <w:color w:val="231F20"/>
          <w:w w:val="105"/>
        </w:rPr>
        <w:t>disease</w:t>
      </w:r>
      <w:r>
        <w:rPr>
          <w:color w:val="231F20"/>
          <w:spacing w:val="-20"/>
          <w:w w:val="105"/>
        </w:rPr>
        <w:t> </w:t>
      </w:r>
      <w:r>
        <w:rPr>
          <w:color w:val="231F20"/>
          <w:w w:val="105"/>
        </w:rPr>
        <w:t>outbreak;</w:t>
      </w:r>
      <w:r>
        <w:rPr>
          <w:color w:val="231F20"/>
          <w:spacing w:val="-20"/>
          <w:w w:val="105"/>
        </w:rPr>
        <w:t> </w:t>
      </w:r>
      <w:r>
        <w:rPr>
          <w:color w:val="231F20"/>
          <w:w w:val="105"/>
        </w:rPr>
        <w:t>communicating with the public about outbreaks associated with</w:t>
      </w:r>
      <w:r>
        <w:rPr>
          <w:color w:val="231F20"/>
          <w:spacing w:val="-34"/>
          <w:w w:val="105"/>
        </w:rPr>
        <w:t> </w:t>
      </w:r>
      <w:r>
        <w:rPr>
          <w:color w:val="231F20"/>
          <w:w w:val="105"/>
        </w:rPr>
        <w:t>food</w:t>
      </w:r>
      <w:r>
        <w:rPr>
          <w:color w:val="231F20"/>
          <w:spacing w:val="-34"/>
          <w:w w:val="105"/>
        </w:rPr>
        <w:t> </w:t>
      </w:r>
      <w:r>
        <w:rPr>
          <w:color w:val="231F20"/>
          <w:w w:val="105"/>
        </w:rPr>
        <w:t>products.</w:t>
      </w:r>
    </w:p>
    <w:p>
      <w:pPr>
        <w:pStyle w:val="ListParagraph"/>
        <w:numPr>
          <w:ilvl w:val="4"/>
          <w:numId w:val="8"/>
        </w:numPr>
        <w:tabs>
          <w:tab w:pos="1631" w:val="left" w:leader="none"/>
        </w:tabs>
        <w:spacing w:line="240" w:lineRule="auto" w:before="183" w:after="0"/>
        <w:ind w:left="1630" w:right="0" w:hanging="190"/>
        <w:jc w:val="left"/>
        <w:rPr>
          <w:rFonts w:ascii="Arial"/>
          <w:sz w:val="18"/>
        </w:rPr>
      </w:pPr>
      <w:r>
        <w:rPr>
          <w:rFonts w:ascii="Arial"/>
          <w:color w:val="00A94F"/>
          <w:sz w:val="18"/>
        </w:rPr>
        <w:t>Resources</w:t>
      </w:r>
    </w:p>
    <w:p>
      <w:pPr>
        <w:pStyle w:val="BodyText"/>
        <w:spacing w:line="266" w:lineRule="auto" w:before="39"/>
        <w:ind w:left="1630"/>
      </w:pPr>
      <w:r>
        <w:rPr>
          <w:color w:val="231F20"/>
          <w:w w:val="105"/>
        </w:rPr>
        <w:t>Knowledge of and information about product</w:t>
      </w:r>
      <w:r>
        <w:rPr>
          <w:color w:val="231F20"/>
          <w:spacing w:val="-25"/>
          <w:w w:val="105"/>
        </w:rPr>
        <w:t> </w:t>
      </w:r>
      <w:r>
        <w:rPr>
          <w:color w:val="231F20"/>
          <w:w w:val="105"/>
        </w:rPr>
        <w:t>brands,</w:t>
      </w:r>
      <w:r>
        <w:rPr>
          <w:color w:val="231F20"/>
          <w:spacing w:val="-25"/>
          <w:w w:val="105"/>
        </w:rPr>
        <w:t> </w:t>
      </w:r>
      <w:r>
        <w:rPr>
          <w:color w:val="231F20"/>
          <w:w w:val="105"/>
        </w:rPr>
        <w:t>formulations,</w:t>
      </w:r>
      <w:r>
        <w:rPr>
          <w:color w:val="231F20"/>
          <w:spacing w:val="-25"/>
          <w:w w:val="105"/>
        </w:rPr>
        <w:t> </w:t>
      </w:r>
      <w:r>
        <w:rPr>
          <w:color w:val="231F20"/>
          <w:w w:val="105"/>
        </w:rPr>
        <w:t>possible</w:t>
      </w:r>
      <w:r>
        <w:rPr>
          <w:color w:val="231F20"/>
          <w:spacing w:val="-25"/>
          <w:w w:val="105"/>
        </w:rPr>
        <w:t> </w:t>
      </w:r>
      <w:r>
        <w:rPr>
          <w:color w:val="231F20"/>
          <w:w w:val="105"/>
        </w:rPr>
        <w:t>food- safety hazards, processing practices, and distribution patterns to assist with outbreak hypothesis generation and testing and product/ingredient tracing. Some industry members</w:t>
      </w:r>
      <w:r>
        <w:rPr>
          <w:color w:val="231F20"/>
          <w:spacing w:val="-10"/>
          <w:w w:val="105"/>
        </w:rPr>
        <w:t> </w:t>
      </w:r>
      <w:r>
        <w:rPr>
          <w:color w:val="231F20"/>
          <w:spacing w:val="-3"/>
          <w:w w:val="105"/>
        </w:rPr>
        <w:t>have</w:t>
      </w:r>
      <w:r>
        <w:rPr>
          <w:color w:val="231F20"/>
          <w:spacing w:val="-10"/>
          <w:w w:val="105"/>
        </w:rPr>
        <w:t> </w:t>
      </w:r>
      <w:r>
        <w:rPr>
          <w:color w:val="231F20"/>
          <w:w w:val="105"/>
        </w:rPr>
        <w:t>expertise</w:t>
      </w:r>
      <w:r>
        <w:rPr>
          <w:color w:val="231F20"/>
          <w:spacing w:val="-10"/>
          <w:w w:val="105"/>
        </w:rPr>
        <w:t> </w:t>
      </w:r>
      <w:r>
        <w:rPr>
          <w:color w:val="231F20"/>
          <w:w w:val="105"/>
        </w:rPr>
        <w:t>in</w:t>
      </w:r>
      <w:r>
        <w:rPr>
          <w:color w:val="231F20"/>
          <w:spacing w:val="-10"/>
          <w:w w:val="105"/>
        </w:rPr>
        <w:t> </w:t>
      </w:r>
      <w:r>
        <w:rPr>
          <w:color w:val="231F20"/>
          <w:w w:val="105"/>
        </w:rPr>
        <w:t>microbiology</w:t>
      </w:r>
      <w:r>
        <w:rPr>
          <w:color w:val="231F20"/>
          <w:spacing w:val="-10"/>
          <w:w w:val="105"/>
        </w:rPr>
        <w:t> </w:t>
      </w:r>
      <w:r>
        <w:rPr>
          <w:color w:val="231F20"/>
          <w:w w:val="105"/>
        </w:rPr>
        <w:t>and </w:t>
      </w:r>
      <w:r>
        <w:rPr>
          <w:color w:val="231F20"/>
        </w:rPr>
        <w:t>food-safety</w:t>
      </w:r>
      <w:r>
        <w:rPr>
          <w:color w:val="231F20"/>
          <w:spacing w:val="26"/>
        </w:rPr>
        <w:t> </w:t>
      </w:r>
      <w:r>
        <w:rPr>
          <w:color w:val="231F20"/>
        </w:rPr>
        <w:t>research.</w:t>
      </w:r>
    </w:p>
    <w:p>
      <w:pPr>
        <w:pStyle w:val="ListParagraph"/>
        <w:numPr>
          <w:ilvl w:val="4"/>
          <w:numId w:val="8"/>
        </w:numPr>
        <w:tabs>
          <w:tab w:pos="1631" w:val="left" w:leader="none"/>
        </w:tabs>
        <w:spacing w:line="290" w:lineRule="auto" w:before="183" w:after="0"/>
        <w:ind w:left="1630" w:right="128" w:hanging="190"/>
        <w:jc w:val="left"/>
        <w:rPr>
          <w:rFonts w:ascii="Arial"/>
          <w:sz w:val="18"/>
        </w:rPr>
      </w:pPr>
      <w:r>
        <w:rPr>
          <w:rFonts w:ascii="Arial"/>
          <w:color w:val="00A94F"/>
          <w:w w:val="105"/>
          <w:sz w:val="18"/>
        </w:rPr>
        <w:t>Contribution to outbreak investigation</w:t>
      </w:r>
      <w:r>
        <w:rPr>
          <w:rFonts w:ascii="Arial"/>
          <w:color w:val="00A94F"/>
          <w:spacing w:val="-34"/>
          <w:w w:val="105"/>
          <w:sz w:val="18"/>
        </w:rPr>
        <w:t> </w:t>
      </w:r>
      <w:r>
        <w:rPr>
          <w:rFonts w:ascii="Arial"/>
          <w:color w:val="00A94F"/>
          <w:w w:val="105"/>
          <w:sz w:val="18"/>
        </w:rPr>
        <w:t>and response</w:t>
      </w:r>
    </w:p>
    <w:p>
      <w:pPr>
        <w:pStyle w:val="BodyText"/>
        <w:spacing w:line="266" w:lineRule="auto"/>
        <w:ind w:left="1630" w:right="18"/>
      </w:pPr>
      <w:r>
        <w:rPr>
          <w:color w:val="231F20"/>
          <w:w w:val="105"/>
        </w:rPr>
        <w:t>Source of information about the products and practices under investigation, including product characteristics, formulations, distribution patterns, market share, and customers</w:t>
      </w:r>
      <w:r>
        <w:rPr>
          <w:color w:val="231F20"/>
          <w:spacing w:val="-15"/>
          <w:w w:val="105"/>
        </w:rPr>
        <w:t> </w:t>
      </w:r>
      <w:r>
        <w:rPr>
          <w:color w:val="231F20"/>
          <w:w w:val="105"/>
        </w:rPr>
        <w:t>that</w:t>
      </w:r>
      <w:r>
        <w:rPr>
          <w:color w:val="231F20"/>
          <w:spacing w:val="-15"/>
          <w:w w:val="105"/>
        </w:rPr>
        <w:t> </w:t>
      </w:r>
      <w:r>
        <w:rPr>
          <w:color w:val="231F20"/>
          <w:spacing w:val="-3"/>
          <w:w w:val="105"/>
        </w:rPr>
        <w:t>have</w:t>
      </w:r>
      <w:r>
        <w:rPr>
          <w:color w:val="231F20"/>
          <w:spacing w:val="-15"/>
          <w:w w:val="105"/>
        </w:rPr>
        <w:t> </w:t>
      </w:r>
      <w:r>
        <w:rPr>
          <w:color w:val="231F20"/>
          <w:w w:val="105"/>
        </w:rPr>
        <w:t>purchased</w:t>
      </w:r>
      <w:r>
        <w:rPr>
          <w:color w:val="231F20"/>
          <w:spacing w:val="-15"/>
          <w:w w:val="105"/>
        </w:rPr>
        <w:t> </w:t>
      </w:r>
      <w:r>
        <w:rPr>
          <w:color w:val="231F20"/>
          <w:w w:val="105"/>
        </w:rPr>
        <w:t>the</w:t>
      </w:r>
      <w:r>
        <w:rPr>
          <w:color w:val="231F20"/>
          <w:spacing w:val="-15"/>
          <w:w w:val="105"/>
        </w:rPr>
        <w:t> </w:t>
      </w:r>
      <w:r>
        <w:rPr>
          <w:color w:val="231F20"/>
          <w:w w:val="105"/>
        </w:rPr>
        <w:t>products; working collaboratively to establish a framework</w:t>
      </w:r>
      <w:r>
        <w:rPr>
          <w:color w:val="231F20"/>
          <w:spacing w:val="-21"/>
          <w:w w:val="105"/>
        </w:rPr>
        <w:t> </w:t>
      </w:r>
      <w:r>
        <w:rPr>
          <w:color w:val="231F20"/>
          <w:w w:val="105"/>
        </w:rPr>
        <w:t>for</w:t>
      </w:r>
      <w:r>
        <w:rPr>
          <w:color w:val="231F20"/>
          <w:spacing w:val="-21"/>
          <w:w w:val="105"/>
        </w:rPr>
        <w:t> </w:t>
      </w:r>
      <w:r>
        <w:rPr>
          <w:color w:val="231F20"/>
          <w:w w:val="105"/>
        </w:rPr>
        <w:t>rapid</w:t>
      </w:r>
      <w:r>
        <w:rPr>
          <w:color w:val="231F20"/>
          <w:spacing w:val="-21"/>
          <w:w w:val="105"/>
        </w:rPr>
        <w:t> </w:t>
      </w:r>
      <w:r>
        <w:rPr>
          <w:color w:val="231F20"/>
          <w:w w:val="105"/>
        </w:rPr>
        <w:t>communication</w:t>
      </w:r>
    </w:p>
    <w:p>
      <w:pPr>
        <w:pStyle w:val="BodyText"/>
        <w:spacing w:line="266" w:lineRule="auto" w:before="3"/>
        <w:ind w:left="1630" w:right="37"/>
      </w:pPr>
      <w:r>
        <w:rPr>
          <w:color w:val="231F20"/>
          <w:w w:val="105"/>
        </w:rPr>
        <w:t>and information sharing with the public; outbreak hypothesis generation and testing; mechanisms for withdrawing/recalling products from the marketplace.</w:t>
      </w:r>
    </w:p>
    <w:p>
      <w:pPr>
        <w:pStyle w:val="ListParagraph"/>
        <w:numPr>
          <w:ilvl w:val="2"/>
          <w:numId w:val="9"/>
        </w:numPr>
        <w:tabs>
          <w:tab w:pos="880" w:val="left" w:leader="none"/>
        </w:tabs>
        <w:spacing w:line="240" w:lineRule="auto" w:before="99" w:after="0"/>
        <w:ind w:left="879" w:right="0" w:hanging="556"/>
        <w:jc w:val="left"/>
        <w:rPr>
          <w:rFonts w:ascii="Arial"/>
          <w:sz w:val="20"/>
        </w:rPr>
      </w:pPr>
      <w:r>
        <w:rPr>
          <w:rFonts w:ascii="Arial"/>
          <w:color w:val="1C3E94"/>
          <w:w w:val="101"/>
          <w:sz w:val="20"/>
        </w:rPr>
        <w:br w:type="column"/>
      </w:r>
      <w:r>
        <w:rPr>
          <w:rFonts w:ascii="Arial"/>
          <w:color w:val="1C3E94"/>
          <w:sz w:val="20"/>
        </w:rPr>
        <w:t>Academic</w:t>
      </w:r>
      <w:r>
        <w:rPr>
          <w:rFonts w:ascii="Arial"/>
          <w:color w:val="1C3E94"/>
          <w:spacing w:val="11"/>
          <w:sz w:val="20"/>
        </w:rPr>
        <w:t> </w:t>
      </w:r>
      <w:r>
        <w:rPr>
          <w:rFonts w:ascii="Arial"/>
          <w:color w:val="1C3E94"/>
          <w:sz w:val="20"/>
        </w:rPr>
        <w:t>Centers</w:t>
      </w:r>
    </w:p>
    <w:p>
      <w:pPr>
        <w:pStyle w:val="BodyText"/>
        <w:spacing w:before="8"/>
        <w:rPr>
          <w:rFonts w:ascii="Arial"/>
          <w:sz w:val="18"/>
        </w:rPr>
      </w:pPr>
    </w:p>
    <w:p>
      <w:pPr>
        <w:pStyle w:val="BodyText"/>
        <w:spacing w:line="266" w:lineRule="auto"/>
        <w:ind w:left="323" w:right="821"/>
      </w:pPr>
      <w:r>
        <w:rPr>
          <w:color w:val="231F20"/>
        </w:rPr>
        <w:t>In some communities, academic centers are available to partner with agencies during investigations </w:t>
      </w:r>
      <w:r>
        <w:rPr>
          <w:color w:val="231F20"/>
          <w:spacing w:val="-3"/>
        </w:rPr>
        <w:t>by </w:t>
      </w:r>
      <w:r>
        <w:rPr>
          <w:color w:val="231F20"/>
        </w:rPr>
        <w:t>conducting special laboratory analyses or providing additional resources, conducting  interviews,  or  implementing control measures. In particular, CDC has designated  five  Integrated  </w:t>
      </w:r>
      <w:r>
        <w:rPr>
          <w:color w:val="231F20"/>
          <w:spacing w:val="-5"/>
        </w:rPr>
        <w:t>Food  </w:t>
      </w:r>
      <w:r>
        <w:rPr>
          <w:color w:val="231F20"/>
        </w:rPr>
        <w:t>Safety Centers of  Excellence across the country where academic centers </w:t>
      </w:r>
      <w:r>
        <w:rPr>
          <w:color w:val="231F20"/>
          <w:spacing w:val="-3"/>
        </w:rPr>
        <w:t>have </w:t>
      </w:r>
      <w:r>
        <w:rPr>
          <w:color w:val="231F20"/>
        </w:rPr>
        <w:t>partnered with state health departments to provide technical assistance and training on epidemiologic, </w:t>
      </w:r>
      <w:r>
        <w:rPr>
          <w:color w:val="231F20"/>
          <w:spacing w:val="-3"/>
        </w:rPr>
        <w:t>laboratory,  </w:t>
      </w:r>
      <w:r>
        <w:rPr>
          <w:color w:val="231F20"/>
        </w:rPr>
        <w:t>and  environmental  investigations of foodborne illness outbreaks and associated analyses (</w:t>
      </w:r>
      <w:hyperlink r:id="rId17">
        <w:r>
          <w:rPr>
            <w:color w:val="0079C1"/>
          </w:rPr>
          <w:t>www.cdc.gov/foodsafety/fsma.</w:t>
        </w:r>
      </w:hyperlink>
      <w:r>
        <w:rPr>
          <w:color w:val="0079C1"/>
        </w:rPr>
        <w:t> html#section399</w:t>
      </w:r>
      <w:r>
        <w:rPr>
          <w:color w:val="231F20"/>
        </w:rPr>
        <w:t>). Academic centers also  </w:t>
      </w:r>
      <w:r>
        <w:rPr>
          <w:color w:val="231F20"/>
          <w:spacing w:val="9"/>
        </w:rPr>
        <w:t> </w:t>
      </w:r>
      <w:r>
        <w:rPr>
          <w:color w:val="231F20"/>
        </w:rPr>
        <w:t>can</w:t>
      </w:r>
    </w:p>
    <w:p>
      <w:pPr>
        <w:pStyle w:val="BodyText"/>
        <w:spacing w:line="266" w:lineRule="auto"/>
        <w:ind w:left="323" w:right="714"/>
      </w:pPr>
      <w:r>
        <w:rPr>
          <w:color w:val="231F20"/>
          <w:w w:val="105"/>
        </w:rPr>
        <w:t>conduct</w:t>
      </w:r>
      <w:r>
        <w:rPr>
          <w:color w:val="231F20"/>
          <w:spacing w:val="-18"/>
          <w:w w:val="105"/>
        </w:rPr>
        <w:t> </w:t>
      </w:r>
      <w:r>
        <w:rPr>
          <w:color w:val="231F20"/>
          <w:w w:val="105"/>
        </w:rPr>
        <w:t>applied</w:t>
      </w:r>
      <w:r>
        <w:rPr>
          <w:color w:val="231F20"/>
          <w:spacing w:val="-18"/>
          <w:w w:val="105"/>
        </w:rPr>
        <w:t> </w:t>
      </w:r>
      <w:r>
        <w:rPr>
          <w:color w:val="231F20"/>
          <w:w w:val="105"/>
        </w:rPr>
        <w:t>food-safety</w:t>
      </w:r>
      <w:r>
        <w:rPr>
          <w:color w:val="231F20"/>
          <w:spacing w:val="-18"/>
          <w:w w:val="105"/>
        </w:rPr>
        <w:t> </w:t>
      </w:r>
      <w:r>
        <w:rPr>
          <w:color w:val="231F20"/>
          <w:w w:val="105"/>
        </w:rPr>
        <w:t>research</w:t>
      </w:r>
      <w:r>
        <w:rPr>
          <w:color w:val="231F20"/>
          <w:spacing w:val="-18"/>
          <w:w w:val="105"/>
        </w:rPr>
        <w:t> </w:t>
      </w:r>
      <w:r>
        <w:rPr>
          <w:color w:val="231F20"/>
          <w:w w:val="105"/>
        </w:rPr>
        <w:t>to</w:t>
      </w:r>
      <w:r>
        <w:rPr>
          <w:color w:val="231F20"/>
          <w:spacing w:val="-18"/>
          <w:w w:val="105"/>
        </w:rPr>
        <w:t> </w:t>
      </w:r>
      <w:r>
        <w:rPr>
          <w:color w:val="231F20"/>
          <w:w w:val="105"/>
        </w:rPr>
        <w:t>expand results</w:t>
      </w:r>
      <w:r>
        <w:rPr>
          <w:color w:val="231F20"/>
          <w:spacing w:val="-25"/>
          <w:w w:val="105"/>
        </w:rPr>
        <w:t> </w:t>
      </w:r>
      <w:r>
        <w:rPr>
          <w:color w:val="231F20"/>
          <w:w w:val="105"/>
        </w:rPr>
        <w:t>of</w:t>
      </w:r>
      <w:r>
        <w:rPr>
          <w:color w:val="231F20"/>
          <w:spacing w:val="-10"/>
          <w:w w:val="105"/>
        </w:rPr>
        <w:t> </w:t>
      </w:r>
      <w:r>
        <w:rPr>
          <w:color w:val="231F20"/>
          <w:w w:val="105"/>
        </w:rPr>
        <w:t>investigations,</w:t>
      </w:r>
      <w:r>
        <w:rPr>
          <w:color w:val="231F20"/>
          <w:spacing w:val="-25"/>
          <w:w w:val="105"/>
        </w:rPr>
        <w:t> </w:t>
      </w:r>
      <w:r>
        <w:rPr>
          <w:color w:val="231F20"/>
          <w:w w:val="105"/>
        </w:rPr>
        <w:t>including</w:t>
      </w:r>
      <w:r>
        <w:rPr>
          <w:color w:val="231F20"/>
          <w:spacing w:val="-25"/>
          <w:w w:val="105"/>
        </w:rPr>
        <w:t> </w:t>
      </w:r>
      <w:r>
        <w:rPr>
          <w:color w:val="231F20"/>
          <w:w w:val="105"/>
        </w:rPr>
        <w:t>work</w:t>
      </w:r>
    </w:p>
    <w:p>
      <w:pPr>
        <w:pStyle w:val="BodyText"/>
        <w:spacing w:line="266" w:lineRule="auto"/>
        <w:ind w:left="323" w:right="751"/>
      </w:pPr>
      <w:r>
        <w:rPr>
          <w:color w:val="231F20"/>
          <w:w w:val="105"/>
        </w:rPr>
        <w:t>that might identify additional causal factors for outbreaks, and test alternative control measures. </w:t>
      </w:r>
      <w:r>
        <w:rPr>
          <w:color w:val="231F20"/>
          <w:spacing w:val="-9"/>
          <w:w w:val="105"/>
        </w:rPr>
        <w:t>USDA’s </w:t>
      </w:r>
      <w:r>
        <w:rPr>
          <w:color w:val="231F20"/>
          <w:w w:val="105"/>
        </w:rPr>
        <w:t>National Institute of </w:t>
      </w:r>
      <w:r>
        <w:rPr>
          <w:color w:val="231F20"/>
          <w:spacing w:val="-5"/>
          <w:w w:val="105"/>
        </w:rPr>
        <w:t>Food </w:t>
      </w:r>
      <w:r>
        <w:rPr>
          <w:color w:val="231F20"/>
          <w:w w:val="105"/>
        </w:rPr>
        <w:t>and</w:t>
      </w:r>
      <w:r>
        <w:rPr>
          <w:color w:val="231F20"/>
          <w:spacing w:val="-18"/>
          <w:w w:val="105"/>
        </w:rPr>
        <w:t> </w:t>
      </w:r>
      <w:r>
        <w:rPr>
          <w:color w:val="231F20"/>
          <w:w w:val="105"/>
        </w:rPr>
        <w:t>Agriculture</w:t>
      </w:r>
      <w:r>
        <w:rPr>
          <w:color w:val="231F20"/>
          <w:spacing w:val="-18"/>
          <w:w w:val="105"/>
        </w:rPr>
        <w:t> </w:t>
      </w:r>
      <w:r>
        <w:rPr>
          <w:color w:val="231F20"/>
          <w:spacing w:val="-3"/>
          <w:w w:val="105"/>
        </w:rPr>
        <w:t>(USDA-NIFA)</w:t>
      </w:r>
      <w:r>
        <w:rPr>
          <w:color w:val="231F20"/>
          <w:spacing w:val="-18"/>
          <w:w w:val="105"/>
        </w:rPr>
        <w:t> </w:t>
      </w:r>
      <w:r>
        <w:rPr>
          <w:color w:val="231F20"/>
          <w:spacing w:val="-5"/>
          <w:w w:val="105"/>
        </w:rPr>
        <w:t>Food</w:t>
      </w:r>
      <w:r>
        <w:rPr>
          <w:color w:val="231F20"/>
          <w:spacing w:val="-18"/>
          <w:w w:val="105"/>
        </w:rPr>
        <w:t> </w:t>
      </w:r>
      <w:r>
        <w:rPr>
          <w:color w:val="231F20"/>
          <w:w w:val="105"/>
        </w:rPr>
        <w:t>Virology Collaborative for Outreach, Research, and Education (NoroCORE) includes academic institutions that are working to strengthen food safety </w:t>
      </w:r>
      <w:r>
        <w:rPr>
          <w:color w:val="231F20"/>
          <w:spacing w:val="-3"/>
          <w:w w:val="105"/>
        </w:rPr>
        <w:t>by </w:t>
      </w:r>
      <w:r>
        <w:rPr>
          <w:color w:val="231F20"/>
          <w:w w:val="105"/>
        </w:rPr>
        <w:t>studying human noroviruses across the food supply chain in an effort to design effective control measures and prevent viral foodborne illness. The published results from</w:t>
      </w:r>
      <w:r>
        <w:rPr>
          <w:color w:val="231F20"/>
          <w:spacing w:val="-13"/>
          <w:w w:val="105"/>
        </w:rPr>
        <w:t> </w:t>
      </w:r>
      <w:r>
        <w:rPr>
          <w:color w:val="231F20"/>
          <w:w w:val="105"/>
        </w:rPr>
        <w:t>research</w:t>
      </w:r>
      <w:r>
        <w:rPr>
          <w:color w:val="231F20"/>
          <w:spacing w:val="-13"/>
          <w:w w:val="105"/>
        </w:rPr>
        <w:t> </w:t>
      </w:r>
      <w:r>
        <w:rPr>
          <w:color w:val="231F20"/>
          <w:w w:val="105"/>
        </w:rPr>
        <w:t>can</w:t>
      </w:r>
      <w:r>
        <w:rPr>
          <w:color w:val="231F20"/>
          <w:spacing w:val="-13"/>
          <w:w w:val="105"/>
        </w:rPr>
        <w:t> </w:t>
      </w:r>
      <w:r>
        <w:rPr>
          <w:color w:val="231F20"/>
          <w:w w:val="105"/>
        </w:rPr>
        <w:t>help</w:t>
      </w:r>
      <w:r>
        <w:rPr>
          <w:color w:val="231F20"/>
          <w:spacing w:val="-13"/>
          <w:w w:val="105"/>
        </w:rPr>
        <w:t> </w:t>
      </w:r>
      <w:r>
        <w:rPr>
          <w:color w:val="231F20"/>
          <w:w w:val="105"/>
        </w:rPr>
        <w:t>inform</w:t>
      </w:r>
      <w:r>
        <w:rPr>
          <w:color w:val="231F20"/>
          <w:spacing w:val="-13"/>
          <w:w w:val="105"/>
        </w:rPr>
        <w:t> </w:t>
      </w:r>
      <w:r>
        <w:rPr>
          <w:color w:val="231F20"/>
          <w:w w:val="105"/>
        </w:rPr>
        <w:t>future</w:t>
      </w:r>
      <w:r>
        <w:rPr>
          <w:color w:val="231F20"/>
          <w:spacing w:val="-13"/>
          <w:w w:val="105"/>
        </w:rPr>
        <w:t> </w:t>
      </w:r>
      <w:r>
        <w:rPr>
          <w:color w:val="231F20"/>
          <w:w w:val="105"/>
        </w:rPr>
        <w:t>outbreak investigations</w:t>
      </w:r>
      <w:r>
        <w:rPr>
          <w:color w:val="231F20"/>
          <w:spacing w:val="-18"/>
          <w:w w:val="105"/>
        </w:rPr>
        <w:t> </w:t>
      </w:r>
      <w:r>
        <w:rPr>
          <w:color w:val="231F20"/>
          <w:w w:val="105"/>
        </w:rPr>
        <w:t>and</w:t>
      </w:r>
      <w:r>
        <w:rPr>
          <w:color w:val="231F20"/>
          <w:spacing w:val="-18"/>
          <w:w w:val="105"/>
        </w:rPr>
        <w:t> </w:t>
      </w:r>
      <w:r>
        <w:rPr>
          <w:color w:val="231F20"/>
          <w:w w:val="105"/>
        </w:rPr>
        <w:t>those</w:t>
      </w:r>
      <w:r>
        <w:rPr>
          <w:color w:val="231F20"/>
          <w:spacing w:val="-18"/>
          <w:w w:val="105"/>
        </w:rPr>
        <w:t> </w:t>
      </w:r>
      <w:r>
        <w:rPr>
          <w:color w:val="231F20"/>
          <w:w w:val="105"/>
        </w:rPr>
        <w:t>implementing</w:t>
      </w:r>
      <w:r>
        <w:rPr>
          <w:color w:val="231F20"/>
          <w:spacing w:val="-18"/>
          <w:w w:val="105"/>
        </w:rPr>
        <w:t> </w:t>
      </w:r>
      <w:r>
        <w:rPr>
          <w:color w:val="231F20"/>
          <w:w w:val="105"/>
        </w:rPr>
        <w:t>control measures.</w:t>
      </w:r>
      <w:r>
        <w:rPr>
          <w:color w:val="231F20"/>
          <w:spacing w:val="-12"/>
          <w:w w:val="105"/>
        </w:rPr>
        <w:t> </w:t>
      </w:r>
      <w:r>
        <w:rPr>
          <w:color w:val="231F20"/>
          <w:w w:val="105"/>
        </w:rPr>
        <w:t>Relationships</w:t>
      </w:r>
      <w:r>
        <w:rPr>
          <w:color w:val="231F20"/>
          <w:spacing w:val="-12"/>
          <w:w w:val="105"/>
        </w:rPr>
        <w:t> </w:t>
      </w:r>
      <w:r>
        <w:rPr>
          <w:color w:val="231F20"/>
          <w:w w:val="105"/>
        </w:rPr>
        <w:t>with</w:t>
      </w:r>
      <w:r>
        <w:rPr>
          <w:color w:val="231F20"/>
          <w:spacing w:val="-12"/>
          <w:w w:val="105"/>
        </w:rPr>
        <w:t> </w:t>
      </w:r>
      <w:r>
        <w:rPr>
          <w:color w:val="231F20"/>
          <w:w w:val="105"/>
        </w:rPr>
        <w:t>academic</w:t>
      </w:r>
      <w:r>
        <w:rPr>
          <w:color w:val="231F20"/>
          <w:spacing w:val="-12"/>
          <w:w w:val="105"/>
        </w:rPr>
        <w:t> </w:t>
      </w:r>
      <w:r>
        <w:rPr>
          <w:color w:val="231F20"/>
          <w:w w:val="105"/>
        </w:rPr>
        <w:t>centers and expectations for their role in outbreak response should be established before any outbreak.</w:t>
      </w:r>
    </w:p>
    <w:p>
      <w:pPr>
        <w:spacing w:after="0" w:line="266" w:lineRule="auto"/>
        <w:sectPr>
          <w:type w:val="continuous"/>
          <w:pgSz w:w="10080" w:h="14400"/>
          <w:pgMar w:top="0" w:bottom="360" w:left="0" w:right="0"/>
          <w:cols w:num="2" w:equalWidth="0">
            <w:col w:w="5217" w:space="40"/>
            <w:col w:w="4823"/>
          </w:cols>
        </w:sectPr>
      </w:pPr>
    </w:p>
    <w:p>
      <w:pPr>
        <w:pStyle w:val="BodyText"/>
        <w:spacing w:before="8"/>
        <w:rPr>
          <w:sz w:val="26"/>
        </w:rPr>
      </w:pPr>
    </w:p>
    <w:p>
      <w:pPr>
        <w:pStyle w:val="Heading1"/>
        <w:numPr>
          <w:ilvl w:val="1"/>
          <w:numId w:val="10"/>
        </w:numPr>
        <w:tabs>
          <w:tab w:pos="1265" w:val="left" w:leader="none"/>
        </w:tabs>
        <w:spacing w:line="240" w:lineRule="auto" w:before="97" w:after="0"/>
        <w:ind w:left="1264" w:right="0" w:hanging="544"/>
        <w:jc w:val="left"/>
      </w:pPr>
      <w:r>
        <w:rPr/>
        <w:pict>
          <v:line style="position:absolute;mso-position-horizontal-relative:page;mso-position-vertical-relative:paragraph;z-index:2104;mso-wrap-distance-left:0;mso-wrap-distance-right:0" from="36pt,23.991844pt" to="432pt,23.991844pt" stroked="true" strokeweight=".5pt" strokecolor="#00a94f">
            <v:stroke dashstyle="solid"/>
            <w10:wrap type="topAndBottom"/>
          </v:line>
        </w:pict>
      </w:r>
      <w:r>
        <w:rPr>
          <w:color w:val="00A94F"/>
        </w:rPr>
        <w:t>Agency</w:t>
      </w:r>
      <w:r>
        <w:rPr>
          <w:color w:val="00A94F"/>
          <w:spacing w:val="-21"/>
        </w:rPr>
        <w:t> </w:t>
      </w:r>
      <w:r>
        <w:rPr>
          <w:color w:val="00A94F"/>
        </w:rPr>
        <w:t>Roles</w:t>
      </w:r>
    </w:p>
    <w:p>
      <w:pPr>
        <w:pStyle w:val="BodyText"/>
        <w:rPr>
          <w:rFonts w:ascii="Arial"/>
          <w:sz w:val="32"/>
        </w:rPr>
      </w:pPr>
    </w:p>
    <w:p>
      <w:pPr>
        <w:pStyle w:val="Heading2"/>
        <w:spacing w:before="204"/>
        <w:ind w:left="3454" w:right="4171"/>
        <w:jc w:val="center"/>
        <w:rPr>
          <w:b/>
        </w:rPr>
      </w:pPr>
      <w:r>
        <w:rPr/>
        <w:pict>
          <v:group style="position:absolute;margin-left:36pt;margin-top:-.747998pt;width:396pt;height:391pt;mso-position-horizontal-relative:page;mso-position-vertical-relative:paragraph;z-index:-31816" coordorigin="720,-15" coordsize="7920,7820">
            <v:rect style="position:absolute;left:725;top:-10;width:7910;height:7809" filled="true" fillcolor="#e5f3e7" stroked="false">
              <v:fill type="solid"/>
            </v:rect>
            <v:rect style="position:absolute;left:725;top:-10;width:7910;height:7809" filled="false" stroked="true" strokeweight=".5pt" strokecolor="#00a94f">
              <v:stroke dashstyle="solid"/>
            </v:rect>
            <w10:wrap type="none"/>
          </v:group>
        </w:pict>
      </w:r>
      <w:r>
        <w:rPr>
          <w:b/>
          <w:color w:val="1C3E94"/>
          <w:w w:val="85"/>
        </w:rPr>
        <w:t>CIFOR Keys to Success:</w:t>
      </w:r>
    </w:p>
    <w:p>
      <w:pPr>
        <w:spacing w:before="37"/>
        <w:ind w:left="1201" w:right="0" w:firstLine="0"/>
        <w:jc w:val="left"/>
        <w:rPr>
          <w:rFonts w:ascii="Lucida Sans" w:hAnsi="Lucida Sans"/>
          <w:b/>
          <w:sz w:val="24"/>
        </w:rPr>
      </w:pPr>
      <w:r>
        <w:rPr>
          <w:rFonts w:ascii="Lucida Sans" w:hAnsi="Lucida Sans"/>
          <w:b/>
          <w:color w:val="1C3E94"/>
          <w:w w:val="85"/>
          <w:sz w:val="24"/>
        </w:rPr>
        <w:t>Focus Area 1—Relationship with relevant agencies and organizations</w:t>
      </w:r>
    </w:p>
    <w:p>
      <w:pPr>
        <w:pStyle w:val="BodyText"/>
        <w:spacing w:before="243"/>
        <w:ind w:left="1080"/>
        <w:rPr>
          <w:rFonts w:ascii="Arial"/>
        </w:rPr>
      </w:pPr>
      <w:r>
        <w:rPr>
          <w:rFonts w:ascii="Arial"/>
          <w:color w:val="1C3E94"/>
          <w:w w:val="90"/>
        </w:rPr>
        <w:t>Roles and Responsibilities</w:t>
      </w:r>
    </w:p>
    <w:p>
      <w:pPr>
        <w:pStyle w:val="ListParagraph"/>
        <w:numPr>
          <w:ilvl w:val="0"/>
          <w:numId w:val="11"/>
        </w:numPr>
        <w:tabs>
          <w:tab w:pos="1252" w:val="left" w:leader="none"/>
        </w:tabs>
        <w:spacing w:line="254" w:lineRule="auto" w:before="16" w:after="0"/>
        <w:ind w:left="1251" w:right="1912" w:hanging="171"/>
        <w:jc w:val="left"/>
        <w:rPr>
          <w:rFonts w:ascii="Arial"/>
          <w:sz w:val="18"/>
        </w:rPr>
      </w:pPr>
      <w:r>
        <w:rPr/>
        <w:pict>
          <v:rect style="position:absolute;margin-left:459pt;margin-top:11.252463pt;width:45pt;height:18pt;mso-position-horizontal-relative:page;mso-position-vertical-relative:paragraph;z-index:2152" filled="true" fillcolor="#0079c1" stroked="false">
            <v:fill type="solid"/>
            <w10:wrap type="none"/>
          </v:rect>
        </w:pict>
      </w:r>
      <w:r>
        <w:rPr/>
        <w:pict>
          <v:line style="position:absolute;mso-position-horizontal-relative:page;mso-position-vertical-relative:paragraph;z-index:2176" from="450.5pt,11.252663pt" to="450.5pt,179.070663pt" stroked="true" strokeweight="1pt" strokecolor="#0079c1">
            <v:stroke dashstyle="solid"/>
            <w10:wrap type="none"/>
          </v:line>
        </w:pict>
      </w:r>
      <w:r>
        <w:rPr/>
        <w:pict>
          <v:shape style="position:absolute;margin-left:468.849609pt;margin-top:16.003662pt;width:15.85pt;height:8.5pt;mso-position-horizontal-relative:page;mso-position-vertical-relative:paragraph;z-index:22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rFonts w:ascii="Arial"/>
          <w:color w:val="231F20"/>
          <w:w w:val="95"/>
          <w:sz w:val="18"/>
        </w:rPr>
        <w:t>Agency/jurisdiction</w:t>
      </w:r>
      <w:r>
        <w:rPr>
          <w:rFonts w:ascii="Arial"/>
          <w:color w:val="231F20"/>
          <w:spacing w:val="-28"/>
          <w:w w:val="95"/>
          <w:sz w:val="18"/>
        </w:rPr>
        <w:t> </w:t>
      </w:r>
      <w:r>
        <w:rPr>
          <w:rFonts w:ascii="Arial"/>
          <w:color w:val="231F20"/>
          <w:w w:val="95"/>
          <w:sz w:val="18"/>
        </w:rPr>
        <w:t>has</w:t>
      </w:r>
      <w:r>
        <w:rPr>
          <w:rFonts w:ascii="Arial"/>
          <w:color w:val="231F20"/>
          <w:spacing w:val="-28"/>
          <w:w w:val="95"/>
          <w:sz w:val="18"/>
        </w:rPr>
        <w:t> </w:t>
      </w:r>
      <w:r>
        <w:rPr>
          <w:rFonts w:ascii="Arial"/>
          <w:color w:val="231F20"/>
          <w:w w:val="95"/>
          <w:sz w:val="18"/>
        </w:rPr>
        <w:t>procedures</w:t>
      </w:r>
      <w:r>
        <w:rPr>
          <w:rFonts w:ascii="Arial"/>
          <w:color w:val="231F20"/>
          <w:spacing w:val="-28"/>
          <w:w w:val="95"/>
          <w:sz w:val="18"/>
        </w:rPr>
        <w:t> </w:t>
      </w:r>
      <w:r>
        <w:rPr>
          <w:rFonts w:ascii="Arial"/>
          <w:color w:val="231F20"/>
          <w:w w:val="95"/>
          <w:sz w:val="18"/>
        </w:rPr>
        <w:t>for</w:t>
      </w:r>
      <w:r>
        <w:rPr>
          <w:rFonts w:ascii="Arial"/>
          <w:color w:val="231F20"/>
          <w:spacing w:val="-28"/>
          <w:w w:val="95"/>
          <w:sz w:val="18"/>
        </w:rPr>
        <w:t> </w:t>
      </w:r>
      <w:r>
        <w:rPr>
          <w:rFonts w:ascii="Arial"/>
          <w:color w:val="231F20"/>
          <w:w w:val="95"/>
          <w:sz w:val="18"/>
        </w:rPr>
        <w:t>working</w:t>
      </w:r>
      <w:r>
        <w:rPr>
          <w:rFonts w:ascii="Arial"/>
          <w:color w:val="231F20"/>
          <w:spacing w:val="-28"/>
          <w:w w:val="95"/>
          <w:sz w:val="18"/>
        </w:rPr>
        <w:t> </w:t>
      </w:r>
      <w:r>
        <w:rPr>
          <w:rFonts w:ascii="Arial"/>
          <w:color w:val="231F20"/>
          <w:w w:val="95"/>
          <w:sz w:val="18"/>
        </w:rPr>
        <w:t>with</w:t>
      </w:r>
      <w:r>
        <w:rPr>
          <w:rFonts w:ascii="Arial"/>
          <w:color w:val="231F20"/>
          <w:spacing w:val="-28"/>
          <w:w w:val="95"/>
          <w:sz w:val="18"/>
        </w:rPr>
        <w:t> </w:t>
      </w:r>
      <w:r>
        <w:rPr>
          <w:rFonts w:ascii="Arial"/>
          <w:color w:val="231F20"/>
          <w:w w:val="95"/>
          <w:sz w:val="18"/>
        </w:rPr>
        <w:t>other</w:t>
      </w:r>
      <w:r>
        <w:rPr>
          <w:rFonts w:ascii="Arial"/>
          <w:color w:val="231F20"/>
          <w:spacing w:val="-28"/>
          <w:w w:val="95"/>
          <w:sz w:val="18"/>
        </w:rPr>
        <w:t> </w:t>
      </w:r>
      <w:r>
        <w:rPr>
          <w:rFonts w:ascii="Arial"/>
          <w:color w:val="231F20"/>
          <w:w w:val="95"/>
          <w:sz w:val="18"/>
        </w:rPr>
        <w:t>agencies</w:t>
      </w:r>
      <w:r>
        <w:rPr>
          <w:rFonts w:ascii="Arial"/>
          <w:color w:val="231F20"/>
          <w:spacing w:val="-28"/>
          <w:w w:val="95"/>
          <w:sz w:val="18"/>
        </w:rPr>
        <w:t> </w:t>
      </w:r>
      <w:r>
        <w:rPr>
          <w:rFonts w:ascii="Arial"/>
          <w:color w:val="231F20"/>
          <w:w w:val="95"/>
          <w:sz w:val="18"/>
        </w:rPr>
        <w:t>and</w:t>
      </w:r>
      <w:r>
        <w:rPr>
          <w:rFonts w:ascii="Arial"/>
          <w:color w:val="231F20"/>
          <w:spacing w:val="-28"/>
          <w:w w:val="95"/>
          <w:sz w:val="18"/>
        </w:rPr>
        <w:t> </w:t>
      </w:r>
      <w:r>
        <w:rPr>
          <w:rFonts w:ascii="Arial"/>
          <w:color w:val="231F20"/>
          <w:w w:val="95"/>
          <w:sz w:val="18"/>
        </w:rPr>
        <w:t>organizations</w:t>
      </w:r>
      <w:r>
        <w:rPr>
          <w:rFonts w:ascii="Arial"/>
          <w:color w:val="231F20"/>
          <w:spacing w:val="-28"/>
          <w:w w:val="95"/>
          <w:sz w:val="18"/>
        </w:rPr>
        <w:t> </w:t>
      </w:r>
      <w:r>
        <w:rPr>
          <w:rFonts w:ascii="Arial"/>
          <w:color w:val="231F20"/>
          <w:w w:val="95"/>
          <w:sz w:val="18"/>
        </w:rPr>
        <w:t>during</w:t>
      </w:r>
      <w:r>
        <w:rPr>
          <w:rFonts w:ascii="Arial"/>
          <w:color w:val="231F20"/>
          <w:spacing w:val="-28"/>
          <w:w w:val="95"/>
          <w:sz w:val="18"/>
        </w:rPr>
        <w:t> </w:t>
      </w:r>
      <w:r>
        <w:rPr>
          <w:rFonts w:ascii="Arial"/>
          <w:color w:val="231F20"/>
          <w:w w:val="95"/>
          <w:sz w:val="18"/>
        </w:rPr>
        <w:t>an</w:t>
      </w:r>
      <w:r>
        <w:rPr>
          <w:rFonts w:ascii="Arial"/>
          <w:color w:val="231F20"/>
          <w:w w:val="86"/>
          <w:sz w:val="18"/>
        </w:rPr>
        <w:t> </w:t>
      </w:r>
      <w:r>
        <w:rPr>
          <w:rFonts w:ascii="Arial"/>
          <w:color w:val="231F20"/>
          <w:w w:val="90"/>
          <w:sz w:val="18"/>
        </w:rPr>
        <w:t>outbreak</w:t>
      </w:r>
      <w:r>
        <w:rPr>
          <w:rFonts w:ascii="Arial"/>
          <w:color w:val="231F20"/>
          <w:spacing w:val="-6"/>
          <w:w w:val="90"/>
          <w:sz w:val="18"/>
        </w:rPr>
        <w:t> </w:t>
      </w:r>
      <w:r>
        <w:rPr>
          <w:rFonts w:ascii="Arial"/>
          <w:color w:val="231F20"/>
          <w:w w:val="90"/>
          <w:sz w:val="18"/>
        </w:rPr>
        <w:t>response.</w:t>
      </w:r>
      <w:r>
        <w:rPr>
          <w:rFonts w:ascii="Arial"/>
          <w:color w:val="231F20"/>
          <w:spacing w:val="-6"/>
          <w:w w:val="90"/>
          <w:sz w:val="18"/>
        </w:rPr>
        <w:t> </w:t>
      </w:r>
      <w:r>
        <w:rPr>
          <w:rFonts w:ascii="Arial"/>
          <w:color w:val="231F20"/>
          <w:w w:val="90"/>
          <w:sz w:val="18"/>
        </w:rPr>
        <w:t>Procedures</w:t>
      </w:r>
      <w:r>
        <w:rPr>
          <w:rFonts w:ascii="Arial"/>
          <w:color w:val="231F20"/>
          <w:spacing w:val="-6"/>
          <w:w w:val="90"/>
          <w:sz w:val="18"/>
        </w:rPr>
        <w:t> </w:t>
      </w:r>
      <w:r>
        <w:rPr>
          <w:rFonts w:ascii="Arial"/>
          <w:color w:val="231F20"/>
          <w:w w:val="90"/>
          <w:sz w:val="18"/>
        </w:rPr>
        <w:t>are</w:t>
      </w:r>
      <w:r>
        <w:rPr>
          <w:rFonts w:ascii="Arial"/>
          <w:color w:val="231F20"/>
          <w:spacing w:val="-6"/>
          <w:w w:val="90"/>
          <w:sz w:val="18"/>
        </w:rPr>
        <w:t> </w:t>
      </w:r>
      <w:r>
        <w:rPr>
          <w:rFonts w:ascii="Arial"/>
          <w:color w:val="231F20"/>
          <w:w w:val="90"/>
          <w:sz w:val="18"/>
        </w:rPr>
        <w:t>written</w:t>
      </w:r>
      <w:r>
        <w:rPr>
          <w:rFonts w:ascii="Arial"/>
          <w:color w:val="231F20"/>
          <w:spacing w:val="-6"/>
          <w:w w:val="90"/>
          <w:sz w:val="18"/>
        </w:rPr>
        <w:t> </w:t>
      </w:r>
      <w:r>
        <w:rPr>
          <w:rFonts w:ascii="Arial"/>
          <w:color w:val="231F20"/>
          <w:w w:val="90"/>
          <w:sz w:val="18"/>
        </w:rPr>
        <w:t>and</w:t>
      </w:r>
      <w:r>
        <w:rPr>
          <w:rFonts w:ascii="Arial"/>
          <w:color w:val="231F20"/>
          <w:spacing w:val="-6"/>
          <w:w w:val="90"/>
          <w:sz w:val="18"/>
        </w:rPr>
        <w:t> </w:t>
      </w:r>
      <w:r>
        <w:rPr>
          <w:rFonts w:ascii="Arial"/>
          <w:color w:val="231F20"/>
          <w:w w:val="90"/>
          <w:sz w:val="18"/>
        </w:rPr>
        <w:t>easily</w:t>
      </w:r>
      <w:r>
        <w:rPr>
          <w:rFonts w:ascii="Arial"/>
          <w:color w:val="231F20"/>
          <w:spacing w:val="-6"/>
          <w:w w:val="90"/>
          <w:sz w:val="18"/>
        </w:rPr>
        <w:t> </w:t>
      </w:r>
      <w:r>
        <w:rPr>
          <w:rFonts w:ascii="Arial"/>
          <w:color w:val="231F20"/>
          <w:w w:val="90"/>
          <w:sz w:val="18"/>
        </w:rPr>
        <w:t>accessible</w:t>
      </w:r>
      <w:r>
        <w:rPr>
          <w:rFonts w:ascii="Arial"/>
          <w:color w:val="231F20"/>
          <w:spacing w:val="-6"/>
          <w:w w:val="90"/>
          <w:sz w:val="18"/>
        </w:rPr>
        <w:t> </w:t>
      </w:r>
      <w:r>
        <w:rPr>
          <w:rFonts w:ascii="Arial"/>
          <w:color w:val="231F20"/>
          <w:w w:val="90"/>
          <w:sz w:val="18"/>
        </w:rPr>
        <w:t>by</w:t>
      </w:r>
      <w:r>
        <w:rPr>
          <w:rFonts w:ascii="Arial"/>
          <w:color w:val="231F20"/>
          <w:spacing w:val="-6"/>
          <w:w w:val="90"/>
          <w:sz w:val="18"/>
        </w:rPr>
        <w:t> </w:t>
      </w:r>
      <w:r>
        <w:rPr>
          <w:rFonts w:ascii="Arial"/>
          <w:color w:val="231F20"/>
          <w:w w:val="90"/>
          <w:sz w:val="18"/>
        </w:rPr>
        <w:t>staff.</w:t>
      </w:r>
    </w:p>
    <w:p>
      <w:pPr>
        <w:pStyle w:val="ListParagraph"/>
        <w:numPr>
          <w:ilvl w:val="0"/>
          <w:numId w:val="11"/>
        </w:numPr>
        <w:tabs>
          <w:tab w:pos="1252" w:val="left" w:leader="none"/>
        </w:tabs>
        <w:spacing w:line="254" w:lineRule="auto" w:before="8" w:after="0"/>
        <w:ind w:left="1251" w:right="1817" w:hanging="171"/>
        <w:jc w:val="left"/>
        <w:rPr>
          <w:rFonts w:ascii="Arial"/>
          <w:sz w:val="18"/>
        </w:rPr>
      </w:pPr>
      <w:r>
        <w:rPr/>
        <w:pict>
          <v:shape style="position:absolute;margin-left:470.346802pt;margin-top:9.849463pt;width:12.3pt;height:148.2pt;mso-position-horizontal-relative:page;mso-position-vertical-relative:paragraph;z-index:2248"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rFonts w:ascii="Arial"/>
          <w:color w:val="231F20"/>
          <w:w w:val="95"/>
          <w:sz w:val="18"/>
        </w:rPr>
        <w:t>Agency/jurisdiction</w:t>
      </w:r>
      <w:r>
        <w:rPr>
          <w:rFonts w:ascii="Arial"/>
          <w:color w:val="231F20"/>
          <w:spacing w:val="-26"/>
          <w:w w:val="95"/>
          <w:sz w:val="18"/>
        </w:rPr>
        <w:t> </w:t>
      </w:r>
      <w:r>
        <w:rPr>
          <w:rFonts w:ascii="Arial"/>
          <w:color w:val="231F20"/>
          <w:w w:val="95"/>
          <w:sz w:val="18"/>
        </w:rPr>
        <w:t>determines</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advance</w:t>
      </w:r>
      <w:r>
        <w:rPr>
          <w:rFonts w:ascii="Arial"/>
          <w:color w:val="231F20"/>
          <w:spacing w:val="-26"/>
          <w:w w:val="95"/>
          <w:sz w:val="18"/>
        </w:rPr>
        <w:t> </w:t>
      </w:r>
      <w:r>
        <w:rPr>
          <w:rFonts w:ascii="Arial"/>
          <w:color w:val="231F20"/>
          <w:w w:val="95"/>
          <w:sz w:val="18"/>
        </w:rPr>
        <w:t>the</w:t>
      </w:r>
      <w:r>
        <w:rPr>
          <w:rFonts w:ascii="Arial"/>
          <w:color w:val="231F20"/>
          <w:spacing w:val="-26"/>
          <w:w w:val="95"/>
          <w:sz w:val="18"/>
        </w:rPr>
        <w:t> </w:t>
      </w:r>
      <w:r>
        <w:rPr>
          <w:rFonts w:ascii="Arial"/>
          <w:color w:val="231F20"/>
          <w:w w:val="95"/>
          <w:sz w:val="18"/>
        </w:rPr>
        <w:t>role</w:t>
      </w:r>
      <w:r>
        <w:rPr>
          <w:rFonts w:ascii="Arial"/>
          <w:color w:val="231F20"/>
          <w:spacing w:val="-26"/>
          <w:w w:val="95"/>
          <w:sz w:val="18"/>
        </w:rPr>
        <w:t> </w:t>
      </w:r>
      <w:r>
        <w:rPr>
          <w:rFonts w:ascii="Arial"/>
          <w:color w:val="231F20"/>
          <w:w w:val="95"/>
          <w:sz w:val="18"/>
        </w:rPr>
        <w:t>of</w:t>
      </w:r>
      <w:r>
        <w:rPr>
          <w:rFonts w:ascii="Arial"/>
          <w:color w:val="231F20"/>
          <w:spacing w:val="-26"/>
          <w:w w:val="95"/>
          <w:sz w:val="18"/>
        </w:rPr>
        <w:t> </w:t>
      </w:r>
      <w:r>
        <w:rPr>
          <w:rFonts w:ascii="Arial"/>
          <w:color w:val="231F20"/>
          <w:w w:val="95"/>
          <w:sz w:val="18"/>
        </w:rPr>
        <w:t>the</w:t>
      </w:r>
      <w:r>
        <w:rPr>
          <w:rFonts w:ascii="Arial"/>
          <w:color w:val="231F20"/>
          <w:spacing w:val="-26"/>
          <w:w w:val="95"/>
          <w:sz w:val="18"/>
        </w:rPr>
        <w:t> </w:t>
      </w:r>
      <w:r>
        <w:rPr>
          <w:rFonts w:ascii="Arial"/>
          <w:color w:val="231F20"/>
          <w:w w:val="95"/>
          <w:sz w:val="18"/>
        </w:rPr>
        <w:t>local</w:t>
      </w:r>
      <w:r>
        <w:rPr>
          <w:rFonts w:ascii="Arial"/>
          <w:color w:val="231F20"/>
          <w:spacing w:val="-26"/>
          <w:w w:val="95"/>
          <w:sz w:val="18"/>
        </w:rPr>
        <w:t> </w:t>
      </w:r>
      <w:r>
        <w:rPr>
          <w:rFonts w:ascii="Arial"/>
          <w:color w:val="231F20"/>
          <w:w w:val="95"/>
          <w:sz w:val="18"/>
        </w:rPr>
        <w:t>incident</w:t>
      </w:r>
      <w:r>
        <w:rPr>
          <w:rFonts w:ascii="Arial"/>
          <w:color w:val="231F20"/>
          <w:spacing w:val="-26"/>
          <w:w w:val="95"/>
          <w:sz w:val="18"/>
        </w:rPr>
        <w:t> </w:t>
      </w:r>
      <w:r>
        <w:rPr>
          <w:rFonts w:ascii="Arial"/>
          <w:color w:val="231F20"/>
          <w:w w:val="95"/>
          <w:sz w:val="18"/>
        </w:rPr>
        <w:t>command</w:t>
      </w:r>
      <w:r>
        <w:rPr>
          <w:rFonts w:ascii="Arial"/>
          <w:color w:val="231F20"/>
          <w:spacing w:val="-26"/>
          <w:w w:val="95"/>
          <w:sz w:val="18"/>
        </w:rPr>
        <w:t> </w:t>
      </w:r>
      <w:r>
        <w:rPr>
          <w:rFonts w:ascii="Arial"/>
          <w:color w:val="231F20"/>
          <w:w w:val="95"/>
          <w:sz w:val="18"/>
        </w:rPr>
        <w:t>system</w:t>
      </w:r>
      <w:r>
        <w:rPr>
          <w:rFonts w:ascii="Arial"/>
          <w:color w:val="231F20"/>
          <w:spacing w:val="-26"/>
          <w:w w:val="95"/>
          <w:sz w:val="18"/>
        </w:rPr>
        <w:t> </w:t>
      </w:r>
      <w:r>
        <w:rPr>
          <w:rFonts w:ascii="Arial"/>
          <w:color w:val="231F20"/>
          <w:w w:val="95"/>
          <w:sz w:val="18"/>
        </w:rPr>
        <w:t>(ICS)</w:t>
      </w:r>
      <w:r>
        <w:rPr>
          <w:rFonts w:ascii="Arial"/>
          <w:color w:val="231F20"/>
          <w:spacing w:val="-26"/>
          <w:w w:val="95"/>
          <w:sz w:val="18"/>
        </w:rPr>
        <w:t> </w:t>
      </w:r>
      <w:r>
        <w:rPr>
          <w:rFonts w:ascii="Arial"/>
          <w:color w:val="231F20"/>
          <w:w w:val="95"/>
          <w:sz w:val="18"/>
        </w:rPr>
        <w:t>in the</w:t>
      </w:r>
      <w:r>
        <w:rPr>
          <w:rFonts w:ascii="Arial"/>
          <w:color w:val="231F20"/>
          <w:spacing w:val="-25"/>
          <w:w w:val="95"/>
          <w:sz w:val="18"/>
        </w:rPr>
        <w:t> </w:t>
      </w:r>
      <w:r>
        <w:rPr>
          <w:rFonts w:ascii="Arial"/>
          <w:color w:val="231F20"/>
          <w:w w:val="95"/>
          <w:sz w:val="18"/>
        </w:rPr>
        <w:t>response</w:t>
      </w:r>
      <w:r>
        <w:rPr>
          <w:rFonts w:ascii="Arial"/>
          <w:color w:val="231F20"/>
          <w:spacing w:val="-25"/>
          <w:w w:val="95"/>
          <w:sz w:val="18"/>
        </w:rPr>
        <w:t> </w:t>
      </w:r>
      <w:r>
        <w:rPr>
          <w:rFonts w:ascii="Arial"/>
          <w:color w:val="231F20"/>
          <w:w w:val="95"/>
          <w:sz w:val="18"/>
        </w:rPr>
        <w:t>to</w:t>
      </w:r>
      <w:r>
        <w:rPr>
          <w:rFonts w:ascii="Arial"/>
          <w:color w:val="231F20"/>
          <w:spacing w:val="-25"/>
          <w:w w:val="95"/>
          <w:sz w:val="18"/>
        </w:rPr>
        <w:t> </w:t>
      </w:r>
      <w:r>
        <w:rPr>
          <w:rFonts w:ascii="Arial"/>
          <w:color w:val="231F20"/>
          <w:w w:val="95"/>
          <w:sz w:val="18"/>
        </w:rPr>
        <w:t>an</w:t>
      </w:r>
      <w:r>
        <w:rPr>
          <w:rFonts w:ascii="Arial"/>
          <w:color w:val="231F20"/>
          <w:spacing w:val="-25"/>
          <w:w w:val="95"/>
          <w:sz w:val="18"/>
        </w:rPr>
        <w:t> </w:t>
      </w:r>
      <w:r>
        <w:rPr>
          <w:rFonts w:ascii="Arial"/>
          <w:color w:val="231F20"/>
          <w:w w:val="95"/>
          <w:sz w:val="18"/>
        </w:rPr>
        <w:t>outbreak.</w:t>
      </w:r>
    </w:p>
    <w:p>
      <w:pPr>
        <w:pStyle w:val="ListParagraph"/>
        <w:numPr>
          <w:ilvl w:val="0"/>
          <w:numId w:val="11"/>
        </w:numPr>
        <w:tabs>
          <w:tab w:pos="1252" w:val="left" w:leader="none"/>
        </w:tabs>
        <w:spacing w:line="259" w:lineRule="auto" w:before="8" w:after="0"/>
        <w:ind w:left="1251" w:right="1868" w:hanging="171"/>
        <w:jc w:val="left"/>
        <w:rPr>
          <w:rFonts w:ascii="Arial"/>
          <w:sz w:val="18"/>
        </w:rPr>
      </w:pPr>
      <w:r>
        <w:rPr>
          <w:rFonts w:ascii="Arial"/>
          <w:color w:val="231F20"/>
          <w:w w:val="95"/>
          <w:sz w:val="18"/>
        </w:rPr>
        <w:t>Staff understand the likely roles/responsibilities of key agencies and organizations during an outbreak</w:t>
      </w:r>
      <w:r>
        <w:rPr>
          <w:rFonts w:ascii="Arial"/>
          <w:color w:val="231F20"/>
          <w:spacing w:val="-27"/>
          <w:w w:val="95"/>
          <w:sz w:val="18"/>
        </w:rPr>
        <w:t> </w:t>
      </w:r>
      <w:r>
        <w:rPr>
          <w:rFonts w:ascii="Arial"/>
          <w:color w:val="231F20"/>
          <w:w w:val="95"/>
          <w:sz w:val="18"/>
        </w:rPr>
        <w:t>response,</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resources</w:t>
      </w:r>
      <w:r>
        <w:rPr>
          <w:rFonts w:ascii="Arial"/>
          <w:color w:val="231F20"/>
          <w:spacing w:val="-27"/>
          <w:w w:val="95"/>
          <w:sz w:val="18"/>
        </w:rPr>
        <w:t> </w:t>
      </w:r>
      <w:r>
        <w:rPr>
          <w:rFonts w:ascii="Arial"/>
          <w:color w:val="231F20"/>
          <w:w w:val="95"/>
          <w:sz w:val="18"/>
        </w:rPr>
        <w:t>they</w:t>
      </w:r>
      <w:r>
        <w:rPr>
          <w:rFonts w:ascii="Arial"/>
          <w:color w:val="231F20"/>
          <w:spacing w:val="-27"/>
          <w:w w:val="95"/>
          <w:sz w:val="18"/>
        </w:rPr>
        <w:t> </w:t>
      </w:r>
      <w:r>
        <w:rPr>
          <w:rFonts w:ascii="Arial"/>
          <w:color w:val="231F20"/>
          <w:w w:val="95"/>
          <w:sz w:val="18"/>
        </w:rPr>
        <w:t>have</w:t>
      </w:r>
      <w:r>
        <w:rPr>
          <w:rFonts w:ascii="Arial"/>
          <w:color w:val="231F20"/>
          <w:spacing w:val="-27"/>
          <w:w w:val="95"/>
          <w:sz w:val="18"/>
        </w:rPr>
        <w:t> </w:t>
      </w:r>
      <w:r>
        <w:rPr>
          <w:rFonts w:ascii="Arial"/>
          <w:color w:val="231F20"/>
          <w:w w:val="95"/>
          <w:sz w:val="18"/>
        </w:rPr>
        <w:t>available,</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contributions</w:t>
      </w:r>
      <w:r>
        <w:rPr>
          <w:rFonts w:ascii="Arial"/>
          <w:color w:val="231F20"/>
          <w:spacing w:val="-27"/>
          <w:w w:val="95"/>
          <w:sz w:val="18"/>
        </w:rPr>
        <w:t> </w:t>
      </w:r>
      <w:r>
        <w:rPr>
          <w:rFonts w:ascii="Arial"/>
          <w:color w:val="231F20"/>
          <w:w w:val="95"/>
          <w:sz w:val="18"/>
        </w:rPr>
        <w:t>they</w:t>
      </w:r>
      <w:r>
        <w:rPr>
          <w:rFonts w:ascii="Arial"/>
          <w:color w:val="231F20"/>
          <w:spacing w:val="-27"/>
          <w:w w:val="95"/>
          <w:sz w:val="18"/>
        </w:rPr>
        <w:t> </w:t>
      </w:r>
      <w:r>
        <w:rPr>
          <w:rFonts w:ascii="Arial"/>
          <w:color w:val="231F20"/>
          <w:w w:val="95"/>
          <w:sz w:val="18"/>
        </w:rPr>
        <w:t>can</w:t>
      </w:r>
      <w:r>
        <w:rPr>
          <w:rFonts w:ascii="Arial"/>
          <w:color w:val="231F20"/>
          <w:spacing w:val="-27"/>
          <w:w w:val="95"/>
          <w:sz w:val="18"/>
        </w:rPr>
        <w:t> </w:t>
      </w:r>
      <w:r>
        <w:rPr>
          <w:rFonts w:ascii="Arial"/>
          <w:color w:val="231F20"/>
          <w:w w:val="95"/>
          <w:sz w:val="18"/>
        </w:rPr>
        <w:t>make</w:t>
      </w:r>
      <w:r>
        <w:rPr>
          <w:rFonts w:ascii="Arial"/>
          <w:color w:val="231F20"/>
          <w:spacing w:val="-27"/>
          <w:w w:val="95"/>
          <w:sz w:val="18"/>
        </w:rPr>
        <w:t> </w:t>
      </w:r>
      <w:r>
        <w:rPr>
          <w:rFonts w:ascii="Arial"/>
          <w:color w:val="231F20"/>
          <w:w w:val="95"/>
          <w:sz w:val="18"/>
        </w:rPr>
        <w:t>to</w:t>
      </w:r>
      <w:r>
        <w:rPr>
          <w:rFonts w:ascii="Arial"/>
          <w:color w:val="231F20"/>
          <w:spacing w:val="-27"/>
          <w:w w:val="95"/>
          <w:sz w:val="18"/>
        </w:rPr>
        <w:t> </w:t>
      </w:r>
      <w:r>
        <w:rPr>
          <w:rFonts w:ascii="Arial"/>
          <w:color w:val="231F20"/>
          <w:w w:val="95"/>
          <w:sz w:val="18"/>
        </w:rPr>
        <w:t>an</w:t>
      </w:r>
      <w:r>
        <w:rPr>
          <w:rFonts w:ascii="Arial"/>
          <w:color w:val="231F20"/>
          <w:w w:val="86"/>
          <w:sz w:val="18"/>
        </w:rPr>
        <w:t> </w:t>
      </w:r>
      <w:r>
        <w:rPr>
          <w:rFonts w:ascii="Arial"/>
          <w:color w:val="231F20"/>
          <w:w w:val="90"/>
          <w:sz w:val="18"/>
        </w:rPr>
        <w:t>outbreak</w:t>
      </w:r>
      <w:r>
        <w:rPr>
          <w:rFonts w:ascii="Arial"/>
          <w:color w:val="231F20"/>
          <w:spacing w:val="-1"/>
          <w:w w:val="90"/>
          <w:sz w:val="18"/>
        </w:rPr>
        <w:t> </w:t>
      </w:r>
      <w:r>
        <w:rPr>
          <w:rFonts w:ascii="Arial"/>
          <w:color w:val="231F20"/>
          <w:w w:val="90"/>
          <w:sz w:val="18"/>
        </w:rPr>
        <w:t>response.</w:t>
      </w:r>
    </w:p>
    <w:p>
      <w:pPr>
        <w:pStyle w:val="ListParagraph"/>
        <w:numPr>
          <w:ilvl w:val="0"/>
          <w:numId w:val="11"/>
        </w:numPr>
        <w:tabs>
          <w:tab w:pos="1252" w:val="left" w:leader="none"/>
        </w:tabs>
        <w:spacing w:line="254" w:lineRule="auto" w:before="4" w:after="0"/>
        <w:ind w:left="1251" w:right="1966" w:hanging="171"/>
        <w:jc w:val="left"/>
        <w:rPr>
          <w:rFonts w:ascii="Arial"/>
          <w:sz w:val="18"/>
        </w:rPr>
      </w:pPr>
      <w:r>
        <w:rPr>
          <w:rFonts w:ascii="Arial"/>
          <w:color w:val="231F20"/>
          <w:w w:val="95"/>
          <w:sz w:val="18"/>
        </w:rPr>
        <w:t>Agency/jurisdiction</w:t>
      </w:r>
      <w:r>
        <w:rPr>
          <w:rFonts w:ascii="Arial"/>
          <w:color w:val="231F20"/>
          <w:spacing w:val="-31"/>
          <w:w w:val="95"/>
          <w:sz w:val="18"/>
        </w:rPr>
        <w:t> </w:t>
      </w:r>
      <w:r>
        <w:rPr>
          <w:rFonts w:ascii="Arial"/>
          <w:color w:val="231F20"/>
          <w:w w:val="95"/>
          <w:sz w:val="18"/>
        </w:rPr>
        <w:t>cross-trains</w:t>
      </w:r>
      <w:r>
        <w:rPr>
          <w:rFonts w:ascii="Arial"/>
          <w:color w:val="231F20"/>
          <w:spacing w:val="-31"/>
          <w:w w:val="95"/>
          <w:sz w:val="18"/>
        </w:rPr>
        <w:t> </w:t>
      </w:r>
      <w:r>
        <w:rPr>
          <w:rFonts w:ascii="Arial"/>
          <w:color w:val="231F20"/>
          <w:w w:val="95"/>
          <w:sz w:val="18"/>
        </w:rPr>
        <w:t>with</w:t>
      </w:r>
      <w:r>
        <w:rPr>
          <w:rFonts w:ascii="Arial"/>
          <w:color w:val="231F20"/>
          <w:spacing w:val="-31"/>
          <w:w w:val="95"/>
          <w:sz w:val="18"/>
        </w:rPr>
        <w:t> </w:t>
      </w:r>
      <w:r>
        <w:rPr>
          <w:rFonts w:ascii="Arial"/>
          <w:color w:val="231F20"/>
          <w:w w:val="95"/>
          <w:sz w:val="18"/>
        </w:rPr>
        <w:t>other</w:t>
      </w:r>
      <w:r>
        <w:rPr>
          <w:rFonts w:ascii="Arial"/>
          <w:color w:val="231F20"/>
          <w:spacing w:val="-31"/>
          <w:w w:val="95"/>
          <w:sz w:val="18"/>
        </w:rPr>
        <w:t> </w:t>
      </w:r>
      <w:r>
        <w:rPr>
          <w:rFonts w:ascii="Arial"/>
          <w:color w:val="231F20"/>
          <w:w w:val="95"/>
          <w:sz w:val="18"/>
        </w:rPr>
        <w:t>key</w:t>
      </w:r>
      <w:r>
        <w:rPr>
          <w:rFonts w:ascii="Arial"/>
          <w:color w:val="231F20"/>
          <w:spacing w:val="-31"/>
          <w:w w:val="95"/>
          <w:sz w:val="18"/>
        </w:rPr>
        <w:t> </w:t>
      </w:r>
      <w:r>
        <w:rPr>
          <w:rFonts w:ascii="Arial"/>
          <w:color w:val="231F20"/>
          <w:w w:val="95"/>
          <w:sz w:val="18"/>
        </w:rPr>
        <w:t>agencies</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organizations</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better</w:t>
      </w:r>
      <w:r>
        <w:rPr>
          <w:rFonts w:ascii="Arial"/>
          <w:color w:val="231F20"/>
          <w:spacing w:val="-31"/>
          <w:w w:val="95"/>
          <w:sz w:val="18"/>
        </w:rPr>
        <w:t> </w:t>
      </w:r>
      <w:r>
        <w:rPr>
          <w:rFonts w:ascii="Arial"/>
          <w:color w:val="231F20"/>
          <w:w w:val="95"/>
          <w:sz w:val="18"/>
        </w:rPr>
        <w:t>understand</w:t>
      </w:r>
      <w:r>
        <w:rPr>
          <w:rFonts w:ascii="Arial"/>
          <w:color w:val="231F20"/>
          <w:w w:val="90"/>
          <w:sz w:val="18"/>
        </w:rPr>
        <w:t> </w:t>
      </w:r>
      <w:r>
        <w:rPr>
          <w:rFonts w:ascii="Arial"/>
          <w:color w:val="231F20"/>
          <w:w w:val="95"/>
          <w:sz w:val="18"/>
        </w:rPr>
        <w:t>its</w:t>
      </w:r>
      <w:r>
        <w:rPr>
          <w:rFonts w:ascii="Arial"/>
          <w:color w:val="231F20"/>
          <w:spacing w:val="-31"/>
          <w:w w:val="95"/>
          <w:sz w:val="18"/>
        </w:rPr>
        <w:t> </w:t>
      </w:r>
      <w:r>
        <w:rPr>
          <w:rFonts w:ascii="Arial"/>
          <w:color w:val="231F20"/>
          <w:w w:val="95"/>
          <w:sz w:val="18"/>
        </w:rPr>
        <w:t>roles</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responsibilities</w:t>
      </w:r>
      <w:r>
        <w:rPr>
          <w:rFonts w:ascii="Arial"/>
          <w:color w:val="231F20"/>
          <w:spacing w:val="-31"/>
          <w:w w:val="95"/>
          <w:sz w:val="18"/>
        </w:rPr>
        <w:t> </w:t>
      </w:r>
      <w:r>
        <w:rPr>
          <w:rFonts w:ascii="Arial"/>
          <w:color w:val="231F20"/>
          <w:w w:val="95"/>
          <w:sz w:val="18"/>
        </w:rPr>
        <w:t>during</w:t>
      </w:r>
      <w:r>
        <w:rPr>
          <w:rFonts w:ascii="Arial"/>
          <w:color w:val="231F20"/>
          <w:spacing w:val="-31"/>
          <w:w w:val="95"/>
          <w:sz w:val="18"/>
        </w:rPr>
        <w:t> </w:t>
      </w:r>
      <w:r>
        <w:rPr>
          <w:rFonts w:ascii="Arial"/>
          <w:color w:val="231F20"/>
          <w:w w:val="95"/>
          <w:sz w:val="18"/>
        </w:rPr>
        <w:t>an</w:t>
      </w:r>
      <w:r>
        <w:rPr>
          <w:rFonts w:ascii="Arial"/>
          <w:color w:val="231F20"/>
          <w:spacing w:val="-31"/>
          <w:w w:val="95"/>
          <w:sz w:val="18"/>
        </w:rPr>
        <w:t> </w:t>
      </w:r>
      <w:r>
        <w:rPr>
          <w:rFonts w:ascii="Arial"/>
          <w:color w:val="231F20"/>
          <w:w w:val="95"/>
          <w:sz w:val="18"/>
        </w:rPr>
        <w:t>outbreak</w:t>
      </w:r>
      <w:r>
        <w:rPr>
          <w:rFonts w:ascii="Arial"/>
          <w:color w:val="231F20"/>
          <w:spacing w:val="-31"/>
          <w:w w:val="95"/>
          <w:sz w:val="18"/>
        </w:rPr>
        <w:t> </w:t>
      </w:r>
      <w:r>
        <w:rPr>
          <w:rFonts w:ascii="Arial"/>
          <w:color w:val="231F20"/>
          <w:w w:val="95"/>
          <w:sz w:val="18"/>
        </w:rPr>
        <w:t>response.</w:t>
      </w:r>
    </w:p>
    <w:p>
      <w:pPr>
        <w:pStyle w:val="BodyText"/>
        <w:spacing w:before="102"/>
        <w:ind w:left="1080"/>
        <w:rPr>
          <w:rFonts w:ascii="Arial"/>
        </w:rPr>
      </w:pPr>
      <w:r>
        <w:rPr>
          <w:rFonts w:ascii="Arial"/>
          <w:color w:val="1C3E94"/>
        </w:rPr>
        <w:t>Communication</w:t>
      </w:r>
    </w:p>
    <w:p>
      <w:pPr>
        <w:pStyle w:val="ListParagraph"/>
        <w:numPr>
          <w:ilvl w:val="0"/>
          <w:numId w:val="11"/>
        </w:numPr>
        <w:tabs>
          <w:tab w:pos="1252" w:val="left" w:leader="none"/>
        </w:tabs>
        <w:spacing w:line="254" w:lineRule="auto" w:before="16" w:after="0"/>
        <w:ind w:left="1251" w:right="2583" w:hanging="171"/>
        <w:jc w:val="left"/>
        <w:rPr>
          <w:rFonts w:ascii="Arial"/>
          <w:sz w:val="18"/>
        </w:rPr>
      </w:pPr>
      <w:r>
        <w:rPr>
          <w:rFonts w:ascii="Arial"/>
          <w:color w:val="231F20"/>
          <w:w w:val="95"/>
          <w:sz w:val="18"/>
        </w:rPr>
        <w:t>Staff</w:t>
      </w:r>
      <w:r>
        <w:rPr>
          <w:rFonts w:ascii="Arial"/>
          <w:color w:val="231F20"/>
          <w:spacing w:val="-19"/>
          <w:w w:val="95"/>
          <w:sz w:val="18"/>
        </w:rPr>
        <w:t> </w:t>
      </w:r>
      <w:r>
        <w:rPr>
          <w:rFonts w:ascii="Arial"/>
          <w:color w:val="231F20"/>
          <w:w w:val="95"/>
          <w:sz w:val="18"/>
        </w:rPr>
        <w:t>know</w:t>
      </w:r>
      <w:r>
        <w:rPr>
          <w:rFonts w:ascii="Arial"/>
          <w:color w:val="231F20"/>
          <w:spacing w:val="-19"/>
          <w:w w:val="95"/>
          <w:sz w:val="18"/>
        </w:rPr>
        <w:t> </w:t>
      </w:r>
      <w:r>
        <w:rPr>
          <w:rFonts w:ascii="Arial"/>
          <w:color w:val="231F20"/>
          <w:w w:val="95"/>
          <w:sz w:val="18"/>
        </w:rPr>
        <w:t>how</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contact</w:t>
      </w:r>
      <w:r>
        <w:rPr>
          <w:rFonts w:ascii="Arial"/>
          <w:color w:val="231F20"/>
          <w:spacing w:val="-19"/>
          <w:w w:val="95"/>
          <w:sz w:val="18"/>
        </w:rPr>
        <w:t> </w:t>
      </w:r>
      <w:r>
        <w:rPr>
          <w:rFonts w:ascii="Arial"/>
          <w:color w:val="231F20"/>
          <w:w w:val="95"/>
          <w:sz w:val="18"/>
        </w:rPr>
        <w:t>key</w:t>
      </w:r>
      <w:r>
        <w:rPr>
          <w:rFonts w:ascii="Arial"/>
          <w:color w:val="231F20"/>
          <w:spacing w:val="-19"/>
          <w:w w:val="95"/>
          <w:sz w:val="18"/>
        </w:rPr>
        <w:t> </w:t>
      </w:r>
      <w:r>
        <w:rPr>
          <w:rFonts w:ascii="Arial"/>
          <w:color w:val="231F20"/>
          <w:w w:val="95"/>
          <w:sz w:val="18"/>
        </w:rPr>
        <w:t>local,</w:t>
      </w:r>
      <w:r>
        <w:rPr>
          <w:rFonts w:ascii="Arial"/>
          <w:color w:val="231F20"/>
          <w:spacing w:val="-19"/>
          <w:w w:val="95"/>
          <w:sz w:val="18"/>
        </w:rPr>
        <w:t> </w:t>
      </w:r>
      <w:r>
        <w:rPr>
          <w:rFonts w:ascii="Arial"/>
          <w:color w:val="231F20"/>
          <w:w w:val="95"/>
          <w:sz w:val="18"/>
        </w:rPr>
        <w:t>state,</w:t>
      </w:r>
      <w:r>
        <w:rPr>
          <w:rFonts w:ascii="Arial"/>
          <w:color w:val="231F20"/>
          <w:spacing w:val="-19"/>
          <w:w w:val="95"/>
          <w:sz w:val="18"/>
        </w:rPr>
        <w:t> </w:t>
      </w:r>
      <w:r>
        <w:rPr>
          <w:rFonts w:ascii="Arial"/>
          <w:color w:val="231F20"/>
          <w:w w:val="95"/>
          <w:sz w:val="18"/>
        </w:rPr>
        <w:t>and</w:t>
      </w:r>
      <w:r>
        <w:rPr>
          <w:rFonts w:ascii="Arial"/>
          <w:color w:val="231F20"/>
          <w:spacing w:val="-19"/>
          <w:w w:val="95"/>
          <w:sz w:val="18"/>
        </w:rPr>
        <w:t> </w:t>
      </w:r>
      <w:r>
        <w:rPr>
          <w:rFonts w:ascii="Arial"/>
          <w:color w:val="231F20"/>
          <w:w w:val="95"/>
          <w:sz w:val="18"/>
        </w:rPr>
        <w:t>federal</w:t>
      </w:r>
      <w:r>
        <w:rPr>
          <w:rFonts w:ascii="Arial"/>
          <w:color w:val="231F20"/>
          <w:spacing w:val="-19"/>
          <w:w w:val="95"/>
          <w:sz w:val="18"/>
        </w:rPr>
        <w:t> </w:t>
      </w:r>
      <w:r>
        <w:rPr>
          <w:rFonts w:ascii="Arial"/>
          <w:color w:val="231F20"/>
          <w:w w:val="95"/>
          <w:sz w:val="18"/>
        </w:rPr>
        <w:t>agencies</w:t>
      </w:r>
      <w:r>
        <w:rPr>
          <w:rFonts w:ascii="Arial"/>
          <w:color w:val="231F20"/>
          <w:spacing w:val="-19"/>
          <w:w w:val="95"/>
          <w:sz w:val="18"/>
        </w:rPr>
        <w:t> </w:t>
      </w:r>
      <w:r>
        <w:rPr>
          <w:rFonts w:ascii="Arial"/>
          <w:color w:val="231F20"/>
          <w:w w:val="95"/>
          <w:sz w:val="18"/>
        </w:rPr>
        <w:t>likely</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be</w:t>
      </w:r>
      <w:r>
        <w:rPr>
          <w:rFonts w:ascii="Arial"/>
          <w:color w:val="231F20"/>
          <w:spacing w:val="-19"/>
          <w:w w:val="95"/>
          <w:sz w:val="18"/>
        </w:rPr>
        <w:t> </w:t>
      </w:r>
      <w:r>
        <w:rPr>
          <w:rFonts w:ascii="Arial"/>
          <w:color w:val="231F20"/>
          <w:w w:val="95"/>
          <w:sz w:val="18"/>
        </w:rPr>
        <w:t>involved</w:t>
      </w:r>
      <w:r>
        <w:rPr>
          <w:rFonts w:ascii="Arial"/>
          <w:color w:val="231F20"/>
          <w:spacing w:val="-19"/>
          <w:w w:val="95"/>
          <w:sz w:val="18"/>
        </w:rPr>
        <w:t> </w:t>
      </w:r>
      <w:r>
        <w:rPr>
          <w:rFonts w:ascii="Arial"/>
          <w:color w:val="231F20"/>
          <w:w w:val="95"/>
          <w:sz w:val="18"/>
        </w:rPr>
        <w:t>in</w:t>
      </w:r>
      <w:r>
        <w:rPr>
          <w:rFonts w:ascii="Arial"/>
          <w:color w:val="231F20"/>
          <w:w w:val="92"/>
          <w:sz w:val="18"/>
        </w:rPr>
        <w:t> </w:t>
      </w:r>
      <w:r>
        <w:rPr>
          <w:rFonts w:ascii="Arial"/>
          <w:color w:val="231F20"/>
          <w:w w:val="90"/>
          <w:sz w:val="18"/>
        </w:rPr>
        <w:t>foodborne disease outbreak</w:t>
      </w:r>
      <w:r>
        <w:rPr>
          <w:rFonts w:ascii="Arial"/>
          <w:color w:val="231F20"/>
          <w:spacing w:val="21"/>
          <w:w w:val="90"/>
          <w:sz w:val="18"/>
        </w:rPr>
        <w:t> </w:t>
      </w:r>
      <w:r>
        <w:rPr>
          <w:rFonts w:ascii="Arial"/>
          <w:color w:val="231F20"/>
          <w:w w:val="90"/>
          <w:sz w:val="18"/>
        </w:rPr>
        <w:t>response.</w:t>
      </w:r>
    </w:p>
    <w:p>
      <w:pPr>
        <w:pStyle w:val="ListParagraph"/>
        <w:numPr>
          <w:ilvl w:val="0"/>
          <w:numId w:val="11"/>
        </w:numPr>
        <w:tabs>
          <w:tab w:pos="1252" w:val="left" w:leader="none"/>
        </w:tabs>
        <w:spacing w:line="259" w:lineRule="auto" w:before="8" w:after="0"/>
        <w:ind w:left="1251" w:right="2155" w:hanging="171"/>
        <w:jc w:val="left"/>
        <w:rPr>
          <w:rFonts w:ascii="Arial"/>
          <w:sz w:val="18"/>
        </w:rPr>
      </w:pPr>
      <w:r>
        <w:rPr>
          <w:rFonts w:ascii="Arial"/>
          <w:color w:val="231F20"/>
          <w:w w:val="95"/>
          <w:sz w:val="18"/>
        </w:rPr>
        <w:t>Agency/jurisdiction</w:t>
      </w:r>
      <w:r>
        <w:rPr>
          <w:rFonts w:ascii="Arial"/>
          <w:color w:val="231F20"/>
          <w:spacing w:val="-20"/>
          <w:w w:val="95"/>
          <w:sz w:val="18"/>
        </w:rPr>
        <w:t> </w:t>
      </w:r>
      <w:r>
        <w:rPr>
          <w:rFonts w:ascii="Arial"/>
          <w:color w:val="231F20"/>
          <w:w w:val="95"/>
          <w:sz w:val="18"/>
        </w:rPr>
        <w:t>has</w:t>
      </w:r>
      <w:r>
        <w:rPr>
          <w:rFonts w:ascii="Arial"/>
          <w:color w:val="231F20"/>
          <w:spacing w:val="-20"/>
          <w:w w:val="95"/>
          <w:sz w:val="18"/>
        </w:rPr>
        <w:t> </w:t>
      </w:r>
      <w:r>
        <w:rPr>
          <w:rFonts w:ascii="Arial"/>
          <w:color w:val="231F20"/>
          <w:w w:val="95"/>
          <w:sz w:val="18"/>
        </w:rPr>
        <w:t>procedures</w:t>
      </w:r>
      <w:r>
        <w:rPr>
          <w:rFonts w:ascii="Arial"/>
          <w:color w:val="231F20"/>
          <w:spacing w:val="-20"/>
          <w:w w:val="95"/>
          <w:sz w:val="18"/>
        </w:rPr>
        <w:t> </w:t>
      </w:r>
      <w:r>
        <w:rPr>
          <w:rFonts w:ascii="Arial"/>
          <w:color w:val="231F20"/>
          <w:w w:val="95"/>
          <w:sz w:val="18"/>
        </w:rPr>
        <w:t>for</w:t>
      </w:r>
      <w:r>
        <w:rPr>
          <w:rFonts w:ascii="Arial"/>
          <w:color w:val="231F20"/>
          <w:spacing w:val="-20"/>
          <w:w w:val="95"/>
          <w:sz w:val="18"/>
        </w:rPr>
        <w:t> </w:t>
      </w:r>
      <w:r>
        <w:rPr>
          <w:rFonts w:ascii="Arial"/>
          <w:color w:val="231F20"/>
          <w:w w:val="95"/>
          <w:sz w:val="18"/>
        </w:rPr>
        <w:t>communication</w:t>
      </w:r>
      <w:r>
        <w:rPr>
          <w:rFonts w:ascii="Arial"/>
          <w:color w:val="231F20"/>
          <w:spacing w:val="-20"/>
          <w:w w:val="95"/>
          <w:sz w:val="18"/>
        </w:rPr>
        <w:t> </w:t>
      </w:r>
      <w:r>
        <w:rPr>
          <w:rFonts w:ascii="Arial"/>
          <w:color w:val="231F20"/>
          <w:w w:val="95"/>
          <w:sz w:val="18"/>
        </w:rPr>
        <w:t>between</w:t>
      </w:r>
      <w:r>
        <w:rPr>
          <w:rFonts w:ascii="Arial"/>
          <w:color w:val="231F20"/>
          <w:spacing w:val="-20"/>
          <w:w w:val="95"/>
          <w:sz w:val="18"/>
        </w:rPr>
        <w:t> </w:t>
      </w:r>
      <w:r>
        <w:rPr>
          <w:rFonts w:ascii="Arial"/>
          <w:color w:val="231F20"/>
          <w:w w:val="95"/>
          <w:sz w:val="18"/>
        </w:rPr>
        <w:t>members</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outbreak investigation</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control</w:t>
      </w:r>
      <w:r>
        <w:rPr>
          <w:rFonts w:ascii="Arial"/>
          <w:color w:val="231F20"/>
          <w:spacing w:val="-25"/>
          <w:w w:val="95"/>
          <w:sz w:val="18"/>
        </w:rPr>
        <w:t> </w:t>
      </w:r>
      <w:r>
        <w:rPr>
          <w:rFonts w:ascii="Arial"/>
          <w:color w:val="231F20"/>
          <w:w w:val="95"/>
          <w:sz w:val="18"/>
        </w:rPr>
        <w:t>team</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their</w:t>
      </w:r>
      <w:r>
        <w:rPr>
          <w:rFonts w:ascii="Arial"/>
          <w:color w:val="231F20"/>
          <w:spacing w:val="-25"/>
          <w:w w:val="95"/>
          <w:sz w:val="18"/>
        </w:rPr>
        <w:t> </w:t>
      </w:r>
      <w:r>
        <w:rPr>
          <w:rFonts w:ascii="Arial"/>
          <w:color w:val="231F20"/>
          <w:w w:val="95"/>
          <w:sz w:val="18"/>
        </w:rPr>
        <w:t>agencies</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with</w:t>
      </w:r>
      <w:r>
        <w:rPr>
          <w:rFonts w:ascii="Arial"/>
          <w:color w:val="231F20"/>
          <w:spacing w:val="-25"/>
          <w:w w:val="95"/>
          <w:sz w:val="18"/>
        </w:rPr>
        <w:t> </w:t>
      </w:r>
      <w:r>
        <w:rPr>
          <w:rFonts w:ascii="Arial"/>
          <w:color w:val="231F20"/>
          <w:w w:val="95"/>
          <w:sz w:val="18"/>
        </w:rPr>
        <w:t>other</w:t>
      </w:r>
      <w:r>
        <w:rPr>
          <w:rFonts w:ascii="Arial"/>
          <w:color w:val="231F20"/>
          <w:spacing w:val="-25"/>
          <w:w w:val="95"/>
          <w:sz w:val="18"/>
        </w:rPr>
        <w:t> </w:t>
      </w:r>
      <w:r>
        <w:rPr>
          <w:rFonts w:ascii="Arial"/>
          <w:color w:val="231F20"/>
          <w:w w:val="95"/>
          <w:sz w:val="18"/>
        </w:rPr>
        <w:t>agencies</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organizations</w:t>
      </w:r>
      <w:r>
        <w:rPr>
          <w:rFonts w:ascii="Arial"/>
          <w:color w:val="231F20"/>
          <w:w w:val="89"/>
          <w:sz w:val="18"/>
        </w:rPr>
        <w:t> </w:t>
      </w:r>
      <w:r>
        <w:rPr>
          <w:rFonts w:ascii="Arial"/>
          <w:color w:val="231F20"/>
          <w:w w:val="95"/>
          <w:sz w:val="18"/>
        </w:rPr>
        <w:t>involved</w:t>
      </w:r>
      <w:r>
        <w:rPr>
          <w:rFonts w:ascii="Arial"/>
          <w:color w:val="231F20"/>
          <w:spacing w:val="-32"/>
          <w:w w:val="95"/>
          <w:sz w:val="18"/>
        </w:rPr>
        <w:t> </w:t>
      </w:r>
      <w:r>
        <w:rPr>
          <w:rFonts w:ascii="Arial"/>
          <w:color w:val="231F20"/>
          <w:w w:val="95"/>
          <w:sz w:val="18"/>
        </w:rPr>
        <w:t>in</w:t>
      </w:r>
      <w:r>
        <w:rPr>
          <w:rFonts w:ascii="Arial"/>
          <w:color w:val="231F20"/>
          <w:spacing w:val="-32"/>
          <w:w w:val="95"/>
          <w:sz w:val="18"/>
        </w:rPr>
        <w:t> </w:t>
      </w:r>
      <w:r>
        <w:rPr>
          <w:rFonts w:ascii="Arial"/>
          <w:color w:val="231F20"/>
          <w:w w:val="95"/>
          <w:sz w:val="18"/>
        </w:rPr>
        <w:t>foodborne</w:t>
      </w:r>
      <w:r>
        <w:rPr>
          <w:rFonts w:ascii="Arial"/>
          <w:color w:val="231F20"/>
          <w:spacing w:val="-32"/>
          <w:w w:val="95"/>
          <w:sz w:val="18"/>
        </w:rPr>
        <w:t> </w:t>
      </w:r>
      <w:r>
        <w:rPr>
          <w:rFonts w:ascii="Arial"/>
          <w:color w:val="231F20"/>
          <w:w w:val="95"/>
          <w:sz w:val="18"/>
        </w:rPr>
        <w:t>disease</w:t>
      </w:r>
      <w:r>
        <w:rPr>
          <w:rFonts w:ascii="Arial"/>
          <w:color w:val="231F20"/>
          <w:spacing w:val="-32"/>
          <w:w w:val="95"/>
          <w:sz w:val="18"/>
        </w:rPr>
        <w:t> </w:t>
      </w:r>
      <w:r>
        <w:rPr>
          <w:rFonts w:ascii="Arial"/>
          <w:color w:val="231F20"/>
          <w:w w:val="95"/>
          <w:sz w:val="18"/>
        </w:rPr>
        <w:t>outbreak</w:t>
      </w:r>
      <w:r>
        <w:rPr>
          <w:rFonts w:ascii="Arial"/>
          <w:color w:val="231F20"/>
          <w:spacing w:val="-32"/>
          <w:w w:val="95"/>
          <w:sz w:val="18"/>
        </w:rPr>
        <w:t> </w:t>
      </w:r>
      <w:r>
        <w:rPr>
          <w:rFonts w:ascii="Arial"/>
          <w:color w:val="231F20"/>
          <w:w w:val="95"/>
          <w:sz w:val="18"/>
        </w:rPr>
        <w:t>response.</w:t>
      </w:r>
    </w:p>
    <w:p>
      <w:pPr>
        <w:pStyle w:val="ListParagraph"/>
        <w:numPr>
          <w:ilvl w:val="0"/>
          <w:numId w:val="11"/>
        </w:numPr>
        <w:tabs>
          <w:tab w:pos="1252" w:val="left" w:leader="none"/>
        </w:tabs>
        <w:spacing w:line="254" w:lineRule="auto" w:before="4" w:after="0"/>
        <w:ind w:left="1251" w:right="1953" w:hanging="171"/>
        <w:jc w:val="left"/>
        <w:rPr>
          <w:rFonts w:ascii="Arial"/>
          <w:sz w:val="18"/>
        </w:rPr>
      </w:pPr>
      <w:r>
        <w:rPr>
          <w:rFonts w:ascii="Arial"/>
          <w:color w:val="231F20"/>
          <w:w w:val="95"/>
          <w:sz w:val="18"/>
        </w:rPr>
        <w:t>Staff</w:t>
      </w:r>
      <w:r>
        <w:rPr>
          <w:rFonts w:ascii="Arial"/>
          <w:color w:val="231F20"/>
          <w:spacing w:val="-31"/>
          <w:w w:val="95"/>
          <w:sz w:val="18"/>
        </w:rPr>
        <w:t> </w:t>
      </w:r>
      <w:r>
        <w:rPr>
          <w:rFonts w:ascii="Arial"/>
          <w:color w:val="231F20"/>
          <w:w w:val="95"/>
          <w:sz w:val="18"/>
        </w:rPr>
        <w:t>undertake</w:t>
      </w:r>
      <w:r>
        <w:rPr>
          <w:rFonts w:ascii="Arial"/>
          <w:color w:val="231F20"/>
          <w:spacing w:val="-31"/>
          <w:w w:val="95"/>
          <w:sz w:val="18"/>
        </w:rPr>
        <w:t> </w:t>
      </w:r>
      <w:r>
        <w:rPr>
          <w:rFonts w:ascii="Arial"/>
          <w:color w:val="231F20"/>
          <w:w w:val="95"/>
          <w:sz w:val="18"/>
        </w:rPr>
        <w:t>routine</w:t>
      </w:r>
      <w:r>
        <w:rPr>
          <w:rFonts w:ascii="Arial"/>
          <w:color w:val="231F20"/>
          <w:spacing w:val="-31"/>
          <w:w w:val="95"/>
          <w:sz w:val="18"/>
        </w:rPr>
        <w:t> </w:t>
      </w:r>
      <w:r>
        <w:rPr>
          <w:rFonts w:ascii="Arial"/>
          <w:color w:val="231F20"/>
          <w:w w:val="95"/>
          <w:sz w:val="18"/>
        </w:rPr>
        <w:t>communication</w:t>
      </w:r>
      <w:r>
        <w:rPr>
          <w:rFonts w:ascii="Arial"/>
          <w:color w:val="231F20"/>
          <w:spacing w:val="-31"/>
          <w:w w:val="95"/>
          <w:sz w:val="18"/>
        </w:rPr>
        <w:t> </w:t>
      </w:r>
      <w:r>
        <w:rPr>
          <w:rFonts w:ascii="Arial"/>
          <w:color w:val="231F20"/>
          <w:w w:val="95"/>
          <w:sz w:val="18"/>
        </w:rPr>
        <w:t>with</w:t>
      </w:r>
      <w:r>
        <w:rPr>
          <w:rFonts w:ascii="Arial"/>
          <w:color w:val="231F20"/>
          <w:spacing w:val="-31"/>
          <w:w w:val="95"/>
          <w:sz w:val="18"/>
        </w:rPr>
        <w:t> </w:t>
      </w:r>
      <w:r>
        <w:rPr>
          <w:rFonts w:ascii="Arial"/>
          <w:color w:val="231F20"/>
          <w:w w:val="95"/>
          <w:sz w:val="18"/>
        </w:rPr>
        <w:t>key</w:t>
      </w:r>
      <w:r>
        <w:rPr>
          <w:rFonts w:ascii="Arial"/>
          <w:color w:val="231F20"/>
          <w:spacing w:val="-31"/>
          <w:w w:val="95"/>
          <w:sz w:val="18"/>
        </w:rPr>
        <w:t> </w:t>
      </w:r>
      <w:r>
        <w:rPr>
          <w:rFonts w:ascii="Arial"/>
          <w:color w:val="231F20"/>
          <w:w w:val="95"/>
          <w:sz w:val="18"/>
        </w:rPr>
        <w:t>agencies</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organizations</w:t>
      </w:r>
      <w:r>
        <w:rPr>
          <w:rFonts w:ascii="Arial"/>
          <w:color w:val="231F20"/>
          <w:spacing w:val="-31"/>
          <w:w w:val="95"/>
          <w:sz w:val="18"/>
        </w:rPr>
        <w:t> </w:t>
      </w:r>
      <w:r>
        <w:rPr>
          <w:rFonts w:ascii="Arial"/>
          <w:color w:val="231F20"/>
          <w:w w:val="95"/>
          <w:sz w:val="18"/>
        </w:rPr>
        <w:t>before</w:t>
      </w:r>
      <w:r>
        <w:rPr>
          <w:rFonts w:ascii="Arial"/>
          <w:color w:val="231F20"/>
          <w:spacing w:val="-31"/>
          <w:w w:val="95"/>
          <w:sz w:val="18"/>
        </w:rPr>
        <w:t> </w:t>
      </w:r>
      <w:r>
        <w:rPr>
          <w:rFonts w:ascii="Arial"/>
          <w:color w:val="231F20"/>
          <w:w w:val="95"/>
          <w:sz w:val="18"/>
        </w:rPr>
        <w:t>an</w:t>
      </w:r>
      <w:r>
        <w:rPr>
          <w:rFonts w:ascii="Arial"/>
          <w:color w:val="231F20"/>
          <w:spacing w:val="-31"/>
          <w:w w:val="95"/>
          <w:sz w:val="18"/>
        </w:rPr>
        <w:t> </w:t>
      </w:r>
      <w:r>
        <w:rPr>
          <w:rFonts w:ascii="Arial"/>
          <w:color w:val="231F20"/>
          <w:w w:val="95"/>
          <w:sz w:val="18"/>
        </w:rPr>
        <w:t>outbreak</w:t>
      </w:r>
      <w:r>
        <w:rPr>
          <w:rFonts w:ascii="Arial"/>
          <w:color w:val="231F20"/>
          <w:w w:val="86"/>
          <w:sz w:val="18"/>
        </w:rPr>
        <w:t> </w:t>
      </w:r>
      <w:r>
        <w:rPr>
          <w:rFonts w:ascii="Arial"/>
          <w:color w:val="231F20"/>
          <w:sz w:val="18"/>
        </w:rPr>
        <w:t>occurs.</w:t>
      </w:r>
    </w:p>
    <w:p>
      <w:pPr>
        <w:pStyle w:val="BodyText"/>
        <w:spacing w:before="102"/>
        <w:ind w:left="1080"/>
        <w:rPr>
          <w:rFonts w:ascii="Arial"/>
        </w:rPr>
      </w:pPr>
      <w:r>
        <w:rPr>
          <w:rFonts w:ascii="Arial"/>
          <w:color w:val="1C3E94"/>
          <w:w w:val="90"/>
        </w:rPr>
        <w:t>Multijurisdictional  Outbreaks</w:t>
      </w:r>
    </w:p>
    <w:p>
      <w:pPr>
        <w:pStyle w:val="ListParagraph"/>
        <w:numPr>
          <w:ilvl w:val="0"/>
          <w:numId w:val="11"/>
        </w:numPr>
        <w:tabs>
          <w:tab w:pos="1252" w:val="left" w:leader="none"/>
        </w:tabs>
        <w:spacing w:line="240" w:lineRule="auto" w:before="16" w:after="0"/>
        <w:ind w:left="1251" w:right="0" w:hanging="171"/>
        <w:jc w:val="left"/>
        <w:rPr>
          <w:rFonts w:ascii="Arial"/>
          <w:sz w:val="18"/>
        </w:rPr>
      </w:pPr>
      <w:r>
        <w:rPr>
          <w:rFonts w:ascii="Arial"/>
          <w:color w:val="231F20"/>
          <w:w w:val="95"/>
          <w:sz w:val="18"/>
        </w:rPr>
        <w:t>Staff</w:t>
      </w:r>
      <w:r>
        <w:rPr>
          <w:rFonts w:ascii="Arial"/>
          <w:color w:val="231F20"/>
          <w:spacing w:val="-32"/>
          <w:w w:val="95"/>
          <w:sz w:val="18"/>
        </w:rPr>
        <w:t> </w:t>
      </w:r>
      <w:r>
        <w:rPr>
          <w:rFonts w:ascii="Arial"/>
          <w:color w:val="231F20"/>
          <w:w w:val="95"/>
          <w:sz w:val="18"/>
        </w:rPr>
        <w:t>readily</w:t>
      </w:r>
      <w:r>
        <w:rPr>
          <w:rFonts w:ascii="Arial"/>
          <w:color w:val="231F20"/>
          <w:spacing w:val="-32"/>
          <w:w w:val="95"/>
          <w:sz w:val="18"/>
        </w:rPr>
        <w:t> </w:t>
      </w:r>
      <w:r>
        <w:rPr>
          <w:rFonts w:ascii="Arial"/>
          <w:color w:val="231F20"/>
          <w:w w:val="95"/>
          <w:sz w:val="18"/>
        </w:rPr>
        <w:t>recognize</w:t>
      </w:r>
      <w:r>
        <w:rPr>
          <w:rFonts w:ascii="Arial"/>
          <w:color w:val="231F20"/>
          <w:spacing w:val="-32"/>
          <w:w w:val="95"/>
          <w:sz w:val="18"/>
        </w:rPr>
        <w:t> </w:t>
      </w:r>
      <w:r>
        <w:rPr>
          <w:rFonts w:ascii="Arial"/>
          <w:color w:val="231F20"/>
          <w:w w:val="95"/>
          <w:sz w:val="18"/>
        </w:rPr>
        <w:t>signs</w:t>
      </w:r>
      <w:r>
        <w:rPr>
          <w:rFonts w:ascii="Arial"/>
          <w:color w:val="231F20"/>
          <w:spacing w:val="-32"/>
          <w:w w:val="95"/>
          <w:sz w:val="18"/>
        </w:rPr>
        <w:t> </w:t>
      </w:r>
      <w:r>
        <w:rPr>
          <w:rFonts w:ascii="Arial"/>
          <w:color w:val="231F20"/>
          <w:w w:val="95"/>
          <w:sz w:val="18"/>
        </w:rPr>
        <w:t>suggestive</w:t>
      </w:r>
      <w:r>
        <w:rPr>
          <w:rFonts w:ascii="Arial"/>
          <w:color w:val="231F20"/>
          <w:spacing w:val="-32"/>
          <w:w w:val="95"/>
          <w:sz w:val="18"/>
        </w:rPr>
        <w:t> </w:t>
      </w:r>
      <w:r>
        <w:rPr>
          <w:rFonts w:ascii="Arial"/>
          <w:color w:val="231F20"/>
          <w:w w:val="95"/>
          <w:sz w:val="18"/>
        </w:rPr>
        <w:t>of</w:t>
      </w:r>
      <w:r>
        <w:rPr>
          <w:rFonts w:ascii="Arial"/>
          <w:color w:val="231F20"/>
          <w:spacing w:val="-32"/>
          <w:w w:val="95"/>
          <w:sz w:val="18"/>
        </w:rPr>
        <w:t> </w:t>
      </w:r>
      <w:r>
        <w:rPr>
          <w:rFonts w:ascii="Arial"/>
          <w:color w:val="231F20"/>
          <w:w w:val="95"/>
          <w:sz w:val="18"/>
        </w:rPr>
        <w:t>a</w:t>
      </w:r>
      <w:r>
        <w:rPr>
          <w:rFonts w:ascii="Arial"/>
          <w:color w:val="231F20"/>
          <w:spacing w:val="-32"/>
          <w:w w:val="95"/>
          <w:sz w:val="18"/>
        </w:rPr>
        <w:t> </w:t>
      </w:r>
      <w:r>
        <w:rPr>
          <w:rFonts w:ascii="Arial"/>
          <w:color w:val="231F20"/>
          <w:w w:val="95"/>
          <w:sz w:val="18"/>
        </w:rPr>
        <w:t>multijurisdictional</w:t>
      </w:r>
      <w:r>
        <w:rPr>
          <w:rFonts w:ascii="Arial"/>
          <w:color w:val="231F20"/>
          <w:spacing w:val="-32"/>
          <w:w w:val="95"/>
          <w:sz w:val="18"/>
        </w:rPr>
        <w:t> </w:t>
      </w:r>
      <w:r>
        <w:rPr>
          <w:rFonts w:ascii="Arial"/>
          <w:color w:val="231F20"/>
          <w:w w:val="95"/>
          <w:sz w:val="18"/>
        </w:rPr>
        <w:t>foodborne</w:t>
      </w:r>
      <w:r>
        <w:rPr>
          <w:rFonts w:ascii="Arial"/>
          <w:color w:val="231F20"/>
          <w:spacing w:val="-32"/>
          <w:w w:val="95"/>
          <w:sz w:val="18"/>
        </w:rPr>
        <w:t> </w:t>
      </w:r>
      <w:r>
        <w:rPr>
          <w:rFonts w:ascii="Arial"/>
          <w:color w:val="231F20"/>
          <w:w w:val="95"/>
          <w:sz w:val="18"/>
        </w:rPr>
        <w:t>disease</w:t>
      </w:r>
      <w:r>
        <w:rPr>
          <w:rFonts w:ascii="Arial"/>
          <w:color w:val="231F20"/>
          <w:spacing w:val="-32"/>
          <w:w w:val="95"/>
          <w:sz w:val="18"/>
        </w:rPr>
        <w:t> </w:t>
      </w:r>
      <w:r>
        <w:rPr>
          <w:rFonts w:ascii="Arial"/>
          <w:color w:val="231F20"/>
          <w:w w:val="95"/>
          <w:sz w:val="18"/>
        </w:rPr>
        <w:t>outbreak.</w:t>
      </w:r>
    </w:p>
    <w:p>
      <w:pPr>
        <w:pStyle w:val="ListParagraph"/>
        <w:numPr>
          <w:ilvl w:val="0"/>
          <w:numId w:val="11"/>
        </w:numPr>
        <w:tabs>
          <w:tab w:pos="1252" w:val="left" w:leader="none"/>
        </w:tabs>
        <w:spacing w:line="254" w:lineRule="auto" w:before="10" w:after="0"/>
        <w:ind w:left="1251" w:right="2312" w:hanging="171"/>
        <w:jc w:val="left"/>
        <w:rPr>
          <w:rFonts w:ascii="Arial"/>
          <w:sz w:val="18"/>
        </w:rPr>
      </w:pPr>
      <w:r>
        <w:rPr>
          <w:rFonts w:ascii="Arial"/>
          <w:color w:val="231F20"/>
          <w:w w:val="95"/>
          <w:sz w:val="18"/>
        </w:rPr>
        <w:t>Staff</w:t>
      </w:r>
      <w:r>
        <w:rPr>
          <w:rFonts w:ascii="Arial"/>
          <w:color w:val="231F20"/>
          <w:spacing w:val="-18"/>
          <w:w w:val="95"/>
          <w:sz w:val="18"/>
        </w:rPr>
        <w:t> </w:t>
      </w:r>
      <w:r>
        <w:rPr>
          <w:rFonts w:ascii="Arial"/>
          <w:color w:val="231F20"/>
          <w:w w:val="95"/>
          <w:sz w:val="18"/>
        </w:rPr>
        <w:t>rapidly</w:t>
      </w:r>
      <w:r>
        <w:rPr>
          <w:rFonts w:ascii="Arial"/>
          <w:color w:val="231F20"/>
          <w:spacing w:val="-18"/>
          <w:w w:val="95"/>
          <w:sz w:val="18"/>
        </w:rPr>
        <w:t> </w:t>
      </w:r>
      <w:r>
        <w:rPr>
          <w:rFonts w:ascii="Arial"/>
          <w:color w:val="231F20"/>
          <w:w w:val="95"/>
          <w:sz w:val="18"/>
        </w:rPr>
        <w:t>notify</w:t>
      </w:r>
      <w:r>
        <w:rPr>
          <w:rFonts w:ascii="Arial"/>
          <w:color w:val="231F20"/>
          <w:spacing w:val="-18"/>
          <w:w w:val="95"/>
          <w:sz w:val="18"/>
        </w:rPr>
        <w:t> </w:t>
      </w:r>
      <w:r>
        <w:rPr>
          <w:rFonts w:ascii="Arial"/>
          <w:color w:val="231F20"/>
          <w:w w:val="95"/>
          <w:sz w:val="18"/>
        </w:rPr>
        <w:t>agencies</w:t>
      </w:r>
      <w:r>
        <w:rPr>
          <w:rFonts w:ascii="Arial"/>
          <w:color w:val="231F20"/>
          <w:spacing w:val="-18"/>
          <w:w w:val="95"/>
          <w:sz w:val="18"/>
        </w:rPr>
        <w:t> </w:t>
      </w:r>
      <w:r>
        <w:rPr>
          <w:rFonts w:ascii="Arial"/>
          <w:color w:val="231F20"/>
          <w:w w:val="95"/>
          <w:sz w:val="18"/>
        </w:rPr>
        <w:t>that</w:t>
      </w:r>
      <w:r>
        <w:rPr>
          <w:rFonts w:ascii="Arial"/>
          <w:color w:val="231F20"/>
          <w:spacing w:val="-18"/>
          <w:w w:val="95"/>
          <w:sz w:val="18"/>
        </w:rPr>
        <w:t> </w:t>
      </w:r>
      <w:r>
        <w:rPr>
          <w:rFonts w:ascii="Arial"/>
          <w:color w:val="231F20"/>
          <w:w w:val="95"/>
          <w:sz w:val="18"/>
        </w:rPr>
        <w:t>might</w:t>
      </w:r>
      <w:r>
        <w:rPr>
          <w:rFonts w:ascii="Arial"/>
          <w:color w:val="231F20"/>
          <w:spacing w:val="-18"/>
          <w:w w:val="95"/>
          <w:sz w:val="18"/>
        </w:rPr>
        <w:t> </w:t>
      </w:r>
      <w:r>
        <w:rPr>
          <w:rFonts w:ascii="Arial"/>
          <w:color w:val="231F20"/>
          <w:w w:val="95"/>
          <w:sz w:val="18"/>
        </w:rPr>
        <w:t>need</w:t>
      </w:r>
      <w:r>
        <w:rPr>
          <w:rFonts w:ascii="Arial"/>
          <w:color w:val="231F20"/>
          <w:spacing w:val="-18"/>
          <w:w w:val="95"/>
          <w:sz w:val="18"/>
        </w:rPr>
        <w:t> </w:t>
      </w:r>
      <w:r>
        <w:rPr>
          <w:rFonts w:ascii="Arial"/>
          <w:color w:val="231F20"/>
          <w:w w:val="95"/>
          <w:sz w:val="18"/>
        </w:rPr>
        <w:t>to</w:t>
      </w:r>
      <w:r>
        <w:rPr>
          <w:rFonts w:ascii="Arial"/>
          <w:color w:val="231F20"/>
          <w:spacing w:val="-18"/>
          <w:w w:val="95"/>
          <w:sz w:val="18"/>
        </w:rPr>
        <w:t> </w:t>
      </w:r>
      <w:r>
        <w:rPr>
          <w:rFonts w:ascii="Arial"/>
          <w:color w:val="231F20"/>
          <w:w w:val="95"/>
          <w:sz w:val="18"/>
        </w:rPr>
        <w:t>participate</w:t>
      </w:r>
      <w:r>
        <w:rPr>
          <w:rFonts w:ascii="Arial"/>
          <w:color w:val="231F20"/>
          <w:spacing w:val="-18"/>
          <w:w w:val="95"/>
          <w:sz w:val="18"/>
        </w:rPr>
        <w:t> </w:t>
      </w:r>
      <w:r>
        <w:rPr>
          <w:rFonts w:ascii="Arial"/>
          <w:color w:val="231F20"/>
          <w:w w:val="95"/>
          <w:sz w:val="18"/>
        </w:rPr>
        <w:t>in</w:t>
      </w:r>
      <w:r>
        <w:rPr>
          <w:rFonts w:ascii="Arial"/>
          <w:color w:val="231F20"/>
          <w:spacing w:val="-18"/>
          <w:w w:val="95"/>
          <w:sz w:val="18"/>
        </w:rPr>
        <w:t> </w:t>
      </w:r>
      <w:r>
        <w:rPr>
          <w:rFonts w:ascii="Arial"/>
          <w:color w:val="231F20"/>
          <w:w w:val="95"/>
          <w:sz w:val="18"/>
        </w:rPr>
        <w:t>a</w:t>
      </w:r>
      <w:r>
        <w:rPr>
          <w:rFonts w:ascii="Arial"/>
          <w:color w:val="231F20"/>
          <w:spacing w:val="-18"/>
          <w:w w:val="95"/>
          <w:sz w:val="18"/>
        </w:rPr>
        <w:t> </w:t>
      </w:r>
      <w:r>
        <w:rPr>
          <w:rFonts w:ascii="Arial"/>
          <w:color w:val="231F20"/>
          <w:w w:val="95"/>
          <w:sz w:val="18"/>
        </w:rPr>
        <w:t>multijurisdictional</w:t>
      </w:r>
      <w:r>
        <w:rPr>
          <w:rFonts w:ascii="Arial"/>
          <w:color w:val="231F20"/>
          <w:spacing w:val="-18"/>
          <w:w w:val="95"/>
          <w:sz w:val="18"/>
        </w:rPr>
        <w:t> </w:t>
      </w:r>
      <w:r>
        <w:rPr>
          <w:rFonts w:ascii="Arial"/>
          <w:color w:val="231F20"/>
          <w:w w:val="95"/>
          <w:sz w:val="18"/>
        </w:rPr>
        <w:t>outbreak response</w:t>
      </w:r>
      <w:r>
        <w:rPr>
          <w:rFonts w:ascii="Arial"/>
          <w:color w:val="231F20"/>
          <w:spacing w:val="-18"/>
          <w:w w:val="95"/>
          <w:sz w:val="18"/>
        </w:rPr>
        <w:t> </w:t>
      </w:r>
      <w:r>
        <w:rPr>
          <w:rFonts w:ascii="Arial"/>
          <w:color w:val="231F20"/>
          <w:w w:val="95"/>
          <w:sz w:val="18"/>
        </w:rPr>
        <w:t>or</w:t>
      </w:r>
      <w:r>
        <w:rPr>
          <w:rFonts w:ascii="Arial"/>
          <w:color w:val="231F20"/>
          <w:spacing w:val="-18"/>
          <w:w w:val="95"/>
          <w:sz w:val="18"/>
        </w:rPr>
        <w:t> </w:t>
      </w:r>
      <w:r>
        <w:rPr>
          <w:rFonts w:ascii="Arial"/>
          <w:color w:val="231F20"/>
          <w:w w:val="95"/>
          <w:sz w:val="18"/>
        </w:rPr>
        <w:t>will</w:t>
      </w:r>
      <w:r>
        <w:rPr>
          <w:rFonts w:ascii="Arial"/>
          <w:color w:val="231F20"/>
          <w:spacing w:val="-18"/>
          <w:w w:val="95"/>
          <w:sz w:val="18"/>
        </w:rPr>
        <w:t> </w:t>
      </w:r>
      <w:r>
        <w:rPr>
          <w:rFonts w:ascii="Arial"/>
          <w:color w:val="231F20"/>
          <w:w w:val="95"/>
          <w:sz w:val="18"/>
        </w:rPr>
        <w:t>be</w:t>
      </w:r>
      <w:r>
        <w:rPr>
          <w:rFonts w:ascii="Arial"/>
          <w:color w:val="231F20"/>
          <w:spacing w:val="-18"/>
          <w:w w:val="95"/>
          <w:sz w:val="18"/>
        </w:rPr>
        <w:t> </w:t>
      </w:r>
      <w:r>
        <w:rPr>
          <w:rFonts w:ascii="Arial"/>
          <w:color w:val="231F20"/>
          <w:w w:val="95"/>
          <w:sz w:val="18"/>
        </w:rPr>
        <w:t>affected</w:t>
      </w:r>
      <w:r>
        <w:rPr>
          <w:rFonts w:ascii="Arial"/>
          <w:color w:val="231F20"/>
          <w:spacing w:val="-18"/>
          <w:w w:val="95"/>
          <w:sz w:val="18"/>
        </w:rPr>
        <w:t> </w:t>
      </w:r>
      <w:r>
        <w:rPr>
          <w:rFonts w:ascii="Arial"/>
          <w:color w:val="231F20"/>
          <w:w w:val="95"/>
          <w:sz w:val="18"/>
        </w:rPr>
        <w:t>by</w:t>
      </w:r>
      <w:r>
        <w:rPr>
          <w:rFonts w:ascii="Arial"/>
          <w:color w:val="231F20"/>
          <w:spacing w:val="-18"/>
          <w:w w:val="95"/>
          <w:sz w:val="18"/>
        </w:rPr>
        <w:t> </w:t>
      </w:r>
      <w:r>
        <w:rPr>
          <w:rFonts w:ascii="Arial"/>
          <w:color w:val="231F20"/>
          <w:w w:val="95"/>
          <w:sz w:val="18"/>
        </w:rPr>
        <w:t>the</w:t>
      </w:r>
      <w:r>
        <w:rPr>
          <w:rFonts w:ascii="Arial"/>
          <w:color w:val="231F20"/>
          <w:spacing w:val="-18"/>
          <w:w w:val="95"/>
          <w:sz w:val="18"/>
        </w:rPr>
        <w:t> </w:t>
      </w:r>
      <w:r>
        <w:rPr>
          <w:rFonts w:ascii="Arial"/>
          <w:color w:val="231F20"/>
          <w:w w:val="95"/>
          <w:sz w:val="18"/>
        </w:rPr>
        <w:t>event.</w:t>
      </w:r>
    </w:p>
    <w:p>
      <w:pPr>
        <w:pStyle w:val="BodyText"/>
        <w:spacing w:before="102"/>
        <w:ind w:left="1080"/>
        <w:rPr>
          <w:rFonts w:ascii="Arial"/>
        </w:rPr>
      </w:pPr>
      <w:r>
        <w:rPr>
          <w:rFonts w:ascii="Arial"/>
          <w:color w:val="1C3E94"/>
          <w:w w:val="90"/>
        </w:rPr>
        <w:t>Making Changes</w:t>
      </w:r>
    </w:p>
    <w:p>
      <w:pPr>
        <w:pStyle w:val="ListParagraph"/>
        <w:numPr>
          <w:ilvl w:val="0"/>
          <w:numId w:val="11"/>
        </w:numPr>
        <w:tabs>
          <w:tab w:pos="1252" w:val="left" w:leader="none"/>
        </w:tabs>
        <w:spacing w:line="254" w:lineRule="auto" w:before="16" w:after="0"/>
        <w:ind w:left="1251" w:right="2122" w:hanging="171"/>
        <w:jc w:val="left"/>
        <w:rPr>
          <w:rFonts w:ascii="Arial"/>
          <w:sz w:val="18"/>
        </w:rPr>
      </w:pPr>
      <w:r>
        <w:rPr>
          <w:rFonts w:ascii="Arial"/>
          <w:color w:val="231F20"/>
          <w:w w:val="90"/>
          <w:sz w:val="18"/>
        </w:rPr>
        <w:t>Agency/jurisdiction debriefs investigators after each outbreak response, and refines outbreak response planning based on lessons</w:t>
      </w:r>
      <w:r>
        <w:rPr>
          <w:rFonts w:ascii="Arial"/>
          <w:color w:val="231F20"/>
          <w:spacing w:val="-9"/>
          <w:w w:val="90"/>
          <w:sz w:val="18"/>
        </w:rPr>
        <w:t> </w:t>
      </w:r>
      <w:r>
        <w:rPr>
          <w:rFonts w:ascii="Arial"/>
          <w:color w:val="231F20"/>
          <w:w w:val="90"/>
          <w:sz w:val="18"/>
        </w:rPr>
        <w:t>learned.</w:t>
      </w:r>
    </w:p>
    <w:p>
      <w:pPr>
        <w:pStyle w:val="ListParagraph"/>
        <w:numPr>
          <w:ilvl w:val="0"/>
          <w:numId w:val="11"/>
        </w:numPr>
        <w:tabs>
          <w:tab w:pos="1252" w:val="left" w:leader="none"/>
        </w:tabs>
        <w:spacing w:line="254" w:lineRule="auto" w:before="8" w:after="0"/>
        <w:ind w:left="1251" w:right="1955" w:hanging="171"/>
        <w:jc w:val="left"/>
        <w:rPr>
          <w:rFonts w:ascii="Arial"/>
          <w:sz w:val="18"/>
        </w:rPr>
      </w:pPr>
      <w:r>
        <w:rPr>
          <w:rFonts w:ascii="Arial"/>
          <w:color w:val="231F20"/>
          <w:w w:val="95"/>
          <w:sz w:val="18"/>
        </w:rPr>
        <w:t>Agency/jurisdiction</w:t>
      </w:r>
      <w:r>
        <w:rPr>
          <w:rFonts w:ascii="Arial"/>
          <w:color w:val="231F20"/>
          <w:spacing w:val="-29"/>
          <w:w w:val="95"/>
          <w:sz w:val="18"/>
        </w:rPr>
        <w:t> </w:t>
      </w:r>
      <w:r>
        <w:rPr>
          <w:rFonts w:ascii="Arial"/>
          <w:color w:val="231F20"/>
          <w:w w:val="95"/>
          <w:sz w:val="18"/>
        </w:rPr>
        <w:t>has</w:t>
      </w:r>
      <w:r>
        <w:rPr>
          <w:rFonts w:ascii="Arial"/>
          <w:color w:val="231F20"/>
          <w:spacing w:val="-29"/>
          <w:w w:val="95"/>
          <w:sz w:val="18"/>
        </w:rPr>
        <w:t> </w:t>
      </w:r>
      <w:r>
        <w:rPr>
          <w:rFonts w:ascii="Arial"/>
          <w:color w:val="231F20"/>
          <w:w w:val="95"/>
          <w:sz w:val="18"/>
        </w:rPr>
        <w:t>performance</w:t>
      </w:r>
      <w:r>
        <w:rPr>
          <w:rFonts w:ascii="Arial"/>
          <w:color w:val="231F20"/>
          <w:spacing w:val="-29"/>
          <w:w w:val="95"/>
          <w:sz w:val="18"/>
        </w:rPr>
        <w:t> </w:t>
      </w:r>
      <w:r>
        <w:rPr>
          <w:rFonts w:ascii="Arial"/>
          <w:color w:val="231F20"/>
          <w:w w:val="95"/>
          <w:sz w:val="18"/>
        </w:rPr>
        <w:t>indicators</w:t>
      </w:r>
      <w:r>
        <w:rPr>
          <w:rFonts w:ascii="Arial"/>
          <w:color w:val="231F20"/>
          <w:spacing w:val="-29"/>
          <w:w w:val="95"/>
          <w:sz w:val="18"/>
        </w:rPr>
        <w:t> </w:t>
      </w:r>
      <w:r>
        <w:rPr>
          <w:rFonts w:ascii="Arial"/>
          <w:color w:val="231F20"/>
          <w:w w:val="95"/>
          <w:sz w:val="18"/>
        </w:rPr>
        <w:t>related</w:t>
      </w:r>
      <w:r>
        <w:rPr>
          <w:rFonts w:ascii="Arial"/>
          <w:color w:val="231F20"/>
          <w:spacing w:val="-29"/>
          <w:w w:val="95"/>
          <w:sz w:val="18"/>
        </w:rPr>
        <w:t> </w:t>
      </w:r>
      <w:r>
        <w:rPr>
          <w:rFonts w:ascii="Arial"/>
          <w:color w:val="231F20"/>
          <w:w w:val="95"/>
          <w:sz w:val="18"/>
        </w:rPr>
        <w:t>to</w:t>
      </w:r>
      <w:r>
        <w:rPr>
          <w:rFonts w:ascii="Arial"/>
          <w:color w:val="231F20"/>
          <w:spacing w:val="-29"/>
          <w:w w:val="95"/>
          <w:sz w:val="18"/>
        </w:rPr>
        <w:t> </w:t>
      </w:r>
      <w:r>
        <w:rPr>
          <w:rFonts w:ascii="Arial"/>
          <w:color w:val="231F20"/>
          <w:w w:val="95"/>
          <w:sz w:val="18"/>
        </w:rPr>
        <w:t>relationships</w:t>
      </w:r>
      <w:r>
        <w:rPr>
          <w:rFonts w:ascii="Arial"/>
          <w:color w:val="231F20"/>
          <w:spacing w:val="-29"/>
          <w:w w:val="95"/>
          <w:sz w:val="18"/>
        </w:rPr>
        <w:t> </w:t>
      </w:r>
      <w:r>
        <w:rPr>
          <w:rFonts w:ascii="Arial"/>
          <w:color w:val="231F20"/>
          <w:w w:val="95"/>
          <w:sz w:val="18"/>
        </w:rPr>
        <w:t>with</w:t>
      </w:r>
      <w:r>
        <w:rPr>
          <w:rFonts w:ascii="Arial"/>
          <w:color w:val="231F20"/>
          <w:spacing w:val="-29"/>
          <w:w w:val="95"/>
          <w:sz w:val="18"/>
        </w:rPr>
        <w:t> </w:t>
      </w:r>
      <w:r>
        <w:rPr>
          <w:rFonts w:ascii="Arial"/>
          <w:color w:val="231F20"/>
          <w:w w:val="95"/>
          <w:sz w:val="18"/>
        </w:rPr>
        <w:t>other</w:t>
      </w:r>
      <w:r>
        <w:rPr>
          <w:rFonts w:ascii="Arial"/>
          <w:color w:val="231F20"/>
          <w:spacing w:val="-29"/>
          <w:w w:val="95"/>
          <w:sz w:val="18"/>
        </w:rPr>
        <w:t> </w:t>
      </w:r>
      <w:r>
        <w:rPr>
          <w:rFonts w:ascii="Arial"/>
          <w:color w:val="231F20"/>
          <w:w w:val="95"/>
          <w:sz w:val="18"/>
        </w:rPr>
        <w:t>agencies</w:t>
      </w:r>
      <w:r>
        <w:rPr>
          <w:rFonts w:ascii="Arial"/>
          <w:color w:val="231F20"/>
          <w:spacing w:val="-29"/>
          <w:w w:val="95"/>
          <w:sz w:val="18"/>
        </w:rPr>
        <w:t> </w:t>
      </w:r>
      <w:r>
        <w:rPr>
          <w:rFonts w:ascii="Arial"/>
          <w:color w:val="231F20"/>
          <w:w w:val="95"/>
          <w:sz w:val="18"/>
        </w:rPr>
        <w:t>and</w:t>
      </w:r>
      <w:r>
        <w:rPr>
          <w:rFonts w:ascii="Arial"/>
          <w:color w:val="231F20"/>
          <w:w w:val="90"/>
          <w:sz w:val="18"/>
        </w:rPr>
        <w:t> </w:t>
      </w:r>
      <w:r>
        <w:rPr>
          <w:rFonts w:ascii="Arial"/>
          <w:color w:val="231F20"/>
          <w:w w:val="95"/>
          <w:sz w:val="18"/>
        </w:rPr>
        <w:t>routinely</w:t>
      </w:r>
      <w:r>
        <w:rPr>
          <w:rFonts w:ascii="Arial"/>
          <w:color w:val="231F20"/>
          <w:spacing w:val="-33"/>
          <w:w w:val="95"/>
          <w:sz w:val="18"/>
        </w:rPr>
        <w:t> </w:t>
      </w:r>
      <w:r>
        <w:rPr>
          <w:rFonts w:ascii="Arial"/>
          <w:color w:val="231F20"/>
          <w:w w:val="95"/>
          <w:sz w:val="18"/>
        </w:rPr>
        <w:t>evaluates</w:t>
      </w:r>
      <w:r>
        <w:rPr>
          <w:rFonts w:ascii="Arial"/>
          <w:color w:val="231F20"/>
          <w:spacing w:val="-33"/>
          <w:w w:val="95"/>
          <w:sz w:val="18"/>
        </w:rPr>
        <w:t> </w:t>
      </w:r>
      <w:r>
        <w:rPr>
          <w:rFonts w:ascii="Arial"/>
          <w:color w:val="231F20"/>
          <w:w w:val="95"/>
          <w:sz w:val="18"/>
        </w:rPr>
        <w:t>its</w:t>
      </w:r>
      <w:r>
        <w:rPr>
          <w:rFonts w:ascii="Arial"/>
          <w:color w:val="231F20"/>
          <w:spacing w:val="-33"/>
          <w:w w:val="95"/>
          <w:sz w:val="18"/>
        </w:rPr>
        <w:t> </w:t>
      </w:r>
      <w:r>
        <w:rPr>
          <w:rFonts w:ascii="Arial"/>
          <w:color w:val="231F20"/>
          <w:w w:val="95"/>
          <w:sz w:val="18"/>
        </w:rPr>
        <w:t>performance</w:t>
      </w:r>
      <w:r>
        <w:rPr>
          <w:rFonts w:ascii="Arial"/>
          <w:color w:val="231F20"/>
          <w:spacing w:val="-33"/>
          <w:w w:val="95"/>
          <w:sz w:val="18"/>
        </w:rPr>
        <w:t> </w:t>
      </w:r>
      <w:r>
        <w:rPr>
          <w:rFonts w:ascii="Arial"/>
          <w:color w:val="231F20"/>
          <w:w w:val="95"/>
          <w:sz w:val="18"/>
        </w:rPr>
        <w:t>in</w:t>
      </w:r>
      <w:r>
        <w:rPr>
          <w:rFonts w:ascii="Arial"/>
          <w:color w:val="231F20"/>
          <w:spacing w:val="-33"/>
          <w:w w:val="95"/>
          <w:sz w:val="18"/>
        </w:rPr>
        <w:t> </w:t>
      </w:r>
      <w:r>
        <w:rPr>
          <w:rFonts w:ascii="Arial"/>
          <w:color w:val="231F20"/>
          <w:w w:val="95"/>
          <w:sz w:val="18"/>
        </w:rPr>
        <w:t>this</w:t>
      </w:r>
      <w:r>
        <w:rPr>
          <w:rFonts w:ascii="Arial"/>
          <w:color w:val="231F20"/>
          <w:spacing w:val="-33"/>
          <w:w w:val="95"/>
          <w:sz w:val="18"/>
        </w:rPr>
        <w:t> </w:t>
      </w:r>
      <w:r>
        <w:rPr>
          <w:rFonts w:ascii="Arial"/>
          <w:color w:val="231F20"/>
          <w:w w:val="95"/>
          <w:sz w:val="18"/>
        </w:rPr>
        <w:t>Focus</w:t>
      </w:r>
      <w:r>
        <w:rPr>
          <w:rFonts w:ascii="Arial"/>
          <w:color w:val="231F20"/>
          <w:spacing w:val="-33"/>
          <w:w w:val="95"/>
          <w:sz w:val="18"/>
        </w:rPr>
        <w:t> </w:t>
      </w:r>
      <w:r>
        <w:rPr>
          <w:rFonts w:ascii="Arial"/>
          <w:color w:val="231F20"/>
          <w:w w:val="95"/>
          <w:sz w:val="18"/>
        </w:rPr>
        <w:t>Area.</w:t>
      </w:r>
    </w:p>
    <w:p>
      <w:pPr>
        <w:pStyle w:val="BodyText"/>
        <w:rPr>
          <w:rFonts w:ascii="Arial"/>
        </w:rPr>
      </w:pPr>
    </w:p>
    <w:p>
      <w:pPr>
        <w:pStyle w:val="BodyText"/>
        <w:rPr>
          <w:rFonts w:ascii="Arial"/>
        </w:rPr>
      </w:pPr>
    </w:p>
    <w:p>
      <w:pPr>
        <w:pStyle w:val="BodyText"/>
        <w:rPr>
          <w:rFonts w:ascii="Arial"/>
        </w:rPr>
      </w:pPr>
    </w:p>
    <w:p>
      <w:pPr>
        <w:pStyle w:val="Heading1"/>
        <w:numPr>
          <w:ilvl w:val="1"/>
          <w:numId w:val="10"/>
        </w:numPr>
        <w:tabs>
          <w:tab w:pos="1265" w:val="left" w:leader="none"/>
        </w:tabs>
        <w:spacing w:line="240" w:lineRule="auto" w:before="217" w:after="0"/>
        <w:ind w:left="1264" w:right="0" w:hanging="544"/>
        <w:jc w:val="left"/>
      </w:pPr>
      <w:r>
        <w:rPr/>
        <w:pict>
          <v:line style="position:absolute;mso-position-horizontal-relative:page;mso-position-vertical-relative:paragraph;z-index:2128;mso-wrap-distance-left:0;mso-wrap-distance-right:0" from="36pt,29.991844pt" to="432pt,29.991844pt" stroked="true" strokeweight=".5pt" strokecolor="#00a94f">
            <v:stroke dashstyle="solid"/>
            <w10:wrap type="topAndBottom"/>
          </v:line>
        </w:pict>
      </w:r>
      <w:r>
        <w:rPr>
          <w:color w:val="00A94F"/>
        </w:rPr>
        <w:t>Outbreak Investigation and Control </w:t>
      </w:r>
      <w:r>
        <w:rPr>
          <w:color w:val="00A94F"/>
          <w:spacing w:val="31"/>
        </w:rPr>
        <w:t> </w:t>
      </w:r>
      <w:r>
        <w:rPr>
          <w:color w:val="00A94F"/>
          <w:spacing w:val="-8"/>
        </w:rPr>
        <w:t>Team</w:t>
      </w:r>
    </w:p>
    <w:p>
      <w:pPr>
        <w:pStyle w:val="BodyText"/>
        <w:spacing w:before="10"/>
        <w:rPr>
          <w:rFonts w:ascii="Arial"/>
          <w:sz w:val="9"/>
        </w:rPr>
      </w:pPr>
    </w:p>
    <w:p>
      <w:pPr>
        <w:spacing w:after="0"/>
        <w:rPr>
          <w:rFonts w:ascii="Arial"/>
          <w:sz w:val="9"/>
        </w:rPr>
        <w:sectPr>
          <w:pgSz w:w="10080" w:h="14400"/>
          <w:pgMar w:header="0" w:footer="160" w:top="980" w:bottom="360" w:left="0" w:right="0"/>
        </w:sectPr>
      </w:pPr>
    </w:p>
    <w:p>
      <w:pPr>
        <w:pStyle w:val="ListParagraph"/>
        <w:numPr>
          <w:ilvl w:val="2"/>
          <w:numId w:val="10"/>
        </w:numPr>
        <w:tabs>
          <w:tab w:pos="1276" w:val="left" w:leader="none"/>
        </w:tabs>
        <w:spacing w:line="240" w:lineRule="auto" w:before="104" w:after="0"/>
        <w:ind w:left="1276" w:right="0" w:hanging="556"/>
        <w:jc w:val="left"/>
        <w:rPr>
          <w:rFonts w:ascii="Lucida Sans"/>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720" w:right="-17"/>
      </w:pPr>
      <w:r>
        <w:rPr>
          <w:color w:val="231F20"/>
          <w:w w:val="105"/>
        </w:rPr>
        <w:t>The</w:t>
      </w:r>
      <w:r>
        <w:rPr>
          <w:color w:val="231F20"/>
          <w:spacing w:val="-25"/>
          <w:w w:val="105"/>
        </w:rPr>
        <w:t> </w:t>
      </w:r>
      <w:r>
        <w:rPr>
          <w:color w:val="231F20"/>
          <w:w w:val="105"/>
        </w:rPr>
        <w:t>responsibility</w:t>
      </w:r>
      <w:r>
        <w:rPr>
          <w:color w:val="231F20"/>
          <w:spacing w:val="-25"/>
          <w:w w:val="105"/>
        </w:rPr>
        <w:t> </w:t>
      </w:r>
      <w:r>
        <w:rPr>
          <w:color w:val="231F20"/>
          <w:w w:val="105"/>
        </w:rPr>
        <w:t>for</w:t>
      </w:r>
      <w:r>
        <w:rPr>
          <w:color w:val="231F20"/>
          <w:spacing w:val="-25"/>
          <w:w w:val="105"/>
        </w:rPr>
        <w:t> </w:t>
      </w:r>
      <w:r>
        <w:rPr>
          <w:color w:val="231F20"/>
          <w:w w:val="105"/>
        </w:rPr>
        <w:t>investigating</w:t>
      </w:r>
      <w:r>
        <w:rPr>
          <w:color w:val="231F20"/>
          <w:spacing w:val="-25"/>
          <w:w w:val="105"/>
        </w:rPr>
        <w:t> </w:t>
      </w:r>
      <w:r>
        <w:rPr>
          <w:color w:val="231F20"/>
          <w:w w:val="105"/>
        </w:rPr>
        <w:t>foodborne disease outbreaks and implementing control measures</w:t>
      </w:r>
      <w:r>
        <w:rPr>
          <w:color w:val="231F20"/>
          <w:spacing w:val="-12"/>
          <w:w w:val="105"/>
        </w:rPr>
        <w:t> </w:t>
      </w:r>
      <w:r>
        <w:rPr>
          <w:color w:val="231F20"/>
          <w:w w:val="105"/>
        </w:rPr>
        <w:t>falls</w:t>
      </w:r>
      <w:r>
        <w:rPr>
          <w:color w:val="231F20"/>
          <w:spacing w:val="-12"/>
          <w:w w:val="105"/>
        </w:rPr>
        <w:t> </w:t>
      </w:r>
      <w:r>
        <w:rPr>
          <w:color w:val="231F20"/>
          <w:w w:val="105"/>
        </w:rPr>
        <w:t>on</w:t>
      </w:r>
      <w:r>
        <w:rPr>
          <w:color w:val="231F20"/>
          <w:spacing w:val="-12"/>
          <w:w w:val="105"/>
        </w:rPr>
        <w:t> </w:t>
      </w:r>
      <w:r>
        <w:rPr>
          <w:color w:val="231F20"/>
          <w:w w:val="105"/>
        </w:rPr>
        <w:t>a</w:t>
      </w:r>
      <w:r>
        <w:rPr>
          <w:color w:val="231F20"/>
          <w:spacing w:val="-12"/>
          <w:w w:val="105"/>
        </w:rPr>
        <w:t> </w:t>
      </w:r>
      <w:r>
        <w:rPr>
          <w:color w:val="231F20"/>
          <w:w w:val="105"/>
        </w:rPr>
        <w:t>team</w:t>
      </w:r>
      <w:r>
        <w:rPr>
          <w:color w:val="231F20"/>
          <w:spacing w:val="-12"/>
          <w:w w:val="105"/>
        </w:rPr>
        <w:t> </w:t>
      </w:r>
      <w:r>
        <w:rPr>
          <w:color w:val="231F20"/>
          <w:w w:val="105"/>
        </w:rPr>
        <w:t>of</w:t>
      </w:r>
      <w:r>
        <w:rPr>
          <w:color w:val="231F20"/>
          <w:spacing w:val="11"/>
          <w:w w:val="105"/>
        </w:rPr>
        <w:t> </w:t>
      </w:r>
      <w:r>
        <w:rPr>
          <w:color w:val="231F20"/>
          <w:w w:val="105"/>
        </w:rPr>
        <w:t>people</w:t>
      </w:r>
      <w:r>
        <w:rPr>
          <w:color w:val="231F20"/>
          <w:spacing w:val="-12"/>
          <w:w w:val="105"/>
        </w:rPr>
        <w:t> </w:t>
      </w:r>
      <w:r>
        <w:rPr>
          <w:color w:val="231F20"/>
          <w:w w:val="105"/>
        </w:rPr>
        <w:t>who</w:t>
      </w:r>
    </w:p>
    <w:p>
      <w:pPr>
        <w:pStyle w:val="BodyText"/>
        <w:spacing w:line="266" w:lineRule="auto"/>
        <w:ind w:left="720" w:right="39"/>
      </w:pPr>
      <w:r>
        <w:rPr>
          <w:color w:val="231F20"/>
          <w:w w:val="105"/>
        </w:rPr>
        <w:t>each contribute different knowledge and skills. Depending on the size and scope of the investigation, the size of the team varies from one or two to hundreds. In smaller investigations,</w:t>
      </w:r>
      <w:r>
        <w:rPr>
          <w:color w:val="231F20"/>
          <w:spacing w:val="-20"/>
          <w:w w:val="105"/>
        </w:rPr>
        <w:t> </w:t>
      </w:r>
      <w:r>
        <w:rPr>
          <w:color w:val="231F20"/>
          <w:w w:val="105"/>
        </w:rPr>
        <w:t>individuals</w:t>
      </w:r>
      <w:r>
        <w:rPr>
          <w:color w:val="231F20"/>
          <w:spacing w:val="-20"/>
          <w:w w:val="105"/>
        </w:rPr>
        <w:t> </w:t>
      </w:r>
      <w:r>
        <w:rPr>
          <w:color w:val="231F20"/>
          <w:w w:val="105"/>
        </w:rPr>
        <w:t>may</w:t>
      </w:r>
      <w:r>
        <w:rPr>
          <w:color w:val="231F20"/>
          <w:spacing w:val="-20"/>
          <w:w w:val="105"/>
        </w:rPr>
        <w:t> </w:t>
      </w:r>
      <w:r>
        <w:rPr>
          <w:color w:val="231F20"/>
          <w:w w:val="105"/>
        </w:rPr>
        <w:t>fulfill</w:t>
      </w:r>
      <w:r>
        <w:rPr>
          <w:color w:val="231F20"/>
          <w:spacing w:val="-20"/>
          <w:w w:val="105"/>
        </w:rPr>
        <w:t> </w:t>
      </w:r>
      <w:r>
        <w:rPr>
          <w:color w:val="231F20"/>
          <w:w w:val="105"/>
        </w:rPr>
        <w:t>multiple</w:t>
      </w:r>
    </w:p>
    <w:p>
      <w:pPr>
        <w:pStyle w:val="BodyText"/>
        <w:spacing w:line="266" w:lineRule="auto" w:before="107"/>
        <w:ind w:left="455" w:right="1878"/>
      </w:pPr>
      <w:r>
        <w:rPr/>
        <w:br w:type="column"/>
      </w:r>
      <w:r>
        <w:rPr>
          <w:color w:val="231F20"/>
          <w:w w:val="105"/>
        </w:rPr>
        <w:t>roles concurrently. A team is more likely to</w:t>
      </w:r>
      <w:r>
        <w:rPr>
          <w:color w:val="231F20"/>
          <w:spacing w:val="-18"/>
          <w:w w:val="105"/>
        </w:rPr>
        <w:t> </w:t>
      </w:r>
      <w:r>
        <w:rPr>
          <w:color w:val="231F20"/>
          <w:w w:val="105"/>
        </w:rPr>
        <w:t>effectively</w:t>
      </w:r>
      <w:r>
        <w:rPr>
          <w:color w:val="231F20"/>
          <w:spacing w:val="-18"/>
          <w:w w:val="105"/>
        </w:rPr>
        <w:t> </w:t>
      </w:r>
      <w:r>
        <w:rPr>
          <w:color w:val="231F20"/>
          <w:w w:val="105"/>
        </w:rPr>
        <w:t>and</w:t>
      </w:r>
      <w:r>
        <w:rPr>
          <w:color w:val="231F20"/>
          <w:spacing w:val="-18"/>
          <w:w w:val="105"/>
        </w:rPr>
        <w:t> </w:t>
      </w:r>
      <w:r>
        <w:rPr>
          <w:color w:val="231F20"/>
          <w:w w:val="105"/>
        </w:rPr>
        <w:t>efficiently</w:t>
      </w:r>
      <w:r>
        <w:rPr>
          <w:color w:val="231F20"/>
          <w:spacing w:val="-18"/>
          <w:w w:val="105"/>
        </w:rPr>
        <w:t> </w:t>
      </w:r>
      <w:r>
        <w:rPr>
          <w:color w:val="231F20"/>
          <w:w w:val="105"/>
        </w:rPr>
        <w:t>respond</w:t>
      </w:r>
      <w:r>
        <w:rPr>
          <w:color w:val="231F20"/>
          <w:spacing w:val="-18"/>
          <w:w w:val="105"/>
        </w:rPr>
        <w:t> </w:t>
      </w:r>
      <w:r>
        <w:rPr>
          <w:color w:val="231F20"/>
          <w:w w:val="105"/>
        </w:rPr>
        <w:t>to</w:t>
      </w:r>
      <w:r>
        <w:rPr>
          <w:color w:val="231F20"/>
          <w:spacing w:val="-18"/>
          <w:w w:val="105"/>
        </w:rPr>
        <w:t> </w:t>
      </w:r>
      <w:r>
        <w:rPr>
          <w:color w:val="231F20"/>
          <w:w w:val="105"/>
        </w:rPr>
        <w:t>an outbreak if team members combine</w:t>
      </w:r>
      <w:r>
        <w:rPr>
          <w:color w:val="231F20"/>
          <w:spacing w:val="-22"/>
          <w:w w:val="105"/>
        </w:rPr>
        <w:t> </w:t>
      </w:r>
      <w:r>
        <w:rPr>
          <w:color w:val="231F20"/>
          <w:w w:val="105"/>
        </w:rPr>
        <w:t>their strengths and</w:t>
      </w:r>
      <w:r>
        <w:rPr>
          <w:color w:val="231F20"/>
          <w:spacing w:val="-33"/>
          <w:w w:val="105"/>
        </w:rPr>
        <w:t> </w:t>
      </w:r>
      <w:r>
        <w:rPr>
          <w:color w:val="231F20"/>
          <w:w w:val="105"/>
        </w:rPr>
        <w:t>collaborate.</w:t>
      </w:r>
    </w:p>
    <w:p>
      <w:pPr>
        <w:pStyle w:val="BodyText"/>
        <w:spacing w:line="266" w:lineRule="auto" w:before="179"/>
        <w:ind w:left="455" w:right="1828"/>
      </w:pPr>
      <w:r>
        <w:rPr>
          <w:color w:val="231F20"/>
          <w:spacing w:val="-6"/>
          <w:w w:val="105"/>
        </w:rPr>
        <w:t>Team </w:t>
      </w:r>
      <w:r>
        <w:rPr>
          <w:color w:val="231F20"/>
          <w:w w:val="105"/>
        </w:rPr>
        <w:t>members’ assigned tasks and their knowledge</w:t>
      </w:r>
      <w:r>
        <w:rPr>
          <w:color w:val="231F20"/>
          <w:spacing w:val="-16"/>
          <w:w w:val="105"/>
        </w:rPr>
        <w:t> </w:t>
      </w:r>
      <w:r>
        <w:rPr>
          <w:color w:val="231F20"/>
          <w:w w:val="105"/>
        </w:rPr>
        <w:t>and</w:t>
      </w:r>
      <w:r>
        <w:rPr>
          <w:color w:val="231F20"/>
          <w:spacing w:val="-16"/>
          <w:w w:val="105"/>
        </w:rPr>
        <w:t> </w:t>
      </w:r>
      <w:r>
        <w:rPr>
          <w:color w:val="231F20"/>
          <w:w w:val="105"/>
        </w:rPr>
        <w:t>skills</w:t>
      </w:r>
      <w:r>
        <w:rPr>
          <w:color w:val="231F20"/>
          <w:spacing w:val="-16"/>
          <w:w w:val="105"/>
        </w:rPr>
        <w:t> </w:t>
      </w:r>
      <w:r>
        <w:rPr>
          <w:color w:val="231F20"/>
          <w:w w:val="105"/>
        </w:rPr>
        <w:t>define</w:t>
      </w:r>
      <w:r>
        <w:rPr>
          <w:color w:val="231F20"/>
          <w:spacing w:val="-16"/>
          <w:w w:val="105"/>
        </w:rPr>
        <w:t> </w:t>
      </w:r>
      <w:r>
        <w:rPr>
          <w:color w:val="231F20"/>
          <w:w w:val="105"/>
        </w:rPr>
        <w:t>their</w:t>
      </w:r>
      <w:r>
        <w:rPr>
          <w:color w:val="231F20"/>
          <w:spacing w:val="-16"/>
          <w:w w:val="105"/>
        </w:rPr>
        <w:t> </w:t>
      </w:r>
      <w:r>
        <w:rPr>
          <w:color w:val="231F20"/>
          <w:w w:val="105"/>
        </w:rPr>
        <w:t>roles.</w:t>
      </w:r>
      <w:r>
        <w:rPr>
          <w:color w:val="231F20"/>
          <w:spacing w:val="-16"/>
          <w:w w:val="105"/>
        </w:rPr>
        <w:t> </w:t>
      </w:r>
      <w:r>
        <w:rPr>
          <w:color w:val="231F20"/>
          <w:spacing w:val="-4"/>
          <w:w w:val="105"/>
        </w:rPr>
        <w:t>Job </w:t>
      </w:r>
      <w:r>
        <w:rPr>
          <w:color w:val="231F20"/>
          <w:w w:val="105"/>
        </w:rPr>
        <w:t>titles alone might not accurately indicate who</w:t>
      </w:r>
      <w:r>
        <w:rPr>
          <w:color w:val="231F20"/>
          <w:spacing w:val="-12"/>
          <w:w w:val="105"/>
        </w:rPr>
        <w:t> </w:t>
      </w:r>
      <w:r>
        <w:rPr>
          <w:color w:val="231F20"/>
          <w:w w:val="105"/>
        </w:rPr>
        <w:t>does</w:t>
      </w:r>
      <w:r>
        <w:rPr>
          <w:color w:val="231F20"/>
          <w:spacing w:val="-12"/>
          <w:w w:val="105"/>
        </w:rPr>
        <w:t> </w:t>
      </w:r>
      <w:r>
        <w:rPr>
          <w:color w:val="231F20"/>
          <w:w w:val="105"/>
        </w:rPr>
        <w:t>what.</w:t>
      </w:r>
      <w:r>
        <w:rPr>
          <w:color w:val="231F20"/>
          <w:spacing w:val="-12"/>
          <w:w w:val="105"/>
        </w:rPr>
        <w:t> </w:t>
      </w:r>
      <w:r>
        <w:rPr>
          <w:color w:val="231F20"/>
          <w:w w:val="105"/>
        </w:rPr>
        <w:t>Members</w:t>
      </w:r>
      <w:r>
        <w:rPr>
          <w:color w:val="231F20"/>
          <w:spacing w:val="-12"/>
          <w:w w:val="105"/>
        </w:rPr>
        <w:t> </w:t>
      </w:r>
      <w:r>
        <w:rPr>
          <w:color w:val="231F20"/>
          <w:w w:val="105"/>
        </w:rPr>
        <w:t>may</w:t>
      </w:r>
      <w:r>
        <w:rPr>
          <w:color w:val="231F20"/>
          <w:spacing w:val="-12"/>
          <w:w w:val="105"/>
        </w:rPr>
        <w:t> </w:t>
      </w:r>
      <w:r>
        <w:rPr>
          <w:color w:val="231F20"/>
          <w:w w:val="105"/>
        </w:rPr>
        <w:t>come</w:t>
      </w:r>
      <w:r>
        <w:rPr>
          <w:color w:val="231F20"/>
          <w:spacing w:val="-12"/>
          <w:w w:val="105"/>
        </w:rPr>
        <w:t> </w:t>
      </w:r>
      <w:r>
        <w:rPr>
          <w:color w:val="231F20"/>
          <w:w w:val="105"/>
        </w:rPr>
        <w:t>from different</w:t>
      </w:r>
      <w:r>
        <w:rPr>
          <w:color w:val="231F20"/>
          <w:spacing w:val="-9"/>
          <w:w w:val="105"/>
        </w:rPr>
        <w:t> </w:t>
      </w:r>
      <w:r>
        <w:rPr>
          <w:color w:val="231F20"/>
          <w:w w:val="105"/>
        </w:rPr>
        <w:t>programs</w:t>
      </w:r>
      <w:r>
        <w:rPr>
          <w:color w:val="231F20"/>
          <w:spacing w:val="-9"/>
          <w:w w:val="105"/>
        </w:rPr>
        <w:t> </w:t>
      </w:r>
      <w:r>
        <w:rPr>
          <w:color w:val="231F20"/>
          <w:w w:val="105"/>
        </w:rPr>
        <w:t>within</w:t>
      </w:r>
      <w:r>
        <w:rPr>
          <w:color w:val="231F20"/>
          <w:spacing w:val="-9"/>
          <w:w w:val="105"/>
        </w:rPr>
        <w:t> </w:t>
      </w:r>
      <w:r>
        <w:rPr>
          <w:color w:val="231F20"/>
          <w:w w:val="105"/>
        </w:rPr>
        <w:t>an</w:t>
      </w:r>
      <w:r>
        <w:rPr>
          <w:color w:val="231F20"/>
          <w:spacing w:val="-9"/>
          <w:w w:val="105"/>
        </w:rPr>
        <w:t> </w:t>
      </w:r>
      <w:r>
        <w:rPr>
          <w:color w:val="231F20"/>
          <w:w w:val="105"/>
        </w:rPr>
        <w:t>agency</w:t>
      </w:r>
      <w:r>
        <w:rPr>
          <w:color w:val="231F20"/>
          <w:spacing w:val="-9"/>
          <w:w w:val="105"/>
        </w:rPr>
        <w:t> </w:t>
      </w:r>
      <w:r>
        <w:rPr>
          <w:color w:val="231F20"/>
          <w:w w:val="105"/>
        </w:rPr>
        <w:t>or</w:t>
      </w:r>
    </w:p>
    <w:p>
      <w:pPr>
        <w:spacing w:after="0" w:line="266" w:lineRule="auto"/>
        <w:sectPr>
          <w:type w:val="continuous"/>
          <w:pgSz w:w="10080" w:h="14400"/>
          <w:pgMar w:top="0" w:bottom="360" w:left="0" w:right="0"/>
          <w:cols w:num="2" w:equalWidth="0">
            <w:col w:w="4365" w:space="40"/>
            <w:col w:w="5675"/>
          </w:cols>
        </w:sectPr>
      </w:pPr>
    </w:p>
    <w:p>
      <w:pPr>
        <w:pStyle w:val="BodyText"/>
        <w:spacing w:before="8"/>
        <w:rPr>
          <w:sz w:val="10"/>
        </w:rPr>
      </w:pPr>
    </w:p>
    <w:p>
      <w:pPr>
        <w:pStyle w:val="Heading1"/>
        <w:ind w:left="1440" w:firstLine="0"/>
      </w:pPr>
      <w:r>
        <w:rPr/>
        <w:pict>
          <v:line style="position:absolute;mso-position-horizontal-relative:page;mso-position-vertical-relative:paragraph;z-index:2272;mso-wrap-distance-left:0;mso-wrap-distance-right:0" from="72pt,23.991844pt" to="468pt,23.991844pt" stroked="true" strokeweight=".5pt" strokecolor="#00a94f">
            <v:stroke dashstyle="solid"/>
            <w10:wrap type="topAndBottom"/>
          </v:line>
        </w:pict>
      </w:r>
      <w:r>
        <w:rPr>
          <w:color w:val="00A94F"/>
        </w:rPr>
        <w:t>3.2. Outbreak Investigation and Control  Team</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6" w:lineRule="auto" w:before="108"/>
        <w:ind w:left="1440" w:right="274"/>
      </w:pPr>
      <w:r>
        <w:rPr>
          <w:color w:val="231F20"/>
          <w:w w:val="105"/>
        </w:rPr>
        <w:t>from</w:t>
      </w:r>
      <w:r>
        <w:rPr>
          <w:color w:val="231F20"/>
          <w:spacing w:val="-15"/>
          <w:w w:val="105"/>
        </w:rPr>
        <w:t> </w:t>
      </w:r>
      <w:r>
        <w:rPr>
          <w:color w:val="231F20"/>
          <w:w w:val="105"/>
        </w:rPr>
        <w:t>different</w:t>
      </w:r>
      <w:r>
        <w:rPr>
          <w:color w:val="231F20"/>
          <w:spacing w:val="-15"/>
          <w:w w:val="105"/>
        </w:rPr>
        <w:t> </w:t>
      </w:r>
      <w:r>
        <w:rPr>
          <w:color w:val="231F20"/>
          <w:w w:val="105"/>
        </w:rPr>
        <w:t>agencies.</w:t>
      </w:r>
      <w:r>
        <w:rPr>
          <w:color w:val="231F20"/>
          <w:spacing w:val="-15"/>
          <w:w w:val="105"/>
        </w:rPr>
        <w:t> </w:t>
      </w:r>
      <w:r>
        <w:rPr>
          <w:color w:val="231F20"/>
          <w:w w:val="105"/>
        </w:rPr>
        <w:t>Membership</w:t>
      </w:r>
      <w:r>
        <w:rPr>
          <w:color w:val="231F20"/>
          <w:spacing w:val="-15"/>
          <w:w w:val="105"/>
        </w:rPr>
        <w:t> </w:t>
      </w:r>
      <w:r>
        <w:rPr>
          <w:color w:val="231F20"/>
          <w:w w:val="105"/>
        </w:rPr>
        <w:t>in</w:t>
      </w:r>
      <w:r>
        <w:rPr>
          <w:color w:val="231F20"/>
          <w:spacing w:val="-15"/>
          <w:w w:val="105"/>
        </w:rPr>
        <w:t> </w:t>
      </w:r>
      <w:r>
        <w:rPr>
          <w:color w:val="231F20"/>
          <w:w w:val="105"/>
        </w:rPr>
        <w:t>the outbreak investigation and control team can vary depending on the specifics of the outbreak—for example, different disease pathogens</w:t>
      </w:r>
      <w:r>
        <w:rPr>
          <w:color w:val="231F20"/>
          <w:spacing w:val="-25"/>
          <w:w w:val="105"/>
        </w:rPr>
        <w:t> </w:t>
      </w:r>
      <w:r>
        <w:rPr>
          <w:color w:val="231F20"/>
          <w:w w:val="105"/>
        </w:rPr>
        <w:t>or</w:t>
      </w:r>
      <w:r>
        <w:rPr>
          <w:color w:val="231F20"/>
          <w:spacing w:val="-25"/>
          <w:w w:val="105"/>
        </w:rPr>
        <w:t> </w:t>
      </w:r>
      <w:r>
        <w:rPr>
          <w:color w:val="231F20"/>
          <w:w w:val="105"/>
        </w:rPr>
        <w:t>different</w:t>
      </w:r>
      <w:r>
        <w:rPr>
          <w:color w:val="231F20"/>
          <w:spacing w:val="-25"/>
          <w:w w:val="105"/>
        </w:rPr>
        <w:t> </w:t>
      </w:r>
      <w:r>
        <w:rPr>
          <w:color w:val="231F20"/>
          <w:w w:val="105"/>
        </w:rPr>
        <w:t>outbreak</w:t>
      </w:r>
      <w:r>
        <w:rPr>
          <w:color w:val="231F20"/>
          <w:spacing w:val="-25"/>
          <w:w w:val="105"/>
        </w:rPr>
        <w:t> </w:t>
      </w:r>
      <w:r>
        <w:rPr>
          <w:color w:val="231F20"/>
          <w:w w:val="105"/>
        </w:rPr>
        <w:t>settings</w:t>
      </w:r>
    </w:p>
    <w:p>
      <w:pPr>
        <w:pStyle w:val="BodyText"/>
        <w:spacing w:line="266" w:lineRule="auto"/>
        <w:ind w:left="1440" w:right="54"/>
      </w:pPr>
      <w:r>
        <w:rPr/>
        <w:pict>
          <v:rect style="position:absolute;margin-left:0pt;margin-top:15.399353pt;width:45pt;height:18pt;mso-position-horizontal-relative:page;mso-position-vertical-relative:paragraph;z-index:2296" filled="true" fillcolor="#0079c1" stroked="false">
            <v:fill type="solid"/>
            <w10:wrap type="none"/>
          </v:rect>
        </w:pict>
      </w:r>
      <w:r>
        <w:rPr/>
        <w:pict>
          <v:line style="position:absolute;mso-position-horizontal-relative:page;mso-position-vertical-relative:paragraph;z-index:2320" from="54.5pt,15.402553pt" to="54.5pt,183.217553pt" stroked="true" strokeweight="1pt" strokecolor="#0079c1">
            <v:stroke dashstyle="solid"/>
            <w10:wrap type="none"/>
          </v:line>
        </w:pict>
      </w:r>
      <w:r>
        <w:rPr/>
        <w:pict>
          <v:shape style="position:absolute;margin-left:18.200388pt;margin-top:20.150305pt;width:15.85pt;height:164.6pt;mso-position-horizontal-relative:page;mso-position-vertical-relative:paragraph;z-index:2344"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require different skills or agency associations. In many investigations, roles are defined relatively informally and may change as the investigation unfolds. In other investigations, roles are mapped to the formal structure of the National Incident Management System (NIMS) which federal agencies are now mandated</w:t>
      </w:r>
      <w:r>
        <w:rPr>
          <w:color w:val="231F20"/>
          <w:spacing w:val="-10"/>
          <w:w w:val="105"/>
        </w:rPr>
        <w:t> </w:t>
      </w:r>
      <w:r>
        <w:rPr>
          <w:color w:val="231F20"/>
          <w:w w:val="105"/>
        </w:rPr>
        <w:t>to</w:t>
      </w:r>
      <w:r>
        <w:rPr>
          <w:color w:val="231F20"/>
          <w:spacing w:val="-10"/>
          <w:w w:val="105"/>
        </w:rPr>
        <w:t> </w:t>
      </w:r>
      <w:r>
        <w:rPr>
          <w:color w:val="231F20"/>
          <w:w w:val="105"/>
        </w:rPr>
        <w:t>utilize</w:t>
      </w:r>
      <w:r>
        <w:rPr>
          <w:color w:val="231F20"/>
          <w:spacing w:val="-10"/>
          <w:w w:val="105"/>
        </w:rPr>
        <w:t> </w:t>
      </w:r>
      <w:r>
        <w:rPr>
          <w:color w:val="231F20"/>
          <w:w w:val="105"/>
        </w:rPr>
        <w:t>(see</w:t>
      </w:r>
      <w:r>
        <w:rPr>
          <w:color w:val="231F20"/>
          <w:spacing w:val="-10"/>
          <w:w w:val="105"/>
        </w:rPr>
        <w:t> </w:t>
      </w:r>
      <w:r>
        <w:rPr>
          <w:color w:val="231F20"/>
          <w:w w:val="105"/>
        </w:rPr>
        <w:t>Section</w:t>
      </w:r>
      <w:r>
        <w:rPr>
          <w:color w:val="231F20"/>
          <w:spacing w:val="-10"/>
          <w:w w:val="105"/>
        </w:rPr>
        <w:t> </w:t>
      </w:r>
      <w:r>
        <w:rPr>
          <w:color w:val="231F20"/>
          <w:w w:val="105"/>
        </w:rPr>
        <w:t>3.10</w:t>
      </w:r>
      <w:r>
        <w:rPr>
          <w:color w:val="231F20"/>
          <w:spacing w:val="-10"/>
          <w:w w:val="105"/>
        </w:rPr>
        <w:t> </w:t>
      </w:r>
      <w:r>
        <w:rPr>
          <w:color w:val="231F20"/>
          <w:w w:val="105"/>
        </w:rPr>
        <w:t>for</w:t>
      </w:r>
      <w:r>
        <w:rPr>
          <w:color w:val="231F20"/>
          <w:spacing w:val="-10"/>
          <w:w w:val="105"/>
        </w:rPr>
        <w:t> </w:t>
      </w:r>
      <w:r>
        <w:rPr>
          <w:color w:val="231F20"/>
          <w:w w:val="105"/>
        </w:rPr>
        <w:t>more specifics about NIMS and Incident Command</w:t>
      </w:r>
      <w:r>
        <w:rPr>
          <w:color w:val="231F20"/>
          <w:spacing w:val="-17"/>
          <w:w w:val="105"/>
        </w:rPr>
        <w:t> </w:t>
      </w:r>
      <w:r>
        <w:rPr>
          <w:color w:val="231F20"/>
          <w:w w:val="105"/>
        </w:rPr>
        <w:t>Systems).</w:t>
      </w:r>
    </w:p>
    <w:p>
      <w:pPr>
        <w:pStyle w:val="BodyText"/>
        <w:spacing w:line="266" w:lineRule="auto" w:before="180"/>
        <w:ind w:left="1440" w:right="-18"/>
      </w:pPr>
      <w:r>
        <w:rPr>
          <w:color w:val="231F20"/>
          <w:w w:val="105"/>
        </w:rPr>
        <w:t>The composition of foodborne disease outbreak investigation and control teams should be determined before any outbreaks. </w:t>
      </w:r>
      <w:r>
        <w:rPr>
          <w:color w:val="231F20"/>
          <w:spacing w:val="-6"/>
          <w:w w:val="105"/>
        </w:rPr>
        <w:t>Team</w:t>
      </w:r>
      <w:r>
        <w:rPr>
          <w:color w:val="231F20"/>
          <w:spacing w:val="-14"/>
          <w:w w:val="105"/>
        </w:rPr>
        <w:t> </w:t>
      </w:r>
      <w:r>
        <w:rPr>
          <w:color w:val="231F20"/>
          <w:w w:val="105"/>
        </w:rPr>
        <w:t>members</w:t>
      </w:r>
      <w:r>
        <w:rPr>
          <w:color w:val="231F20"/>
          <w:spacing w:val="-14"/>
          <w:w w:val="105"/>
        </w:rPr>
        <w:t> </w:t>
      </w:r>
      <w:r>
        <w:rPr>
          <w:color w:val="231F20"/>
          <w:w w:val="105"/>
        </w:rPr>
        <w:t>should</w:t>
      </w:r>
      <w:r>
        <w:rPr>
          <w:color w:val="231F20"/>
          <w:spacing w:val="-14"/>
          <w:w w:val="105"/>
        </w:rPr>
        <w:t> </w:t>
      </w:r>
      <w:r>
        <w:rPr>
          <w:color w:val="231F20"/>
          <w:w w:val="105"/>
        </w:rPr>
        <w:t>be</w:t>
      </w:r>
      <w:r>
        <w:rPr>
          <w:color w:val="231F20"/>
          <w:spacing w:val="-14"/>
          <w:w w:val="105"/>
        </w:rPr>
        <w:t> </w:t>
      </w:r>
      <w:r>
        <w:rPr>
          <w:color w:val="231F20"/>
          <w:w w:val="105"/>
        </w:rPr>
        <w:t>pre-assigned</w:t>
      </w:r>
      <w:r>
        <w:rPr>
          <w:color w:val="231F20"/>
          <w:spacing w:val="-14"/>
          <w:w w:val="105"/>
        </w:rPr>
        <w:t> </w:t>
      </w:r>
      <w:r>
        <w:rPr>
          <w:color w:val="231F20"/>
          <w:w w:val="105"/>
        </w:rPr>
        <w:t>specific</w:t>
      </w:r>
      <w:r>
        <w:rPr>
          <w:color w:val="231F20"/>
          <w:w w:val="100"/>
        </w:rPr>
        <w:t> </w:t>
      </w:r>
      <w:r>
        <w:rPr>
          <w:color w:val="231F20"/>
          <w:w w:val="105"/>
        </w:rPr>
        <w:t>tasks and should receive training if necessary to ensure they know how to carry out those tasks.</w:t>
      </w:r>
      <w:r>
        <w:rPr>
          <w:color w:val="231F20"/>
          <w:spacing w:val="-14"/>
          <w:w w:val="105"/>
        </w:rPr>
        <w:t> </w:t>
      </w:r>
      <w:r>
        <w:rPr>
          <w:color w:val="231F20"/>
          <w:w w:val="105"/>
        </w:rPr>
        <w:t>They</w:t>
      </w:r>
      <w:r>
        <w:rPr>
          <w:color w:val="231F20"/>
          <w:spacing w:val="-14"/>
          <w:w w:val="105"/>
        </w:rPr>
        <w:t> </w:t>
      </w:r>
      <w:r>
        <w:rPr>
          <w:color w:val="231F20"/>
          <w:w w:val="105"/>
        </w:rPr>
        <w:t>also</w:t>
      </w:r>
      <w:r>
        <w:rPr>
          <w:color w:val="231F20"/>
          <w:spacing w:val="-14"/>
          <w:w w:val="105"/>
        </w:rPr>
        <w:t> </w:t>
      </w:r>
      <w:r>
        <w:rPr>
          <w:color w:val="231F20"/>
          <w:w w:val="105"/>
        </w:rPr>
        <w:t>should</w:t>
      </w:r>
      <w:r>
        <w:rPr>
          <w:color w:val="231F20"/>
          <w:spacing w:val="-14"/>
          <w:w w:val="105"/>
        </w:rPr>
        <w:t> </w:t>
      </w:r>
      <w:r>
        <w:rPr>
          <w:color w:val="231F20"/>
          <w:w w:val="105"/>
        </w:rPr>
        <w:t>understand</w:t>
      </w:r>
      <w:r>
        <w:rPr>
          <w:color w:val="231F20"/>
          <w:spacing w:val="-14"/>
          <w:w w:val="105"/>
        </w:rPr>
        <w:t> </w:t>
      </w:r>
      <w:r>
        <w:rPr>
          <w:color w:val="231F20"/>
          <w:w w:val="105"/>
        </w:rPr>
        <w:t>the</w:t>
      </w:r>
      <w:r>
        <w:rPr>
          <w:color w:val="231F20"/>
          <w:spacing w:val="-14"/>
          <w:w w:val="105"/>
        </w:rPr>
        <w:t> </w:t>
      </w:r>
      <w:r>
        <w:rPr>
          <w:color w:val="231F20"/>
          <w:w w:val="105"/>
        </w:rPr>
        <w:t>roles</w:t>
      </w:r>
      <w:r>
        <w:rPr>
          <w:color w:val="231F20"/>
          <w:spacing w:val="-14"/>
          <w:w w:val="105"/>
        </w:rPr>
        <w:t> </w:t>
      </w:r>
      <w:r>
        <w:rPr>
          <w:color w:val="231F20"/>
          <w:w w:val="105"/>
        </w:rPr>
        <w:t>of the other team</w:t>
      </w:r>
      <w:r>
        <w:rPr>
          <w:color w:val="231F20"/>
          <w:spacing w:val="-27"/>
          <w:w w:val="105"/>
        </w:rPr>
        <w:t> </w:t>
      </w:r>
      <w:r>
        <w:rPr>
          <w:color w:val="231F20"/>
          <w:w w:val="105"/>
        </w:rPr>
        <w:t>members.</w:t>
      </w:r>
    </w:p>
    <w:p>
      <w:pPr>
        <w:pStyle w:val="BodyText"/>
        <w:spacing w:line="266" w:lineRule="auto" w:before="180"/>
        <w:ind w:left="1440" w:right="487"/>
      </w:pPr>
      <w:r>
        <w:rPr>
          <w:color w:val="231F20"/>
          <w:w w:val="105"/>
        </w:rPr>
        <w:t>Most </w:t>
      </w:r>
      <w:r>
        <w:rPr>
          <w:color w:val="231F20"/>
          <w:spacing w:val="-3"/>
          <w:w w:val="105"/>
        </w:rPr>
        <w:t>importantly, </w:t>
      </w:r>
      <w:r>
        <w:rPr>
          <w:color w:val="231F20"/>
          <w:w w:val="105"/>
        </w:rPr>
        <w:t>team members</w:t>
      </w:r>
      <w:r>
        <w:rPr>
          <w:color w:val="231F20"/>
          <w:spacing w:val="-29"/>
          <w:w w:val="105"/>
        </w:rPr>
        <w:t> </w:t>
      </w:r>
      <w:r>
        <w:rPr>
          <w:color w:val="231F20"/>
          <w:w w:val="105"/>
        </w:rPr>
        <w:t>should work closely </w:t>
      </w:r>
      <w:r>
        <w:rPr>
          <w:color w:val="231F20"/>
          <w:spacing w:val="-3"/>
          <w:w w:val="105"/>
        </w:rPr>
        <w:t>together. </w:t>
      </w:r>
      <w:r>
        <w:rPr>
          <w:color w:val="231F20"/>
          <w:w w:val="105"/>
        </w:rPr>
        <w:t>Their roles are not mutually exclusive; for example, epidemiologists can help</w:t>
      </w:r>
      <w:r>
        <w:rPr>
          <w:color w:val="231F20"/>
          <w:spacing w:val="-39"/>
          <w:w w:val="105"/>
        </w:rPr>
        <w:t> </w:t>
      </w:r>
      <w:r>
        <w:rPr>
          <w:color w:val="231F20"/>
          <w:w w:val="105"/>
        </w:rPr>
        <w:t>laboratorians;</w:t>
      </w:r>
    </w:p>
    <w:p>
      <w:pPr>
        <w:pStyle w:val="BodyText"/>
        <w:spacing w:line="266" w:lineRule="auto"/>
        <w:ind w:left="1440" w:right="104"/>
      </w:pPr>
      <w:r>
        <w:rPr>
          <w:color w:val="231F20"/>
          <w:w w:val="105"/>
        </w:rPr>
        <w:t>environmental health specialists can help epidemiologists. Furthermore, the work of one team member often builds on the work of others. The team cannot succeed without a strong working relationship and ongoing, effective</w:t>
      </w:r>
      <w:r>
        <w:rPr>
          <w:color w:val="231F20"/>
          <w:spacing w:val="-23"/>
          <w:w w:val="105"/>
        </w:rPr>
        <w:t> </w:t>
      </w:r>
      <w:r>
        <w:rPr>
          <w:color w:val="231F20"/>
          <w:w w:val="105"/>
        </w:rPr>
        <w:t>communication</w:t>
      </w:r>
      <w:r>
        <w:rPr>
          <w:color w:val="231F20"/>
          <w:spacing w:val="-23"/>
          <w:w w:val="105"/>
        </w:rPr>
        <w:t> </w:t>
      </w:r>
      <w:r>
        <w:rPr>
          <w:color w:val="231F20"/>
          <w:w w:val="105"/>
        </w:rPr>
        <w:t>among</w:t>
      </w:r>
      <w:r>
        <w:rPr>
          <w:color w:val="231F20"/>
          <w:spacing w:val="-23"/>
          <w:w w:val="105"/>
        </w:rPr>
        <w:t> </w:t>
      </w:r>
      <w:r>
        <w:rPr>
          <w:color w:val="231F20"/>
          <w:w w:val="105"/>
        </w:rPr>
        <w:t>its</w:t>
      </w:r>
      <w:r>
        <w:rPr>
          <w:color w:val="231F20"/>
          <w:spacing w:val="-23"/>
          <w:w w:val="105"/>
        </w:rPr>
        <w:t> </w:t>
      </w:r>
      <w:r>
        <w:rPr>
          <w:color w:val="231F20"/>
          <w:w w:val="105"/>
        </w:rPr>
        <w:t>members. </w:t>
      </w:r>
      <w:r>
        <w:rPr>
          <w:color w:val="231F20"/>
          <w:spacing w:val="-4"/>
          <w:w w:val="105"/>
        </w:rPr>
        <w:t>Key </w:t>
      </w:r>
      <w:r>
        <w:rPr>
          <w:color w:val="231F20"/>
          <w:w w:val="105"/>
        </w:rPr>
        <w:t>principles of outbreak investigation, including leadership and</w:t>
      </w:r>
      <w:r>
        <w:rPr>
          <w:color w:val="231F20"/>
          <w:spacing w:val="-20"/>
          <w:w w:val="105"/>
        </w:rPr>
        <w:t> </w:t>
      </w:r>
      <w:r>
        <w:rPr>
          <w:color w:val="231F20"/>
          <w:w w:val="105"/>
        </w:rPr>
        <w:t>communication</w:t>
      </w:r>
    </w:p>
    <w:p>
      <w:pPr>
        <w:pStyle w:val="BodyText"/>
        <w:ind w:left="1440"/>
      </w:pPr>
      <w:r>
        <w:rPr>
          <w:color w:val="231F20"/>
          <w:w w:val="105"/>
        </w:rPr>
        <w:t>among team members, are covered in Section</w:t>
      </w:r>
    </w:p>
    <w:p>
      <w:pPr>
        <w:pStyle w:val="BodyText"/>
        <w:spacing w:line="266" w:lineRule="auto" w:before="24"/>
        <w:ind w:left="1440" w:right="116"/>
        <w:jc w:val="both"/>
      </w:pPr>
      <w:r>
        <w:rPr>
          <w:color w:val="231F20"/>
          <w:w w:val="105"/>
        </w:rPr>
        <w:t>5.1.2.</w:t>
      </w:r>
      <w:r>
        <w:rPr>
          <w:color w:val="231F20"/>
          <w:spacing w:val="-9"/>
          <w:w w:val="105"/>
        </w:rPr>
        <w:t> </w:t>
      </w:r>
      <w:r>
        <w:rPr>
          <w:color w:val="231F20"/>
          <w:w w:val="105"/>
        </w:rPr>
        <w:t>The</w:t>
      </w:r>
      <w:r>
        <w:rPr>
          <w:color w:val="231F20"/>
          <w:spacing w:val="-9"/>
          <w:w w:val="105"/>
        </w:rPr>
        <w:t> </w:t>
      </w:r>
      <w:r>
        <w:rPr>
          <w:color w:val="231F20"/>
          <w:w w:val="105"/>
        </w:rPr>
        <w:t>process</w:t>
      </w:r>
      <w:r>
        <w:rPr>
          <w:color w:val="231F20"/>
          <w:spacing w:val="-9"/>
          <w:w w:val="105"/>
        </w:rPr>
        <w:t> </w:t>
      </w:r>
      <w:r>
        <w:rPr>
          <w:color w:val="231F20"/>
          <w:w w:val="105"/>
        </w:rPr>
        <w:t>for</w:t>
      </w:r>
      <w:r>
        <w:rPr>
          <w:color w:val="231F20"/>
          <w:spacing w:val="-9"/>
          <w:w w:val="105"/>
        </w:rPr>
        <w:t> </w:t>
      </w:r>
      <w:r>
        <w:rPr>
          <w:color w:val="231F20"/>
          <w:w w:val="105"/>
        </w:rPr>
        <w:t>activating</w:t>
      </w:r>
      <w:r>
        <w:rPr>
          <w:color w:val="231F20"/>
          <w:spacing w:val="-9"/>
          <w:w w:val="105"/>
        </w:rPr>
        <w:t> </w:t>
      </w:r>
      <w:r>
        <w:rPr>
          <w:color w:val="231F20"/>
          <w:w w:val="105"/>
        </w:rPr>
        <w:t>the</w:t>
      </w:r>
      <w:r>
        <w:rPr>
          <w:color w:val="231F20"/>
          <w:spacing w:val="-9"/>
          <w:w w:val="105"/>
        </w:rPr>
        <w:t> </w:t>
      </w:r>
      <w:r>
        <w:rPr>
          <w:color w:val="231F20"/>
          <w:w w:val="105"/>
        </w:rPr>
        <w:t>outbreak investigation</w:t>
      </w:r>
      <w:r>
        <w:rPr>
          <w:color w:val="231F20"/>
          <w:spacing w:val="-12"/>
          <w:w w:val="105"/>
        </w:rPr>
        <w:t> </w:t>
      </w:r>
      <w:r>
        <w:rPr>
          <w:color w:val="231F20"/>
          <w:w w:val="105"/>
        </w:rPr>
        <w:t>and</w:t>
      </w:r>
      <w:r>
        <w:rPr>
          <w:color w:val="231F20"/>
          <w:spacing w:val="-12"/>
          <w:w w:val="105"/>
        </w:rPr>
        <w:t> </w:t>
      </w:r>
      <w:r>
        <w:rPr>
          <w:color w:val="231F20"/>
          <w:w w:val="105"/>
        </w:rPr>
        <w:t>control</w:t>
      </w:r>
      <w:r>
        <w:rPr>
          <w:color w:val="231F20"/>
          <w:spacing w:val="-12"/>
          <w:w w:val="105"/>
        </w:rPr>
        <w:t> </w:t>
      </w:r>
      <w:r>
        <w:rPr>
          <w:color w:val="231F20"/>
          <w:w w:val="105"/>
        </w:rPr>
        <w:t>team</w:t>
      </w:r>
      <w:r>
        <w:rPr>
          <w:color w:val="231F20"/>
          <w:spacing w:val="-12"/>
          <w:w w:val="105"/>
        </w:rPr>
        <w:t> </w:t>
      </w:r>
      <w:r>
        <w:rPr>
          <w:color w:val="231F20"/>
          <w:w w:val="105"/>
        </w:rPr>
        <w:t>is</w:t>
      </w:r>
      <w:r>
        <w:rPr>
          <w:color w:val="231F20"/>
          <w:spacing w:val="-12"/>
          <w:w w:val="105"/>
        </w:rPr>
        <w:t> </w:t>
      </w:r>
      <w:r>
        <w:rPr>
          <w:color w:val="231F20"/>
          <w:w w:val="105"/>
        </w:rPr>
        <w:t>described</w:t>
      </w:r>
      <w:r>
        <w:rPr>
          <w:color w:val="231F20"/>
          <w:spacing w:val="-12"/>
          <w:w w:val="105"/>
        </w:rPr>
        <w:t> </w:t>
      </w:r>
      <w:r>
        <w:rPr>
          <w:color w:val="231F20"/>
          <w:w w:val="105"/>
        </w:rPr>
        <w:t>in Section</w:t>
      </w:r>
      <w:r>
        <w:rPr>
          <w:color w:val="231F20"/>
          <w:spacing w:val="11"/>
          <w:w w:val="105"/>
        </w:rPr>
        <w:t> </w:t>
      </w:r>
      <w:r>
        <w:rPr>
          <w:color w:val="231F20"/>
          <w:w w:val="105"/>
        </w:rPr>
        <w:t>5.2.2.</w:t>
      </w:r>
    </w:p>
    <w:p>
      <w:pPr>
        <w:pStyle w:val="BodyText"/>
        <w:spacing w:before="164"/>
        <w:ind w:left="1440"/>
        <w:rPr>
          <w:rFonts w:ascii="Arial"/>
        </w:rPr>
      </w:pPr>
      <w:r>
        <w:rPr>
          <w:rFonts w:ascii="Arial"/>
          <w:color w:val="1C3E94"/>
        </w:rPr>
        <w:t>3.2.2. Roles of Core Team Members</w:t>
      </w:r>
    </w:p>
    <w:p>
      <w:pPr>
        <w:pStyle w:val="BodyText"/>
        <w:spacing w:before="8"/>
        <w:rPr>
          <w:rFonts w:ascii="Arial"/>
          <w:sz w:val="18"/>
        </w:rPr>
      </w:pPr>
    </w:p>
    <w:p>
      <w:pPr>
        <w:pStyle w:val="BodyText"/>
        <w:spacing w:line="266" w:lineRule="auto"/>
        <w:ind w:left="1440" w:right="455"/>
      </w:pPr>
      <w:r>
        <w:rPr>
          <w:color w:val="231F20"/>
          <w:w w:val="105"/>
        </w:rPr>
        <w:t>The same person(s) may play many of these roles, depending on the size of the investigation.</w:t>
      </w:r>
    </w:p>
    <w:p>
      <w:pPr>
        <w:pStyle w:val="ListParagraph"/>
        <w:numPr>
          <w:ilvl w:val="3"/>
          <w:numId w:val="12"/>
        </w:numPr>
        <w:tabs>
          <w:tab w:pos="994" w:val="left" w:leader="none"/>
        </w:tabs>
        <w:spacing w:line="240" w:lineRule="auto" w:before="108" w:after="0"/>
        <w:ind w:left="993" w:right="0" w:hanging="642"/>
        <w:jc w:val="left"/>
        <w:rPr>
          <w:i/>
          <w:sz w:val="20"/>
        </w:rPr>
      </w:pPr>
      <w:r>
        <w:rPr>
          <w:i/>
          <w:color w:val="E36F1E"/>
          <w:spacing w:val="-25"/>
          <w:w w:val="112"/>
          <w:sz w:val="20"/>
        </w:rPr>
        <w:br w:type="column"/>
      </w:r>
      <w:r>
        <w:rPr>
          <w:i/>
          <w:color w:val="E36F1E"/>
          <w:spacing w:val="-7"/>
          <w:w w:val="105"/>
          <w:sz w:val="20"/>
        </w:rPr>
        <w:t>Team</w:t>
      </w:r>
      <w:r>
        <w:rPr>
          <w:i/>
          <w:color w:val="E36F1E"/>
          <w:spacing w:val="-9"/>
          <w:w w:val="105"/>
          <w:sz w:val="20"/>
        </w:rPr>
        <w:t> </w:t>
      </w:r>
      <w:r>
        <w:rPr>
          <w:i/>
          <w:color w:val="E36F1E"/>
          <w:w w:val="105"/>
          <w:sz w:val="20"/>
        </w:rPr>
        <w:t>leader</w:t>
      </w:r>
    </w:p>
    <w:p>
      <w:pPr>
        <w:pStyle w:val="BodyText"/>
        <w:spacing w:before="6"/>
        <w:rPr>
          <w:i/>
          <w:sz w:val="18"/>
        </w:rPr>
      </w:pPr>
    </w:p>
    <w:p>
      <w:pPr>
        <w:pStyle w:val="ListParagraph"/>
        <w:numPr>
          <w:ilvl w:val="0"/>
          <w:numId w:val="2"/>
        </w:numPr>
        <w:tabs>
          <w:tab w:pos="542" w:val="left" w:leader="none"/>
        </w:tabs>
        <w:spacing w:line="240" w:lineRule="auto" w:before="0" w:after="0"/>
        <w:ind w:left="541" w:right="0" w:hanging="190"/>
        <w:jc w:val="left"/>
        <w:rPr>
          <w:rFonts w:ascii="Arial"/>
          <w:sz w:val="18"/>
        </w:rPr>
      </w:pPr>
      <w:r>
        <w:rPr>
          <w:rFonts w:ascii="Arial"/>
          <w:color w:val="00A94F"/>
          <w:sz w:val="18"/>
        </w:rPr>
        <w:t>Responsibilities</w:t>
      </w:r>
    </w:p>
    <w:p>
      <w:pPr>
        <w:pStyle w:val="BodyText"/>
        <w:spacing w:line="266" w:lineRule="auto" w:before="39"/>
        <w:ind w:left="541" w:right="904"/>
        <w:jc w:val="both"/>
      </w:pPr>
      <w:r>
        <w:rPr>
          <w:color w:val="231F20"/>
          <w:w w:val="105"/>
        </w:rPr>
        <w:t>Sets</w:t>
      </w:r>
      <w:r>
        <w:rPr>
          <w:color w:val="231F20"/>
          <w:spacing w:val="-14"/>
          <w:w w:val="105"/>
        </w:rPr>
        <w:t> </w:t>
      </w:r>
      <w:r>
        <w:rPr>
          <w:color w:val="231F20"/>
          <w:w w:val="105"/>
        </w:rPr>
        <w:t>and</w:t>
      </w:r>
      <w:r>
        <w:rPr>
          <w:color w:val="231F20"/>
          <w:spacing w:val="-14"/>
          <w:w w:val="105"/>
        </w:rPr>
        <w:t> </w:t>
      </w:r>
      <w:r>
        <w:rPr>
          <w:color w:val="231F20"/>
          <w:w w:val="105"/>
        </w:rPr>
        <w:t>enforces</w:t>
      </w:r>
      <w:r>
        <w:rPr>
          <w:color w:val="231F20"/>
          <w:spacing w:val="-14"/>
          <w:w w:val="105"/>
        </w:rPr>
        <w:t> </w:t>
      </w:r>
      <w:r>
        <w:rPr>
          <w:color w:val="231F20"/>
          <w:w w:val="105"/>
        </w:rPr>
        <w:t>priorities;</w:t>
      </w:r>
      <w:r>
        <w:rPr>
          <w:color w:val="231F20"/>
          <w:spacing w:val="-14"/>
          <w:w w:val="105"/>
        </w:rPr>
        <w:t> </w:t>
      </w:r>
      <w:r>
        <w:rPr>
          <w:color w:val="231F20"/>
          <w:w w:val="105"/>
        </w:rPr>
        <w:t>coordinates</w:t>
      </w:r>
      <w:r>
        <w:rPr>
          <w:color w:val="231F20"/>
          <w:spacing w:val="-14"/>
          <w:w w:val="105"/>
        </w:rPr>
        <w:t> </w:t>
      </w:r>
      <w:r>
        <w:rPr>
          <w:color w:val="231F20"/>
          <w:w w:val="105"/>
        </w:rPr>
        <w:t>all activities</w:t>
      </w:r>
      <w:r>
        <w:rPr>
          <w:color w:val="231F20"/>
          <w:spacing w:val="-15"/>
          <w:w w:val="105"/>
        </w:rPr>
        <w:t> </w:t>
      </w:r>
      <w:r>
        <w:rPr>
          <w:color w:val="231F20"/>
          <w:w w:val="105"/>
        </w:rPr>
        <w:t>associated</w:t>
      </w:r>
      <w:r>
        <w:rPr>
          <w:color w:val="231F20"/>
          <w:spacing w:val="-15"/>
          <w:w w:val="105"/>
        </w:rPr>
        <w:t> </w:t>
      </w:r>
      <w:r>
        <w:rPr>
          <w:color w:val="231F20"/>
          <w:w w:val="105"/>
        </w:rPr>
        <w:t>with</w:t>
      </w:r>
      <w:r>
        <w:rPr>
          <w:color w:val="231F20"/>
          <w:spacing w:val="-15"/>
          <w:w w:val="105"/>
        </w:rPr>
        <w:t> </w:t>
      </w:r>
      <w:r>
        <w:rPr>
          <w:color w:val="231F20"/>
          <w:w w:val="105"/>
        </w:rPr>
        <w:t>the</w:t>
      </w:r>
      <w:r>
        <w:rPr>
          <w:color w:val="231F20"/>
          <w:spacing w:val="-15"/>
          <w:w w:val="105"/>
        </w:rPr>
        <w:t> </w:t>
      </w:r>
      <w:r>
        <w:rPr>
          <w:color w:val="231F20"/>
          <w:w w:val="105"/>
        </w:rPr>
        <w:t>investigation; serves</w:t>
      </w:r>
      <w:r>
        <w:rPr>
          <w:color w:val="231F20"/>
          <w:spacing w:val="-15"/>
          <w:w w:val="105"/>
        </w:rPr>
        <w:t> </w:t>
      </w:r>
      <w:r>
        <w:rPr>
          <w:color w:val="231F20"/>
          <w:w w:val="105"/>
        </w:rPr>
        <w:t>as</w:t>
      </w:r>
      <w:r>
        <w:rPr>
          <w:color w:val="231F20"/>
          <w:spacing w:val="-15"/>
          <w:w w:val="105"/>
        </w:rPr>
        <w:t> </w:t>
      </w:r>
      <w:r>
        <w:rPr>
          <w:color w:val="231F20"/>
          <w:w w:val="105"/>
        </w:rPr>
        <w:t>the</w:t>
      </w:r>
      <w:r>
        <w:rPr>
          <w:color w:val="231F20"/>
          <w:spacing w:val="-15"/>
          <w:w w:val="105"/>
        </w:rPr>
        <w:t> </w:t>
      </w:r>
      <w:r>
        <w:rPr>
          <w:color w:val="231F20"/>
          <w:w w:val="105"/>
        </w:rPr>
        <w:t>point</w:t>
      </w:r>
      <w:r>
        <w:rPr>
          <w:color w:val="231F20"/>
          <w:spacing w:val="-15"/>
          <w:w w:val="105"/>
        </w:rPr>
        <w:t> </w:t>
      </w:r>
      <w:r>
        <w:rPr>
          <w:color w:val="231F20"/>
          <w:w w:val="105"/>
        </w:rPr>
        <w:t>of</w:t>
      </w:r>
      <w:r>
        <w:rPr>
          <w:color w:val="231F20"/>
          <w:spacing w:val="7"/>
          <w:w w:val="105"/>
        </w:rPr>
        <w:t> </w:t>
      </w:r>
      <w:r>
        <w:rPr>
          <w:color w:val="231F20"/>
          <w:w w:val="105"/>
        </w:rPr>
        <w:t>contact</w:t>
      </w:r>
      <w:r>
        <w:rPr>
          <w:color w:val="231F20"/>
          <w:spacing w:val="-15"/>
          <w:w w:val="105"/>
        </w:rPr>
        <w:t> </w:t>
      </w:r>
      <w:r>
        <w:rPr>
          <w:color w:val="231F20"/>
          <w:w w:val="105"/>
        </w:rPr>
        <w:t>about</w:t>
      </w:r>
    </w:p>
    <w:p>
      <w:pPr>
        <w:pStyle w:val="BodyText"/>
        <w:spacing w:line="266" w:lineRule="auto"/>
        <w:ind w:left="541" w:right="1223"/>
      </w:pPr>
      <w:r>
        <w:rPr>
          <w:color w:val="231F20"/>
          <w:w w:val="105"/>
        </w:rPr>
        <w:t>the investigation; coordinates content of messages to the public through the</w:t>
      </w:r>
    </w:p>
    <w:p>
      <w:pPr>
        <w:pStyle w:val="BodyText"/>
        <w:spacing w:line="266" w:lineRule="auto"/>
        <w:ind w:left="541" w:right="766"/>
      </w:pPr>
      <w:r>
        <w:rPr>
          <w:color w:val="231F20"/>
          <w:w w:val="105"/>
        </w:rPr>
        <w:t>public information officer; communicates with other organizations involved in the investigation; communicates recommended course of action determined by team to agency decision-makers.</w:t>
      </w:r>
    </w:p>
    <w:p>
      <w:pPr>
        <w:pStyle w:val="ListParagraph"/>
        <w:numPr>
          <w:ilvl w:val="0"/>
          <w:numId w:val="2"/>
        </w:numPr>
        <w:tabs>
          <w:tab w:pos="542" w:val="left" w:leader="none"/>
        </w:tabs>
        <w:spacing w:line="240" w:lineRule="auto" w:before="183" w:after="0"/>
        <w:ind w:left="541" w:right="0" w:hanging="190"/>
        <w:jc w:val="left"/>
        <w:rPr>
          <w:rFonts w:ascii="Arial"/>
          <w:sz w:val="18"/>
        </w:rPr>
      </w:pPr>
      <w:r>
        <w:rPr>
          <w:rFonts w:ascii="Arial"/>
          <w:color w:val="00A94F"/>
          <w:sz w:val="18"/>
        </w:rPr>
        <w:t>Desirable</w:t>
      </w:r>
      <w:r>
        <w:rPr>
          <w:rFonts w:ascii="Arial"/>
          <w:color w:val="00A94F"/>
          <w:spacing w:val="-14"/>
          <w:sz w:val="18"/>
        </w:rPr>
        <w:t> </w:t>
      </w:r>
      <w:r>
        <w:rPr>
          <w:rFonts w:ascii="Arial"/>
          <w:color w:val="00A94F"/>
          <w:sz w:val="18"/>
        </w:rPr>
        <w:t>skills</w:t>
      </w:r>
    </w:p>
    <w:p>
      <w:pPr>
        <w:pStyle w:val="BodyText"/>
        <w:spacing w:line="266" w:lineRule="auto" w:before="39"/>
        <w:ind w:left="541" w:right="832"/>
      </w:pPr>
      <w:r>
        <w:rPr>
          <w:color w:val="231F20"/>
          <w:w w:val="105"/>
        </w:rPr>
        <w:t>Organization of investigation information; general knowledge of all elements of an outbreak investigation and the roles of each team member; specific expertise with outbreak investigation methods and with</w:t>
      </w:r>
    </w:p>
    <w:p>
      <w:pPr>
        <w:pStyle w:val="BodyText"/>
        <w:spacing w:line="266" w:lineRule="auto"/>
        <w:ind w:left="541" w:right="733"/>
      </w:pPr>
      <w:r>
        <w:rPr>
          <w:color w:val="231F20"/>
          <w:w w:val="105"/>
        </w:rPr>
        <w:t>foodborne</w:t>
      </w:r>
      <w:r>
        <w:rPr>
          <w:color w:val="231F20"/>
          <w:spacing w:val="-25"/>
          <w:w w:val="105"/>
        </w:rPr>
        <w:t> </w:t>
      </w:r>
      <w:r>
        <w:rPr>
          <w:color w:val="231F20"/>
          <w:w w:val="105"/>
        </w:rPr>
        <w:t>infections;</w:t>
      </w:r>
      <w:r>
        <w:rPr>
          <w:color w:val="231F20"/>
          <w:spacing w:val="-25"/>
          <w:w w:val="105"/>
        </w:rPr>
        <w:t> </w:t>
      </w:r>
      <w:r>
        <w:rPr>
          <w:color w:val="231F20"/>
          <w:w w:val="105"/>
        </w:rPr>
        <w:t>understanding</w:t>
      </w:r>
      <w:r>
        <w:rPr>
          <w:color w:val="231F20"/>
          <w:spacing w:val="-25"/>
          <w:w w:val="105"/>
        </w:rPr>
        <w:t> </w:t>
      </w:r>
      <w:r>
        <w:rPr>
          <w:color w:val="231F20"/>
          <w:w w:val="105"/>
        </w:rPr>
        <w:t>of</w:t>
      </w:r>
      <w:r>
        <w:rPr>
          <w:color w:val="231F20"/>
          <w:spacing w:val="-10"/>
          <w:w w:val="105"/>
        </w:rPr>
        <w:t> </w:t>
      </w:r>
      <w:r>
        <w:rPr>
          <w:color w:val="231F20"/>
          <w:w w:val="105"/>
        </w:rPr>
        <w:t>roles of all agencies involved in investigation; ability</w:t>
      </w:r>
      <w:r>
        <w:rPr>
          <w:color w:val="231F20"/>
          <w:spacing w:val="-11"/>
          <w:w w:val="105"/>
        </w:rPr>
        <w:t> </w:t>
      </w:r>
      <w:r>
        <w:rPr>
          <w:color w:val="231F20"/>
          <w:w w:val="105"/>
        </w:rPr>
        <w:t>to</w:t>
      </w:r>
      <w:r>
        <w:rPr>
          <w:color w:val="231F20"/>
          <w:spacing w:val="-11"/>
          <w:w w:val="105"/>
        </w:rPr>
        <w:t> </w:t>
      </w:r>
      <w:r>
        <w:rPr>
          <w:color w:val="231F20"/>
          <w:w w:val="105"/>
        </w:rPr>
        <w:t>communicate;</w:t>
      </w:r>
      <w:r>
        <w:rPr>
          <w:color w:val="231F20"/>
          <w:spacing w:val="-11"/>
          <w:w w:val="105"/>
        </w:rPr>
        <w:t> </w:t>
      </w:r>
      <w:r>
        <w:rPr>
          <w:color w:val="231F20"/>
          <w:w w:val="105"/>
        </w:rPr>
        <w:t>leadership</w:t>
      </w:r>
      <w:r>
        <w:rPr>
          <w:color w:val="231F20"/>
          <w:spacing w:val="-11"/>
          <w:w w:val="105"/>
        </w:rPr>
        <w:t> </w:t>
      </w:r>
      <w:r>
        <w:rPr>
          <w:color w:val="231F20"/>
          <w:w w:val="105"/>
        </w:rPr>
        <w:t>skills.</w:t>
      </w:r>
    </w:p>
    <w:p>
      <w:pPr>
        <w:pStyle w:val="ListParagraph"/>
        <w:numPr>
          <w:ilvl w:val="3"/>
          <w:numId w:val="12"/>
        </w:numPr>
        <w:tabs>
          <w:tab w:pos="994" w:val="left" w:leader="none"/>
        </w:tabs>
        <w:spacing w:line="240" w:lineRule="auto" w:before="180" w:after="0"/>
        <w:ind w:left="993" w:right="0" w:hanging="642"/>
        <w:jc w:val="left"/>
        <w:rPr>
          <w:i/>
          <w:sz w:val="20"/>
        </w:rPr>
      </w:pPr>
      <w:r>
        <w:rPr>
          <w:i/>
          <w:color w:val="E36F1E"/>
          <w:sz w:val="20"/>
        </w:rPr>
        <w:t>Epidemiologic</w:t>
      </w:r>
      <w:r>
        <w:rPr>
          <w:i/>
          <w:color w:val="E36F1E"/>
          <w:spacing w:val="44"/>
          <w:sz w:val="20"/>
        </w:rPr>
        <w:t> </w:t>
      </w:r>
      <w:r>
        <w:rPr>
          <w:i/>
          <w:color w:val="E36F1E"/>
          <w:sz w:val="20"/>
        </w:rPr>
        <w:t>investigator</w:t>
      </w:r>
    </w:p>
    <w:p>
      <w:pPr>
        <w:pStyle w:val="BodyText"/>
        <w:spacing w:before="5"/>
        <w:rPr>
          <w:i/>
          <w:sz w:val="18"/>
        </w:rPr>
      </w:pPr>
    </w:p>
    <w:p>
      <w:pPr>
        <w:pStyle w:val="ListParagraph"/>
        <w:numPr>
          <w:ilvl w:val="0"/>
          <w:numId w:val="2"/>
        </w:numPr>
        <w:tabs>
          <w:tab w:pos="542" w:val="left" w:leader="none"/>
        </w:tabs>
        <w:spacing w:line="240" w:lineRule="auto" w:before="1" w:after="0"/>
        <w:ind w:left="541" w:right="0" w:hanging="190"/>
        <w:jc w:val="left"/>
        <w:rPr>
          <w:rFonts w:ascii="Arial"/>
          <w:sz w:val="18"/>
        </w:rPr>
      </w:pPr>
      <w:r>
        <w:rPr>
          <w:rFonts w:ascii="Arial"/>
          <w:color w:val="00A94F"/>
          <w:sz w:val="18"/>
        </w:rPr>
        <w:t>Responsibilities</w:t>
      </w:r>
    </w:p>
    <w:p>
      <w:pPr>
        <w:pStyle w:val="BodyText"/>
        <w:spacing w:line="266" w:lineRule="auto" w:before="39"/>
        <w:ind w:left="541" w:right="793"/>
      </w:pPr>
      <w:r>
        <w:rPr>
          <w:color w:val="231F20"/>
          <w:w w:val="105"/>
        </w:rPr>
        <w:t>Identifies and interviews cases; develops hypotheses and strategies to test them; interviews both cases and healthy controls; plans epidemiologic studies; collects and analyzes investigation data using statistical analyses or collaborating with a statistician; reports results; collects clinical specimens; coordinates testing of clinical specimens and environmental samples; consults</w:t>
      </w:r>
    </w:p>
    <w:p>
      <w:pPr>
        <w:pStyle w:val="BodyText"/>
        <w:spacing w:line="266" w:lineRule="auto"/>
        <w:ind w:left="541" w:right="766"/>
      </w:pPr>
      <w:r>
        <w:rPr>
          <w:color w:val="231F20"/>
          <w:w w:val="105"/>
        </w:rPr>
        <w:t>and coordinates with environmental and laboratory investigators.</w:t>
      </w:r>
    </w:p>
    <w:p>
      <w:pPr>
        <w:pStyle w:val="ListParagraph"/>
        <w:numPr>
          <w:ilvl w:val="0"/>
          <w:numId w:val="2"/>
        </w:numPr>
        <w:tabs>
          <w:tab w:pos="542" w:val="left" w:leader="none"/>
        </w:tabs>
        <w:spacing w:line="240" w:lineRule="auto" w:before="184" w:after="0"/>
        <w:ind w:left="541" w:right="0" w:hanging="190"/>
        <w:jc w:val="left"/>
        <w:rPr>
          <w:rFonts w:ascii="Arial"/>
          <w:sz w:val="18"/>
        </w:rPr>
      </w:pPr>
      <w:r>
        <w:rPr>
          <w:rFonts w:ascii="Arial"/>
          <w:color w:val="00A94F"/>
          <w:sz w:val="18"/>
        </w:rPr>
        <w:t>Desirable</w:t>
      </w:r>
      <w:r>
        <w:rPr>
          <w:rFonts w:ascii="Arial"/>
          <w:color w:val="00A94F"/>
          <w:spacing w:val="-14"/>
          <w:sz w:val="18"/>
        </w:rPr>
        <w:t> </w:t>
      </w:r>
      <w:r>
        <w:rPr>
          <w:rFonts w:ascii="Arial"/>
          <w:color w:val="00A94F"/>
          <w:sz w:val="18"/>
        </w:rPr>
        <w:t>skills</w:t>
      </w:r>
    </w:p>
    <w:p>
      <w:pPr>
        <w:pStyle w:val="BodyText"/>
        <w:spacing w:line="266" w:lineRule="auto" w:before="39"/>
        <w:ind w:left="541" w:right="832"/>
      </w:pPr>
      <w:r>
        <w:rPr>
          <w:color w:val="231F20"/>
          <w:w w:val="105"/>
        </w:rPr>
        <w:t>Ability to rapidly assess a situation; interpret surveillance information; design epidemiologic studies (e.g., case–control studies, cohort studies, and surveys)</w:t>
      </w:r>
    </w:p>
    <w:p>
      <w:pPr>
        <w:pStyle w:val="BodyText"/>
        <w:spacing w:line="266" w:lineRule="auto"/>
        <w:ind w:left="541" w:right="793"/>
      </w:pPr>
      <w:r>
        <w:rPr>
          <w:color w:val="231F20"/>
          <w:w w:val="105"/>
        </w:rPr>
        <w:t>and develop questionnaires; conduct epidemiologic studies; conduct interviews, including hypothesis-generating interviews;</w:t>
      </w:r>
    </w:p>
    <w:p>
      <w:pPr>
        <w:spacing w:after="0" w:line="266" w:lineRule="auto"/>
        <w:sectPr>
          <w:type w:val="continuous"/>
          <w:pgSz w:w="10080" w:h="14400"/>
          <w:pgMar w:top="0" w:bottom="360" w:left="0" w:right="0"/>
          <w:cols w:num="2" w:equalWidth="0">
            <w:col w:w="5189" w:space="40"/>
            <w:col w:w="4851"/>
          </w:cols>
        </w:sectPr>
      </w:pPr>
    </w:p>
    <w:p>
      <w:pPr>
        <w:pStyle w:val="BodyText"/>
        <w:spacing w:before="8"/>
        <w:rPr>
          <w:sz w:val="26"/>
        </w:rPr>
      </w:pPr>
    </w:p>
    <w:p>
      <w:pPr>
        <w:pStyle w:val="Heading1"/>
        <w:ind w:left="720" w:firstLine="0"/>
      </w:pPr>
      <w:r>
        <w:rPr/>
        <w:pict>
          <v:line style="position:absolute;mso-position-horizontal-relative:page;mso-position-vertical-relative:paragraph;z-index:2368;mso-wrap-distance-left:0;mso-wrap-distance-right:0" from="36pt,23.991844pt" to="432pt,23.991844pt" stroked="true" strokeweight=".5pt" strokecolor="#00a94f">
            <v:stroke dashstyle="solid"/>
            <w10:wrap type="topAndBottom"/>
          </v:line>
        </w:pict>
      </w:r>
      <w:r>
        <w:rPr>
          <w:color w:val="00A94F"/>
        </w:rPr>
        <w:t>3.2. Outbreak Investigation and Control  Team</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910" w:right="-15"/>
      </w:pPr>
      <w:r>
        <w:rPr>
          <w:color w:val="231F20"/>
          <w:w w:val="105"/>
        </w:rPr>
        <w:t>with assistance from the laboratory </w:t>
      </w:r>
      <w:r>
        <w:rPr>
          <w:color w:val="231F20"/>
          <w:spacing w:val="-3"/>
          <w:w w:val="105"/>
        </w:rPr>
        <w:t>investigator,</w:t>
      </w:r>
      <w:r>
        <w:rPr>
          <w:color w:val="231F20"/>
          <w:spacing w:val="-12"/>
          <w:w w:val="105"/>
        </w:rPr>
        <w:t> </w:t>
      </w:r>
      <w:r>
        <w:rPr>
          <w:color w:val="231F20"/>
          <w:w w:val="105"/>
        </w:rPr>
        <w:t>identify</w:t>
      </w:r>
      <w:r>
        <w:rPr>
          <w:color w:val="231F20"/>
          <w:spacing w:val="-12"/>
          <w:w w:val="105"/>
        </w:rPr>
        <w:t> </w:t>
      </w:r>
      <w:r>
        <w:rPr>
          <w:color w:val="231F20"/>
          <w:w w:val="105"/>
        </w:rPr>
        <w:t>appropriate</w:t>
      </w:r>
      <w:r>
        <w:rPr>
          <w:color w:val="231F20"/>
          <w:spacing w:val="-12"/>
          <w:w w:val="105"/>
        </w:rPr>
        <w:t> </w:t>
      </w:r>
      <w:r>
        <w:rPr>
          <w:color w:val="231F20"/>
          <w:w w:val="105"/>
        </w:rPr>
        <w:t>clinical</w:t>
      </w:r>
      <w:r>
        <w:rPr>
          <w:color w:val="231F20"/>
          <w:spacing w:val="-12"/>
          <w:w w:val="105"/>
        </w:rPr>
        <w:t> </w:t>
      </w:r>
      <w:r>
        <w:rPr>
          <w:color w:val="231F20"/>
          <w:w w:val="105"/>
        </w:rPr>
        <w:t>tests for suspected pathogens; and analyze and interpret data using standard epidemiologic methods as defined in the Applied Epidemiology Competencies, including measures of association and tests of statistical</w:t>
      </w:r>
      <w:r>
        <w:rPr>
          <w:color w:val="231F20"/>
          <w:spacing w:val="-35"/>
          <w:w w:val="105"/>
        </w:rPr>
        <w:t> </w:t>
      </w:r>
      <w:r>
        <w:rPr>
          <w:color w:val="231F20"/>
          <w:w w:val="105"/>
        </w:rPr>
        <w:t>significance</w:t>
      </w:r>
      <w:r>
        <w:rPr>
          <w:color w:val="231F20"/>
          <w:spacing w:val="-35"/>
          <w:w w:val="105"/>
        </w:rPr>
        <w:t> </w:t>
      </w:r>
      <w:r>
        <w:rPr>
          <w:color w:val="231F20"/>
          <w:w w:val="105"/>
        </w:rPr>
        <w:t>(</w:t>
      </w:r>
      <w:hyperlink r:id="rId18">
        <w:r>
          <w:rPr>
            <w:color w:val="0079C1"/>
            <w:w w:val="105"/>
          </w:rPr>
          <w:t>www.cste.org/group/</w:t>
        </w:r>
      </w:hyperlink>
      <w:r>
        <w:rPr>
          <w:color w:val="0079C1"/>
          <w:w w:val="105"/>
        </w:rPr>
        <w:t> CSTECDCAEC</w:t>
      </w:r>
      <w:r>
        <w:rPr>
          <w:color w:val="231F20"/>
          <w:w w:val="105"/>
        </w:rPr>
        <w:t>).</w:t>
      </w:r>
    </w:p>
    <w:p>
      <w:pPr>
        <w:pStyle w:val="ListParagraph"/>
        <w:numPr>
          <w:ilvl w:val="3"/>
          <w:numId w:val="13"/>
        </w:numPr>
        <w:tabs>
          <w:tab w:pos="1362" w:val="left" w:leader="none"/>
        </w:tabs>
        <w:spacing w:line="240" w:lineRule="auto" w:before="180" w:after="0"/>
        <w:ind w:left="1362" w:right="0" w:hanging="642"/>
        <w:jc w:val="left"/>
        <w:rPr>
          <w:i/>
          <w:sz w:val="20"/>
        </w:rPr>
      </w:pPr>
      <w:r>
        <w:rPr>
          <w:i/>
          <w:color w:val="E36F1E"/>
          <w:sz w:val="20"/>
        </w:rPr>
        <w:t>Environmental</w:t>
      </w:r>
      <w:r>
        <w:rPr>
          <w:i/>
          <w:color w:val="E36F1E"/>
          <w:spacing w:val="13"/>
          <w:sz w:val="20"/>
        </w:rPr>
        <w:t> </w:t>
      </w:r>
      <w:r>
        <w:rPr>
          <w:i/>
          <w:color w:val="E36F1E"/>
          <w:sz w:val="20"/>
        </w:rPr>
        <w:t>investigator</w:t>
      </w:r>
    </w:p>
    <w:p>
      <w:pPr>
        <w:pStyle w:val="BodyText"/>
        <w:spacing w:before="5"/>
        <w:rPr>
          <w:i/>
          <w:sz w:val="18"/>
        </w:rPr>
      </w:pPr>
    </w:p>
    <w:p>
      <w:pPr>
        <w:pStyle w:val="ListParagraph"/>
        <w:numPr>
          <w:ilvl w:val="1"/>
          <w:numId w:val="2"/>
        </w:numPr>
        <w:tabs>
          <w:tab w:pos="911" w:val="left" w:leader="none"/>
        </w:tabs>
        <w:spacing w:line="240" w:lineRule="auto" w:before="1" w:after="0"/>
        <w:ind w:left="910" w:right="0" w:hanging="190"/>
        <w:jc w:val="left"/>
        <w:rPr>
          <w:rFonts w:ascii="Arial"/>
          <w:sz w:val="18"/>
        </w:rPr>
      </w:pPr>
      <w:r>
        <w:rPr>
          <w:rFonts w:ascii="Arial"/>
          <w:color w:val="00A94F"/>
          <w:sz w:val="18"/>
        </w:rPr>
        <w:t>Responsibilities</w:t>
      </w:r>
    </w:p>
    <w:p>
      <w:pPr>
        <w:pStyle w:val="BodyText"/>
        <w:spacing w:line="266" w:lineRule="auto" w:before="39"/>
        <w:ind w:left="910" w:right="45"/>
      </w:pPr>
      <w:r>
        <w:rPr>
          <w:color w:val="231F20"/>
          <w:w w:val="105"/>
        </w:rPr>
        <w:t>Investigates food preparation sites, including sites involved with growing, raising, processing, manufacturing, packaging, storing, and preparing food; collects environmental and food samples, and documents and maintains adequate chain of custody of the samples through their delivery to the testing laboratory; arranges for testing of samples; coordinates food sampling, management, and testing procedures with laboratory investigator; reports results; interviews food workers</w:t>
      </w:r>
    </w:p>
    <w:p>
      <w:pPr>
        <w:pStyle w:val="BodyText"/>
        <w:spacing w:line="266" w:lineRule="auto"/>
        <w:ind w:left="910" w:right="91"/>
      </w:pPr>
      <w:r>
        <w:rPr>
          <w:color w:val="231F20"/>
          <w:w w:val="105"/>
        </w:rPr>
        <w:t>and managers; reviews food-preparation and food-handling records; reviews</w:t>
      </w:r>
    </w:p>
    <w:p>
      <w:pPr>
        <w:pStyle w:val="BodyText"/>
        <w:spacing w:line="266" w:lineRule="auto"/>
        <w:ind w:left="910" w:right="224"/>
      </w:pPr>
      <w:r>
        <w:rPr>
          <w:color w:val="231F20"/>
        </w:rPr>
        <w:t>food-inventory and food-distribution records, food flow, contributing factors, and environmental antecedents; consults with  epidemiologic  and laboratory</w:t>
      </w:r>
    </w:p>
    <w:p>
      <w:pPr>
        <w:pStyle w:val="BodyText"/>
        <w:spacing w:line="266" w:lineRule="auto"/>
        <w:ind w:left="910" w:right="13"/>
      </w:pPr>
      <w:r>
        <w:rPr>
          <w:color w:val="231F20"/>
          <w:w w:val="105"/>
        </w:rPr>
        <w:t>investigators;</w:t>
      </w:r>
      <w:r>
        <w:rPr>
          <w:color w:val="231F20"/>
          <w:spacing w:val="-25"/>
          <w:w w:val="105"/>
        </w:rPr>
        <w:t> </w:t>
      </w:r>
      <w:r>
        <w:rPr>
          <w:color w:val="231F20"/>
          <w:w w:val="105"/>
        </w:rPr>
        <w:t>conducts</w:t>
      </w:r>
      <w:r>
        <w:rPr>
          <w:color w:val="231F20"/>
          <w:spacing w:val="-25"/>
          <w:w w:val="105"/>
        </w:rPr>
        <w:t> </w:t>
      </w:r>
      <w:r>
        <w:rPr>
          <w:color w:val="231F20"/>
          <w:w w:val="105"/>
        </w:rPr>
        <w:t>environmental</w:t>
      </w:r>
      <w:r>
        <w:rPr>
          <w:color w:val="231F20"/>
          <w:spacing w:val="-25"/>
          <w:w w:val="105"/>
        </w:rPr>
        <w:t> </w:t>
      </w:r>
      <w:r>
        <w:rPr>
          <w:color w:val="231F20"/>
          <w:w w:val="105"/>
        </w:rPr>
        <w:t>health assessments to determine contributing factors and environmental antecedents/ root causes; may conduct investigational traceback</w:t>
      </w:r>
      <w:r>
        <w:rPr>
          <w:color w:val="231F20"/>
          <w:spacing w:val="-16"/>
          <w:w w:val="105"/>
        </w:rPr>
        <w:t> </w:t>
      </w:r>
      <w:r>
        <w:rPr>
          <w:color w:val="231F20"/>
          <w:w w:val="105"/>
        </w:rPr>
        <w:t>investigations</w:t>
      </w:r>
      <w:r>
        <w:rPr>
          <w:color w:val="231F20"/>
          <w:spacing w:val="-16"/>
          <w:w w:val="105"/>
        </w:rPr>
        <w:t> </w:t>
      </w:r>
      <w:r>
        <w:rPr>
          <w:color w:val="231F20"/>
          <w:w w:val="105"/>
        </w:rPr>
        <w:t>as</w:t>
      </w:r>
      <w:r>
        <w:rPr>
          <w:color w:val="231F20"/>
          <w:spacing w:val="-16"/>
          <w:w w:val="105"/>
        </w:rPr>
        <w:t> </w:t>
      </w:r>
      <w:r>
        <w:rPr>
          <w:color w:val="231F20"/>
          <w:w w:val="105"/>
        </w:rPr>
        <w:t>part</w:t>
      </w:r>
      <w:r>
        <w:rPr>
          <w:color w:val="231F20"/>
          <w:spacing w:val="-16"/>
          <w:w w:val="105"/>
        </w:rPr>
        <w:t> </w:t>
      </w:r>
      <w:r>
        <w:rPr>
          <w:color w:val="231F20"/>
          <w:w w:val="105"/>
        </w:rPr>
        <w:t>of</w:t>
      </w:r>
      <w:r>
        <w:rPr>
          <w:color w:val="231F20"/>
          <w:spacing w:val="5"/>
          <w:w w:val="105"/>
        </w:rPr>
        <w:t> </w:t>
      </w:r>
      <w:r>
        <w:rPr>
          <w:color w:val="231F20"/>
          <w:w w:val="105"/>
        </w:rPr>
        <w:t>exposure</w:t>
      </w:r>
    </w:p>
    <w:p>
      <w:pPr>
        <w:pStyle w:val="BodyText"/>
        <w:spacing w:line="266" w:lineRule="auto"/>
        <w:ind w:left="910" w:right="-16"/>
      </w:pPr>
      <w:r>
        <w:rPr>
          <w:color w:val="231F20"/>
          <w:w w:val="105"/>
        </w:rPr>
        <w:t>assessments</w:t>
      </w:r>
      <w:r>
        <w:rPr>
          <w:color w:val="231F20"/>
          <w:spacing w:val="-34"/>
          <w:w w:val="105"/>
        </w:rPr>
        <w:t> </w:t>
      </w:r>
      <w:r>
        <w:rPr>
          <w:color w:val="231F20"/>
          <w:w w:val="105"/>
        </w:rPr>
        <w:t>in</w:t>
      </w:r>
      <w:r>
        <w:rPr>
          <w:color w:val="231F20"/>
          <w:spacing w:val="-34"/>
          <w:w w:val="105"/>
        </w:rPr>
        <w:t> </w:t>
      </w:r>
      <w:r>
        <w:rPr>
          <w:color w:val="231F20"/>
          <w:w w:val="105"/>
        </w:rPr>
        <w:t>epidemiologic</w:t>
      </w:r>
      <w:r>
        <w:rPr>
          <w:color w:val="231F20"/>
          <w:spacing w:val="-34"/>
          <w:w w:val="105"/>
        </w:rPr>
        <w:t> </w:t>
      </w:r>
      <w:r>
        <w:rPr>
          <w:color w:val="231F20"/>
          <w:w w:val="105"/>
        </w:rPr>
        <w:t>studies;</w:t>
      </w:r>
      <w:r>
        <w:rPr>
          <w:color w:val="231F20"/>
          <w:spacing w:val="-34"/>
          <w:w w:val="105"/>
        </w:rPr>
        <w:t> </w:t>
      </w:r>
      <w:r>
        <w:rPr>
          <w:color w:val="231F20"/>
          <w:w w:val="105"/>
        </w:rPr>
        <w:t>assesses</w:t>
      </w:r>
      <w:r>
        <w:rPr>
          <w:color w:val="231F20"/>
          <w:w w:val="98"/>
        </w:rPr>
        <w:t> </w:t>
      </w:r>
      <w:r>
        <w:rPr>
          <w:color w:val="231F20"/>
          <w:w w:val="105"/>
        </w:rPr>
        <w:t>industry food-safety systems following Hazard Analysis and Critical</w:t>
      </w:r>
      <w:r>
        <w:rPr>
          <w:color w:val="231F20"/>
          <w:spacing w:val="8"/>
          <w:w w:val="105"/>
        </w:rPr>
        <w:t> </w:t>
      </w:r>
      <w:r>
        <w:rPr>
          <w:color w:val="231F20"/>
          <w:w w:val="105"/>
        </w:rPr>
        <w:t>Control</w:t>
      </w:r>
    </w:p>
    <w:p>
      <w:pPr>
        <w:pStyle w:val="BodyText"/>
        <w:spacing w:line="266" w:lineRule="auto"/>
        <w:ind w:left="910" w:right="169"/>
      </w:pPr>
      <w:r>
        <w:rPr>
          <w:color w:val="231F20"/>
          <w:w w:val="105"/>
        </w:rPr>
        <w:t>Point principles, where required; may also interview cases and collect stool samples; and identifies measures to prevent future outbreaks of foodborne illness.</w:t>
      </w:r>
    </w:p>
    <w:p>
      <w:pPr>
        <w:pStyle w:val="ListParagraph"/>
        <w:numPr>
          <w:ilvl w:val="1"/>
          <w:numId w:val="2"/>
        </w:numPr>
        <w:tabs>
          <w:tab w:pos="911" w:val="left" w:leader="none"/>
        </w:tabs>
        <w:spacing w:line="240" w:lineRule="auto" w:before="184" w:after="0"/>
        <w:ind w:left="910" w:right="0" w:hanging="190"/>
        <w:jc w:val="left"/>
        <w:rPr>
          <w:rFonts w:ascii="Arial"/>
          <w:sz w:val="18"/>
        </w:rPr>
      </w:pPr>
      <w:r>
        <w:rPr>
          <w:rFonts w:ascii="Arial"/>
          <w:color w:val="00A94F"/>
          <w:sz w:val="18"/>
        </w:rPr>
        <w:t>Desirable</w:t>
      </w:r>
      <w:r>
        <w:rPr>
          <w:rFonts w:ascii="Arial"/>
          <w:color w:val="00A94F"/>
          <w:spacing w:val="-14"/>
          <w:sz w:val="18"/>
        </w:rPr>
        <w:t> </w:t>
      </w:r>
      <w:r>
        <w:rPr>
          <w:rFonts w:ascii="Arial"/>
          <w:color w:val="00A94F"/>
          <w:sz w:val="18"/>
        </w:rPr>
        <w:t>skills</w:t>
      </w:r>
    </w:p>
    <w:p>
      <w:pPr>
        <w:pStyle w:val="BodyText"/>
        <w:spacing w:line="266" w:lineRule="auto" w:before="39"/>
        <w:ind w:left="910" w:right="59"/>
      </w:pPr>
      <w:r>
        <w:rPr>
          <w:color w:val="231F20"/>
          <w:w w:val="105"/>
        </w:rPr>
        <w:t>Ability to think critically while investigating </w:t>
      </w:r>
      <w:r>
        <w:rPr>
          <w:color w:val="231F20"/>
        </w:rPr>
        <w:t>food-production  and food-preparation</w:t>
      </w:r>
    </w:p>
    <w:p>
      <w:pPr>
        <w:pStyle w:val="BodyText"/>
        <w:spacing w:line="266" w:lineRule="auto" w:before="108"/>
        <w:ind w:left="509" w:right="1952"/>
      </w:pPr>
      <w:r>
        <w:rPr/>
        <w:br w:type="column"/>
      </w:r>
      <w:r>
        <w:rPr>
          <w:color w:val="231F20"/>
          <w:w w:val="105"/>
        </w:rPr>
        <w:t>processes; conduct interviews; collect food and environmental samples, and</w:t>
      </w:r>
    </w:p>
    <w:p>
      <w:pPr>
        <w:pStyle w:val="BodyText"/>
        <w:spacing w:line="266" w:lineRule="auto"/>
        <w:ind w:left="509" w:right="1404"/>
      </w:pPr>
      <w:r>
        <w:rPr/>
        <w:pict>
          <v:rect style="position:absolute;margin-left:459pt;margin-top:52.902351pt;width:45pt;height:18pt;mso-position-horizontal-relative:page;mso-position-vertical-relative:paragraph;z-index:2392" filled="true" fillcolor="#0079c1" stroked="false">
            <v:fill type="solid"/>
            <w10:wrap type="none"/>
          </v:rect>
        </w:pict>
      </w:r>
      <w:r>
        <w:rPr/>
        <w:pict>
          <v:line style="position:absolute;mso-position-horizontal-relative:page;mso-position-vertical-relative:paragraph;z-index:2416" from="450.5pt,52.902554pt" to="450.5pt,220.720554pt" stroked="true" strokeweight="1pt" strokecolor="#0079c1">
            <v:stroke dashstyle="solid"/>
            <w10:wrap type="none"/>
          </v:line>
        </w:pict>
      </w:r>
      <w:r>
        <w:rPr/>
        <w:pict>
          <v:shape style="position:absolute;margin-left:468.849609pt;margin-top:57.653553pt;width:15.85pt;height:8.5pt;mso-position-horizontal-relative:page;mso-position-vertical-relative:paragraph;z-index:244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74.899353pt;width:12.3pt;height:148.2pt;mso-position-horizontal-relative:page;mso-position-vertical-relative:paragraph;z-index:2464"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rPr>
        <w:t>document and maintain adequate chain of custody; with assistance from the laboratory </w:t>
      </w:r>
      <w:r>
        <w:rPr>
          <w:color w:val="231F20"/>
          <w:spacing w:val="-3"/>
          <w:w w:val="105"/>
        </w:rPr>
        <w:t>investigator, </w:t>
      </w:r>
      <w:r>
        <w:rPr>
          <w:color w:val="231F20"/>
          <w:w w:val="105"/>
        </w:rPr>
        <w:t>identify appropriate tests for suspected pathogens. Knowledge about causative agent </w:t>
      </w:r>
      <w:r>
        <w:rPr>
          <w:color w:val="231F20"/>
          <w:spacing w:val="-4"/>
          <w:w w:val="105"/>
        </w:rPr>
        <w:t>(e.g., </w:t>
      </w:r>
      <w:r>
        <w:rPr>
          <w:color w:val="231F20"/>
          <w:w w:val="105"/>
        </w:rPr>
        <w:t>likely sources, optimum growth conditions, inhibitory substances, means of inactivation), factors necessary to cause illness </w:t>
      </w:r>
      <w:r>
        <w:rPr>
          <w:color w:val="231F20"/>
          <w:spacing w:val="-4"/>
          <w:w w:val="105"/>
        </w:rPr>
        <w:t>(e.g., </w:t>
      </w:r>
      <w:r>
        <w:rPr>
          <w:color w:val="231F20"/>
          <w:w w:val="105"/>
        </w:rPr>
        <w:t>infectious dose, portal of entry), and implicated vehicle </w:t>
      </w:r>
      <w:r>
        <w:rPr>
          <w:color w:val="231F20"/>
          <w:spacing w:val="-4"/>
          <w:w w:val="105"/>
        </w:rPr>
        <w:t>(e.g., </w:t>
      </w:r>
      <w:r>
        <w:rPr>
          <w:color w:val="231F20"/>
          <w:w w:val="105"/>
        </w:rPr>
        <w:t>physical and chemical characteristics of the vehicle that might facilitate or inhibit growth, methods of production, processing, and preparation).</w:t>
      </w:r>
    </w:p>
    <w:p>
      <w:pPr>
        <w:pStyle w:val="ListParagraph"/>
        <w:numPr>
          <w:ilvl w:val="3"/>
          <w:numId w:val="13"/>
        </w:numPr>
        <w:tabs>
          <w:tab w:pos="962" w:val="left" w:leader="none"/>
        </w:tabs>
        <w:spacing w:line="240" w:lineRule="auto" w:before="180" w:after="0"/>
        <w:ind w:left="961" w:right="0" w:hanging="642"/>
        <w:jc w:val="left"/>
        <w:rPr>
          <w:i/>
          <w:sz w:val="20"/>
        </w:rPr>
      </w:pPr>
      <w:r>
        <w:rPr>
          <w:i/>
          <w:color w:val="E36F1E"/>
          <w:sz w:val="20"/>
        </w:rPr>
        <w:t>Laboratory</w:t>
      </w:r>
      <w:r>
        <w:rPr>
          <w:i/>
          <w:color w:val="E36F1E"/>
          <w:spacing w:val="3"/>
          <w:sz w:val="20"/>
        </w:rPr>
        <w:t> </w:t>
      </w:r>
      <w:r>
        <w:rPr>
          <w:i/>
          <w:color w:val="E36F1E"/>
          <w:sz w:val="20"/>
        </w:rPr>
        <w:t>investigator</w:t>
      </w:r>
    </w:p>
    <w:p>
      <w:pPr>
        <w:pStyle w:val="BodyText"/>
        <w:spacing w:before="6"/>
        <w:rPr>
          <w:i/>
          <w:sz w:val="18"/>
        </w:rPr>
      </w:pPr>
    </w:p>
    <w:p>
      <w:pPr>
        <w:pStyle w:val="ListParagraph"/>
        <w:numPr>
          <w:ilvl w:val="0"/>
          <w:numId w:val="2"/>
        </w:numPr>
        <w:tabs>
          <w:tab w:pos="510" w:val="left" w:leader="none"/>
        </w:tabs>
        <w:spacing w:line="240" w:lineRule="auto" w:before="0" w:after="0"/>
        <w:ind w:left="509" w:right="0" w:hanging="190"/>
        <w:jc w:val="left"/>
        <w:rPr>
          <w:rFonts w:ascii="Arial"/>
          <w:sz w:val="18"/>
        </w:rPr>
      </w:pPr>
      <w:r>
        <w:rPr>
          <w:rFonts w:ascii="Arial"/>
          <w:color w:val="00A94F"/>
          <w:sz w:val="18"/>
        </w:rPr>
        <w:t>Responsibilities</w:t>
      </w:r>
    </w:p>
    <w:p>
      <w:pPr>
        <w:pStyle w:val="BodyText"/>
        <w:spacing w:line="266" w:lineRule="auto" w:before="39"/>
        <w:ind w:left="509" w:right="1654"/>
      </w:pPr>
      <w:r>
        <w:rPr>
          <w:color w:val="231F20"/>
          <w:w w:val="105"/>
        </w:rPr>
        <w:t>Analyzes clinical specimens, food and environmental</w:t>
      </w:r>
      <w:r>
        <w:rPr>
          <w:color w:val="231F20"/>
          <w:spacing w:val="-17"/>
          <w:w w:val="105"/>
        </w:rPr>
        <w:t> </w:t>
      </w:r>
      <w:r>
        <w:rPr>
          <w:color w:val="231F20"/>
          <w:w w:val="105"/>
        </w:rPr>
        <w:t>samples</w:t>
      </w:r>
      <w:r>
        <w:rPr>
          <w:color w:val="231F20"/>
          <w:spacing w:val="-17"/>
          <w:w w:val="105"/>
        </w:rPr>
        <w:t> </w:t>
      </w:r>
      <w:r>
        <w:rPr>
          <w:color w:val="231F20"/>
          <w:w w:val="105"/>
        </w:rPr>
        <w:t>(depending</w:t>
      </w:r>
      <w:r>
        <w:rPr>
          <w:color w:val="231F20"/>
          <w:spacing w:val="-17"/>
          <w:w w:val="105"/>
        </w:rPr>
        <w:t> </w:t>
      </w:r>
      <w:r>
        <w:rPr>
          <w:color w:val="231F20"/>
          <w:w w:val="105"/>
        </w:rPr>
        <w:t>on</w:t>
      </w:r>
      <w:r>
        <w:rPr>
          <w:color w:val="231F20"/>
          <w:spacing w:val="-17"/>
          <w:w w:val="105"/>
        </w:rPr>
        <w:t> </w:t>
      </w:r>
      <w:r>
        <w:rPr>
          <w:color w:val="231F20"/>
          <w:w w:val="105"/>
        </w:rPr>
        <w:t>the state,</w:t>
      </w:r>
      <w:r>
        <w:rPr>
          <w:color w:val="231F20"/>
          <w:spacing w:val="-17"/>
          <w:w w:val="105"/>
        </w:rPr>
        <w:t> </w:t>
      </w:r>
      <w:r>
        <w:rPr>
          <w:color w:val="231F20"/>
          <w:w w:val="105"/>
        </w:rPr>
        <w:t>the</w:t>
      </w:r>
      <w:r>
        <w:rPr>
          <w:color w:val="231F20"/>
          <w:spacing w:val="-17"/>
          <w:w w:val="105"/>
        </w:rPr>
        <w:t> </w:t>
      </w:r>
      <w:r>
        <w:rPr>
          <w:color w:val="231F20"/>
          <w:w w:val="105"/>
        </w:rPr>
        <w:t>food</w:t>
      </w:r>
      <w:r>
        <w:rPr>
          <w:color w:val="231F20"/>
          <w:spacing w:val="-17"/>
          <w:w w:val="105"/>
        </w:rPr>
        <w:t> </w:t>
      </w:r>
      <w:r>
        <w:rPr>
          <w:color w:val="231F20"/>
          <w:w w:val="105"/>
        </w:rPr>
        <w:t>and</w:t>
      </w:r>
      <w:r>
        <w:rPr>
          <w:color w:val="231F20"/>
          <w:spacing w:val="-17"/>
          <w:w w:val="105"/>
        </w:rPr>
        <w:t> </w:t>
      </w:r>
      <w:r>
        <w:rPr>
          <w:color w:val="231F20"/>
          <w:w w:val="105"/>
        </w:rPr>
        <w:t>environmental</w:t>
      </w:r>
      <w:r>
        <w:rPr>
          <w:color w:val="231F20"/>
          <w:spacing w:val="-17"/>
          <w:w w:val="105"/>
        </w:rPr>
        <w:t> </w:t>
      </w:r>
      <w:r>
        <w:rPr>
          <w:color w:val="231F20"/>
          <w:w w:val="105"/>
        </w:rPr>
        <w:t>samples may be tested in different laboratories than the clinical specimens); interprets test</w:t>
      </w:r>
      <w:r>
        <w:rPr>
          <w:color w:val="231F20"/>
          <w:spacing w:val="-21"/>
          <w:w w:val="105"/>
        </w:rPr>
        <w:t> </w:t>
      </w:r>
      <w:r>
        <w:rPr>
          <w:color w:val="231F20"/>
          <w:w w:val="105"/>
        </w:rPr>
        <w:t>results</w:t>
      </w:r>
      <w:r>
        <w:rPr>
          <w:color w:val="231F20"/>
          <w:spacing w:val="-21"/>
          <w:w w:val="105"/>
        </w:rPr>
        <w:t> </w:t>
      </w:r>
      <w:r>
        <w:rPr>
          <w:color w:val="231F20"/>
          <w:w w:val="105"/>
        </w:rPr>
        <w:t>and</w:t>
      </w:r>
      <w:r>
        <w:rPr>
          <w:color w:val="231F20"/>
          <w:spacing w:val="-21"/>
          <w:w w:val="105"/>
        </w:rPr>
        <w:t> </w:t>
      </w:r>
      <w:r>
        <w:rPr>
          <w:color w:val="231F20"/>
          <w:w w:val="105"/>
        </w:rPr>
        <w:t>suggests</w:t>
      </w:r>
      <w:r>
        <w:rPr>
          <w:color w:val="231F20"/>
          <w:spacing w:val="-21"/>
          <w:w w:val="105"/>
        </w:rPr>
        <w:t> </w:t>
      </w:r>
      <w:r>
        <w:rPr>
          <w:color w:val="231F20"/>
          <w:w w:val="105"/>
        </w:rPr>
        <w:t>follow-up</w:t>
      </w:r>
      <w:r>
        <w:rPr>
          <w:color w:val="231F20"/>
          <w:spacing w:val="-21"/>
          <w:w w:val="105"/>
        </w:rPr>
        <w:t> </w:t>
      </w:r>
      <w:r>
        <w:rPr>
          <w:color w:val="231F20"/>
          <w:w w:val="105"/>
        </w:rPr>
        <w:t>testing; reports</w:t>
      </w:r>
      <w:r>
        <w:rPr>
          <w:color w:val="231F20"/>
          <w:spacing w:val="-18"/>
          <w:w w:val="105"/>
        </w:rPr>
        <w:t> </w:t>
      </w:r>
      <w:r>
        <w:rPr>
          <w:color w:val="231F20"/>
          <w:w w:val="105"/>
        </w:rPr>
        <w:t>results;</w:t>
      </w:r>
      <w:r>
        <w:rPr>
          <w:color w:val="231F20"/>
          <w:spacing w:val="-18"/>
          <w:w w:val="105"/>
        </w:rPr>
        <w:t> </w:t>
      </w:r>
      <w:r>
        <w:rPr>
          <w:color w:val="231F20"/>
          <w:w w:val="105"/>
        </w:rPr>
        <w:t>coordinates</w:t>
      </w:r>
      <w:r>
        <w:rPr>
          <w:color w:val="231F20"/>
          <w:spacing w:val="-18"/>
          <w:w w:val="105"/>
        </w:rPr>
        <w:t> </w:t>
      </w:r>
      <w:r>
        <w:rPr>
          <w:color w:val="231F20"/>
          <w:w w:val="105"/>
        </w:rPr>
        <w:t>testing</w:t>
      </w:r>
      <w:r>
        <w:rPr>
          <w:color w:val="231F20"/>
          <w:spacing w:val="-18"/>
          <w:w w:val="105"/>
        </w:rPr>
        <w:t> </w:t>
      </w:r>
      <w:r>
        <w:rPr>
          <w:color w:val="231F20"/>
          <w:w w:val="105"/>
        </w:rPr>
        <w:t>among laboratories;</w:t>
      </w:r>
      <w:r>
        <w:rPr>
          <w:color w:val="231F20"/>
          <w:spacing w:val="-11"/>
          <w:w w:val="105"/>
        </w:rPr>
        <w:t> </w:t>
      </w:r>
      <w:r>
        <w:rPr>
          <w:color w:val="231F20"/>
          <w:w w:val="105"/>
        </w:rPr>
        <w:t>advises</w:t>
      </w:r>
      <w:r>
        <w:rPr>
          <w:color w:val="231F20"/>
          <w:spacing w:val="-11"/>
          <w:w w:val="105"/>
        </w:rPr>
        <w:t> </w:t>
      </w:r>
      <w:r>
        <w:rPr>
          <w:color w:val="231F20"/>
          <w:w w:val="105"/>
        </w:rPr>
        <w:t>other</w:t>
      </w:r>
      <w:r>
        <w:rPr>
          <w:color w:val="231F20"/>
          <w:spacing w:val="-11"/>
          <w:w w:val="105"/>
        </w:rPr>
        <w:t> </w:t>
      </w:r>
      <w:r>
        <w:rPr>
          <w:color w:val="231F20"/>
          <w:w w:val="105"/>
        </w:rPr>
        <w:t>team</w:t>
      </w:r>
      <w:r>
        <w:rPr>
          <w:color w:val="231F20"/>
          <w:spacing w:val="-11"/>
          <w:w w:val="105"/>
        </w:rPr>
        <w:t> </w:t>
      </w:r>
      <w:r>
        <w:rPr>
          <w:color w:val="231F20"/>
          <w:w w:val="105"/>
        </w:rPr>
        <w:t>members about laboratory testing,</w:t>
      </w:r>
      <w:r>
        <w:rPr>
          <w:color w:val="231F20"/>
          <w:spacing w:val="-25"/>
          <w:w w:val="105"/>
        </w:rPr>
        <w:t> </w:t>
      </w:r>
      <w:r>
        <w:rPr>
          <w:color w:val="231F20"/>
          <w:w w:val="105"/>
        </w:rPr>
        <w:t>including</w:t>
      </w:r>
    </w:p>
    <w:p>
      <w:pPr>
        <w:pStyle w:val="BodyText"/>
        <w:spacing w:line="266" w:lineRule="auto"/>
        <w:ind w:left="509" w:right="1439"/>
      </w:pPr>
      <w:r>
        <w:rPr>
          <w:color w:val="231F20"/>
          <w:w w:val="105"/>
        </w:rPr>
        <w:t>collection, handling, storage, and transport of specimens; communicates laboratory testing methods and results and the maintenance of chain of custody to USDA- FSIS and FDA investigators or other food- regulatory agency gathering evidence of food-product adulteration. USDA-FSIS and FDA recommend food-testing laboratories work to obtain accreditation under ISO standard 17025.</w:t>
      </w:r>
    </w:p>
    <w:p>
      <w:pPr>
        <w:pStyle w:val="ListParagraph"/>
        <w:numPr>
          <w:ilvl w:val="0"/>
          <w:numId w:val="2"/>
        </w:numPr>
        <w:tabs>
          <w:tab w:pos="510" w:val="left" w:leader="none"/>
        </w:tabs>
        <w:spacing w:line="240" w:lineRule="auto" w:before="184" w:after="0"/>
        <w:ind w:left="509" w:right="0" w:hanging="190"/>
        <w:jc w:val="left"/>
        <w:rPr>
          <w:rFonts w:ascii="Arial"/>
          <w:sz w:val="18"/>
        </w:rPr>
      </w:pPr>
      <w:r>
        <w:rPr>
          <w:rFonts w:ascii="Arial"/>
          <w:color w:val="00A94F"/>
          <w:sz w:val="18"/>
        </w:rPr>
        <w:t>Desirable</w:t>
      </w:r>
      <w:r>
        <w:rPr>
          <w:rFonts w:ascii="Arial"/>
          <w:color w:val="00A94F"/>
          <w:spacing w:val="-14"/>
          <w:sz w:val="18"/>
        </w:rPr>
        <w:t> </w:t>
      </w:r>
      <w:r>
        <w:rPr>
          <w:rFonts w:ascii="Arial"/>
          <w:color w:val="00A94F"/>
          <w:sz w:val="18"/>
        </w:rPr>
        <w:t>skills</w:t>
      </w:r>
    </w:p>
    <w:p>
      <w:pPr>
        <w:pStyle w:val="BodyText"/>
        <w:spacing w:line="266" w:lineRule="auto" w:before="39"/>
        <w:ind w:left="509" w:right="1507"/>
      </w:pPr>
      <w:r>
        <w:rPr>
          <w:color w:val="231F20"/>
          <w:spacing w:val="-4"/>
          <w:w w:val="105"/>
        </w:rPr>
        <w:t>Varies </w:t>
      </w:r>
      <w:r>
        <w:rPr>
          <w:color w:val="231F20"/>
          <w:w w:val="105"/>
        </w:rPr>
        <w:t>with the suspected outbreak agent(s) but may include knowledge of classical</w:t>
      </w:r>
    </w:p>
    <w:p>
      <w:pPr>
        <w:pStyle w:val="BodyText"/>
        <w:spacing w:line="266" w:lineRule="auto"/>
        <w:ind w:left="509" w:right="1706"/>
      </w:pPr>
      <w:r>
        <w:rPr>
          <w:color w:val="231F20"/>
          <w:w w:val="105"/>
        </w:rPr>
        <w:t>or molecular microbiology and organic or</w:t>
      </w:r>
      <w:r>
        <w:rPr>
          <w:color w:val="231F20"/>
          <w:spacing w:val="-13"/>
          <w:w w:val="105"/>
        </w:rPr>
        <w:t> </w:t>
      </w:r>
      <w:r>
        <w:rPr>
          <w:color w:val="231F20"/>
          <w:w w:val="105"/>
        </w:rPr>
        <w:t>inorganic</w:t>
      </w:r>
      <w:r>
        <w:rPr>
          <w:color w:val="231F20"/>
          <w:spacing w:val="-13"/>
          <w:w w:val="105"/>
        </w:rPr>
        <w:t> </w:t>
      </w:r>
      <w:r>
        <w:rPr>
          <w:color w:val="231F20"/>
          <w:w w:val="105"/>
        </w:rPr>
        <w:t>chemistry</w:t>
      </w:r>
      <w:r>
        <w:rPr>
          <w:color w:val="231F20"/>
          <w:spacing w:val="-13"/>
          <w:w w:val="105"/>
        </w:rPr>
        <w:t> </w:t>
      </w:r>
      <w:r>
        <w:rPr>
          <w:color w:val="231F20"/>
          <w:w w:val="105"/>
        </w:rPr>
        <w:t>or</w:t>
      </w:r>
      <w:r>
        <w:rPr>
          <w:color w:val="231F20"/>
          <w:spacing w:val="-13"/>
          <w:w w:val="105"/>
        </w:rPr>
        <w:t> </w:t>
      </w:r>
      <w:r>
        <w:rPr>
          <w:color w:val="231F20"/>
          <w:w w:val="105"/>
        </w:rPr>
        <w:t>radiochemistry. Whether</w:t>
      </w:r>
      <w:r>
        <w:rPr>
          <w:color w:val="231F20"/>
          <w:spacing w:val="-14"/>
          <w:w w:val="105"/>
        </w:rPr>
        <w:t> </w:t>
      </w:r>
      <w:r>
        <w:rPr>
          <w:color w:val="231F20"/>
          <w:w w:val="105"/>
        </w:rPr>
        <w:t>testing</w:t>
      </w:r>
      <w:r>
        <w:rPr>
          <w:color w:val="231F20"/>
          <w:spacing w:val="-14"/>
          <w:w w:val="105"/>
        </w:rPr>
        <w:t> </w:t>
      </w:r>
      <w:r>
        <w:rPr>
          <w:color w:val="231F20"/>
          <w:w w:val="105"/>
        </w:rPr>
        <w:t>food</w:t>
      </w:r>
      <w:r>
        <w:rPr>
          <w:color w:val="231F20"/>
          <w:spacing w:val="-14"/>
          <w:w w:val="105"/>
        </w:rPr>
        <w:t> </w:t>
      </w:r>
      <w:r>
        <w:rPr>
          <w:color w:val="231F20"/>
          <w:w w:val="105"/>
        </w:rPr>
        <w:t>and</w:t>
      </w:r>
      <w:r>
        <w:rPr>
          <w:color w:val="231F20"/>
          <w:spacing w:val="-14"/>
          <w:w w:val="105"/>
        </w:rPr>
        <w:t> </w:t>
      </w:r>
      <w:r>
        <w:rPr>
          <w:color w:val="231F20"/>
          <w:w w:val="105"/>
        </w:rPr>
        <w:t>environmental samples, clinical specimens, or both, the laboratory</w:t>
      </w:r>
      <w:r>
        <w:rPr>
          <w:color w:val="231F20"/>
          <w:spacing w:val="-11"/>
          <w:w w:val="105"/>
        </w:rPr>
        <w:t> </w:t>
      </w:r>
      <w:r>
        <w:rPr>
          <w:color w:val="231F20"/>
          <w:w w:val="105"/>
        </w:rPr>
        <w:t>investigator</w:t>
      </w:r>
      <w:r>
        <w:rPr>
          <w:color w:val="231F20"/>
          <w:spacing w:val="-11"/>
          <w:w w:val="105"/>
        </w:rPr>
        <w:t> </w:t>
      </w:r>
      <w:r>
        <w:rPr>
          <w:color w:val="231F20"/>
          <w:w w:val="105"/>
        </w:rPr>
        <w:t>should</w:t>
      </w:r>
      <w:r>
        <w:rPr>
          <w:color w:val="231F20"/>
          <w:spacing w:val="-11"/>
          <w:w w:val="105"/>
        </w:rPr>
        <w:t> </w:t>
      </w:r>
      <w:r>
        <w:rPr>
          <w:color w:val="231F20"/>
          <w:w w:val="105"/>
        </w:rPr>
        <w:t>be</w:t>
      </w:r>
      <w:r>
        <w:rPr>
          <w:color w:val="231F20"/>
          <w:spacing w:val="-11"/>
          <w:w w:val="105"/>
        </w:rPr>
        <w:t> </w:t>
      </w:r>
      <w:r>
        <w:rPr>
          <w:color w:val="231F20"/>
          <w:w w:val="105"/>
        </w:rPr>
        <w:t>familiar</w:t>
      </w:r>
    </w:p>
    <w:p>
      <w:pPr>
        <w:spacing w:after="0" w:line="266" w:lineRule="auto"/>
        <w:sectPr>
          <w:type w:val="continuous"/>
          <w:pgSz w:w="10080" w:h="14400"/>
          <w:pgMar w:top="0" w:bottom="360" w:left="0" w:right="0"/>
          <w:cols w:num="2" w:equalWidth="0">
            <w:col w:w="4501" w:space="40"/>
            <w:col w:w="5539"/>
          </w:cols>
        </w:sectPr>
      </w:pPr>
    </w:p>
    <w:p>
      <w:pPr>
        <w:pStyle w:val="BodyText"/>
        <w:spacing w:before="8"/>
        <w:rPr>
          <w:sz w:val="10"/>
        </w:rPr>
      </w:pPr>
    </w:p>
    <w:p>
      <w:pPr>
        <w:pStyle w:val="Heading1"/>
        <w:ind w:left="1440" w:firstLine="0"/>
      </w:pPr>
      <w:r>
        <w:rPr/>
        <w:pict>
          <v:line style="position:absolute;mso-position-horizontal-relative:page;mso-position-vertical-relative:paragraph;z-index:2488;mso-wrap-distance-left:0;mso-wrap-distance-right:0" from="72pt,23.991844pt" to="468pt,23.991844pt" stroked="true" strokeweight=".5pt" strokecolor="#00a94f">
            <v:stroke dashstyle="solid"/>
            <w10:wrap type="topAndBottom"/>
          </v:line>
        </w:pict>
      </w:r>
      <w:r>
        <w:rPr>
          <w:color w:val="00A94F"/>
        </w:rPr>
        <w:t>3.2. Outbreak Investigation and Control  Team</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6" w:lineRule="auto" w:before="108"/>
        <w:ind w:left="1630" w:right="128"/>
      </w:pPr>
      <w:r>
        <w:rPr>
          <w:color w:val="231F20"/>
          <w:w w:val="105"/>
        </w:rPr>
        <w:t>with optimal specimen or sample types and with transport and storage conditions, including documenting and maintaining</w:t>
      </w:r>
    </w:p>
    <w:p>
      <w:pPr>
        <w:pStyle w:val="BodyText"/>
        <w:spacing w:line="266" w:lineRule="auto"/>
        <w:ind w:left="1630" w:right="54"/>
      </w:pPr>
      <w:r>
        <w:rPr/>
        <w:pict>
          <v:rect style="position:absolute;margin-left:0pt;margin-top:40.399353pt;width:45pt;height:18pt;mso-position-horizontal-relative:page;mso-position-vertical-relative:paragraph;z-index:2512" filled="true" fillcolor="#0079c1" stroked="false">
            <v:fill type="solid"/>
            <w10:wrap type="none"/>
          </v:rect>
        </w:pict>
      </w:r>
      <w:r>
        <w:rPr/>
        <w:pict>
          <v:line style="position:absolute;mso-position-horizontal-relative:page;mso-position-vertical-relative:paragraph;z-index:2536" from="54.5pt,40.402554pt" to="54.5pt,208.217554pt" stroked="true" strokeweight="1pt" strokecolor="#0079c1">
            <v:stroke dashstyle="solid"/>
            <w10:wrap type="none"/>
          </v:line>
        </w:pict>
      </w:r>
      <w:r>
        <w:rPr>
          <w:color w:val="231F20"/>
          <w:w w:val="105"/>
        </w:rPr>
        <w:t>adequate chain of </w:t>
      </w:r>
      <w:r>
        <w:rPr>
          <w:color w:val="231F20"/>
          <w:spacing w:val="-4"/>
          <w:w w:val="105"/>
        </w:rPr>
        <w:t>custody, </w:t>
      </w:r>
      <w:r>
        <w:rPr>
          <w:color w:val="231F20"/>
          <w:w w:val="105"/>
        </w:rPr>
        <w:t>testing methods, and relevant laboratory-based networks </w:t>
      </w:r>
      <w:r>
        <w:rPr>
          <w:color w:val="231F20"/>
          <w:spacing w:val="-4"/>
        </w:rPr>
        <w:t>(e.g., </w:t>
      </w:r>
      <w:r>
        <w:rPr>
          <w:color w:val="231F20"/>
        </w:rPr>
        <w:t>PulseNet).</w:t>
      </w:r>
    </w:p>
    <w:p>
      <w:pPr>
        <w:spacing w:before="180"/>
        <w:ind w:left="1440" w:right="0" w:firstLine="0"/>
        <w:jc w:val="left"/>
        <w:rPr>
          <w:i/>
          <w:sz w:val="20"/>
        </w:rPr>
      </w:pPr>
      <w:r>
        <w:rPr/>
        <w:pict>
          <v:shape style="position:absolute;margin-left:18.200388pt;margin-top:7.650306pt;width:15.85pt;height:164.6pt;mso-position-horizontal-relative:page;mso-position-vertical-relative:paragraph;z-index:2560"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i/>
          <w:color w:val="E36F1E"/>
          <w:w w:val="105"/>
          <w:sz w:val="20"/>
        </w:rPr>
        <w:t>3.2.2.5. Public information officer</w:t>
      </w:r>
    </w:p>
    <w:p>
      <w:pPr>
        <w:pStyle w:val="BodyText"/>
        <w:spacing w:before="6"/>
        <w:rPr>
          <w:i/>
          <w:sz w:val="18"/>
        </w:rPr>
      </w:pPr>
    </w:p>
    <w:p>
      <w:pPr>
        <w:pStyle w:val="ListParagraph"/>
        <w:numPr>
          <w:ilvl w:val="1"/>
          <w:numId w:val="2"/>
        </w:numPr>
        <w:tabs>
          <w:tab w:pos="1631" w:val="left" w:leader="none"/>
        </w:tabs>
        <w:spacing w:line="240" w:lineRule="auto" w:before="0" w:after="0"/>
        <w:ind w:left="1630" w:right="0" w:hanging="190"/>
        <w:jc w:val="left"/>
        <w:rPr>
          <w:rFonts w:ascii="Arial"/>
          <w:sz w:val="18"/>
        </w:rPr>
      </w:pPr>
      <w:r>
        <w:rPr>
          <w:rFonts w:ascii="Arial"/>
          <w:color w:val="00A94F"/>
          <w:sz w:val="18"/>
        </w:rPr>
        <w:t>Responsibilities</w:t>
      </w:r>
    </w:p>
    <w:p>
      <w:pPr>
        <w:pStyle w:val="BodyText"/>
        <w:spacing w:line="266" w:lineRule="auto" w:before="39"/>
        <w:ind w:left="1630" w:right="128"/>
      </w:pPr>
      <w:r>
        <w:rPr>
          <w:color w:val="231F20"/>
        </w:rPr>
        <w:t>Develops general and specific messages for the public through the media;  responds</w:t>
      </w:r>
    </w:p>
    <w:p>
      <w:pPr>
        <w:pStyle w:val="BodyText"/>
        <w:spacing w:line="266" w:lineRule="auto"/>
        <w:ind w:left="1630" w:right="15"/>
      </w:pPr>
      <w:r>
        <w:rPr>
          <w:color w:val="231F20"/>
          <w:w w:val="105"/>
        </w:rPr>
        <w:t>to media inquiries or identifies the appropriate spokesperson; coordinates communication with multiple agencies; disseminates information about outbreak status and overall policies, goals, and objectives to widespread and diverse audiences that include the executive and legislative</w:t>
      </w:r>
      <w:r>
        <w:rPr>
          <w:color w:val="231F20"/>
          <w:spacing w:val="-15"/>
          <w:w w:val="105"/>
        </w:rPr>
        <w:t> </w:t>
      </w:r>
      <w:r>
        <w:rPr>
          <w:color w:val="231F20"/>
          <w:w w:val="105"/>
        </w:rPr>
        <w:t>branches</w:t>
      </w:r>
      <w:r>
        <w:rPr>
          <w:color w:val="231F20"/>
          <w:spacing w:val="-15"/>
          <w:w w:val="105"/>
        </w:rPr>
        <w:t> </w:t>
      </w:r>
      <w:r>
        <w:rPr>
          <w:color w:val="231F20"/>
          <w:w w:val="105"/>
        </w:rPr>
        <w:t>of</w:t>
      </w:r>
      <w:r>
        <w:rPr>
          <w:color w:val="231F20"/>
          <w:spacing w:val="7"/>
          <w:w w:val="105"/>
        </w:rPr>
        <w:t> </w:t>
      </w:r>
      <w:r>
        <w:rPr>
          <w:color w:val="231F20"/>
          <w:w w:val="105"/>
        </w:rPr>
        <w:t>the</w:t>
      </w:r>
      <w:r>
        <w:rPr>
          <w:color w:val="231F20"/>
          <w:spacing w:val="-15"/>
          <w:w w:val="105"/>
        </w:rPr>
        <w:t> </w:t>
      </w:r>
      <w:r>
        <w:rPr>
          <w:color w:val="231F20"/>
          <w:w w:val="105"/>
        </w:rPr>
        <w:t>government;</w:t>
      </w:r>
      <w:r>
        <w:rPr>
          <w:color w:val="231F20"/>
          <w:spacing w:val="-15"/>
          <w:w w:val="105"/>
        </w:rPr>
        <w:t> </w:t>
      </w:r>
      <w:r>
        <w:rPr>
          <w:color w:val="231F20"/>
          <w:w w:val="105"/>
        </w:rPr>
        <w:t>local governments; the general public; and the local, state, and national news</w:t>
      </w:r>
      <w:r>
        <w:rPr>
          <w:color w:val="231F20"/>
          <w:spacing w:val="-13"/>
          <w:w w:val="105"/>
        </w:rPr>
        <w:t> </w:t>
      </w:r>
      <w:r>
        <w:rPr>
          <w:color w:val="231F20"/>
          <w:w w:val="105"/>
        </w:rPr>
        <w:t>media.</w:t>
      </w:r>
    </w:p>
    <w:p>
      <w:pPr>
        <w:pStyle w:val="ListParagraph"/>
        <w:numPr>
          <w:ilvl w:val="1"/>
          <w:numId w:val="2"/>
        </w:numPr>
        <w:tabs>
          <w:tab w:pos="1631" w:val="left" w:leader="none"/>
        </w:tabs>
        <w:spacing w:line="240" w:lineRule="auto" w:before="184" w:after="0"/>
        <w:ind w:left="1630" w:right="0" w:hanging="190"/>
        <w:jc w:val="left"/>
        <w:rPr>
          <w:rFonts w:ascii="Arial"/>
          <w:sz w:val="18"/>
        </w:rPr>
      </w:pPr>
      <w:r>
        <w:rPr>
          <w:rFonts w:ascii="Arial"/>
          <w:color w:val="00A94F"/>
          <w:sz w:val="18"/>
        </w:rPr>
        <w:t>Desirable</w:t>
      </w:r>
      <w:r>
        <w:rPr>
          <w:rFonts w:ascii="Arial"/>
          <w:color w:val="00A94F"/>
          <w:spacing w:val="-14"/>
          <w:sz w:val="18"/>
        </w:rPr>
        <w:t> </w:t>
      </w:r>
      <w:r>
        <w:rPr>
          <w:rFonts w:ascii="Arial"/>
          <w:color w:val="00A94F"/>
          <w:sz w:val="18"/>
        </w:rPr>
        <w:t>skills</w:t>
      </w:r>
    </w:p>
    <w:p>
      <w:pPr>
        <w:pStyle w:val="BodyText"/>
        <w:spacing w:line="266" w:lineRule="auto" w:before="39"/>
        <w:ind w:left="1630" w:right="-1"/>
      </w:pPr>
      <w:r>
        <w:rPr>
          <w:color w:val="231F20"/>
          <w:w w:val="105"/>
        </w:rPr>
        <w:t>Ability</w:t>
      </w:r>
      <w:r>
        <w:rPr>
          <w:color w:val="231F20"/>
          <w:spacing w:val="-10"/>
          <w:w w:val="105"/>
        </w:rPr>
        <w:t> </w:t>
      </w:r>
      <w:r>
        <w:rPr>
          <w:color w:val="231F20"/>
          <w:w w:val="105"/>
        </w:rPr>
        <w:t>to</w:t>
      </w:r>
      <w:r>
        <w:rPr>
          <w:color w:val="231F20"/>
          <w:spacing w:val="-10"/>
          <w:w w:val="105"/>
        </w:rPr>
        <w:t> </w:t>
      </w:r>
      <w:r>
        <w:rPr>
          <w:color w:val="231F20"/>
          <w:w w:val="105"/>
        </w:rPr>
        <w:t>prepare</w:t>
      </w:r>
      <w:r>
        <w:rPr>
          <w:color w:val="231F20"/>
          <w:spacing w:val="-10"/>
          <w:w w:val="105"/>
        </w:rPr>
        <w:t> </w:t>
      </w:r>
      <w:r>
        <w:rPr>
          <w:color w:val="231F20"/>
          <w:w w:val="105"/>
        </w:rPr>
        <w:t>health</w:t>
      </w:r>
      <w:r>
        <w:rPr>
          <w:color w:val="231F20"/>
          <w:spacing w:val="-10"/>
          <w:w w:val="105"/>
        </w:rPr>
        <w:t> </w:t>
      </w:r>
      <w:r>
        <w:rPr>
          <w:color w:val="231F20"/>
          <w:w w:val="105"/>
        </w:rPr>
        <w:t>education</w:t>
      </w:r>
      <w:r>
        <w:rPr>
          <w:color w:val="231F20"/>
          <w:spacing w:val="-10"/>
          <w:w w:val="105"/>
        </w:rPr>
        <w:t> </w:t>
      </w:r>
      <w:r>
        <w:rPr>
          <w:color w:val="231F20"/>
          <w:w w:val="105"/>
        </w:rPr>
        <w:t>messages and press releases using best practices in health education and risk communications; and</w:t>
      </w:r>
      <w:r>
        <w:rPr>
          <w:color w:val="231F20"/>
          <w:spacing w:val="-13"/>
          <w:w w:val="105"/>
        </w:rPr>
        <w:t> </w:t>
      </w:r>
      <w:r>
        <w:rPr>
          <w:color w:val="231F20"/>
          <w:w w:val="105"/>
        </w:rPr>
        <w:t>speaking</w:t>
      </w:r>
      <w:r>
        <w:rPr>
          <w:color w:val="231F20"/>
          <w:spacing w:val="-13"/>
          <w:w w:val="105"/>
        </w:rPr>
        <w:t> </w:t>
      </w:r>
      <w:r>
        <w:rPr>
          <w:color w:val="231F20"/>
          <w:w w:val="105"/>
        </w:rPr>
        <w:t>and</w:t>
      </w:r>
      <w:r>
        <w:rPr>
          <w:color w:val="231F20"/>
          <w:spacing w:val="-13"/>
          <w:w w:val="105"/>
        </w:rPr>
        <w:t> </w:t>
      </w:r>
      <w:r>
        <w:rPr>
          <w:color w:val="231F20"/>
          <w:w w:val="105"/>
        </w:rPr>
        <w:t>presentation</w:t>
      </w:r>
      <w:r>
        <w:rPr>
          <w:color w:val="231F20"/>
          <w:spacing w:val="-13"/>
          <w:w w:val="105"/>
        </w:rPr>
        <w:t> </w:t>
      </w:r>
      <w:r>
        <w:rPr>
          <w:color w:val="231F20"/>
          <w:w w:val="105"/>
        </w:rPr>
        <w:t>skills.</w:t>
      </w:r>
    </w:p>
    <w:p>
      <w:pPr>
        <w:pStyle w:val="BodyText"/>
        <w:spacing w:line="266" w:lineRule="auto"/>
        <w:ind w:left="1630" w:right="-15"/>
      </w:pPr>
      <w:r>
        <w:rPr>
          <w:color w:val="231F20"/>
          <w:w w:val="105"/>
        </w:rPr>
        <w:t>Understands mechanisms and protocol for relating to the news media, including press, radio,</w:t>
      </w:r>
      <w:r>
        <w:rPr>
          <w:color w:val="231F20"/>
          <w:spacing w:val="-12"/>
          <w:w w:val="105"/>
        </w:rPr>
        <w:t> </w:t>
      </w:r>
      <w:r>
        <w:rPr>
          <w:color w:val="231F20"/>
          <w:w w:val="105"/>
        </w:rPr>
        <w:t>and</w:t>
      </w:r>
      <w:r>
        <w:rPr>
          <w:color w:val="231F20"/>
          <w:spacing w:val="-12"/>
          <w:w w:val="105"/>
        </w:rPr>
        <w:t> </w:t>
      </w:r>
      <w:r>
        <w:rPr>
          <w:color w:val="231F20"/>
          <w:w w:val="105"/>
        </w:rPr>
        <w:t>television.</w:t>
      </w:r>
      <w:r>
        <w:rPr>
          <w:color w:val="231F20"/>
          <w:spacing w:val="-12"/>
          <w:w w:val="105"/>
        </w:rPr>
        <w:t> </w:t>
      </w:r>
      <w:r>
        <w:rPr>
          <w:color w:val="231F20"/>
          <w:w w:val="105"/>
        </w:rPr>
        <w:t>Ability</w:t>
      </w:r>
      <w:r>
        <w:rPr>
          <w:color w:val="231F20"/>
          <w:spacing w:val="-12"/>
          <w:w w:val="105"/>
        </w:rPr>
        <w:t> </w:t>
      </w:r>
      <w:r>
        <w:rPr>
          <w:color w:val="231F20"/>
          <w:w w:val="105"/>
        </w:rPr>
        <w:t>to</w:t>
      </w:r>
      <w:r>
        <w:rPr>
          <w:color w:val="231F20"/>
          <w:spacing w:val="-12"/>
          <w:w w:val="105"/>
        </w:rPr>
        <w:t> </w:t>
      </w:r>
      <w:r>
        <w:rPr>
          <w:color w:val="231F20"/>
          <w:w w:val="105"/>
        </w:rPr>
        <w:t>communicate with a diverse audience that has limited </w:t>
      </w:r>
      <w:r>
        <w:rPr>
          <w:color w:val="231F20"/>
        </w:rPr>
        <w:t>scientific</w:t>
      </w:r>
      <w:r>
        <w:rPr>
          <w:color w:val="231F20"/>
          <w:spacing w:val="26"/>
        </w:rPr>
        <w:t> </w:t>
      </w:r>
      <w:r>
        <w:rPr>
          <w:color w:val="231F20"/>
        </w:rPr>
        <w:t>knowledge.</w:t>
      </w:r>
    </w:p>
    <w:p>
      <w:pPr>
        <w:spacing w:before="180"/>
        <w:ind w:left="1440" w:right="0" w:firstLine="0"/>
        <w:jc w:val="left"/>
        <w:rPr>
          <w:i/>
          <w:sz w:val="20"/>
        </w:rPr>
      </w:pPr>
      <w:r>
        <w:rPr>
          <w:i/>
          <w:color w:val="E36F1E"/>
          <w:sz w:val="20"/>
        </w:rPr>
        <w:t>3.2.2.6 Additional team members</w:t>
      </w:r>
    </w:p>
    <w:p>
      <w:pPr>
        <w:pStyle w:val="BodyText"/>
        <w:spacing w:line="266" w:lineRule="auto" w:before="24"/>
        <w:ind w:left="1440" w:right="-12"/>
      </w:pPr>
      <w:r>
        <w:rPr>
          <w:color w:val="231F20"/>
          <w:w w:val="105"/>
        </w:rPr>
        <w:t>Additional</w:t>
      </w:r>
      <w:r>
        <w:rPr>
          <w:color w:val="231F20"/>
          <w:spacing w:val="-10"/>
          <w:w w:val="105"/>
        </w:rPr>
        <w:t> </w:t>
      </w:r>
      <w:r>
        <w:rPr>
          <w:color w:val="231F20"/>
          <w:w w:val="105"/>
        </w:rPr>
        <w:t>team</w:t>
      </w:r>
      <w:r>
        <w:rPr>
          <w:color w:val="231F20"/>
          <w:spacing w:val="-10"/>
          <w:w w:val="105"/>
        </w:rPr>
        <w:t> </w:t>
      </w:r>
      <w:r>
        <w:rPr>
          <w:color w:val="231F20"/>
          <w:w w:val="105"/>
        </w:rPr>
        <w:t>members</w:t>
      </w:r>
      <w:r>
        <w:rPr>
          <w:color w:val="231F20"/>
          <w:spacing w:val="-10"/>
          <w:w w:val="105"/>
        </w:rPr>
        <w:t> </w:t>
      </w:r>
      <w:r>
        <w:rPr>
          <w:color w:val="231F20"/>
          <w:w w:val="105"/>
        </w:rPr>
        <w:t>with</w:t>
      </w:r>
      <w:r>
        <w:rPr>
          <w:color w:val="231F20"/>
          <w:spacing w:val="-10"/>
          <w:w w:val="105"/>
        </w:rPr>
        <w:t> </w:t>
      </w:r>
      <w:r>
        <w:rPr>
          <w:color w:val="231F20"/>
          <w:w w:val="105"/>
        </w:rPr>
        <w:t>other</w:t>
      </w:r>
      <w:r>
        <w:rPr>
          <w:color w:val="231F20"/>
          <w:spacing w:val="-10"/>
          <w:w w:val="105"/>
        </w:rPr>
        <w:t> </w:t>
      </w:r>
      <w:r>
        <w:rPr>
          <w:color w:val="231F20"/>
          <w:w w:val="105"/>
        </w:rPr>
        <w:t>expertise may be needed, depending on the unique characteristics of the disease or outbreak.</w:t>
      </w:r>
      <w:r>
        <w:rPr>
          <w:color w:val="231F20"/>
          <w:spacing w:val="-34"/>
          <w:w w:val="105"/>
        </w:rPr>
        <w:t> </w:t>
      </w:r>
      <w:r>
        <w:rPr>
          <w:color w:val="231F20"/>
          <w:w w:val="105"/>
        </w:rPr>
        <w:t>Such persons might include public health nurses to assist in conducting interviews or collecting clinical samples; statisticians to assist in designing</w:t>
      </w:r>
      <w:r>
        <w:rPr>
          <w:color w:val="231F20"/>
          <w:spacing w:val="-10"/>
          <w:w w:val="105"/>
        </w:rPr>
        <w:t> </w:t>
      </w:r>
      <w:r>
        <w:rPr>
          <w:color w:val="231F20"/>
          <w:w w:val="105"/>
        </w:rPr>
        <w:t>investigation</w:t>
      </w:r>
      <w:r>
        <w:rPr>
          <w:color w:val="231F20"/>
          <w:spacing w:val="-10"/>
          <w:w w:val="105"/>
        </w:rPr>
        <w:t> </w:t>
      </w:r>
      <w:r>
        <w:rPr>
          <w:color w:val="231F20"/>
          <w:w w:val="105"/>
        </w:rPr>
        <w:t>studies</w:t>
      </w:r>
      <w:r>
        <w:rPr>
          <w:color w:val="231F20"/>
          <w:spacing w:val="-10"/>
          <w:w w:val="105"/>
        </w:rPr>
        <w:t> </w:t>
      </w:r>
      <w:r>
        <w:rPr>
          <w:color w:val="231F20"/>
          <w:w w:val="105"/>
        </w:rPr>
        <w:t>and</w:t>
      </w:r>
      <w:r>
        <w:rPr>
          <w:color w:val="231F20"/>
          <w:spacing w:val="-10"/>
          <w:w w:val="105"/>
        </w:rPr>
        <w:t> </w:t>
      </w:r>
      <w:r>
        <w:rPr>
          <w:color w:val="231F20"/>
          <w:w w:val="105"/>
        </w:rPr>
        <w:t>in</w:t>
      </w:r>
      <w:r>
        <w:rPr>
          <w:color w:val="231F20"/>
          <w:spacing w:val="-10"/>
          <w:w w:val="105"/>
        </w:rPr>
        <w:t> </w:t>
      </w:r>
      <w:r>
        <w:rPr>
          <w:color w:val="231F20"/>
          <w:w w:val="105"/>
        </w:rPr>
        <w:t>analyzing data for large or complex outbreaks; health- care</w:t>
      </w:r>
      <w:r>
        <w:rPr>
          <w:color w:val="231F20"/>
          <w:spacing w:val="-18"/>
          <w:w w:val="105"/>
        </w:rPr>
        <w:t> </w:t>
      </w:r>
      <w:r>
        <w:rPr>
          <w:color w:val="231F20"/>
          <w:w w:val="105"/>
        </w:rPr>
        <w:t>providers</w:t>
      </w:r>
      <w:r>
        <w:rPr>
          <w:color w:val="231F20"/>
          <w:spacing w:val="-18"/>
          <w:w w:val="105"/>
        </w:rPr>
        <w:t> </w:t>
      </w:r>
      <w:r>
        <w:rPr>
          <w:color w:val="231F20"/>
          <w:w w:val="105"/>
        </w:rPr>
        <w:t>to</w:t>
      </w:r>
      <w:r>
        <w:rPr>
          <w:color w:val="231F20"/>
          <w:spacing w:val="-18"/>
          <w:w w:val="105"/>
        </w:rPr>
        <w:t> </w:t>
      </w:r>
      <w:r>
        <w:rPr>
          <w:color w:val="231F20"/>
          <w:w w:val="105"/>
        </w:rPr>
        <w:t>discuss</w:t>
      </w:r>
      <w:r>
        <w:rPr>
          <w:color w:val="231F20"/>
          <w:spacing w:val="-18"/>
          <w:w w:val="105"/>
        </w:rPr>
        <w:t> </w:t>
      </w:r>
      <w:r>
        <w:rPr>
          <w:color w:val="231F20"/>
          <w:w w:val="105"/>
        </w:rPr>
        <w:t>laboratory</w:t>
      </w:r>
      <w:r>
        <w:rPr>
          <w:color w:val="231F20"/>
          <w:spacing w:val="-18"/>
          <w:w w:val="105"/>
        </w:rPr>
        <w:t> </w:t>
      </w:r>
      <w:r>
        <w:rPr>
          <w:color w:val="231F20"/>
          <w:w w:val="105"/>
        </w:rPr>
        <w:t>results</w:t>
      </w:r>
    </w:p>
    <w:p>
      <w:pPr>
        <w:pStyle w:val="BodyText"/>
        <w:spacing w:line="266" w:lineRule="auto"/>
        <w:ind w:left="1440" w:right="-16"/>
      </w:pPr>
      <w:r>
        <w:rPr>
          <w:color w:val="231F20"/>
          <w:w w:val="105"/>
        </w:rPr>
        <w:t>with patients and to administer treatment and prophylactic medications; and health</w:t>
      </w:r>
      <w:r>
        <w:rPr>
          <w:color w:val="231F20"/>
          <w:spacing w:val="-36"/>
          <w:w w:val="105"/>
        </w:rPr>
        <w:t> </w:t>
      </w:r>
      <w:r>
        <w:rPr>
          <w:color w:val="231F20"/>
          <w:w w:val="105"/>
        </w:rPr>
        <w:t>educators to</w:t>
      </w:r>
      <w:r>
        <w:rPr>
          <w:color w:val="231F20"/>
          <w:spacing w:val="-16"/>
          <w:w w:val="105"/>
        </w:rPr>
        <w:t> </w:t>
      </w:r>
      <w:r>
        <w:rPr>
          <w:color w:val="231F20"/>
          <w:w w:val="105"/>
        </w:rPr>
        <w:t>help</w:t>
      </w:r>
      <w:r>
        <w:rPr>
          <w:color w:val="231F20"/>
          <w:spacing w:val="-16"/>
          <w:w w:val="105"/>
        </w:rPr>
        <w:t> </w:t>
      </w:r>
      <w:r>
        <w:rPr>
          <w:color w:val="231F20"/>
          <w:w w:val="105"/>
        </w:rPr>
        <w:t>craft</w:t>
      </w:r>
      <w:r>
        <w:rPr>
          <w:color w:val="231F20"/>
          <w:spacing w:val="-16"/>
          <w:w w:val="105"/>
        </w:rPr>
        <w:t> </w:t>
      </w:r>
      <w:r>
        <w:rPr>
          <w:color w:val="231F20"/>
          <w:w w:val="105"/>
        </w:rPr>
        <w:t>communications</w:t>
      </w:r>
      <w:r>
        <w:rPr>
          <w:color w:val="231F20"/>
          <w:spacing w:val="-16"/>
          <w:w w:val="105"/>
        </w:rPr>
        <w:t> </w:t>
      </w:r>
      <w:r>
        <w:rPr>
          <w:color w:val="231F20"/>
          <w:w w:val="105"/>
        </w:rPr>
        <w:t>for</w:t>
      </w:r>
      <w:r>
        <w:rPr>
          <w:color w:val="231F20"/>
          <w:spacing w:val="-16"/>
          <w:w w:val="105"/>
        </w:rPr>
        <w:t> </w:t>
      </w:r>
      <w:r>
        <w:rPr>
          <w:color w:val="231F20"/>
          <w:w w:val="105"/>
        </w:rPr>
        <w:t>the</w:t>
      </w:r>
      <w:r>
        <w:rPr>
          <w:color w:val="231F20"/>
          <w:spacing w:val="-16"/>
          <w:w w:val="105"/>
        </w:rPr>
        <w:t> </w:t>
      </w:r>
      <w:r>
        <w:rPr>
          <w:color w:val="231F20"/>
          <w:w w:val="105"/>
        </w:rPr>
        <w:t>public.</w:t>
      </w:r>
    </w:p>
    <w:p>
      <w:pPr>
        <w:pStyle w:val="ListParagraph"/>
        <w:numPr>
          <w:ilvl w:val="2"/>
          <w:numId w:val="14"/>
        </w:numPr>
        <w:tabs>
          <w:tab w:pos="876" w:val="left" w:leader="none"/>
        </w:tabs>
        <w:spacing w:line="261" w:lineRule="auto" w:before="110" w:after="0"/>
        <w:ind w:left="319" w:right="761" w:firstLine="0"/>
        <w:jc w:val="left"/>
        <w:rPr>
          <w:rFonts w:ascii="Arial" w:hAnsi="Arial"/>
          <w:sz w:val="20"/>
        </w:rPr>
      </w:pPr>
      <w:r>
        <w:rPr>
          <w:rFonts w:ascii="Arial" w:hAnsi="Arial"/>
          <w:color w:val="1C3E94"/>
          <w:w w:val="108"/>
          <w:sz w:val="20"/>
        </w:rPr>
        <w:br w:type="column"/>
      </w:r>
      <w:r>
        <w:rPr>
          <w:rFonts w:ascii="Arial" w:hAnsi="Arial"/>
          <w:color w:val="1C3E94"/>
          <w:sz w:val="20"/>
        </w:rPr>
        <w:t>Outbreak Investigation and Control </w:t>
      </w:r>
      <w:r>
        <w:rPr>
          <w:rFonts w:ascii="Arial" w:hAnsi="Arial"/>
          <w:color w:val="1C3E94"/>
          <w:spacing w:val="-3"/>
          <w:sz w:val="20"/>
        </w:rPr>
        <w:t>Teams—Model</w:t>
      </w:r>
      <w:r>
        <w:rPr>
          <w:rFonts w:ascii="Arial" w:hAnsi="Arial"/>
          <w:color w:val="1C3E94"/>
          <w:spacing w:val="-1"/>
          <w:sz w:val="20"/>
        </w:rPr>
        <w:t> </w:t>
      </w:r>
      <w:r>
        <w:rPr>
          <w:rFonts w:ascii="Arial" w:hAnsi="Arial"/>
          <w:color w:val="1C3E94"/>
          <w:sz w:val="20"/>
        </w:rPr>
        <w:t>Practices</w:t>
      </w:r>
    </w:p>
    <w:p>
      <w:pPr>
        <w:pStyle w:val="BodyText"/>
        <w:spacing w:line="266" w:lineRule="auto" w:before="194"/>
        <w:ind w:left="319" w:right="778"/>
      </w:pPr>
      <w:r>
        <w:rPr>
          <w:color w:val="231F20"/>
          <w:w w:val="105"/>
        </w:rPr>
        <w:t>These model practices are all recommended; </w:t>
      </w:r>
      <w:r>
        <w:rPr>
          <w:color w:val="231F20"/>
          <w:spacing w:val="-4"/>
          <w:w w:val="105"/>
        </w:rPr>
        <w:t>however, </w:t>
      </w:r>
      <w:r>
        <w:rPr>
          <w:color w:val="231F20"/>
          <w:w w:val="105"/>
        </w:rPr>
        <w:t>full implementation of all of these practices might not be possible in many jurisdictions because of resource limitations and competing priorities. Implementing as many</w:t>
      </w:r>
      <w:r>
        <w:rPr>
          <w:color w:val="231F20"/>
          <w:spacing w:val="-13"/>
          <w:w w:val="105"/>
        </w:rPr>
        <w:t> </w:t>
      </w:r>
      <w:r>
        <w:rPr>
          <w:color w:val="231F20"/>
          <w:w w:val="105"/>
        </w:rPr>
        <w:t>as</w:t>
      </w:r>
      <w:r>
        <w:rPr>
          <w:color w:val="231F20"/>
          <w:spacing w:val="-13"/>
          <w:w w:val="105"/>
        </w:rPr>
        <w:t> </w:t>
      </w:r>
      <w:r>
        <w:rPr>
          <w:color w:val="231F20"/>
          <w:w w:val="105"/>
        </w:rPr>
        <w:t>possible</w:t>
      </w:r>
      <w:r>
        <w:rPr>
          <w:color w:val="231F20"/>
          <w:spacing w:val="-13"/>
          <w:w w:val="105"/>
        </w:rPr>
        <w:t> </w:t>
      </w:r>
      <w:r>
        <w:rPr>
          <w:color w:val="231F20"/>
          <w:w w:val="105"/>
        </w:rPr>
        <w:t>and</w:t>
      </w:r>
      <w:r>
        <w:rPr>
          <w:color w:val="231F20"/>
          <w:spacing w:val="-13"/>
          <w:w w:val="105"/>
        </w:rPr>
        <w:t> </w:t>
      </w:r>
      <w:r>
        <w:rPr>
          <w:color w:val="231F20"/>
          <w:w w:val="105"/>
        </w:rPr>
        <w:t>as</w:t>
      </w:r>
      <w:r>
        <w:rPr>
          <w:color w:val="231F20"/>
          <w:spacing w:val="-13"/>
          <w:w w:val="105"/>
        </w:rPr>
        <w:t> </w:t>
      </w:r>
      <w:r>
        <w:rPr>
          <w:color w:val="231F20"/>
          <w:w w:val="105"/>
        </w:rPr>
        <w:t>completely</w:t>
      </w:r>
      <w:r>
        <w:rPr>
          <w:color w:val="231F20"/>
          <w:spacing w:val="-13"/>
          <w:w w:val="105"/>
        </w:rPr>
        <w:t> </w:t>
      </w:r>
      <w:r>
        <w:rPr>
          <w:color w:val="231F20"/>
          <w:w w:val="105"/>
        </w:rPr>
        <w:t>as</w:t>
      </w:r>
      <w:r>
        <w:rPr>
          <w:color w:val="231F20"/>
          <w:spacing w:val="-13"/>
          <w:w w:val="105"/>
        </w:rPr>
        <w:t> </w:t>
      </w:r>
      <w:r>
        <w:rPr>
          <w:color w:val="231F20"/>
          <w:w w:val="105"/>
        </w:rPr>
        <w:t>possible will improve the effectiveness of outbreak investigation</w:t>
      </w:r>
      <w:r>
        <w:rPr>
          <w:color w:val="231F20"/>
          <w:spacing w:val="-19"/>
          <w:w w:val="105"/>
        </w:rPr>
        <w:t> </w:t>
      </w:r>
      <w:r>
        <w:rPr>
          <w:color w:val="231F20"/>
          <w:w w:val="105"/>
        </w:rPr>
        <w:t>and</w:t>
      </w:r>
      <w:r>
        <w:rPr>
          <w:color w:val="231F20"/>
          <w:spacing w:val="-19"/>
          <w:w w:val="105"/>
        </w:rPr>
        <w:t> </w:t>
      </w:r>
      <w:r>
        <w:rPr>
          <w:color w:val="231F20"/>
          <w:w w:val="105"/>
        </w:rPr>
        <w:t>control</w:t>
      </w:r>
      <w:r>
        <w:rPr>
          <w:color w:val="231F20"/>
          <w:spacing w:val="-19"/>
          <w:w w:val="105"/>
        </w:rPr>
        <w:t> </w:t>
      </w:r>
      <w:r>
        <w:rPr>
          <w:color w:val="231F20"/>
          <w:w w:val="105"/>
        </w:rPr>
        <w:t>teams.</w:t>
      </w:r>
    </w:p>
    <w:p>
      <w:pPr>
        <w:pStyle w:val="ListParagraph"/>
        <w:numPr>
          <w:ilvl w:val="3"/>
          <w:numId w:val="14"/>
        </w:numPr>
        <w:tabs>
          <w:tab w:pos="962" w:val="left" w:leader="none"/>
        </w:tabs>
        <w:spacing w:line="240" w:lineRule="auto" w:before="179" w:after="0"/>
        <w:ind w:left="319" w:right="0" w:firstLine="0"/>
        <w:jc w:val="left"/>
        <w:rPr>
          <w:i/>
          <w:sz w:val="20"/>
        </w:rPr>
      </w:pPr>
      <w:r>
        <w:rPr>
          <w:i/>
          <w:color w:val="E36F1E"/>
          <w:sz w:val="20"/>
        </w:rPr>
        <w:t>Emergency response</w:t>
      </w:r>
      <w:r>
        <w:rPr>
          <w:i/>
          <w:color w:val="E36F1E"/>
          <w:spacing w:val="25"/>
          <w:sz w:val="20"/>
        </w:rPr>
        <w:t> </w:t>
      </w:r>
      <w:r>
        <w:rPr>
          <w:i/>
          <w:color w:val="E36F1E"/>
          <w:sz w:val="20"/>
        </w:rPr>
        <w:t>unit</w:t>
      </w:r>
    </w:p>
    <w:p>
      <w:pPr>
        <w:pStyle w:val="BodyText"/>
        <w:spacing w:line="266" w:lineRule="auto" w:before="24"/>
        <w:ind w:left="319" w:right="713"/>
      </w:pPr>
      <w:r>
        <w:rPr>
          <w:color w:val="231F20"/>
          <w:w w:val="105"/>
        </w:rPr>
        <w:t>All</w:t>
      </w:r>
      <w:r>
        <w:rPr>
          <w:color w:val="231F20"/>
          <w:spacing w:val="-16"/>
          <w:w w:val="105"/>
        </w:rPr>
        <w:t> </w:t>
      </w:r>
      <w:r>
        <w:rPr>
          <w:color w:val="231F20"/>
          <w:w w:val="105"/>
        </w:rPr>
        <w:t>agencies</w:t>
      </w:r>
      <w:r>
        <w:rPr>
          <w:color w:val="231F20"/>
          <w:spacing w:val="-16"/>
          <w:w w:val="105"/>
        </w:rPr>
        <w:t> </w:t>
      </w:r>
      <w:r>
        <w:rPr>
          <w:color w:val="231F20"/>
          <w:w w:val="105"/>
        </w:rPr>
        <w:t>that</w:t>
      </w:r>
      <w:r>
        <w:rPr>
          <w:color w:val="231F20"/>
          <w:spacing w:val="-16"/>
          <w:w w:val="105"/>
        </w:rPr>
        <w:t> </w:t>
      </w:r>
      <w:r>
        <w:rPr>
          <w:color w:val="231F20"/>
          <w:w w:val="105"/>
        </w:rPr>
        <w:t>are</w:t>
      </w:r>
      <w:r>
        <w:rPr>
          <w:color w:val="231F20"/>
          <w:spacing w:val="-16"/>
          <w:w w:val="105"/>
        </w:rPr>
        <w:t> </w:t>
      </w:r>
      <w:r>
        <w:rPr>
          <w:color w:val="231F20"/>
          <w:w w:val="105"/>
        </w:rPr>
        <w:t>responsible</w:t>
      </w:r>
      <w:r>
        <w:rPr>
          <w:color w:val="231F20"/>
          <w:spacing w:val="-16"/>
          <w:w w:val="105"/>
        </w:rPr>
        <w:t> </w:t>
      </w:r>
      <w:r>
        <w:rPr>
          <w:color w:val="231F20"/>
          <w:w w:val="105"/>
        </w:rPr>
        <w:t>for</w:t>
      </w:r>
      <w:r>
        <w:rPr>
          <w:color w:val="231F20"/>
          <w:spacing w:val="-16"/>
          <w:w w:val="105"/>
        </w:rPr>
        <w:t> </w:t>
      </w:r>
      <w:r>
        <w:rPr>
          <w:color w:val="231F20"/>
          <w:w w:val="105"/>
        </w:rPr>
        <w:t>responding to outbreaks should establish a dedicated emergency response unit. In small agencies with limited outbreaks, this might be a single person who receives advanced training. In large agencies, this might be a team of senior epidemiologists, environmental scientists, and laboratorians who can train and work</w:t>
      </w:r>
      <w:r>
        <w:rPr>
          <w:color w:val="231F20"/>
          <w:spacing w:val="-30"/>
          <w:w w:val="105"/>
        </w:rPr>
        <w:t> </w:t>
      </w:r>
      <w:r>
        <w:rPr>
          <w:color w:val="231F20"/>
          <w:spacing w:val="-3"/>
          <w:w w:val="105"/>
        </w:rPr>
        <w:t>together. </w:t>
      </w:r>
      <w:r>
        <w:rPr>
          <w:color w:val="231F20"/>
          <w:w w:val="105"/>
        </w:rPr>
        <w:t>The dedicated unit should respond to all outbreaks, giving consistency to investigations and enabling development of advanced expertise. In states with an </w:t>
      </w:r>
      <w:r>
        <w:rPr>
          <w:color w:val="231F20"/>
          <w:spacing w:val="-13"/>
          <w:w w:val="105"/>
        </w:rPr>
        <w:t>RRT, </w:t>
      </w:r>
      <w:r>
        <w:rPr>
          <w:color w:val="231F20"/>
          <w:w w:val="105"/>
        </w:rPr>
        <w:t>the </w:t>
      </w:r>
      <w:r>
        <w:rPr>
          <w:color w:val="231F20"/>
          <w:spacing w:val="-7"/>
          <w:w w:val="105"/>
        </w:rPr>
        <w:t>RRT </w:t>
      </w:r>
      <w:r>
        <w:rPr>
          <w:color w:val="231F20"/>
          <w:w w:val="105"/>
        </w:rPr>
        <w:t>will assume</w:t>
      </w:r>
      <w:r>
        <w:rPr>
          <w:color w:val="231F20"/>
          <w:spacing w:val="-15"/>
          <w:w w:val="105"/>
        </w:rPr>
        <w:t> </w:t>
      </w:r>
      <w:r>
        <w:rPr>
          <w:color w:val="231F20"/>
          <w:w w:val="105"/>
        </w:rPr>
        <w:t>this</w:t>
      </w:r>
      <w:r>
        <w:rPr>
          <w:color w:val="231F20"/>
          <w:spacing w:val="-15"/>
          <w:w w:val="105"/>
        </w:rPr>
        <w:t> </w:t>
      </w:r>
      <w:r>
        <w:rPr>
          <w:color w:val="231F20"/>
          <w:w w:val="105"/>
        </w:rPr>
        <w:t>role</w:t>
      </w:r>
      <w:r>
        <w:rPr>
          <w:color w:val="231F20"/>
          <w:spacing w:val="-15"/>
          <w:w w:val="105"/>
        </w:rPr>
        <w:t> </w:t>
      </w:r>
      <w:r>
        <w:rPr>
          <w:color w:val="231F20"/>
          <w:w w:val="105"/>
        </w:rPr>
        <w:t>for</w:t>
      </w:r>
      <w:r>
        <w:rPr>
          <w:color w:val="231F20"/>
          <w:spacing w:val="-15"/>
          <w:w w:val="105"/>
        </w:rPr>
        <w:t> </w:t>
      </w:r>
      <w:r>
        <w:rPr>
          <w:color w:val="231F20"/>
          <w:w w:val="105"/>
        </w:rPr>
        <w:t>the</w:t>
      </w:r>
      <w:r>
        <w:rPr>
          <w:color w:val="231F20"/>
          <w:spacing w:val="-15"/>
          <w:w w:val="105"/>
        </w:rPr>
        <w:t> </w:t>
      </w:r>
      <w:r>
        <w:rPr>
          <w:color w:val="231F20"/>
          <w:w w:val="105"/>
        </w:rPr>
        <w:t>state</w:t>
      </w:r>
      <w:r>
        <w:rPr>
          <w:color w:val="231F20"/>
          <w:spacing w:val="-15"/>
          <w:w w:val="105"/>
        </w:rPr>
        <w:t> </w:t>
      </w:r>
      <w:r>
        <w:rPr>
          <w:color w:val="231F20"/>
          <w:w w:val="105"/>
        </w:rPr>
        <w:t>agencies.</w:t>
      </w:r>
    </w:p>
    <w:p>
      <w:pPr>
        <w:pStyle w:val="ListParagraph"/>
        <w:numPr>
          <w:ilvl w:val="3"/>
          <w:numId w:val="14"/>
        </w:numPr>
        <w:tabs>
          <w:tab w:pos="962" w:val="left" w:leader="none"/>
        </w:tabs>
        <w:spacing w:line="266" w:lineRule="auto" w:before="179" w:after="0"/>
        <w:ind w:left="319" w:right="932" w:firstLine="0"/>
        <w:jc w:val="left"/>
        <w:rPr>
          <w:sz w:val="20"/>
        </w:rPr>
      </w:pPr>
      <w:r>
        <w:rPr>
          <w:i/>
          <w:color w:val="E36F1E"/>
          <w:sz w:val="20"/>
        </w:rPr>
        <w:t>Additional support for large-scale outbreaks </w:t>
      </w:r>
      <w:r>
        <w:rPr>
          <w:color w:val="231F20"/>
          <w:sz w:val="20"/>
        </w:rPr>
        <w:t>An agency’s ability to conduct interviews during outbreaks will directly affect the speed of response to the outbreak. Some outbreaks are too large for one agency to conduct the necessary interviews quickly enough with available resources.  Advance  preparations can help mitigate the impact of a large-scale outbreak and ensure effective</w:t>
      </w:r>
      <w:r>
        <w:rPr>
          <w:color w:val="231F20"/>
          <w:spacing w:val="-11"/>
          <w:sz w:val="20"/>
        </w:rPr>
        <w:t> </w:t>
      </w:r>
      <w:r>
        <w:rPr>
          <w:color w:val="231F20"/>
          <w:sz w:val="20"/>
        </w:rPr>
        <w:t>response.</w:t>
      </w:r>
    </w:p>
    <w:p>
      <w:pPr>
        <w:pStyle w:val="ListParagraph"/>
        <w:numPr>
          <w:ilvl w:val="0"/>
          <w:numId w:val="15"/>
        </w:numPr>
        <w:tabs>
          <w:tab w:pos="484" w:val="left" w:leader="none"/>
        </w:tabs>
        <w:spacing w:line="266" w:lineRule="auto" w:before="179" w:after="0"/>
        <w:ind w:left="483" w:right="718" w:hanging="164"/>
        <w:jc w:val="left"/>
        <w:rPr>
          <w:sz w:val="20"/>
        </w:rPr>
      </w:pPr>
      <w:r>
        <w:rPr>
          <w:color w:val="231F20"/>
          <w:sz w:val="20"/>
        </w:rPr>
        <w:t>Identify persons within the agency or from other organizations—such as other branches of government, university students, volunteers </w:t>
      </w:r>
      <w:r>
        <w:rPr>
          <w:color w:val="231F20"/>
          <w:spacing w:val="-4"/>
          <w:sz w:val="20"/>
        </w:rPr>
        <w:t>(e.g., </w:t>
      </w:r>
      <w:r>
        <w:rPr>
          <w:color w:val="231F20"/>
          <w:sz w:val="20"/>
        </w:rPr>
        <w:t>Medical </w:t>
      </w:r>
      <w:r>
        <w:rPr>
          <w:color w:val="231F20"/>
          <w:spacing w:val="-3"/>
          <w:sz w:val="20"/>
        </w:rPr>
        <w:t>Reserve </w:t>
      </w:r>
      <w:r>
        <w:rPr>
          <w:color w:val="231F20"/>
          <w:sz w:val="20"/>
        </w:rPr>
        <w:t>Corps)—who would </w:t>
      </w:r>
      <w:r>
        <w:rPr>
          <w:color w:val="231F20"/>
          <w:spacing w:val="-3"/>
          <w:sz w:val="20"/>
        </w:rPr>
        <w:t>have</w:t>
      </w:r>
      <w:r>
        <w:rPr>
          <w:color w:val="231F20"/>
          <w:spacing w:val="-7"/>
          <w:sz w:val="20"/>
        </w:rPr>
        <w:t> </w:t>
      </w:r>
      <w:r>
        <w:rPr>
          <w:color w:val="231F20"/>
          <w:sz w:val="20"/>
        </w:rPr>
        <w:t>minimal</w:t>
      </w:r>
      <w:r>
        <w:rPr>
          <w:color w:val="231F20"/>
          <w:spacing w:val="-7"/>
          <w:sz w:val="20"/>
        </w:rPr>
        <w:t> </w:t>
      </w:r>
      <w:r>
        <w:rPr>
          <w:color w:val="231F20"/>
          <w:sz w:val="20"/>
        </w:rPr>
        <w:t>skills</w:t>
      </w:r>
      <w:r>
        <w:rPr>
          <w:color w:val="231F20"/>
          <w:spacing w:val="-7"/>
          <w:sz w:val="20"/>
        </w:rPr>
        <w:t> </w:t>
      </w:r>
      <w:r>
        <w:rPr>
          <w:color w:val="231F20"/>
          <w:sz w:val="20"/>
        </w:rPr>
        <w:t>or</w:t>
      </w:r>
      <w:r>
        <w:rPr>
          <w:color w:val="231F20"/>
          <w:spacing w:val="-7"/>
          <w:sz w:val="20"/>
        </w:rPr>
        <w:t> </w:t>
      </w:r>
      <w:r>
        <w:rPr>
          <w:color w:val="231F20"/>
          <w:sz w:val="20"/>
        </w:rPr>
        <w:t>knowledge</w:t>
      </w:r>
      <w:r>
        <w:rPr>
          <w:color w:val="231F20"/>
          <w:spacing w:val="-7"/>
          <w:sz w:val="20"/>
        </w:rPr>
        <w:t> </w:t>
      </w:r>
      <w:r>
        <w:rPr>
          <w:color w:val="231F20"/>
          <w:sz w:val="20"/>
        </w:rPr>
        <w:t>and</w:t>
      </w:r>
      <w:r>
        <w:rPr>
          <w:color w:val="231F20"/>
          <w:spacing w:val="-7"/>
          <w:sz w:val="20"/>
        </w:rPr>
        <w:t> </w:t>
      </w:r>
      <w:r>
        <w:rPr>
          <w:color w:val="231F20"/>
          <w:sz w:val="20"/>
        </w:rPr>
        <w:t>would</w:t>
      </w:r>
      <w:r>
        <w:rPr>
          <w:color w:val="231F20"/>
          <w:spacing w:val="-7"/>
          <w:sz w:val="20"/>
        </w:rPr>
        <w:t> </w:t>
      </w:r>
      <w:r>
        <w:rPr>
          <w:color w:val="231F20"/>
          <w:sz w:val="20"/>
        </w:rPr>
        <w:t>be willing to help conduct interviews or provide other support during a large-scale</w:t>
      </w:r>
      <w:r>
        <w:rPr>
          <w:color w:val="231F20"/>
          <w:spacing w:val="-11"/>
          <w:sz w:val="20"/>
        </w:rPr>
        <w:t> </w:t>
      </w:r>
      <w:r>
        <w:rPr>
          <w:color w:val="231F20"/>
          <w:sz w:val="20"/>
        </w:rPr>
        <w:t>outbreak.</w:t>
      </w:r>
    </w:p>
    <w:p>
      <w:pPr>
        <w:pStyle w:val="ListParagraph"/>
        <w:numPr>
          <w:ilvl w:val="0"/>
          <w:numId w:val="15"/>
        </w:numPr>
        <w:tabs>
          <w:tab w:pos="488" w:val="left" w:leader="none"/>
        </w:tabs>
        <w:spacing w:line="266" w:lineRule="auto" w:before="89" w:after="0"/>
        <w:ind w:left="487" w:right="1025" w:hanging="168"/>
        <w:jc w:val="left"/>
        <w:rPr>
          <w:sz w:val="20"/>
        </w:rPr>
      </w:pPr>
      <w:r>
        <w:rPr>
          <w:color w:val="231F20"/>
          <w:sz w:val="20"/>
        </w:rPr>
        <w:t>Develop a contact list and protocol for contacting these individuals when needed. Ensure the list includes after-hours</w:t>
      </w:r>
      <w:r>
        <w:rPr>
          <w:color w:val="231F20"/>
          <w:spacing w:val="5"/>
          <w:sz w:val="20"/>
        </w:rPr>
        <w:t> </w:t>
      </w:r>
      <w:r>
        <w:rPr>
          <w:color w:val="231F20"/>
          <w:sz w:val="20"/>
        </w:rPr>
        <w:t>and</w:t>
      </w:r>
    </w:p>
    <w:p>
      <w:pPr>
        <w:spacing w:after="0" w:line="266" w:lineRule="auto"/>
        <w:jc w:val="left"/>
        <w:rPr>
          <w:sz w:val="20"/>
        </w:rPr>
        <w:sectPr>
          <w:type w:val="continuous"/>
          <w:pgSz w:w="10080" w:h="14400"/>
          <w:pgMar w:top="0" w:bottom="360" w:left="0" w:right="0"/>
          <w:cols w:num="2" w:equalWidth="0">
            <w:col w:w="5221" w:space="40"/>
            <w:col w:w="4819"/>
          </w:cols>
        </w:sectPr>
      </w:pPr>
    </w:p>
    <w:p>
      <w:pPr>
        <w:pStyle w:val="BodyText"/>
        <w:spacing w:before="8"/>
        <w:rPr>
          <w:sz w:val="26"/>
        </w:rPr>
      </w:pPr>
    </w:p>
    <w:p>
      <w:pPr>
        <w:pStyle w:val="Heading1"/>
        <w:ind w:left="720" w:firstLine="0"/>
      </w:pPr>
      <w:r>
        <w:rPr/>
        <w:pict>
          <v:line style="position:absolute;mso-position-horizontal-relative:page;mso-position-vertical-relative:paragraph;z-index:2584;mso-wrap-distance-left:0;mso-wrap-distance-right:0" from="36pt,23.991844pt" to="432pt,23.991844pt" stroked="true" strokeweight=".5pt" strokecolor="#00a94f">
            <v:stroke dashstyle="solid"/>
            <w10:wrap type="topAndBottom"/>
          </v:line>
        </w:pict>
      </w:r>
      <w:r>
        <w:rPr>
          <w:color w:val="00A94F"/>
        </w:rPr>
        <w:t>3.2. Outbreak Investigation and Control  Team</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887" w:right="2"/>
      </w:pPr>
      <w:r>
        <w:rPr>
          <w:color w:val="231F20"/>
        </w:rPr>
        <w:t>weekend contact information, and assign an individual or group to update it  regularly.</w:t>
      </w:r>
    </w:p>
    <w:p>
      <w:pPr>
        <w:pStyle w:val="ListParagraph"/>
        <w:numPr>
          <w:ilvl w:val="1"/>
          <w:numId w:val="15"/>
        </w:numPr>
        <w:tabs>
          <w:tab w:pos="888" w:val="left" w:leader="none"/>
        </w:tabs>
        <w:spacing w:line="266" w:lineRule="auto" w:before="90" w:after="0"/>
        <w:ind w:left="887" w:right="76" w:hanging="167"/>
        <w:jc w:val="left"/>
        <w:rPr>
          <w:sz w:val="20"/>
        </w:rPr>
      </w:pPr>
      <w:r>
        <w:rPr>
          <w:color w:val="231F20"/>
          <w:sz w:val="20"/>
        </w:rPr>
        <w:t>Develop training and job description(s) for these individuals. If possible, provide on-the- job training specific to their assigned tasks and their roles in the overall investigation. Such training could occur shortly before performance of  the necessary</w:t>
      </w:r>
      <w:r>
        <w:rPr>
          <w:color w:val="231F20"/>
          <w:spacing w:val="-5"/>
          <w:sz w:val="20"/>
        </w:rPr>
        <w:t> </w:t>
      </w:r>
      <w:r>
        <w:rPr>
          <w:color w:val="231F20"/>
          <w:sz w:val="20"/>
        </w:rPr>
        <w:t>task.</w:t>
      </w:r>
    </w:p>
    <w:p>
      <w:pPr>
        <w:pStyle w:val="ListParagraph"/>
        <w:numPr>
          <w:ilvl w:val="1"/>
          <w:numId w:val="15"/>
        </w:numPr>
        <w:tabs>
          <w:tab w:pos="888" w:val="left" w:leader="none"/>
        </w:tabs>
        <w:spacing w:line="266" w:lineRule="auto" w:before="90" w:after="0"/>
        <w:ind w:left="887" w:right="54" w:hanging="167"/>
        <w:jc w:val="left"/>
        <w:rPr>
          <w:sz w:val="20"/>
        </w:rPr>
      </w:pPr>
      <w:r>
        <w:rPr>
          <w:color w:val="231F20"/>
          <w:sz w:val="20"/>
        </w:rPr>
        <w:t>Outbreak investigations themselves provide the best opportunity to develop outbreak investigation skills. Mentored participation in an outbreak should be a priority for</w:t>
      </w:r>
      <w:r>
        <w:rPr>
          <w:color w:val="231F20"/>
          <w:spacing w:val="45"/>
          <w:sz w:val="20"/>
        </w:rPr>
        <w:t> </w:t>
      </w:r>
      <w:r>
        <w:rPr>
          <w:color w:val="231F20"/>
          <w:sz w:val="20"/>
        </w:rPr>
        <w:t>training.</w:t>
      </w:r>
    </w:p>
    <w:p>
      <w:pPr>
        <w:pStyle w:val="ListParagraph"/>
        <w:numPr>
          <w:ilvl w:val="3"/>
          <w:numId w:val="16"/>
        </w:numPr>
        <w:tabs>
          <w:tab w:pos="1362" w:val="left" w:leader="none"/>
        </w:tabs>
        <w:spacing w:line="266" w:lineRule="auto" w:before="180" w:after="0"/>
        <w:ind w:left="720" w:right="262" w:firstLine="0"/>
        <w:jc w:val="left"/>
        <w:rPr>
          <w:i/>
          <w:sz w:val="20"/>
        </w:rPr>
      </w:pPr>
      <w:r>
        <w:rPr>
          <w:i/>
          <w:color w:val="E36F1E"/>
          <w:w w:val="105"/>
          <w:sz w:val="20"/>
        </w:rPr>
        <w:t>Agency-specific</w:t>
      </w:r>
      <w:r>
        <w:rPr>
          <w:i/>
          <w:color w:val="E36F1E"/>
          <w:spacing w:val="-18"/>
          <w:w w:val="105"/>
          <w:sz w:val="20"/>
        </w:rPr>
        <w:t> </w:t>
      </w:r>
      <w:r>
        <w:rPr>
          <w:i/>
          <w:color w:val="E36F1E"/>
          <w:w w:val="105"/>
          <w:sz w:val="20"/>
        </w:rPr>
        <w:t>response</w:t>
      </w:r>
      <w:r>
        <w:rPr>
          <w:i/>
          <w:color w:val="E36F1E"/>
          <w:spacing w:val="-18"/>
          <w:w w:val="105"/>
          <w:sz w:val="20"/>
        </w:rPr>
        <w:t> </w:t>
      </w:r>
      <w:r>
        <w:rPr>
          <w:i/>
          <w:color w:val="E36F1E"/>
          <w:w w:val="105"/>
          <w:sz w:val="20"/>
        </w:rPr>
        <w:t>protocol</w:t>
      </w:r>
      <w:r>
        <w:rPr>
          <w:i/>
          <w:color w:val="E36F1E"/>
          <w:spacing w:val="-18"/>
          <w:w w:val="105"/>
          <w:sz w:val="20"/>
        </w:rPr>
        <w:t> </w:t>
      </w:r>
      <w:r>
        <w:rPr>
          <w:i/>
          <w:color w:val="E36F1E"/>
          <w:w w:val="105"/>
          <w:sz w:val="20"/>
        </w:rPr>
        <w:t>and</w:t>
      </w:r>
      <w:r>
        <w:rPr>
          <w:i/>
          <w:color w:val="E36F1E"/>
          <w:spacing w:val="-18"/>
          <w:w w:val="105"/>
          <w:sz w:val="20"/>
        </w:rPr>
        <w:t> </w:t>
      </w:r>
      <w:r>
        <w:rPr>
          <w:i/>
          <w:color w:val="E36F1E"/>
          <w:w w:val="105"/>
          <w:sz w:val="20"/>
        </w:rPr>
        <w:t>other </w:t>
      </w:r>
      <w:r>
        <w:rPr>
          <w:i/>
          <w:color w:val="E36F1E"/>
          <w:w w:val="105"/>
          <w:sz w:val="20"/>
        </w:rPr>
        <w:t>resources</w:t>
      </w:r>
    </w:p>
    <w:p>
      <w:pPr>
        <w:pStyle w:val="BodyText"/>
        <w:spacing w:line="266" w:lineRule="auto"/>
        <w:ind w:left="720" w:right="190"/>
      </w:pPr>
      <w:r>
        <w:rPr>
          <w:color w:val="231F20"/>
        </w:rPr>
        <w:t>At a minimum, the outbreak investigation and control team should </w:t>
      </w:r>
      <w:r>
        <w:rPr>
          <w:color w:val="231F20"/>
          <w:spacing w:val="-3"/>
        </w:rPr>
        <w:t>have </w:t>
      </w:r>
      <w:r>
        <w:rPr>
          <w:color w:val="231F20"/>
        </w:rPr>
        <w:t>been trained </w:t>
      </w:r>
      <w:r>
        <w:rPr>
          <w:color w:val="231F20"/>
          <w:spacing w:val="11"/>
        </w:rPr>
        <w:t> </w:t>
      </w:r>
      <w:r>
        <w:rPr>
          <w:color w:val="231F20"/>
        </w:rPr>
        <w:t>in</w:t>
      </w:r>
    </w:p>
    <w:p>
      <w:pPr>
        <w:pStyle w:val="BodyText"/>
        <w:spacing w:line="266" w:lineRule="auto"/>
        <w:ind w:left="720" w:right="2"/>
      </w:pPr>
      <w:r>
        <w:rPr>
          <w:color w:val="231F20"/>
        </w:rPr>
        <w:t>specific pre-identified protocols. The team also needs access to additional resources that can help answer questions and provide information for decision-making during an outbreak. These protocols and resources should be assembled before an outbreak.</w:t>
      </w:r>
    </w:p>
    <w:p>
      <w:pPr>
        <w:pStyle w:val="ListParagraph"/>
        <w:numPr>
          <w:ilvl w:val="1"/>
          <w:numId w:val="15"/>
        </w:numPr>
        <w:tabs>
          <w:tab w:pos="888" w:val="left" w:leader="none"/>
        </w:tabs>
        <w:spacing w:line="266" w:lineRule="auto" w:before="180" w:after="0"/>
        <w:ind w:left="887" w:right="145" w:hanging="167"/>
        <w:jc w:val="left"/>
        <w:rPr>
          <w:sz w:val="20"/>
        </w:rPr>
      </w:pPr>
      <w:r>
        <w:rPr>
          <w:color w:val="231F20"/>
          <w:sz w:val="20"/>
        </w:rPr>
        <w:t>Prepare a response protocol based on the CIFOR guidelines but also customized to the agency’s needs with specific information relevant to the</w:t>
      </w:r>
      <w:r>
        <w:rPr>
          <w:color w:val="231F20"/>
          <w:spacing w:val="34"/>
          <w:sz w:val="20"/>
        </w:rPr>
        <w:t> </w:t>
      </w:r>
      <w:r>
        <w:rPr>
          <w:color w:val="231F20"/>
          <w:spacing w:val="-4"/>
          <w:sz w:val="20"/>
        </w:rPr>
        <w:t>agency.</w:t>
      </w:r>
    </w:p>
    <w:p>
      <w:pPr>
        <w:pStyle w:val="ListParagraph"/>
        <w:numPr>
          <w:ilvl w:val="1"/>
          <w:numId w:val="15"/>
        </w:numPr>
        <w:tabs>
          <w:tab w:pos="888" w:val="left" w:leader="none"/>
        </w:tabs>
        <w:spacing w:line="266" w:lineRule="auto" w:before="90" w:after="0"/>
        <w:ind w:left="887" w:right="0" w:hanging="167"/>
        <w:jc w:val="left"/>
        <w:rPr>
          <w:sz w:val="20"/>
        </w:rPr>
      </w:pPr>
      <w:r>
        <w:rPr>
          <w:color w:val="231F20"/>
          <w:sz w:val="20"/>
        </w:rPr>
        <w:t>Prepare a list of people in the agency who should be contacted in the event of an outbreak, including backups, and contact people in external agencies (state, adjacent local health, and federal agencies). Ensure the list includes after-hours and weekend contact information, and update it </w:t>
      </w:r>
      <w:r>
        <w:rPr>
          <w:color w:val="231F20"/>
          <w:spacing w:val="41"/>
          <w:sz w:val="20"/>
        </w:rPr>
        <w:t> </w:t>
      </w:r>
      <w:r>
        <w:rPr>
          <w:color w:val="231F20"/>
          <w:spacing w:val="-4"/>
          <w:sz w:val="20"/>
        </w:rPr>
        <w:t>regularly.</w:t>
      </w:r>
    </w:p>
    <w:p>
      <w:pPr>
        <w:pStyle w:val="ListParagraph"/>
        <w:numPr>
          <w:ilvl w:val="1"/>
          <w:numId w:val="15"/>
        </w:numPr>
        <w:tabs>
          <w:tab w:pos="888" w:val="left" w:leader="none"/>
        </w:tabs>
        <w:spacing w:line="266" w:lineRule="auto" w:before="90" w:after="0"/>
        <w:ind w:left="887" w:right="115" w:hanging="167"/>
        <w:jc w:val="left"/>
        <w:rPr>
          <w:sz w:val="20"/>
        </w:rPr>
      </w:pPr>
      <w:r>
        <w:rPr>
          <w:color w:val="231F20"/>
          <w:sz w:val="20"/>
        </w:rPr>
        <w:t>Assemble a reference library (including online resources) with information about foodborne diseases, enteric illnesses, and control measures. Where possible include electronic resources that can be accessed </w:t>
      </w:r>
      <w:r>
        <w:rPr>
          <w:color w:val="231F20"/>
          <w:spacing w:val="-3"/>
          <w:sz w:val="20"/>
        </w:rPr>
        <w:t>by </w:t>
      </w:r>
      <w:r>
        <w:rPr>
          <w:color w:val="231F20"/>
          <w:sz w:val="20"/>
        </w:rPr>
        <w:t>laptop computers during field investigations. Regularly review and update the contents of this reference</w:t>
      </w:r>
      <w:r>
        <w:rPr>
          <w:color w:val="231F20"/>
          <w:spacing w:val="40"/>
          <w:sz w:val="20"/>
        </w:rPr>
        <w:t> </w:t>
      </w:r>
      <w:r>
        <w:rPr>
          <w:color w:val="231F20"/>
          <w:spacing w:val="-4"/>
          <w:sz w:val="20"/>
        </w:rPr>
        <w:t>library.</w:t>
      </w:r>
    </w:p>
    <w:p>
      <w:pPr>
        <w:pStyle w:val="ListParagraph"/>
        <w:numPr>
          <w:ilvl w:val="1"/>
          <w:numId w:val="15"/>
        </w:numPr>
        <w:tabs>
          <w:tab w:pos="888" w:val="left" w:leader="none"/>
        </w:tabs>
        <w:spacing w:line="266" w:lineRule="auto" w:before="90" w:after="0"/>
        <w:ind w:left="887" w:right="475" w:hanging="167"/>
        <w:jc w:val="left"/>
        <w:rPr>
          <w:sz w:val="20"/>
        </w:rPr>
      </w:pPr>
      <w:r>
        <w:rPr>
          <w:color w:val="231F20"/>
          <w:sz w:val="20"/>
        </w:rPr>
        <w:t>Assemble a list of resource persons</w:t>
      </w:r>
      <w:r>
        <w:rPr>
          <w:color w:val="231F20"/>
          <w:spacing w:val="-14"/>
          <w:sz w:val="20"/>
        </w:rPr>
        <w:t> </w:t>
      </w:r>
      <w:r>
        <w:rPr>
          <w:color w:val="231F20"/>
          <w:sz w:val="20"/>
        </w:rPr>
        <w:t>who </w:t>
      </w:r>
      <w:r>
        <w:rPr>
          <w:color w:val="231F20"/>
          <w:spacing w:val="-3"/>
          <w:sz w:val="20"/>
        </w:rPr>
        <w:t>have </w:t>
      </w:r>
      <w:r>
        <w:rPr>
          <w:color w:val="231F20"/>
          <w:sz w:val="20"/>
        </w:rPr>
        <w:t>expertise in specific disease</w:t>
      </w:r>
      <w:r>
        <w:rPr>
          <w:color w:val="231F20"/>
          <w:spacing w:val="18"/>
          <w:sz w:val="20"/>
        </w:rPr>
        <w:t> </w:t>
      </w:r>
      <w:r>
        <w:rPr>
          <w:color w:val="231F20"/>
          <w:sz w:val="20"/>
        </w:rPr>
        <w:t>agents</w:t>
      </w:r>
    </w:p>
    <w:p>
      <w:pPr>
        <w:pStyle w:val="BodyText"/>
        <w:spacing w:line="266" w:lineRule="auto" w:before="108"/>
        <w:ind w:left="514" w:right="1625"/>
      </w:pPr>
      <w:r>
        <w:rPr/>
        <w:br w:type="column"/>
      </w:r>
      <w:r>
        <w:rPr>
          <w:color w:val="231F20"/>
        </w:rPr>
        <w:t>and investigation methods and contact information for these persons.</w:t>
      </w:r>
    </w:p>
    <w:p>
      <w:pPr>
        <w:pStyle w:val="ListParagraph"/>
        <w:numPr>
          <w:ilvl w:val="0"/>
          <w:numId w:val="15"/>
        </w:numPr>
        <w:tabs>
          <w:tab w:pos="515" w:val="left" w:leader="none"/>
        </w:tabs>
        <w:spacing w:line="266" w:lineRule="auto" w:before="90" w:after="0"/>
        <w:ind w:left="514" w:right="2035" w:hanging="167"/>
        <w:jc w:val="left"/>
        <w:rPr>
          <w:sz w:val="20"/>
        </w:rPr>
      </w:pPr>
      <w:r>
        <w:rPr>
          <w:color w:val="231F20"/>
          <w:sz w:val="20"/>
        </w:rPr>
        <w:t>Develop field investigation or “go”</w:t>
      </w:r>
      <w:r>
        <w:rPr>
          <w:color w:val="231F20"/>
          <w:spacing w:val="-36"/>
          <w:sz w:val="20"/>
        </w:rPr>
        <w:t> </w:t>
      </w:r>
      <w:r>
        <w:rPr>
          <w:color w:val="231F20"/>
          <w:sz w:val="20"/>
        </w:rPr>
        <w:t>kits for environmental health</w:t>
      </w:r>
      <w:r>
        <w:rPr>
          <w:color w:val="231F20"/>
          <w:spacing w:val="1"/>
          <w:sz w:val="20"/>
        </w:rPr>
        <w:t> </w:t>
      </w:r>
      <w:r>
        <w:rPr>
          <w:color w:val="231F20"/>
          <w:sz w:val="20"/>
        </w:rPr>
        <w:t>investigators,</w:t>
      </w:r>
    </w:p>
    <w:p>
      <w:pPr>
        <w:pStyle w:val="BodyText"/>
        <w:spacing w:line="266" w:lineRule="auto"/>
        <w:ind w:left="514" w:right="1625"/>
      </w:pPr>
      <w:r>
        <w:rPr/>
        <w:pict>
          <v:rect style="position:absolute;margin-left:459pt;margin-top:23.399179pt;width:45pt;height:18pt;mso-position-horizontal-relative:page;mso-position-vertical-relative:paragraph;z-index:2608" filled="true" fillcolor="#0079c1" stroked="false">
            <v:fill type="solid"/>
            <w10:wrap type="none"/>
          </v:rect>
        </w:pict>
      </w:r>
      <w:r>
        <w:rPr/>
        <w:pict>
          <v:line style="position:absolute;mso-position-horizontal-relative:page;mso-position-vertical-relative:paragraph;z-index:2632" from="450.5pt,23.39938pt" to="450.5pt,191.21738pt" stroked="true" strokeweight="1pt" strokecolor="#0079c1">
            <v:stroke dashstyle="solid"/>
            <w10:wrap type="none"/>
          </v:line>
        </w:pict>
      </w:r>
      <w:r>
        <w:rPr/>
        <w:pict>
          <v:shape style="position:absolute;margin-left:468.849609pt;margin-top:28.150379pt;width:15.85pt;height:8.5pt;mso-position-horizontal-relative:page;mso-position-vertical-relative:paragraph;z-index:265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45.396179pt;width:12.3pt;height:148.2pt;mso-position-horizontal-relative:page;mso-position-vertical-relative:paragraph;z-index:2680"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rPr>
        <w:t>including sampling utensils, thermometers, stool collection kits, and appropriate forms. Ensure that relevant field investigators </w:t>
      </w:r>
      <w:r>
        <w:rPr>
          <w:color w:val="231F20"/>
          <w:spacing w:val="-3"/>
        </w:rPr>
        <w:t>have </w:t>
      </w:r>
      <w:r>
        <w:rPr>
          <w:color w:val="231F20"/>
        </w:rPr>
        <w:t>access to these kits and are aware of where they are located. Detailed information  about kits and sample lists are included at the CIFOR Clearinghouse at </w:t>
      </w:r>
      <w:r>
        <w:rPr>
          <w:color w:val="231F20"/>
          <w:spacing w:val="26"/>
        </w:rPr>
        <w:t> </w:t>
      </w:r>
      <w:hyperlink r:id="rId19">
        <w:r>
          <w:rPr>
            <w:color w:val="0079C1"/>
            <w:spacing w:val="-4"/>
          </w:rPr>
          <w:t>www.cifor.us/</w:t>
        </w:r>
      </w:hyperlink>
    </w:p>
    <w:p>
      <w:pPr>
        <w:spacing w:line="266" w:lineRule="auto" w:before="0"/>
        <w:ind w:left="514" w:right="1429" w:firstLine="0"/>
        <w:jc w:val="left"/>
        <w:rPr>
          <w:sz w:val="20"/>
        </w:rPr>
      </w:pPr>
      <w:r>
        <w:rPr>
          <w:color w:val="0079C1"/>
          <w:sz w:val="20"/>
        </w:rPr>
        <w:t>clearinghouse/keywordsearch.cfm </w:t>
      </w:r>
      <w:r>
        <w:rPr>
          <w:color w:val="231F20"/>
          <w:sz w:val="20"/>
        </w:rPr>
        <w:t>and in the International Association for Food Protection </w:t>
      </w:r>
      <w:r>
        <w:rPr>
          <w:i/>
          <w:color w:val="231F20"/>
          <w:sz w:val="20"/>
        </w:rPr>
        <w:t>Procedures to Investigate Foodborne Illness </w:t>
      </w:r>
      <w:r>
        <w:rPr>
          <w:color w:val="231F20"/>
          <w:sz w:val="20"/>
        </w:rPr>
        <w:t>(</w:t>
      </w:r>
      <w:r>
        <w:rPr>
          <w:color w:val="0079C1"/>
          <w:sz w:val="20"/>
        </w:rPr>
        <w:t>http:// </w:t>
      </w:r>
      <w:hyperlink r:id="rId20">
        <w:r>
          <w:rPr>
            <w:color w:val="0079C1"/>
            <w:sz w:val="20"/>
          </w:rPr>
          <w:t>www.foodprotection.org/publications/other-</w:t>
        </w:r>
      </w:hyperlink>
      <w:r>
        <w:rPr>
          <w:color w:val="0079C1"/>
          <w:sz w:val="20"/>
        </w:rPr>
        <w:t> publications/</w:t>
      </w:r>
      <w:r>
        <w:rPr>
          <w:color w:val="231F20"/>
          <w:sz w:val="20"/>
        </w:rPr>
        <w:t>).</w:t>
      </w:r>
    </w:p>
    <w:p>
      <w:pPr>
        <w:pStyle w:val="ListParagraph"/>
        <w:numPr>
          <w:ilvl w:val="3"/>
          <w:numId w:val="16"/>
        </w:numPr>
        <w:tabs>
          <w:tab w:pos="990" w:val="left" w:leader="none"/>
        </w:tabs>
        <w:spacing w:line="240" w:lineRule="auto" w:before="180" w:after="0"/>
        <w:ind w:left="989" w:right="0" w:hanging="642"/>
        <w:jc w:val="left"/>
        <w:rPr>
          <w:i/>
          <w:sz w:val="20"/>
        </w:rPr>
      </w:pPr>
      <w:r>
        <w:rPr>
          <w:i/>
          <w:color w:val="E36F1E"/>
          <w:spacing w:val="-3"/>
          <w:sz w:val="20"/>
        </w:rPr>
        <w:t>Training </w:t>
      </w:r>
      <w:r>
        <w:rPr>
          <w:i/>
          <w:color w:val="E36F1E"/>
          <w:sz w:val="20"/>
        </w:rPr>
        <w:t>for the</w:t>
      </w:r>
      <w:r>
        <w:rPr>
          <w:i/>
          <w:color w:val="E36F1E"/>
          <w:spacing w:val="36"/>
          <w:sz w:val="20"/>
        </w:rPr>
        <w:t> </w:t>
      </w:r>
      <w:r>
        <w:rPr>
          <w:i/>
          <w:color w:val="E36F1E"/>
          <w:sz w:val="20"/>
        </w:rPr>
        <w:t>team</w:t>
      </w:r>
    </w:p>
    <w:p>
      <w:pPr>
        <w:pStyle w:val="BodyText"/>
        <w:spacing w:line="266" w:lineRule="auto" w:before="25"/>
        <w:ind w:left="347" w:right="1429"/>
      </w:pPr>
      <w:r>
        <w:rPr>
          <w:color w:val="231F20"/>
          <w:w w:val="105"/>
        </w:rPr>
        <w:t>Ongoing training is critical for all members of the outbreak investigation and control team to ensure they are proficient at performing the duties assigned to them. The training should include continuing education to maintain</w:t>
      </w:r>
    </w:p>
    <w:p>
      <w:pPr>
        <w:pStyle w:val="BodyText"/>
        <w:spacing w:line="266" w:lineRule="auto"/>
        <w:ind w:left="347" w:right="1478"/>
      </w:pPr>
      <w:r>
        <w:rPr>
          <w:color w:val="231F20"/>
          <w:w w:val="105"/>
        </w:rPr>
        <w:t>and improve skills within their specialty and specific training in the agency’s outbreak response protocols and the member’s team role. Training also should be provided for additional tasks outside of a team member’s regular role that they might be required to perform. </w:t>
      </w:r>
      <w:r>
        <w:rPr>
          <w:color w:val="231F20"/>
          <w:spacing w:val="-7"/>
          <w:w w:val="105"/>
        </w:rPr>
        <w:t>For </w:t>
      </w:r>
      <w:r>
        <w:rPr>
          <w:color w:val="231F20"/>
          <w:w w:val="105"/>
        </w:rPr>
        <w:t>example, in a large outbreak, public health nurses, environmental health specialists, or other staff might be required to interview</w:t>
      </w:r>
      <w:r>
        <w:rPr>
          <w:color w:val="231F20"/>
          <w:spacing w:val="-16"/>
          <w:w w:val="105"/>
        </w:rPr>
        <w:t> </w:t>
      </w:r>
      <w:r>
        <w:rPr>
          <w:color w:val="231F20"/>
          <w:w w:val="105"/>
        </w:rPr>
        <w:t>ill</w:t>
      </w:r>
      <w:r>
        <w:rPr>
          <w:color w:val="231F20"/>
          <w:spacing w:val="-16"/>
          <w:w w:val="105"/>
        </w:rPr>
        <w:t> </w:t>
      </w:r>
      <w:r>
        <w:rPr>
          <w:color w:val="231F20"/>
          <w:w w:val="105"/>
        </w:rPr>
        <w:t>persons</w:t>
      </w:r>
      <w:r>
        <w:rPr>
          <w:color w:val="231F20"/>
          <w:spacing w:val="-16"/>
          <w:w w:val="105"/>
        </w:rPr>
        <w:t> </w:t>
      </w:r>
      <w:r>
        <w:rPr>
          <w:color w:val="231F20"/>
          <w:w w:val="105"/>
        </w:rPr>
        <w:t>for</w:t>
      </w:r>
      <w:r>
        <w:rPr>
          <w:color w:val="231F20"/>
          <w:spacing w:val="-16"/>
          <w:w w:val="105"/>
        </w:rPr>
        <w:t> </w:t>
      </w:r>
      <w:r>
        <w:rPr>
          <w:color w:val="231F20"/>
          <w:w w:val="105"/>
        </w:rPr>
        <w:t>epidemiologic</w:t>
      </w:r>
      <w:r>
        <w:rPr>
          <w:color w:val="231F20"/>
          <w:spacing w:val="-16"/>
          <w:w w:val="105"/>
        </w:rPr>
        <w:t> </w:t>
      </w:r>
      <w:r>
        <w:rPr>
          <w:color w:val="231F20"/>
          <w:w w:val="105"/>
        </w:rPr>
        <w:t>studies and consequently should receive training specifically</w:t>
      </w:r>
      <w:r>
        <w:rPr>
          <w:color w:val="231F20"/>
          <w:spacing w:val="-13"/>
          <w:w w:val="105"/>
        </w:rPr>
        <w:t> </w:t>
      </w:r>
      <w:r>
        <w:rPr>
          <w:color w:val="231F20"/>
          <w:w w:val="105"/>
        </w:rPr>
        <w:t>in</w:t>
      </w:r>
      <w:r>
        <w:rPr>
          <w:color w:val="231F20"/>
          <w:spacing w:val="-13"/>
          <w:w w:val="105"/>
        </w:rPr>
        <w:t> </w:t>
      </w:r>
      <w:r>
        <w:rPr>
          <w:color w:val="231F20"/>
          <w:w w:val="105"/>
        </w:rPr>
        <w:t>how</w:t>
      </w:r>
      <w:r>
        <w:rPr>
          <w:color w:val="231F20"/>
          <w:spacing w:val="-13"/>
          <w:w w:val="105"/>
        </w:rPr>
        <w:t> </w:t>
      </w:r>
      <w:r>
        <w:rPr>
          <w:color w:val="231F20"/>
          <w:w w:val="105"/>
        </w:rPr>
        <w:t>to</w:t>
      </w:r>
      <w:r>
        <w:rPr>
          <w:color w:val="231F20"/>
          <w:spacing w:val="-13"/>
          <w:w w:val="105"/>
        </w:rPr>
        <w:t> </w:t>
      </w:r>
      <w:r>
        <w:rPr>
          <w:color w:val="231F20"/>
          <w:w w:val="105"/>
        </w:rPr>
        <w:t>conduct</w:t>
      </w:r>
      <w:r>
        <w:rPr>
          <w:color w:val="231F20"/>
          <w:spacing w:val="-13"/>
          <w:w w:val="105"/>
        </w:rPr>
        <w:t> </w:t>
      </w:r>
      <w:r>
        <w:rPr>
          <w:color w:val="231F20"/>
          <w:w w:val="105"/>
        </w:rPr>
        <w:t>interviews.</w:t>
      </w:r>
      <w:r>
        <w:rPr>
          <w:color w:val="231F20"/>
          <w:spacing w:val="-13"/>
          <w:w w:val="105"/>
        </w:rPr>
        <w:t> </w:t>
      </w:r>
      <w:r>
        <w:rPr>
          <w:color w:val="231F20"/>
          <w:spacing w:val="-7"/>
          <w:w w:val="105"/>
        </w:rPr>
        <w:t>For</w:t>
      </w:r>
      <w:r>
        <w:rPr>
          <w:color w:val="231F20"/>
          <w:spacing w:val="-13"/>
          <w:w w:val="105"/>
        </w:rPr>
        <w:t> </w:t>
      </w:r>
      <w:r>
        <w:rPr>
          <w:color w:val="231F20"/>
          <w:w w:val="105"/>
        </w:rPr>
        <w:t>a larger agency that investigates a large number of</w:t>
      </w:r>
      <w:r>
        <w:rPr>
          <w:color w:val="231F20"/>
          <w:spacing w:val="8"/>
          <w:w w:val="105"/>
        </w:rPr>
        <w:t> </w:t>
      </w:r>
      <w:r>
        <w:rPr>
          <w:color w:val="231F20"/>
          <w:w w:val="105"/>
        </w:rPr>
        <w:t>outbreaks,</w:t>
      </w:r>
      <w:r>
        <w:rPr>
          <w:color w:val="231F20"/>
          <w:spacing w:val="-14"/>
          <w:w w:val="105"/>
        </w:rPr>
        <w:t> </w:t>
      </w:r>
      <w:r>
        <w:rPr>
          <w:color w:val="231F20"/>
          <w:w w:val="105"/>
        </w:rPr>
        <w:t>this</w:t>
      </w:r>
      <w:r>
        <w:rPr>
          <w:color w:val="231F20"/>
          <w:spacing w:val="-14"/>
          <w:w w:val="105"/>
        </w:rPr>
        <w:t> </w:t>
      </w:r>
      <w:r>
        <w:rPr>
          <w:color w:val="231F20"/>
          <w:w w:val="105"/>
        </w:rPr>
        <w:t>may</w:t>
      </w:r>
      <w:r>
        <w:rPr>
          <w:color w:val="231F20"/>
          <w:spacing w:val="-14"/>
          <w:w w:val="105"/>
        </w:rPr>
        <w:t> </w:t>
      </w:r>
      <w:r>
        <w:rPr>
          <w:color w:val="231F20"/>
          <w:w w:val="105"/>
        </w:rPr>
        <w:t>be</w:t>
      </w:r>
      <w:r>
        <w:rPr>
          <w:color w:val="231F20"/>
          <w:spacing w:val="-14"/>
          <w:w w:val="105"/>
        </w:rPr>
        <w:t> </w:t>
      </w:r>
      <w:r>
        <w:rPr>
          <w:color w:val="231F20"/>
          <w:w w:val="105"/>
        </w:rPr>
        <w:t>on-the-job</w:t>
      </w:r>
      <w:r>
        <w:rPr>
          <w:color w:val="231F20"/>
          <w:spacing w:val="-14"/>
          <w:w w:val="105"/>
        </w:rPr>
        <w:t> </w:t>
      </w:r>
      <w:r>
        <w:rPr>
          <w:color w:val="231F20"/>
          <w:w w:val="105"/>
        </w:rPr>
        <w:t>training.</w:t>
      </w:r>
    </w:p>
    <w:p>
      <w:pPr>
        <w:pStyle w:val="BodyText"/>
        <w:spacing w:line="266" w:lineRule="auto"/>
        <w:ind w:left="347" w:right="1565"/>
      </w:pPr>
      <w:r>
        <w:rPr>
          <w:color w:val="231F20"/>
          <w:w w:val="105"/>
        </w:rPr>
        <w:t>For a smaller agency with a limited number of outbreak investigations, special training opportunities should be arranged. Consider the use of webinar technology where there is little or no opportunity for travel.</w:t>
      </w:r>
    </w:p>
    <w:p>
      <w:pPr>
        <w:pStyle w:val="ListParagraph"/>
        <w:numPr>
          <w:ilvl w:val="0"/>
          <w:numId w:val="15"/>
        </w:numPr>
        <w:tabs>
          <w:tab w:pos="518" w:val="left" w:leader="none"/>
        </w:tabs>
        <w:spacing w:line="266" w:lineRule="auto" w:before="180" w:after="0"/>
        <w:ind w:left="517" w:right="1679" w:hanging="170"/>
        <w:jc w:val="left"/>
        <w:rPr>
          <w:sz w:val="20"/>
        </w:rPr>
      </w:pPr>
      <w:r>
        <w:rPr>
          <w:color w:val="231F20"/>
          <w:w w:val="105"/>
          <w:sz w:val="20"/>
        </w:rPr>
        <w:t>Ensure</w:t>
      </w:r>
      <w:r>
        <w:rPr>
          <w:color w:val="231F20"/>
          <w:spacing w:val="-8"/>
          <w:w w:val="105"/>
          <w:sz w:val="20"/>
        </w:rPr>
        <w:t> </w:t>
      </w:r>
      <w:r>
        <w:rPr>
          <w:color w:val="231F20"/>
          <w:w w:val="105"/>
          <w:sz w:val="20"/>
        </w:rPr>
        <w:t>all</w:t>
      </w:r>
      <w:r>
        <w:rPr>
          <w:color w:val="231F20"/>
          <w:spacing w:val="-8"/>
          <w:w w:val="105"/>
          <w:sz w:val="20"/>
        </w:rPr>
        <w:t> </w:t>
      </w:r>
      <w:r>
        <w:rPr>
          <w:color w:val="231F20"/>
          <w:w w:val="105"/>
          <w:sz w:val="20"/>
        </w:rPr>
        <w:t>team</w:t>
      </w:r>
      <w:r>
        <w:rPr>
          <w:color w:val="231F20"/>
          <w:spacing w:val="-8"/>
          <w:w w:val="105"/>
          <w:sz w:val="20"/>
        </w:rPr>
        <w:t> </w:t>
      </w:r>
      <w:r>
        <w:rPr>
          <w:color w:val="231F20"/>
          <w:w w:val="105"/>
          <w:sz w:val="20"/>
        </w:rPr>
        <w:t>members</w:t>
      </w:r>
      <w:r>
        <w:rPr>
          <w:color w:val="231F20"/>
          <w:spacing w:val="-8"/>
          <w:w w:val="105"/>
          <w:sz w:val="20"/>
        </w:rPr>
        <w:t> </w:t>
      </w:r>
      <w:r>
        <w:rPr>
          <w:color w:val="231F20"/>
          <w:spacing w:val="-3"/>
          <w:w w:val="105"/>
          <w:sz w:val="20"/>
        </w:rPr>
        <w:t>have</w:t>
      </w:r>
      <w:r>
        <w:rPr>
          <w:color w:val="231F20"/>
          <w:spacing w:val="-8"/>
          <w:w w:val="105"/>
          <w:sz w:val="20"/>
        </w:rPr>
        <w:t> </w:t>
      </w:r>
      <w:r>
        <w:rPr>
          <w:color w:val="231F20"/>
          <w:w w:val="105"/>
          <w:sz w:val="20"/>
        </w:rPr>
        <w:t>a</w:t>
      </w:r>
      <w:r>
        <w:rPr>
          <w:color w:val="231F20"/>
          <w:spacing w:val="-8"/>
          <w:w w:val="105"/>
          <w:sz w:val="20"/>
        </w:rPr>
        <w:t> </w:t>
      </w:r>
      <w:r>
        <w:rPr>
          <w:color w:val="231F20"/>
          <w:w w:val="105"/>
          <w:sz w:val="20"/>
        </w:rPr>
        <w:t>common understanding of the primary goal for outbreak</w:t>
      </w:r>
      <w:r>
        <w:rPr>
          <w:color w:val="231F20"/>
          <w:spacing w:val="-33"/>
          <w:w w:val="105"/>
          <w:sz w:val="20"/>
        </w:rPr>
        <w:t> </w:t>
      </w:r>
      <w:r>
        <w:rPr>
          <w:color w:val="231F20"/>
          <w:w w:val="105"/>
          <w:sz w:val="20"/>
        </w:rPr>
        <w:t>response,</w:t>
      </w:r>
      <w:r>
        <w:rPr>
          <w:color w:val="231F20"/>
          <w:spacing w:val="-33"/>
          <w:w w:val="105"/>
          <w:sz w:val="20"/>
        </w:rPr>
        <w:t> </w:t>
      </w:r>
      <w:r>
        <w:rPr>
          <w:color w:val="231F20"/>
          <w:w w:val="105"/>
          <w:sz w:val="20"/>
        </w:rPr>
        <w:t>which</w:t>
      </w:r>
      <w:r>
        <w:rPr>
          <w:color w:val="231F20"/>
          <w:spacing w:val="-33"/>
          <w:w w:val="105"/>
          <w:sz w:val="20"/>
        </w:rPr>
        <w:t> </w:t>
      </w:r>
      <w:r>
        <w:rPr>
          <w:color w:val="231F20"/>
          <w:w w:val="105"/>
          <w:sz w:val="20"/>
        </w:rPr>
        <w:t>is</w:t>
      </w:r>
      <w:r>
        <w:rPr>
          <w:color w:val="231F20"/>
          <w:spacing w:val="-33"/>
          <w:w w:val="105"/>
          <w:sz w:val="20"/>
        </w:rPr>
        <w:t> </w:t>
      </w:r>
      <w:r>
        <w:rPr>
          <w:color w:val="231F20"/>
          <w:w w:val="105"/>
          <w:sz w:val="20"/>
        </w:rPr>
        <w:t>to</w:t>
      </w:r>
      <w:r>
        <w:rPr>
          <w:color w:val="231F20"/>
          <w:spacing w:val="-33"/>
          <w:w w:val="105"/>
          <w:sz w:val="20"/>
        </w:rPr>
        <w:t> </w:t>
      </w:r>
      <w:r>
        <w:rPr>
          <w:color w:val="231F20"/>
          <w:w w:val="105"/>
          <w:sz w:val="20"/>
        </w:rPr>
        <w:t>implement</w:t>
      </w:r>
    </w:p>
    <w:p>
      <w:pPr>
        <w:spacing w:after="0" w:line="266" w:lineRule="auto"/>
        <w:jc w:val="left"/>
        <w:rPr>
          <w:sz w:val="20"/>
        </w:rPr>
        <w:sectPr>
          <w:type w:val="continuous"/>
          <w:pgSz w:w="10080" w:h="14400"/>
          <w:pgMar w:top="0" w:bottom="360" w:left="0" w:right="0"/>
          <w:cols w:num="2" w:equalWidth="0">
            <w:col w:w="4473" w:space="40"/>
            <w:col w:w="5567"/>
          </w:cols>
        </w:sectPr>
      </w:pPr>
    </w:p>
    <w:p>
      <w:pPr>
        <w:pStyle w:val="BodyText"/>
        <w:spacing w:before="8"/>
        <w:rPr>
          <w:sz w:val="10"/>
        </w:rPr>
      </w:pPr>
    </w:p>
    <w:p>
      <w:pPr>
        <w:pStyle w:val="Heading1"/>
        <w:numPr>
          <w:ilvl w:val="1"/>
          <w:numId w:val="17"/>
        </w:numPr>
        <w:tabs>
          <w:tab w:pos="1985" w:val="left" w:leader="none"/>
        </w:tabs>
        <w:spacing w:line="240" w:lineRule="auto" w:before="97" w:after="0"/>
        <w:ind w:left="1984" w:right="0" w:hanging="544"/>
        <w:jc w:val="left"/>
      </w:pPr>
      <w:r>
        <w:rPr/>
        <w:pict>
          <v:line style="position:absolute;mso-position-horizontal-relative:page;mso-position-vertical-relative:paragraph;z-index:2704;mso-wrap-distance-left:0;mso-wrap-distance-right:0" from="72pt,23.991844pt" to="468pt,23.991844pt" stroked="true" strokeweight=".5pt" strokecolor="#00a94f">
            <v:stroke dashstyle="solid"/>
            <w10:wrap type="topAndBottom"/>
          </v:line>
        </w:pict>
      </w:r>
      <w:r>
        <w:rPr>
          <w:color w:val="00A94F"/>
        </w:rPr>
        <w:t>Outbreak Investigation and Control </w:t>
      </w:r>
      <w:r>
        <w:rPr>
          <w:color w:val="00A94F"/>
          <w:spacing w:val="31"/>
        </w:rPr>
        <w:t> </w:t>
      </w:r>
      <w:r>
        <w:rPr>
          <w:color w:val="00A94F"/>
          <w:spacing w:val="-8"/>
        </w:rPr>
        <w:t>Team</w:t>
      </w:r>
    </w:p>
    <w:p>
      <w:pPr>
        <w:pStyle w:val="BodyText"/>
        <w:rPr>
          <w:rFonts w:ascii="Arial"/>
          <w:sz w:val="18"/>
        </w:rPr>
      </w:pPr>
    </w:p>
    <w:p>
      <w:pPr>
        <w:spacing w:after="0"/>
        <w:rPr>
          <w:rFonts w:ascii="Arial"/>
          <w:sz w:val="18"/>
        </w:rPr>
        <w:sectPr>
          <w:headerReference w:type="even" r:id="rId21"/>
          <w:headerReference w:type="default" r:id="rId22"/>
          <w:pgSz w:w="10080" w:h="14400"/>
          <w:pgMar w:header="0" w:footer="160" w:top="1160" w:bottom="360" w:left="0" w:right="0"/>
        </w:sectPr>
      </w:pPr>
    </w:p>
    <w:p>
      <w:pPr>
        <w:pStyle w:val="BodyText"/>
        <w:spacing w:line="266" w:lineRule="auto" w:before="108"/>
        <w:ind w:left="1610" w:right="373"/>
      </w:pPr>
      <w:r>
        <w:rPr>
          <w:color w:val="231F20"/>
        </w:rPr>
        <w:t>control measures as quickly as possible to prevent illness.</w:t>
      </w:r>
    </w:p>
    <w:p>
      <w:pPr>
        <w:pStyle w:val="ListParagraph"/>
        <w:numPr>
          <w:ilvl w:val="1"/>
          <w:numId w:val="15"/>
        </w:numPr>
        <w:tabs>
          <w:tab w:pos="1608" w:val="left" w:leader="none"/>
        </w:tabs>
        <w:spacing w:line="266" w:lineRule="auto" w:before="90" w:after="0"/>
        <w:ind w:left="1607" w:right="514" w:hanging="167"/>
        <w:jc w:val="left"/>
        <w:rPr>
          <w:sz w:val="20"/>
        </w:rPr>
      </w:pPr>
      <w:r>
        <w:rPr>
          <w:color w:val="231F20"/>
          <w:w w:val="105"/>
          <w:sz w:val="20"/>
        </w:rPr>
        <w:t>Provide</w:t>
      </w:r>
      <w:r>
        <w:rPr>
          <w:color w:val="231F20"/>
          <w:spacing w:val="-32"/>
          <w:w w:val="105"/>
          <w:sz w:val="20"/>
        </w:rPr>
        <w:t> </w:t>
      </w:r>
      <w:r>
        <w:rPr>
          <w:color w:val="231F20"/>
          <w:w w:val="105"/>
          <w:sz w:val="20"/>
        </w:rPr>
        <w:t>team</w:t>
      </w:r>
      <w:r>
        <w:rPr>
          <w:color w:val="231F20"/>
          <w:spacing w:val="-32"/>
          <w:w w:val="105"/>
          <w:sz w:val="20"/>
        </w:rPr>
        <w:t> </w:t>
      </w:r>
      <w:r>
        <w:rPr>
          <w:color w:val="231F20"/>
          <w:w w:val="105"/>
          <w:sz w:val="20"/>
        </w:rPr>
        <w:t>members</w:t>
      </w:r>
      <w:r>
        <w:rPr>
          <w:color w:val="231F20"/>
          <w:spacing w:val="-32"/>
          <w:w w:val="105"/>
          <w:sz w:val="20"/>
        </w:rPr>
        <w:t> </w:t>
      </w:r>
      <w:r>
        <w:rPr>
          <w:color w:val="231F20"/>
          <w:w w:val="105"/>
          <w:sz w:val="20"/>
        </w:rPr>
        <w:t>with</w:t>
      </w:r>
      <w:r>
        <w:rPr>
          <w:color w:val="231F20"/>
          <w:spacing w:val="-32"/>
          <w:w w:val="105"/>
          <w:sz w:val="20"/>
        </w:rPr>
        <w:t> </w:t>
      </w:r>
      <w:r>
        <w:rPr>
          <w:color w:val="231F20"/>
          <w:w w:val="105"/>
          <w:sz w:val="20"/>
        </w:rPr>
        <w:t>continuing education and training opportunities, </w:t>
      </w:r>
      <w:r>
        <w:rPr>
          <w:color w:val="231F20"/>
          <w:sz w:val="20"/>
        </w:rPr>
        <w:t>including cross-training/joint</w:t>
      </w:r>
      <w:r>
        <w:rPr>
          <w:color w:val="231F20"/>
          <w:spacing w:val="46"/>
          <w:sz w:val="20"/>
        </w:rPr>
        <w:t> </w:t>
      </w:r>
      <w:r>
        <w:rPr>
          <w:color w:val="231F20"/>
          <w:sz w:val="20"/>
        </w:rPr>
        <w:t>training.</w:t>
      </w:r>
    </w:p>
    <w:p>
      <w:pPr>
        <w:pStyle w:val="ListParagraph"/>
        <w:numPr>
          <w:ilvl w:val="1"/>
          <w:numId w:val="15"/>
        </w:numPr>
        <w:tabs>
          <w:tab w:pos="1608" w:val="left" w:leader="none"/>
        </w:tabs>
        <w:spacing w:line="266" w:lineRule="auto" w:before="90" w:after="0"/>
        <w:ind w:left="1607" w:right="138" w:hanging="167"/>
        <w:jc w:val="left"/>
        <w:rPr>
          <w:sz w:val="20"/>
        </w:rPr>
      </w:pPr>
      <w:r>
        <w:rPr/>
        <w:pict>
          <v:rect style="position:absolute;margin-left:0pt;margin-top:10.899353pt;width:45pt;height:18pt;mso-position-horizontal-relative:page;mso-position-vertical-relative:paragraph;z-index:2752" filled="true" fillcolor="#0079c1" stroked="false">
            <v:fill type="solid"/>
            <w10:wrap type="none"/>
          </v:rect>
        </w:pict>
      </w:r>
      <w:r>
        <w:rPr/>
        <w:pict>
          <v:line style="position:absolute;mso-position-horizontal-relative:page;mso-position-vertical-relative:paragraph;z-index:2776" from="54.5pt,10.902553pt" to="54.5pt,178.717553pt" stroked="true" strokeweight="1pt" strokecolor="#0079c1">
            <v:stroke dashstyle="solid"/>
            <w10:wrap type="none"/>
          </v:line>
        </w:pict>
      </w:r>
      <w:r>
        <w:rPr/>
        <w:pict>
          <v:shape style="position:absolute;margin-left:18.200388pt;margin-top:15.650306pt;width:15.85pt;height:164.6pt;mso-position-horizontal-relative:page;mso-position-vertical-relative:paragraph;z-index:2800"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sz w:val="20"/>
        </w:rPr>
        <w:t>Exercise teams together to ensure each  team member understands and can perform his or her role according to</w:t>
      </w:r>
      <w:r>
        <w:rPr>
          <w:color w:val="231F20"/>
          <w:spacing w:val="36"/>
          <w:sz w:val="20"/>
        </w:rPr>
        <w:t> </w:t>
      </w:r>
      <w:r>
        <w:rPr>
          <w:color w:val="231F20"/>
          <w:sz w:val="20"/>
        </w:rPr>
        <w:t>agency-</w:t>
      </w:r>
    </w:p>
    <w:p>
      <w:pPr>
        <w:pStyle w:val="BodyText"/>
        <w:spacing w:line="266" w:lineRule="auto"/>
        <w:ind w:left="1607" w:right="116"/>
      </w:pPr>
      <w:r>
        <w:rPr>
          <w:color w:val="231F20"/>
        </w:rPr>
        <w:t>specific protocols and legal authorities and understands the roles and responsibilities of other team members. These exercises also can identify likely problem areas and gaps in resources.</w:t>
      </w:r>
    </w:p>
    <w:p>
      <w:pPr>
        <w:pStyle w:val="ListParagraph"/>
        <w:numPr>
          <w:ilvl w:val="1"/>
          <w:numId w:val="15"/>
        </w:numPr>
        <w:tabs>
          <w:tab w:pos="1608" w:val="left" w:leader="none"/>
        </w:tabs>
        <w:spacing w:line="266" w:lineRule="auto" w:before="90" w:after="0"/>
        <w:ind w:left="1607" w:right="0" w:hanging="167"/>
        <w:jc w:val="left"/>
        <w:rPr>
          <w:sz w:val="20"/>
        </w:rPr>
      </w:pPr>
      <w:r>
        <w:rPr>
          <w:color w:val="231F20"/>
          <w:w w:val="105"/>
          <w:sz w:val="20"/>
        </w:rPr>
        <w:t>Conduct regional training with multiple agencies, including table-top exercises. Such training</w:t>
      </w:r>
      <w:r>
        <w:rPr>
          <w:color w:val="231F20"/>
          <w:spacing w:val="-21"/>
          <w:w w:val="105"/>
          <w:sz w:val="20"/>
        </w:rPr>
        <w:t> </w:t>
      </w:r>
      <w:r>
        <w:rPr>
          <w:color w:val="231F20"/>
          <w:w w:val="105"/>
          <w:sz w:val="20"/>
        </w:rPr>
        <w:t>can</w:t>
      </w:r>
      <w:r>
        <w:rPr>
          <w:color w:val="231F20"/>
          <w:spacing w:val="-21"/>
          <w:w w:val="105"/>
          <w:sz w:val="20"/>
        </w:rPr>
        <w:t> </w:t>
      </w:r>
      <w:r>
        <w:rPr>
          <w:color w:val="231F20"/>
          <w:w w:val="105"/>
          <w:sz w:val="20"/>
        </w:rPr>
        <w:t>help</w:t>
      </w:r>
      <w:r>
        <w:rPr>
          <w:color w:val="231F20"/>
          <w:spacing w:val="-21"/>
          <w:w w:val="105"/>
          <w:sz w:val="20"/>
        </w:rPr>
        <w:t> </w:t>
      </w:r>
      <w:r>
        <w:rPr>
          <w:color w:val="231F20"/>
          <w:w w:val="105"/>
          <w:sz w:val="20"/>
        </w:rPr>
        <w:t>identify</w:t>
      </w:r>
      <w:r>
        <w:rPr>
          <w:color w:val="231F20"/>
          <w:spacing w:val="-21"/>
          <w:w w:val="105"/>
          <w:sz w:val="20"/>
        </w:rPr>
        <w:t> </w:t>
      </w:r>
      <w:r>
        <w:rPr>
          <w:color w:val="231F20"/>
          <w:w w:val="105"/>
          <w:sz w:val="20"/>
        </w:rPr>
        <w:t>problems</w:t>
      </w:r>
      <w:r>
        <w:rPr>
          <w:color w:val="231F20"/>
          <w:spacing w:val="-21"/>
          <w:w w:val="105"/>
          <w:sz w:val="20"/>
        </w:rPr>
        <w:t> </w:t>
      </w:r>
      <w:r>
        <w:rPr>
          <w:color w:val="231F20"/>
          <w:w w:val="105"/>
          <w:sz w:val="20"/>
        </w:rPr>
        <w:t>that</w:t>
      </w:r>
      <w:r>
        <w:rPr>
          <w:color w:val="231F20"/>
          <w:spacing w:val="-21"/>
          <w:w w:val="105"/>
          <w:sz w:val="20"/>
        </w:rPr>
        <w:t> </w:t>
      </w:r>
      <w:r>
        <w:rPr>
          <w:color w:val="231F20"/>
          <w:w w:val="105"/>
          <w:sz w:val="20"/>
        </w:rPr>
        <w:t>might arise</w:t>
      </w:r>
      <w:r>
        <w:rPr>
          <w:color w:val="231F20"/>
          <w:spacing w:val="-21"/>
          <w:w w:val="105"/>
          <w:sz w:val="20"/>
        </w:rPr>
        <w:t> </w:t>
      </w:r>
      <w:r>
        <w:rPr>
          <w:color w:val="231F20"/>
          <w:w w:val="105"/>
          <w:sz w:val="20"/>
        </w:rPr>
        <w:t>during</w:t>
      </w:r>
      <w:r>
        <w:rPr>
          <w:color w:val="231F20"/>
          <w:spacing w:val="-21"/>
          <w:w w:val="105"/>
          <w:sz w:val="20"/>
        </w:rPr>
        <w:t> </w:t>
      </w:r>
      <w:r>
        <w:rPr>
          <w:color w:val="231F20"/>
          <w:w w:val="105"/>
          <w:sz w:val="20"/>
        </w:rPr>
        <w:t>a</w:t>
      </w:r>
      <w:r>
        <w:rPr>
          <w:color w:val="231F20"/>
          <w:spacing w:val="-21"/>
          <w:w w:val="105"/>
          <w:sz w:val="20"/>
        </w:rPr>
        <w:t> </w:t>
      </w:r>
      <w:r>
        <w:rPr>
          <w:color w:val="231F20"/>
          <w:w w:val="105"/>
          <w:sz w:val="20"/>
        </w:rPr>
        <w:t>multijurisdictional</w:t>
      </w:r>
      <w:r>
        <w:rPr>
          <w:color w:val="231F20"/>
          <w:spacing w:val="-21"/>
          <w:w w:val="105"/>
          <w:sz w:val="20"/>
        </w:rPr>
        <w:t> </w:t>
      </w:r>
      <w:r>
        <w:rPr>
          <w:color w:val="231F20"/>
          <w:w w:val="105"/>
          <w:sz w:val="20"/>
        </w:rPr>
        <w:t>outbreak.</w:t>
      </w:r>
    </w:p>
    <w:p>
      <w:pPr>
        <w:pStyle w:val="ListParagraph"/>
        <w:numPr>
          <w:ilvl w:val="1"/>
          <w:numId w:val="15"/>
        </w:numPr>
        <w:tabs>
          <w:tab w:pos="1608" w:val="left" w:leader="none"/>
        </w:tabs>
        <w:spacing w:line="266" w:lineRule="auto" w:before="90" w:after="0"/>
        <w:ind w:left="1607" w:right="239" w:hanging="167"/>
        <w:jc w:val="left"/>
        <w:rPr>
          <w:sz w:val="20"/>
        </w:rPr>
      </w:pPr>
      <w:r>
        <w:rPr>
          <w:color w:val="231F20"/>
          <w:sz w:val="20"/>
        </w:rPr>
        <w:t>Make training interesting, covering not just methods and statistics but also</w:t>
      </w:r>
      <w:r>
        <w:rPr>
          <w:color w:val="231F20"/>
          <w:spacing w:val="-20"/>
          <w:sz w:val="20"/>
        </w:rPr>
        <w:t> </w:t>
      </w:r>
      <w:r>
        <w:rPr>
          <w:color w:val="231F20"/>
          <w:sz w:val="20"/>
        </w:rPr>
        <w:t>outcomes</w:t>
      </w:r>
    </w:p>
    <w:p>
      <w:pPr>
        <w:pStyle w:val="BodyText"/>
        <w:spacing w:line="266" w:lineRule="auto"/>
        <w:ind w:left="1607" w:right="92"/>
      </w:pPr>
      <w:r>
        <w:rPr>
          <w:color w:val="231F20"/>
        </w:rPr>
        <w:t>of the people in the outbreak and the investigation.</w:t>
      </w:r>
    </w:p>
    <w:p>
      <w:pPr>
        <w:pStyle w:val="ListParagraph"/>
        <w:numPr>
          <w:ilvl w:val="1"/>
          <w:numId w:val="15"/>
        </w:numPr>
        <w:tabs>
          <w:tab w:pos="1608" w:val="left" w:leader="none"/>
        </w:tabs>
        <w:spacing w:line="240" w:lineRule="auto" w:before="90" w:after="0"/>
        <w:ind w:left="1607" w:right="0" w:hanging="167"/>
        <w:jc w:val="left"/>
        <w:rPr>
          <w:sz w:val="20"/>
        </w:rPr>
      </w:pPr>
      <w:r>
        <w:rPr>
          <w:color w:val="231F20"/>
          <w:sz w:val="20"/>
        </w:rPr>
        <w:t>Identify opportunities to collaborate</w:t>
      </w:r>
      <w:r>
        <w:rPr>
          <w:color w:val="231F20"/>
          <w:spacing w:val="10"/>
          <w:sz w:val="20"/>
        </w:rPr>
        <w:t> </w:t>
      </w:r>
      <w:r>
        <w:rPr>
          <w:color w:val="231F20"/>
          <w:sz w:val="20"/>
        </w:rPr>
        <w:t>with</w:t>
      </w:r>
    </w:p>
    <w:p>
      <w:pPr>
        <w:pStyle w:val="BodyText"/>
        <w:spacing w:line="266" w:lineRule="auto" w:before="108"/>
        <w:ind w:left="487" w:right="719"/>
      </w:pPr>
      <w:r>
        <w:rPr/>
        <w:br w:type="column"/>
      </w:r>
      <w:r>
        <w:rPr>
          <w:color w:val="231F20"/>
        </w:rPr>
        <w:t>representatives of  the food industry in training exercises, to foster understanding and develop communication strategies that can help streamline actual outbreak</w:t>
      </w:r>
      <w:r>
        <w:rPr>
          <w:color w:val="231F20"/>
          <w:spacing w:val="42"/>
        </w:rPr>
        <w:t> </w:t>
      </w:r>
      <w:r>
        <w:rPr>
          <w:color w:val="231F20"/>
        </w:rPr>
        <w:t>investigations.</w:t>
      </w:r>
    </w:p>
    <w:p>
      <w:pPr>
        <w:pStyle w:val="ListParagraph"/>
        <w:numPr>
          <w:ilvl w:val="0"/>
          <w:numId w:val="15"/>
        </w:numPr>
        <w:tabs>
          <w:tab w:pos="488" w:val="left" w:leader="none"/>
        </w:tabs>
        <w:spacing w:line="266" w:lineRule="auto" w:before="90" w:after="0"/>
        <w:ind w:left="487" w:right="889" w:hanging="167"/>
        <w:jc w:val="left"/>
        <w:rPr>
          <w:sz w:val="20"/>
        </w:rPr>
      </w:pPr>
      <w:r>
        <w:rPr>
          <w:color w:val="231F20"/>
          <w:sz w:val="20"/>
        </w:rPr>
        <w:t>Outbreaks themselves provide training opportunities. If an agency does not frequently </w:t>
      </w:r>
      <w:r>
        <w:rPr>
          <w:color w:val="231F20"/>
          <w:spacing w:val="-3"/>
          <w:sz w:val="20"/>
        </w:rPr>
        <w:t>have </w:t>
      </w:r>
      <w:r>
        <w:rPr>
          <w:color w:val="231F20"/>
          <w:sz w:val="20"/>
        </w:rPr>
        <w:t>outbreaks, team members might be able to assist in responses to outbreaks in other jurisdictions. This can help promote learning and provide valuable insights an agency can use to refine its own protocols.</w:t>
      </w:r>
    </w:p>
    <w:p>
      <w:pPr>
        <w:pStyle w:val="ListParagraph"/>
        <w:numPr>
          <w:ilvl w:val="0"/>
          <w:numId w:val="15"/>
        </w:numPr>
        <w:tabs>
          <w:tab w:pos="488" w:val="left" w:leader="none"/>
        </w:tabs>
        <w:spacing w:line="266" w:lineRule="auto" w:before="90" w:after="0"/>
        <w:ind w:left="487" w:right="1094" w:hanging="167"/>
        <w:jc w:val="left"/>
        <w:rPr>
          <w:sz w:val="20"/>
        </w:rPr>
      </w:pPr>
      <w:r>
        <w:rPr>
          <w:color w:val="231F20"/>
          <w:sz w:val="20"/>
        </w:rPr>
        <w:t>Conduct a debriefing after each outbreak to identify lessons learned and refine the agency’s response</w:t>
      </w:r>
      <w:r>
        <w:rPr>
          <w:color w:val="231F20"/>
          <w:spacing w:val="-19"/>
          <w:sz w:val="20"/>
        </w:rPr>
        <w:t> </w:t>
      </w:r>
      <w:r>
        <w:rPr>
          <w:color w:val="231F20"/>
          <w:sz w:val="20"/>
        </w:rPr>
        <w:t>protocols.</w:t>
      </w:r>
    </w:p>
    <w:p>
      <w:pPr>
        <w:pStyle w:val="ListParagraph"/>
        <w:numPr>
          <w:ilvl w:val="0"/>
          <w:numId w:val="15"/>
        </w:numPr>
        <w:tabs>
          <w:tab w:pos="488" w:val="left" w:leader="none"/>
        </w:tabs>
        <w:spacing w:line="266" w:lineRule="auto" w:before="180" w:after="0"/>
        <w:ind w:left="487" w:right="904" w:hanging="167"/>
        <w:jc w:val="left"/>
        <w:rPr>
          <w:sz w:val="20"/>
        </w:rPr>
      </w:pPr>
      <w:r>
        <w:rPr>
          <w:color w:val="231F20"/>
          <w:sz w:val="20"/>
        </w:rPr>
        <w:t>Foodborne disease outbreaks provide a good training ground for any epidemiologic investigation. Involving other agency staff in investigations, even if their regular job is not related to food </w:t>
      </w:r>
      <w:r>
        <w:rPr>
          <w:color w:val="231F20"/>
          <w:spacing w:val="-4"/>
          <w:sz w:val="20"/>
        </w:rPr>
        <w:t>safety, </w:t>
      </w:r>
      <w:r>
        <w:rPr>
          <w:color w:val="231F20"/>
          <w:sz w:val="20"/>
        </w:rPr>
        <w:t>can both support the current investigation and render these staff better prepared to assist in future investigations.</w:t>
      </w:r>
    </w:p>
    <w:p>
      <w:pPr>
        <w:spacing w:after="0" w:line="266" w:lineRule="auto"/>
        <w:jc w:val="left"/>
        <w:rPr>
          <w:sz w:val="20"/>
        </w:rPr>
        <w:sectPr>
          <w:type w:val="continuous"/>
          <w:pgSz w:w="10080" w:h="14400"/>
          <w:pgMar w:top="0" w:bottom="360" w:left="0" w:right="0"/>
          <w:cols w:num="2" w:equalWidth="0">
            <w:col w:w="5220" w:space="40"/>
            <w:col w:w="4820"/>
          </w:cols>
        </w:sectPr>
      </w:pPr>
    </w:p>
    <w:p>
      <w:pPr>
        <w:pStyle w:val="BodyText"/>
        <w:spacing w:before="3"/>
        <w:rPr>
          <w:sz w:val="4"/>
        </w:rPr>
      </w:pPr>
    </w:p>
    <w:p>
      <w:pPr>
        <w:pStyle w:val="BodyText"/>
        <w:ind w:left="1440"/>
      </w:pPr>
      <w:r>
        <w:rPr/>
        <w:pict>
          <v:shape style="width:395.5pt;height:269.5pt;mso-position-horizontal-relative:char;mso-position-vertical-relative:line" type="#_x0000_t202" filled="true" fillcolor="#e5f3e7" stroked="true" strokeweight=".5pt" strokecolor="#00a94f">
            <w10:anchorlock/>
            <v:textbox inset="0,0,0,0">
              <w:txbxContent>
                <w:p>
                  <w:pPr>
                    <w:spacing w:line="271" w:lineRule="auto" w:before="119"/>
                    <w:ind w:left="2132" w:right="2040" w:firstLine="631"/>
                    <w:jc w:val="left"/>
                    <w:rPr>
                      <w:rFonts w:ascii="Lucida Sans" w:hAnsi="Lucida Sans"/>
                      <w:b/>
                      <w:sz w:val="24"/>
                    </w:rPr>
                  </w:pPr>
                  <w:r>
                    <w:rPr>
                      <w:rFonts w:ascii="Lucida Sans" w:hAnsi="Lucida Sans"/>
                      <w:b/>
                      <w:color w:val="1C3E94"/>
                      <w:w w:val="90"/>
                      <w:sz w:val="24"/>
                    </w:rPr>
                    <w:t>CIFOR</w:t>
                  </w:r>
                  <w:r>
                    <w:rPr>
                      <w:rFonts w:ascii="Lucida Sans" w:hAnsi="Lucida Sans"/>
                      <w:b/>
                      <w:color w:val="1C3E94"/>
                      <w:spacing w:val="-45"/>
                      <w:w w:val="90"/>
                      <w:sz w:val="24"/>
                    </w:rPr>
                    <w:t> </w:t>
                  </w:r>
                  <w:r>
                    <w:rPr>
                      <w:rFonts w:ascii="Lucida Sans" w:hAnsi="Lucida Sans"/>
                      <w:b/>
                      <w:color w:val="1C3E94"/>
                      <w:w w:val="90"/>
                      <w:sz w:val="24"/>
                    </w:rPr>
                    <w:t>Keys</w:t>
                  </w:r>
                  <w:r>
                    <w:rPr>
                      <w:rFonts w:ascii="Lucida Sans" w:hAnsi="Lucida Sans"/>
                      <w:b/>
                      <w:color w:val="1C3E94"/>
                      <w:spacing w:val="-45"/>
                      <w:w w:val="90"/>
                      <w:sz w:val="24"/>
                    </w:rPr>
                    <w:t> </w:t>
                  </w:r>
                  <w:r>
                    <w:rPr>
                      <w:rFonts w:ascii="Lucida Sans" w:hAnsi="Lucida Sans"/>
                      <w:b/>
                      <w:color w:val="1C3E94"/>
                      <w:w w:val="90"/>
                      <w:sz w:val="24"/>
                    </w:rPr>
                    <w:t>to</w:t>
                  </w:r>
                  <w:r>
                    <w:rPr>
                      <w:rFonts w:ascii="Lucida Sans" w:hAnsi="Lucida Sans"/>
                      <w:b/>
                      <w:color w:val="1C3E94"/>
                      <w:spacing w:val="-45"/>
                      <w:w w:val="90"/>
                      <w:sz w:val="24"/>
                    </w:rPr>
                    <w:t> </w:t>
                  </w:r>
                  <w:r>
                    <w:rPr>
                      <w:rFonts w:ascii="Lucida Sans" w:hAnsi="Lucida Sans"/>
                      <w:b/>
                      <w:color w:val="1C3E94"/>
                      <w:w w:val="90"/>
                      <w:sz w:val="24"/>
                    </w:rPr>
                    <w:t>Success:</w:t>
                  </w:r>
                  <w:r>
                    <w:rPr>
                      <w:rFonts w:ascii="Lucida Sans" w:hAnsi="Lucida Sans"/>
                      <w:b/>
                      <w:color w:val="1C3E94"/>
                      <w:spacing w:val="-45"/>
                      <w:w w:val="90"/>
                      <w:sz w:val="24"/>
                    </w:rPr>
                    <w:t> </w:t>
                  </w:r>
                  <w:r>
                    <w:rPr>
                      <w:rFonts w:ascii="Lucida Sans" w:hAnsi="Lucida Sans"/>
                      <w:b/>
                      <w:color w:val="1C3E94"/>
                      <w:w w:val="90"/>
                      <w:sz w:val="24"/>
                    </w:rPr>
                    <w:t>Focus </w:t>
                  </w:r>
                  <w:r>
                    <w:rPr>
                      <w:rFonts w:ascii="Lucida Sans" w:hAnsi="Lucida Sans"/>
                      <w:b/>
                      <w:color w:val="1C3E94"/>
                      <w:w w:val="80"/>
                      <w:sz w:val="24"/>
                    </w:rPr>
                    <w:t>Area  2—Necessary Resources</w:t>
                  </w:r>
                </w:p>
                <w:p>
                  <w:pPr>
                    <w:pStyle w:val="BodyText"/>
                    <w:spacing w:before="178"/>
                    <w:ind w:left="350"/>
                    <w:rPr>
                      <w:rFonts w:ascii="Arial"/>
                    </w:rPr>
                  </w:pPr>
                  <w:r>
                    <w:rPr>
                      <w:rFonts w:ascii="Arial"/>
                      <w:color w:val="1C3E94"/>
                      <w:w w:val="95"/>
                    </w:rPr>
                    <w:t>Outbreak Investigation and Control Team</w:t>
                  </w:r>
                </w:p>
                <w:p>
                  <w:pPr>
                    <w:pStyle w:val="ListParagraph"/>
                    <w:numPr>
                      <w:ilvl w:val="0"/>
                      <w:numId w:val="18"/>
                    </w:numPr>
                    <w:tabs>
                      <w:tab w:pos="522" w:val="left" w:leader="none"/>
                    </w:tabs>
                    <w:spacing w:line="249" w:lineRule="auto" w:before="6" w:after="0"/>
                    <w:ind w:left="521" w:right="863" w:hanging="171"/>
                    <w:jc w:val="left"/>
                    <w:rPr>
                      <w:rFonts w:ascii="Arial"/>
                      <w:sz w:val="18"/>
                    </w:rPr>
                  </w:pPr>
                  <w:r>
                    <w:rPr>
                      <w:rFonts w:ascii="Arial"/>
                      <w:color w:val="231F20"/>
                      <w:w w:val="95"/>
                      <w:sz w:val="18"/>
                    </w:rPr>
                    <w:t>Agency/jurisdiction</w:t>
                  </w:r>
                  <w:r>
                    <w:rPr>
                      <w:rFonts w:ascii="Arial"/>
                      <w:color w:val="231F20"/>
                      <w:spacing w:val="-20"/>
                      <w:w w:val="95"/>
                      <w:sz w:val="18"/>
                    </w:rPr>
                    <w:t> </w:t>
                  </w:r>
                  <w:r>
                    <w:rPr>
                      <w:rFonts w:ascii="Arial"/>
                      <w:color w:val="231F20"/>
                      <w:w w:val="95"/>
                      <w:sz w:val="18"/>
                    </w:rPr>
                    <w:t>has</w:t>
                  </w:r>
                  <w:r>
                    <w:rPr>
                      <w:rFonts w:ascii="Arial"/>
                      <w:color w:val="231F20"/>
                      <w:spacing w:val="-20"/>
                      <w:w w:val="95"/>
                      <w:sz w:val="18"/>
                    </w:rPr>
                    <w:t> </w:t>
                  </w:r>
                  <w:r>
                    <w:rPr>
                      <w:rFonts w:ascii="Arial"/>
                      <w:color w:val="231F20"/>
                      <w:w w:val="95"/>
                      <w:sz w:val="18"/>
                    </w:rPr>
                    <w:t>access</w:t>
                  </w:r>
                  <w:r>
                    <w:rPr>
                      <w:rFonts w:ascii="Arial"/>
                      <w:color w:val="231F20"/>
                      <w:spacing w:val="-20"/>
                      <w:w w:val="95"/>
                      <w:sz w:val="18"/>
                    </w:rPr>
                    <w:t> </w:t>
                  </w:r>
                  <w:r>
                    <w:rPr>
                      <w:rFonts w:ascii="Arial"/>
                      <w:color w:val="231F20"/>
                      <w:w w:val="95"/>
                      <w:sz w:val="18"/>
                    </w:rPr>
                    <w:t>to</w:t>
                  </w:r>
                  <w:r>
                    <w:rPr>
                      <w:rFonts w:ascii="Arial"/>
                      <w:color w:val="231F20"/>
                      <w:spacing w:val="-20"/>
                      <w:w w:val="95"/>
                      <w:sz w:val="18"/>
                    </w:rPr>
                    <w:t> </w:t>
                  </w:r>
                  <w:r>
                    <w:rPr>
                      <w:rFonts w:ascii="Arial"/>
                      <w:color w:val="231F20"/>
                      <w:w w:val="95"/>
                      <w:sz w:val="18"/>
                    </w:rPr>
                    <w:t>staff</w:t>
                  </w:r>
                  <w:r>
                    <w:rPr>
                      <w:rFonts w:ascii="Arial"/>
                      <w:color w:val="231F20"/>
                      <w:spacing w:val="-20"/>
                      <w:w w:val="95"/>
                      <w:sz w:val="18"/>
                    </w:rPr>
                    <w:t> </w:t>
                  </w:r>
                  <w:r>
                    <w:rPr>
                      <w:rFonts w:ascii="Arial"/>
                      <w:color w:val="231F20"/>
                      <w:w w:val="95"/>
                      <w:sz w:val="18"/>
                    </w:rPr>
                    <w:t>with</w:t>
                  </w:r>
                  <w:r>
                    <w:rPr>
                      <w:rFonts w:ascii="Arial"/>
                      <w:color w:val="231F20"/>
                      <w:spacing w:val="-20"/>
                      <w:w w:val="95"/>
                      <w:sz w:val="18"/>
                    </w:rPr>
                    <w:t> </w:t>
                  </w:r>
                  <w:r>
                    <w:rPr>
                      <w:rFonts w:ascii="Arial"/>
                      <w:color w:val="231F20"/>
                      <w:w w:val="95"/>
                      <w:sz w:val="18"/>
                    </w:rPr>
                    <w:t>knowledge</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experience</w:t>
                  </w:r>
                  <w:r>
                    <w:rPr>
                      <w:rFonts w:ascii="Arial"/>
                      <w:color w:val="231F20"/>
                      <w:spacing w:val="-20"/>
                      <w:w w:val="95"/>
                      <w:sz w:val="18"/>
                    </w:rPr>
                    <w:t> </w:t>
                  </w:r>
                  <w:r>
                    <w:rPr>
                      <w:rFonts w:ascii="Arial"/>
                      <w:color w:val="231F20"/>
                      <w:w w:val="95"/>
                      <w:sz w:val="18"/>
                    </w:rPr>
                    <w:t>in</w:t>
                  </w:r>
                  <w:r>
                    <w:rPr>
                      <w:rFonts w:ascii="Arial"/>
                      <w:color w:val="231F20"/>
                      <w:spacing w:val="-20"/>
                      <w:w w:val="95"/>
                      <w:sz w:val="18"/>
                    </w:rPr>
                    <w:t> </w:t>
                  </w:r>
                  <w:r>
                    <w:rPr>
                      <w:rFonts w:ascii="Arial"/>
                      <w:color w:val="231F20"/>
                      <w:w w:val="95"/>
                      <w:sz w:val="18"/>
                    </w:rPr>
                    <w:t>epidemiology, environmental</w:t>
                  </w:r>
                  <w:r>
                    <w:rPr>
                      <w:rFonts w:ascii="Arial"/>
                      <w:color w:val="231F20"/>
                      <w:spacing w:val="-23"/>
                      <w:w w:val="95"/>
                      <w:sz w:val="18"/>
                    </w:rPr>
                    <w:t> </w:t>
                  </w:r>
                  <w:r>
                    <w:rPr>
                      <w:rFonts w:ascii="Arial"/>
                      <w:color w:val="231F20"/>
                      <w:w w:val="95"/>
                      <w:sz w:val="18"/>
                    </w:rPr>
                    <w:t>health,</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laboratory,</w:t>
                  </w:r>
                  <w:r>
                    <w:rPr>
                      <w:rFonts w:ascii="Arial"/>
                      <w:color w:val="231F20"/>
                      <w:spacing w:val="-23"/>
                      <w:w w:val="95"/>
                      <w:sz w:val="18"/>
                    </w:rPr>
                    <w:t> </w:t>
                  </w:r>
                  <w:r>
                    <w:rPr>
                      <w:rFonts w:ascii="Arial"/>
                      <w:color w:val="231F20"/>
                      <w:w w:val="95"/>
                      <w:sz w:val="18"/>
                    </w:rPr>
                    <w:t>health</w:t>
                  </w:r>
                  <w:r>
                    <w:rPr>
                      <w:rFonts w:ascii="Arial"/>
                      <w:color w:val="231F20"/>
                      <w:spacing w:val="-23"/>
                      <w:w w:val="95"/>
                      <w:sz w:val="18"/>
                    </w:rPr>
                    <w:t> </w:t>
                  </w:r>
                  <w:r>
                    <w:rPr>
                      <w:rFonts w:ascii="Arial"/>
                      <w:color w:val="231F20"/>
                      <w:w w:val="95"/>
                      <w:sz w:val="18"/>
                    </w:rPr>
                    <w:t>education,</w:t>
                  </w:r>
                  <w:r>
                    <w:rPr>
                      <w:rFonts w:ascii="Arial"/>
                      <w:color w:val="231F20"/>
                      <w:spacing w:val="-23"/>
                      <w:w w:val="95"/>
                      <w:sz w:val="18"/>
                    </w:rPr>
                    <w:t> </w:t>
                  </w:r>
                  <w:r>
                    <w:rPr>
                      <w:rFonts w:ascii="Arial"/>
                      <w:color w:val="231F20"/>
                      <w:w w:val="95"/>
                      <w:sz w:val="18"/>
                    </w:rPr>
                    <w:t>and</w:t>
                  </w:r>
                  <w:r>
                    <w:rPr>
                      <w:rFonts w:ascii="Arial"/>
                      <w:color w:val="231F20"/>
                      <w:spacing w:val="-23"/>
                      <w:w w:val="95"/>
                      <w:sz w:val="18"/>
                    </w:rPr>
                    <w:t> </w:t>
                  </w:r>
                  <w:r>
                    <w:rPr>
                      <w:rFonts w:ascii="Arial"/>
                      <w:color w:val="231F20"/>
                      <w:w w:val="95"/>
                      <w:sz w:val="18"/>
                    </w:rPr>
                    <w:t>communications</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help</w:t>
                  </w:r>
                  <w:r>
                    <w:rPr>
                      <w:rFonts w:ascii="Arial"/>
                      <w:color w:val="231F20"/>
                      <w:spacing w:val="-23"/>
                      <w:w w:val="95"/>
                      <w:sz w:val="18"/>
                    </w:rPr>
                    <w:t> </w:t>
                  </w:r>
                  <w:r>
                    <w:rPr>
                      <w:rFonts w:ascii="Arial"/>
                      <w:color w:val="231F20"/>
                      <w:w w:val="95"/>
                      <w:sz w:val="18"/>
                    </w:rPr>
                    <w:t>in</w:t>
                  </w:r>
                  <w:r>
                    <w:rPr>
                      <w:rFonts w:ascii="Arial"/>
                      <w:color w:val="231F20"/>
                      <w:spacing w:val="-23"/>
                      <w:w w:val="95"/>
                      <w:sz w:val="18"/>
                    </w:rPr>
                    <w:t> </w:t>
                  </w:r>
                  <w:r>
                    <w:rPr>
                      <w:rFonts w:ascii="Arial"/>
                      <w:color w:val="231F20"/>
                      <w:w w:val="95"/>
                      <w:sz w:val="18"/>
                    </w:rPr>
                    <w:t>the response</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an</w:t>
                  </w:r>
                  <w:r>
                    <w:rPr>
                      <w:rFonts w:ascii="Arial"/>
                      <w:color w:val="231F20"/>
                      <w:spacing w:val="-31"/>
                      <w:w w:val="95"/>
                      <w:sz w:val="18"/>
                    </w:rPr>
                    <w:t> </w:t>
                  </w:r>
                  <w:r>
                    <w:rPr>
                      <w:rFonts w:ascii="Arial"/>
                      <w:color w:val="231F20"/>
                      <w:w w:val="95"/>
                      <w:sz w:val="18"/>
                    </w:rPr>
                    <w:t>outbreak.</w:t>
                  </w:r>
                </w:p>
                <w:p>
                  <w:pPr>
                    <w:pStyle w:val="ListParagraph"/>
                    <w:numPr>
                      <w:ilvl w:val="0"/>
                      <w:numId w:val="18"/>
                    </w:numPr>
                    <w:tabs>
                      <w:tab w:pos="522" w:val="left" w:leader="none"/>
                    </w:tabs>
                    <w:spacing w:line="242" w:lineRule="auto" w:before="2" w:after="0"/>
                    <w:ind w:left="521" w:right="552" w:hanging="171"/>
                    <w:jc w:val="left"/>
                    <w:rPr>
                      <w:rFonts w:ascii="Arial"/>
                      <w:sz w:val="18"/>
                    </w:rPr>
                  </w:pPr>
                  <w:r>
                    <w:rPr>
                      <w:rFonts w:ascii="Arial"/>
                      <w:color w:val="231F20"/>
                      <w:w w:val="95"/>
                      <w:sz w:val="18"/>
                    </w:rPr>
                    <w:t>Agency/jurisdiction</w:t>
                  </w:r>
                  <w:r>
                    <w:rPr>
                      <w:rFonts w:ascii="Arial"/>
                      <w:color w:val="231F20"/>
                      <w:spacing w:val="-23"/>
                      <w:w w:val="95"/>
                      <w:sz w:val="18"/>
                    </w:rPr>
                    <w:t> </w:t>
                  </w:r>
                  <w:r>
                    <w:rPr>
                      <w:rFonts w:ascii="Arial"/>
                      <w:color w:val="231F20"/>
                      <w:w w:val="95"/>
                      <w:sz w:val="18"/>
                    </w:rPr>
                    <w:t>has</w:t>
                  </w:r>
                  <w:r>
                    <w:rPr>
                      <w:rFonts w:ascii="Arial"/>
                      <w:color w:val="231F20"/>
                      <w:spacing w:val="-23"/>
                      <w:w w:val="95"/>
                      <w:sz w:val="18"/>
                    </w:rPr>
                    <w:t> </w:t>
                  </w:r>
                  <w:r>
                    <w:rPr>
                      <w:rFonts w:ascii="Arial"/>
                      <w:color w:val="231F20"/>
                      <w:w w:val="95"/>
                      <w:sz w:val="18"/>
                    </w:rPr>
                    <w:t>a</w:t>
                  </w:r>
                  <w:r>
                    <w:rPr>
                      <w:rFonts w:ascii="Arial"/>
                      <w:color w:val="231F20"/>
                      <w:spacing w:val="-23"/>
                      <w:w w:val="95"/>
                      <w:sz w:val="18"/>
                    </w:rPr>
                    <w:t> </w:t>
                  </w:r>
                  <w:r>
                    <w:rPr>
                      <w:rFonts w:ascii="Arial"/>
                      <w:color w:val="231F20"/>
                      <w:w w:val="95"/>
                      <w:sz w:val="18"/>
                    </w:rPr>
                    <w:t>designated</w:t>
                  </w:r>
                  <w:r>
                    <w:rPr>
                      <w:rFonts w:ascii="Arial"/>
                      <w:color w:val="231F20"/>
                      <w:spacing w:val="-23"/>
                      <w:w w:val="95"/>
                      <w:sz w:val="18"/>
                    </w:rPr>
                    <w:t> </w:t>
                  </w:r>
                  <w:r>
                    <w:rPr>
                      <w:rFonts w:ascii="Arial"/>
                      <w:color w:val="231F20"/>
                      <w:w w:val="95"/>
                      <w:sz w:val="18"/>
                    </w:rPr>
                    <w:t>outbreak</w:t>
                  </w:r>
                  <w:r>
                    <w:rPr>
                      <w:rFonts w:ascii="Arial"/>
                      <w:color w:val="231F20"/>
                      <w:spacing w:val="-23"/>
                      <w:w w:val="95"/>
                      <w:sz w:val="18"/>
                    </w:rPr>
                    <w:t> </w:t>
                  </w:r>
                  <w:r>
                    <w:rPr>
                      <w:rFonts w:ascii="Arial"/>
                      <w:color w:val="231F20"/>
                      <w:w w:val="95"/>
                      <w:sz w:val="18"/>
                    </w:rPr>
                    <w:t>investigation</w:t>
                  </w:r>
                  <w:r>
                    <w:rPr>
                      <w:rFonts w:ascii="Arial"/>
                      <w:color w:val="231F20"/>
                      <w:spacing w:val="-23"/>
                      <w:w w:val="95"/>
                      <w:sz w:val="18"/>
                    </w:rPr>
                    <w:t> </w:t>
                  </w:r>
                  <w:r>
                    <w:rPr>
                      <w:rFonts w:ascii="Arial"/>
                      <w:color w:val="231F20"/>
                      <w:w w:val="95"/>
                      <w:sz w:val="18"/>
                    </w:rPr>
                    <w:t>and</w:t>
                  </w:r>
                  <w:r>
                    <w:rPr>
                      <w:rFonts w:ascii="Arial"/>
                      <w:color w:val="231F20"/>
                      <w:spacing w:val="-23"/>
                      <w:w w:val="95"/>
                      <w:sz w:val="18"/>
                    </w:rPr>
                    <w:t> </w:t>
                  </w:r>
                  <w:r>
                    <w:rPr>
                      <w:rFonts w:ascii="Arial"/>
                      <w:color w:val="231F20"/>
                      <w:w w:val="95"/>
                      <w:sz w:val="18"/>
                    </w:rPr>
                    <w:t>control</w:t>
                  </w:r>
                  <w:r>
                    <w:rPr>
                      <w:rFonts w:ascii="Arial"/>
                      <w:color w:val="231F20"/>
                      <w:spacing w:val="-23"/>
                      <w:w w:val="95"/>
                      <w:sz w:val="18"/>
                    </w:rPr>
                    <w:t> </w:t>
                  </w:r>
                  <w:r>
                    <w:rPr>
                      <w:rFonts w:ascii="Arial"/>
                      <w:color w:val="231F20"/>
                      <w:w w:val="95"/>
                      <w:sz w:val="18"/>
                    </w:rPr>
                    <w:t>team</w:t>
                  </w:r>
                  <w:r>
                    <w:rPr>
                      <w:rFonts w:ascii="Arial"/>
                      <w:color w:val="231F20"/>
                      <w:spacing w:val="-23"/>
                      <w:w w:val="95"/>
                      <w:sz w:val="18"/>
                    </w:rPr>
                    <w:t> </w:t>
                  </w:r>
                  <w:r>
                    <w:rPr>
                      <w:rFonts w:ascii="Arial"/>
                      <w:color w:val="231F20"/>
                      <w:w w:val="95"/>
                      <w:sz w:val="18"/>
                    </w:rPr>
                    <w:t>with</w:t>
                  </w:r>
                  <w:r>
                    <w:rPr>
                      <w:rFonts w:ascii="Arial"/>
                      <w:color w:val="231F20"/>
                      <w:spacing w:val="-23"/>
                      <w:w w:val="95"/>
                      <w:sz w:val="18"/>
                    </w:rPr>
                    <w:t> </w:t>
                  </w:r>
                  <w:r>
                    <w:rPr>
                      <w:rFonts w:ascii="Arial"/>
                      <w:color w:val="231F20"/>
                      <w:w w:val="95"/>
                      <w:sz w:val="18"/>
                    </w:rPr>
                    <w:t>expertise</w:t>
                  </w:r>
                  <w:r>
                    <w:rPr>
                      <w:rFonts w:ascii="Arial"/>
                      <w:color w:val="231F20"/>
                      <w:spacing w:val="-23"/>
                      <w:w w:val="95"/>
                      <w:sz w:val="18"/>
                    </w:rPr>
                    <w:t> </w:t>
                  </w:r>
                  <w:r>
                    <w:rPr>
                      <w:rFonts w:ascii="Arial"/>
                      <w:color w:val="231F20"/>
                      <w:w w:val="95"/>
                      <w:sz w:val="18"/>
                    </w:rPr>
                    <w:t>in epidemiology,</w:t>
                  </w:r>
                  <w:r>
                    <w:rPr>
                      <w:rFonts w:ascii="Arial"/>
                      <w:color w:val="231F20"/>
                      <w:spacing w:val="-32"/>
                      <w:w w:val="95"/>
                      <w:sz w:val="18"/>
                    </w:rPr>
                    <w:t> </w:t>
                  </w:r>
                  <w:r>
                    <w:rPr>
                      <w:rFonts w:ascii="Arial"/>
                      <w:color w:val="231F20"/>
                      <w:w w:val="95"/>
                      <w:sz w:val="18"/>
                    </w:rPr>
                    <w:t>environmental</w:t>
                  </w:r>
                  <w:r>
                    <w:rPr>
                      <w:rFonts w:ascii="Arial"/>
                      <w:color w:val="231F20"/>
                      <w:spacing w:val="-32"/>
                      <w:w w:val="95"/>
                      <w:sz w:val="18"/>
                    </w:rPr>
                    <w:t> </w:t>
                  </w:r>
                  <w:r>
                    <w:rPr>
                      <w:rFonts w:ascii="Arial"/>
                      <w:color w:val="231F20"/>
                      <w:w w:val="95"/>
                      <w:sz w:val="18"/>
                    </w:rPr>
                    <w:t>health,</w:t>
                  </w:r>
                  <w:r>
                    <w:rPr>
                      <w:rFonts w:ascii="Arial"/>
                      <w:color w:val="231F20"/>
                      <w:spacing w:val="-32"/>
                      <w:w w:val="95"/>
                      <w:sz w:val="18"/>
                    </w:rPr>
                    <w:t> </w:t>
                  </w:r>
                  <w:r>
                    <w:rPr>
                      <w:rFonts w:ascii="Arial"/>
                      <w:color w:val="231F20"/>
                      <w:w w:val="95"/>
                      <w:sz w:val="18"/>
                    </w:rPr>
                    <w:t>and</w:t>
                  </w:r>
                  <w:r>
                    <w:rPr>
                      <w:rFonts w:ascii="Arial"/>
                      <w:color w:val="231F20"/>
                      <w:spacing w:val="-32"/>
                      <w:w w:val="95"/>
                      <w:sz w:val="18"/>
                    </w:rPr>
                    <w:t> </w:t>
                  </w:r>
                  <w:r>
                    <w:rPr>
                      <w:rFonts w:ascii="Arial"/>
                      <w:color w:val="231F20"/>
                      <w:w w:val="95"/>
                      <w:sz w:val="18"/>
                    </w:rPr>
                    <w:t>the</w:t>
                  </w:r>
                  <w:r>
                    <w:rPr>
                      <w:rFonts w:ascii="Arial"/>
                      <w:color w:val="231F20"/>
                      <w:spacing w:val="-32"/>
                      <w:w w:val="95"/>
                      <w:sz w:val="18"/>
                    </w:rPr>
                    <w:t> </w:t>
                  </w:r>
                  <w:r>
                    <w:rPr>
                      <w:rFonts w:ascii="Arial"/>
                      <w:color w:val="231F20"/>
                      <w:w w:val="95"/>
                      <w:sz w:val="18"/>
                    </w:rPr>
                    <w:t>laboratory.</w:t>
                  </w:r>
                </w:p>
                <w:p>
                  <w:pPr>
                    <w:pStyle w:val="ListParagraph"/>
                    <w:numPr>
                      <w:ilvl w:val="0"/>
                      <w:numId w:val="18"/>
                    </w:numPr>
                    <w:tabs>
                      <w:tab w:pos="522" w:val="left" w:leader="none"/>
                    </w:tabs>
                    <w:spacing w:line="242" w:lineRule="auto" w:before="8" w:after="0"/>
                    <w:ind w:left="521" w:right="518" w:hanging="171"/>
                    <w:jc w:val="left"/>
                    <w:rPr>
                      <w:rFonts w:ascii="Arial"/>
                      <w:sz w:val="18"/>
                    </w:rPr>
                  </w:pPr>
                  <w:r>
                    <w:rPr>
                      <w:rFonts w:ascii="Arial"/>
                      <w:color w:val="231F20"/>
                      <w:w w:val="95"/>
                      <w:sz w:val="18"/>
                    </w:rPr>
                    <w:t>Staff</w:t>
                  </w:r>
                  <w:r>
                    <w:rPr>
                      <w:rFonts w:ascii="Arial"/>
                      <w:color w:val="231F20"/>
                      <w:spacing w:val="-30"/>
                      <w:w w:val="95"/>
                      <w:sz w:val="18"/>
                    </w:rPr>
                    <w:t> </w:t>
                  </w:r>
                  <w:r>
                    <w:rPr>
                      <w:rFonts w:ascii="Arial"/>
                      <w:color w:val="231F20"/>
                      <w:w w:val="95"/>
                      <w:sz w:val="18"/>
                    </w:rPr>
                    <w:t>have</w:t>
                  </w:r>
                  <w:r>
                    <w:rPr>
                      <w:rFonts w:ascii="Arial"/>
                      <w:color w:val="231F20"/>
                      <w:spacing w:val="-30"/>
                      <w:w w:val="95"/>
                      <w:sz w:val="18"/>
                    </w:rPr>
                    <w:t> </w:t>
                  </w:r>
                  <w:r>
                    <w:rPr>
                      <w:rFonts w:ascii="Arial"/>
                      <w:color w:val="231F20"/>
                      <w:w w:val="95"/>
                      <w:sz w:val="18"/>
                    </w:rPr>
                    <w:t>access</w:t>
                  </w:r>
                  <w:r>
                    <w:rPr>
                      <w:rFonts w:ascii="Arial"/>
                      <w:color w:val="231F20"/>
                      <w:spacing w:val="-30"/>
                      <w:w w:val="95"/>
                      <w:sz w:val="18"/>
                    </w:rPr>
                    <w:t> </w:t>
                  </w:r>
                  <w:r>
                    <w:rPr>
                      <w:rFonts w:ascii="Arial"/>
                      <w:color w:val="231F20"/>
                      <w:w w:val="95"/>
                      <w:sz w:val="18"/>
                    </w:rPr>
                    <w:t>to</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familiarity</w:t>
                  </w:r>
                  <w:r>
                    <w:rPr>
                      <w:rFonts w:ascii="Arial"/>
                      <w:color w:val="231F20"/>
                      <w:spacing w:val="-30"/>
                      <w:w w:val="95"/>
                      <w:sz w:val="18"/>
                    </w:rPr>
                    <w:t> </w:t>
                  </w:r>
                  <w:r>
                    <w:rPr>
                      <w:rFonts w:ascii="Arial"/>
                      <w:color w:val="231F20"/>
                      <w:w w:val="95"/>
                      <w:sz w:val="18"/>
                    </w:rPr>
                    <w:t>with</w:t>
                  </w:r>
                  <w:r>
                    <w:rPr>
                      <w:rFonts w:ascii="Arial"/>
                      <w:color w:val="231F20"/>
                      <w:spacing w:val="-30"/>
                      <w:w w:val="95"/>
                      <w:sz w:val="18"/>
                    </w:rPr>
                    <w:t> </w:t>
                  </w:r>
                  <w:r>
                    <w:rPr>
                      <w:rFonts w:ascii="Arial"/>
                      <w:color w:val="231F20"/>
                      <w:w w:val="95"/>
                      <w:sz w:val="18"/>
                    </w:rPr>
                    <w:t>standardized</w:t>
                  </w:r>
                  <w:r>
                    <w:rPr>
                      <w:rFonts w:ascii="Arial"/>
                      <w:color w:val="231F20"/>
                      <w:spacing w:val="-30"/>
                      <w:w w:val="95"/>
                      <w:sz w:val="18"/>
                    </w:rPr>
                    <w:t> </w:t>
                  </w:r>
                  <w:r>
                    <w:rPr>
                      <w:rFonts w:ascii="Arial"/>
                      <w:color w:val="231F20"/>
                      <w:w w:val="95"/>
                      <w:sz w:val="18"/>
                    </w:rPr>
                    <w:t>documents</w:t>
                  </w:r>
                  <w:r>
                    <w:rPr>
                      <w:rFonts w:ascii="Arial"/>
                      <w:color w:val="231F20"/>
                      <w:spacing w:val="-30"/>
                      <w:w w:val="95"/>
                      <w:sz w:val="18"/>
                    </w:rPr>
                    <w:t> </w:t>
                  </w:r>
                  <w:r>
                    <w:rPr>
                      <w:rFonts w:ascii="Arial"/>
                      <w:color w:val="231F20"/>
                      <w:w w:val="95"/>
                      <w:sz w:val="18"/>
                    </w:rPr>
                    <w:t>used</w:t>
                  </w:r>
                  <w:r>
                    <w:rPr>
                      <w:rFonts w:ascii="Arial"/>
                      <w:color w:val="231F20"/>
                      <w:spacing w:val="-30"/>
                      <w:w w:val="95"/>
                      <w:sz w:val="18"/>
                    </w:rPr>
                    <w:t> </w:t>
                  </w:r>
                  <w:r>
                    <w:rPr>
                      <w:rFonts w:ascii="Arial"/>
                      <w:color w:val="231F20"/>
                      <w:w w:val="95"/>
                      <w:sz w:val="18"/>
                    </w:rPr>
                    <w:t>in</w:t>
                  </w:r>
                  <w:r>
                    <w:rPr>
                      <w:rFonts w:ascii="Arial"/>
                      <w:color w:val="231F20"/>
                      <w:spacing w:val="-30"/>
                      <w:w w:val="95"/>
                      <w:sz w:val="18"/>
                    </w:rPr>
                    <w:t> </w:t>
                  </w:r>
                  <w:r>
                    <w:rPr>
                      <w:rFonts w:ascii="Arial"/>
                      <w:color w:val="231F20"/>
                      <w:w w:val="95"/>
                      <w:sz w:val="18"/>
                    </w:rPr>
                    <w:t>an</w:t>
                  </w:r>
                  <w:r>
                    <w:rPr>
                      <w:rFonts w:ascii="Arial"/>
                      <w:color w:val="231F20"/>
                      <w:spacing w:val="-30"/>
                      <w:w w:val="95"/>
                      <w:sz w:val="18"/>
                    </w:rPr>
                    <w:t> </w:t>
                  </w:r>
                  <w:r>
                    <w:rPr>
                      <w:rFonts w:ascii="Arial"/>
                      <w:color w:val="231F20"/>
                      <w:w w:val="95"/>
                      <w:sz w:val="18"/>
                    </w:rPr>
                    <w:t>outbreak</w:t>
                  </w:r>
                  <w:r>
                    <w:rPr>
                      <w:rFonts w:ascii="Arial"/>
                      <w:color w:val="231F20"/>
                      <w:spacing w:val="-30"/>
                      <w:w w:val="95"/>
                      <w:sz w:val="18"/>
                    </w:rPr>
                    <w:t> </w:t>
                  </w:r>
                  <w:r>
                    <w:rPr>
                      <w:rFonts w:ascii="Arial"/>
                      <w:color w:val="231F20"/>
                      <w:w w:val="95"/>
                      <w:sz w:val="18"/>
                    </w:rPr>
                    <w:t>response, </w:t>
                  </w:r>
                  <w:r>
                    <w:rPr>
                      <w:rFonts w:ascii="Arial"/>
                      <w:color w:val="231F20"/>
                      <w:w w:val="90"/>
                      <w:sz w:val="18"/>
                    </w:rPr>
                    <w:t>including reporting forms, questionnaires, and disease-specific information </w:t>
                  </w:r>
                  <w:r>
                    <w:rPr>
                      <w:rFonts w:ascii="Arial"/>
                      <w:color w:val="231F20"/>
                      <w:spacing w:val="6"/>
                      <w:w w:val="90"/>
                      <w:sz w:val="18"/>
                    </w:rPr>
                    <w:t> </w:t>
                  </w:r>
                  <w:r>
                    <w:rPr>
                      <w:rFonts w:ascii="Arial"/>
                      <w:color w:val="231F20"/>
                      <w:w w:val="90"/>
                      <w:sz w:val="18"/>
                    </w:rPr>
                    <w:t>sheets.</w:t>
                  </w:r>
                </w:p>
                <w:p>
                  <w:pPr>
                    <w:pStyle w:val="BodyText"/>
                    <w:spacing w:before="82"/>
                    <w:ind w:left="350"/>
                    <w:rPr>
                      <w:rFonts w:ascii="Arial"/>
                    </w:rPr>
                  </w:pPr>
                  <w:r>
                    <w:rPr>
                      <w:rFonts w:ascii="Arial"/>
                      <w:color w:val="1C3E94"/>
                      <w:w w:val="90"/>
                    </w:rPr>
                    <w:t>Surge Capacity</w:t>
                  </w:r>
                </w:p>
                <w:p>
                  <w:pPr>
                    <w:pStyle w:val="ListParagraph"/>
                    <w:numPr>
                      <w:ilvl w:val="0"/>
                      <w:numId w:val="18"/>
                    </w:numPr>
                    <w:tabs>
                      <w:tab w:pos="522" w:val="left" w:leader="none"/>
                    </w:tabs>
                    <w:spacing w:line="242" w:lineRule="auto" w:before="6" w:after="0"/>
                    <w:ind w:left="521" w:right="854" w:hanging="171"/>
                    <w:jc w:val="left"/>
                    <w:rPr>
                      <w:rFonts w:ascii="Arial"/>
                      <w:sz w:val="18"/>
                    </w:rPr>
                  </w:pPr>
                  <w:r>
                    <w:rPr>
                      <w:rFonts w:ascii="Arial"/>
                      <w:color w:val="231F20"/>
                      <w:w w:val="90"/>
                      <w:sz w:val="18"/>
                    </w:rPr>
                    <w:t>Available resources enable agency/jurisdiction to continue other necessary (core) functions during an outbreak</w:t>
                  </w:r>
                  <w:r>
                    <w:rPr>
                      <w:rFonts w:ascii="Arial"/>
                      <w:color w:val="231F20"/>
                      <w:spacing w:val="13"/>
                      <w:w w:val="90"/>
                      <w:sz w:val="18"/>
                    </w:rPr>
                    <w:t> </w:t>
                  </w:r>
                  <w:r>
                    <w:rPr>
                      <w:rFonts w:ascii="Arial"/>
                      <w:color w:val="231F20"/>
                      <w:w w:val="90"/>
                      <w:sz w:val="18"/>
                    </w:rPr>
                    <w:t>response.</w:t>
                  </w:r>
                </w:p>
                <w:p>
                  <w:pPr>
                    <w:pStyle w:val="ListParagraph"/>
                    <w:numPr>
                      <w:ilvl w:val="0"/>
                      <w:numId w:val="18"/>
                    </w:numPr>
                    <w:tabs>
                      <w:tab w:pos="522" w:val="left" w:leader="none"/>
                    </w:tabs>
                    <w:spacing w:line="249" w:lineRule="auto" w:before="8" w:after="0"/>
                    <w:ind w:left="521" w:right="489" w:hanging="171"/>
                    <w:jc w:val="both"/>
                    <w:rPr>
                      <w:rFonts w:ascii="Arial"/>
                      <w:sz w:val="18"/>
                    </w:rPr>
                  </w:pPr>
                  <w:r>
                    <w:rPr>
                      <w:rFonts w:ascii="Arial"/>
                      <w:color w:val="231F20"/>
                      <w:w w:val="95"/>
                      <w:sz w:val="18"/>
                    </w:rPr>
                    <w:t>Agency/jurisdiction</w:t>
                  </w:r>
                  <w:r>
                    <w:rPr>
                      <w:rFonts w:ascii="Arial"/>
                      <w:color w:val="231F20"/>
                      <w:spacing w:val="-26"/>
                      <w:w w:val="95"/>
                      <w:sz w:val="18"/>
                    </w:rPr>
                    <w:t> </w:t>
                  </w:r>
                  <w:r>
                    <w:rPr>
                      <w:rFonts w:ascii="Arial"/>
                      <w:color w:val="231F20"/>
                      <w:w w:val="95"/>
                      <w:sz w:val="18"/>
                    </w:rPr>
                    <w:t>anticipates</w:t>
                  </w:r>
                  <w:r>
                    <w:rPr>
                      <w:rFonts w:ascii="Arial"/>
                      <w:color w:val="231F20"/>
                      <w:spacing w:val="-26"/>
                      <w:w w:val="95"/>
                      <w:sz w:val="18"/>
                    </w:rPr>
                    <w:t> </w:t>
                  </w:r>
                  <w:r>
                    <w:rPr>
                      <w:rFonts w:ascii="Arial"/>
                      <w:color w:val="231F20"/>
                      <w:w w:val="95"/>
                      <w:sz w:val="18"/>
                    </w:rPr>
                    <w:t>gaps</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resources</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identifies</w:t>
                  </w:r>
                  <w:r>
                    <w:rPr>
                      <w:rFonts w:ascii="Arial"/>
                      <w:color w:val="231F20"/>
                      <w:spacing w:val="-26"/>
                      <w:w w:val="95"/>
                      <w:sz w:val="18"/>
                    </w:rPr>
                    <w:t> </w:t>
                  </w:r>
                  <w:r>
                    <w:rPr>
                      <w:rFonts w:ascii="Arial"/>
                      <w:color w:val="231F20"/>
                      <w:w w:val="95"/>
                      <w:sz w:val="18"/>
                    </w:rPr>
                    <w:t>sources</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fill</w:t>
                  </w:r>
                  <w:r>
                    <w:rPr>
                      <w:rFonts w:ascii="Arial"/>
                      <w:color w:val="231F20"/>
                      <w:spacing w:val="-26"/>
                      <w:w w:val="95"/>
                      <w:sz w:val="18"/>
                    </w:rPr>
                    <w:t> </w:t>
                  </w:r>
                  <w:r>
                    <w:rPr>
                      <w:rFonts w:ascii="Arial"/>
                      <w:color w:val="231F20"/>
                      <w:w w:val="95"/>
                      <w:sz w:val="18"/>
                    </w:rPr>
                    <w:t>those</w:t>
                  </w:r>
                  <w:r>
                    <w:rPr>
                      <w:rFonts w:ascii="Arial"/>
                      <w:color w:val="231F20"/>
                      <w:spacing w:val="-26"/>
                      <w:w w:val="95"/>
                      <w:sz w:val="18"/>
                    </w:rPr>
                    <w:t> </w:t>
                  </w:r>
                  <w:r>
                    <w:rPr>
                      <w:rFonts w:ascii="Arial"/>
                      <w:color w:val="231F20"/>
                      <w:w w:val="95"/>
                      <w:sz w:val="18"/>
                    </w:rPr>
                    <w:t>gaps</w:t>
                  </w:r>
                  <w:r>
                    <w:rPr>
                      <w:rFonts w:ascii="Arial"/>
                      <w:color w:val="231F20"/>
                      <w:spacing w:val="-26"/>
                      <w:w w:val="95"/>
                      <w:sz w:val="18"/>
                    </w:rPr>
                    <w:t> </w:t>
                  </w:r>
                  <w:r>
                    <w:rPr>
                      <w:rFonts w:ascii="Arial"/>
                      <w:color w:val="231F20"/>
                      <w:w w:val="95"/>
                      <w:sz w:val="18"/>
                    </w:rPr>
                    <w:t>before an</w:t>
                  </w:r>
                  <w:r>
                    <w:rPr>
                      <w:rFonts w:ascii="Arial"/>
                      <w:color w:val="231F20"/>
                      <w:spacing w:val="-18"/>
                      <w:w w:val="95"/>
                      <w:sz w:val="18"/>
                    </w:rPr>
                    <w:t> </w:t>
                  </w:r>
                  <w:r>
                    <w:rPr>
                      <w:rFonts w:ascii="Arial"/>
                      <w:color w:val="231F20"/>
                      <w:w w:val="95"/>
                      <w:sz w:val="18"/>
                    </w:rPr>
                    <w:t>outbreak</w:t>
                  </w:r>
                  <w:r>
                    <w:rPr>
                      <w:rFonts w:ascii="Arial"/>
                      <w:color w:val="231F20"/>
                      <w:spacing w:val="-18"/>
                      <w:w w:val="95"/>
                      <w:sz w:val="18"/>
                    </w:rPr>
                    <w:t> </w:t>
                  </w:r>
                  <w:r>
                    <w:rPr>
                      <w:rFonts w:ascii="Arial"/>
                      <w:color w:val="231F20"/>
                      <w:w w:val="95"/>
                      <w:sz w:val="18"/>
                    </w:rPr>
                    <w:t>occurs</w:t>
                  </w:r>
                  <w:r>
                    <w:rPr>
                      <w:rFonts w:ascii="Arial"/>
                      <w:color w:val="231F20"/>
                      <w:spacing w:val="-18"/>
                      <w:w w:val="95"/>
                      <w:sz w:val="18"/>
                    </w:rPr>
                    <w:t> </w:t>
                  </w:r>
                  <w:r>
                    <w:rPr>
                      <w:rFonts w:ascii="Arial"/>
                      <w:color w:val="231F20"/>
                      <w:w w:val="95"/>
                      <w:sz w:val="18"/>
                    </w:rPr>
                    <w:t>(e.g.,</w:t>
                  </w:r>
                  <w:r>
                    <w:rPr>
                      <w:rFonts w:ascii="Arial"/>
                      <w:color w:val="231F20"/>
                      <w:spacing w:val="-18"/>
                      <w:w w:val="95"/>
                      <w:sz w:val="18"/>
                    </w:rPr>
                    <w:t> </w:t>
                  </w:r>
                  <w:r>
                    <w:rPr>
                      <w:rFonts w:ascii="Arial"/>
                      <w:color w:val="231F20"/>
                      <w:w w:val="95"/>
                      <w:sz w:val="18"/>
                    </w:rPr>
                    <w:t>obtaining</w:t>
                  </w:r>
                  <w:r>
                    <w:rPr>
                      <w:rFonts w:ascii="Arial"/>
                      <w:color w:val="231F20"/>
                      <w:spacing w:val="-18"/>
                      <w:w w:val="95"/>
                      <w:sz w:val="18"/>
                    </w:rPr>
                    <w:t> </w:t>
                  </w:r>
                  <w:r>
                    <w:rPr>
                      <w:rFonts w:ascii="Arial"/>
                      <w:color w:val="231F20"/>
                      <w:w w:val="95"/>
                      <w:sz w:val="18"/>
                    </w:rPr>
                    <w:t>epidemiologic</w:t>
                  </w:r>
                  <w:r>
                    <w:rPr>
                      <w:rFonts w:ascii="Arial"/>
                      <w:color w:val="231F20"/>
                      <w:spacing w:val="-18"/>
                      <w:w w:val="95"/>
                      <w:sz w:val="18"/>
                    </w:rPr>
                    <w:t> </w:t>
                  </w:r>
                  <w:r>
                    <w:rPr>
                      <w:rFonts w:ascii="Arial"/>
                      <w:color w:val="231F20"/>
                      <w:w w:val="95"/>
                      <w:sz w:val="18"/>
                    </w:rPr>
                    <w:t>support</w:t>
                  </w:r>
                  <w:r>
                    <w:rPr>
                      <w:rFonts w:ascii="Arial"/>
                      <w:color w:val="231F20"/>
                      <w:spacing w:val="-18"/>
                      <w:w w:val="95"/>
                      <w:sz w:val="18"/>
                    </w:rPr>
                    <w:t> </w:t>
                  </w:r>
                  <w:r>
                    <w:rPr>
                      <w:rFonts w:ascii="Arial"/>
                      <w:color w:val="231F20"/>
                      <w:w w:val="95"/>
                      <w:sz w:val="18"/>
                    </w:rPr>
                    <w:t>from</w:t>
                  </w:r>
                  <w:r>
                    <w:rPr>
                      <w:rFonts w:ascii="Arial"/>
                      <w:color w:val="231F20"/>
                      <w:spacing w:val="-18"/>
                      <w:w w:val="95"/>
                      <w:sz w:val="18"/>
                    </w:rPr>
                    <w:t> </w:t>
                  </w:r>
                  <w:r>
                    <w:rPr>
                      <w:rFonts w:ascii="Arial"/>
                      <w:color w:val="231F20"/>
                      <w:w w:val="95"/>
                      <w:sz w:val="18"/>
                    </w:rPr>
                    <w:t>the</w:t>
                  </w:r>
                  <w:r>
                    <w:rPr>
                      <w:rFonts w:ascii="Arial"/>
                      <w:color w:val="231F20"/>
                      <w:spacing w:val="-18"/>
                      <w:w w:val="95"/>
                      <w:sz w:val="18"/>
                    </w:rPr>
                    <w:t> </w:t>
                  </w:r>
                  <w:r>
                    <w:rPr>
                      <w:rFonts w:ascii="Arial"/>
                      <w:color w:val="231F20"/>
                      <w:w w:val="95"/>
                      <w:sz w:val="18"/>
                    </w:rPr>
                    <w:t>state</w:t>
                  </w:r>
                  <w:r>
                    <w:rPr>
                      <w:rFonts w:ascii="Arial"/>
                      <w:color w:val="231F20"/>
                      <w:spacing w:val="-18"/>
                      <w:w w:val="95"/>
                      <w:sz w:val="18"/>
                    </w:rPr>
                    <w:t> </w:t>
                  </w:r>
                  <w:r>
                    <w:rPr>
                      <w:rFonts w:ascii="Arial"/>
                      <w:color w:val="231F20"/>
                      <w:w w:val="95"/>
                      <w:sz w:val="18"/>
                    </w:rPr>
                    <w:t>public</w:t>
                  </w:r>
                  <w:r>
                    <w:rPr>
                      <w:rFonts w:ascii="Arial"/>
                      <w:color w:val="231F20"/>
                      <w:spacing w:val="-18"/>
                      <w:w w:val="95"/>
                      <w:sz w:val="18"/>
                    </w:rPr>
                    <w:t> </w:t>
                  </w:r>
                  <w:r>
                    <w:rPr>
                      <w:rFonts w:ascii="Arial"/>
                      <w:color w:val="231F20"/>
                      <w:w w:val="95"/>
                      <w:sz w:val="18"/>
                    </w:rPr>
                    <w:t>health</w:t>
                  </w:r>
                  <w:r>
                    <w:rPr>
                      <w:rFonts w:ascii="Arial"/>
                      <w:color w:val="231F20"/>
                      <w:spacing w:val="-18"/>
                      <w:w w:val="95"/>
                      <w:sz w:val="18"/>
                    </w:rPr>
                    <w:t> </w:t>
                  </w:r>
                  <w:r>
                    <w:rPr>
                      <w:rFonts w:ascii="Arial"/>
                      <w:color w:val="231F20"/>
                      <w:spacing w:val="-3"/>
                      <w:w w:val="95"/>
                      <w:sz w:val="18"/>
                    </w:rPr>
                    <w:t>agency, </w:t>
                  </w:r>
                  <w:r>
                    <w:rPr>
                      <w:rFonts w:ascii="Arial"/>
                      <w:color w:val="231F20"/>
                      <w:w w:val="95"/>
                      <w:sz w:val="18"/>
                    </w:rPr>
                    <w:t>identifying</w:t>
                  </w:r>
                  <w:r>
                    <w:rPr>
                      <w:rFonts w:ascii="Arial"/>
                      <w:color w:val="231F20"/>
                      <w:spacing w:val="-21"/>
                      <w:w w:val="95"/>
                      <w:sz w:val="18"/>
                    </w:rPr>
                    <w:t> </w:t>
                  </w:r>
                  <w:r>
                    <w:rPr>
                      <w:rFonts w:ascii="Arial"/>
                      <w:color w:val="231F20"/>
                      <w:w w:val="95"/>
                      <w:sz w:val="18"/>
                    </w:rPr>
                    <w:t>outside</w:t>
                  </w:r>
                  <w:r>
                    <w:rPr>
                      <w:rFonts w:ascii="Arial"/>
                      <w:color w:val="231F20"/>
                      <w:spacing w:val="-21"/>
                      <w:w w:val="95"/>
                      <w:sz w:val="18"/>
                    </w:rPr>
                    <w:t> </w:t>
                  </w:r>
                  <w:r>
                    <w:rPr>
                      <w:rFonts w:ascii="Arial"/>
                      <w:color w:val="231F20"/>
                      <w:w w:val="95"/>
                      <w:sz w:val="18"/>
                    </w:rPr>
                    <w:t>laboratories</w:t>
                  </w:r>
                  <w:r>
                    <w:rPr>
                      <w:rFonts w:ascii="Arial"/>
                      <w:color w:val="231F20"/>
                      <w:spacing w:val="-21"/>
                      <w:w w:val="95"/>
                      <w:sz w:val="18"/>
                    </w:rPr>
                    <w:t> </w:t>
                  </w:r>
                  <w:r>
                    <w:rPr>
                      <w:rFonts w:ascii="Arial"/>
                      <w:color w:val="231F20"/>
                      <w:w w:val="95"/>
                      <w:sz w:val="18"/>
                    </w:rPr>
                    <w:t>to</w:t>
                  </w:r>
                  <w:r>
                    <w:rPr>
                      <w:rFonts w:ascii="Arial"/>
                      <w:color w:val="231F20"/>
                      <w:spacing w:val="-21"/>
                      <w:w w:val="95"/>
                      <w:sz w:val="18"/>
                    </w:rPr>
                    <w:t> </w:t>
                  </w:r>
                  <w:r>
                    <w:rPr>
                      <w:rFonts w:ascii="Arial"/>
                      <w:color w:val="231F20"/>
                      <w:w w:val="95"/>
                      <w:sz w:val="18"/>
                    </w:rPr>
                    <w:t>provide</w:t>
                  </w:r>
                  <w:r>
                    <w:rPr>
                      <w:rFonts w:ascii="Arial"/>
                      <w:color w:val="231F20"/>
                      <w:spacing w:val="-21"/>
                      <w:w w:val="95"/>
                      <w:sz w:val="18"/>
                    </w:rPr>
                    <w:t> </w:t>
                  </w:r>
                  <w:r>
                    <w:rPr>
                      <w:rFonts w:ascii="Arial"/>
                      <w:color w:val="231F20"/>
                      <w:w w:val="95"/>
                      <w:sz w:val="18"/>
                    </w:rPr>
                    <w:t>support</w:t>
                  </w:r>
                  <w:r>
                    <w:rPr>
                      <w:rFonts w:ascii="Arial"/>
                      <w:color w:val="231F20"/>
                      <w:spacing w:val="-21"/>
                      <w:w w:val="95"/>
                      <w:sz w:val="18"/>
                    </w:rPr>
                    <w:t> </w:t>
                  </w:r>
                  <w:r>
                    <w:rPr>
                      <w:rFonts w:ascii="Arial"/>
                      <w:color w:val="231F20"/>
                      <w:w w:val="95"/>
                      <w:sz w:val="18"/>
                    </w:rPr>
                    <w:t>in</w:t>
                  </w:r>
                  <w:r>
                    <w:rPr>
                      <w:rFonts w:ascii="Arial"/>
                      <w:color w:val="231F20"/>
                      <w:spacing w:val="-21"/>
                      <w:w w:val="95"/>
                      <w:sz w:val="18"/>
                    </w:rPr>
                    <w:t> </w:t>
                  </w:r>
                  <w:r>
                    <w:rPr>
                      <w:rFonts w:ascii="Arial"/>
                      <w:color w:val="231F20"/>
                      <w:w w:val="95"/>
                      <w:sz w:val="18"/>
                    </w:rPr>
                    <w:t>large</w:t>
                  </w:r>
                  <w:r>
                    <w:rPr>
                      <w:rFonts w:ascii="Arial"/>
                      <w:color w:val="231F20"/>
                      <w:spacing w:val="-21"/>
                      <w:w w:val="95"/>
                      <w:sz w:val="18"/>
                    </w:rPr>
                    <w:t> </w:t>
                  </w:r>
                  <w:r>
                    <w:rPr>
                      <w:rFonts w:ascii="Arial"/>
                      <w:color w:val="231F20"/>
                      <w:w w:val="95"/>
                      <w:sz w:val="18"/>
                    </w:rPr>
                    <w:t>outbreaks).</w:t>
                  </w:r>
                </w:p>
                <w:p>
                  <w:pPr>
                    <w:pStyle w:val="BodyText"/>
                    <w:spacing w:before="76"/>
                    <w:ind w:left="350"/>
                    <w:rPr>
                      <w:rFonts w:ascii="Arial"/>
                    </w:rPr>
                  </w:pPr>
                  <w:r>
                    <w:rPr>
                      <w:rFonts w:ascii="Arial"/>
                      <w:color w:val="1C3E94"/>
                      <w:w w:val="90"/>
                    </w:rPr>
                    <w:t>Making Changes</w:t>
                  </w:r>
                </w:p>
                <w:p>
                  <w:pPr>
                    <w:pStyle w:val="ListParagraph"/>
                    <w:numPr>
                      <w:ilvl w:val="0"/>
                      <w:numId w:val="18"/>
                    </w:numPr>
                    <w:tabs>
                      <w:tab w:pos="522" w:val="left" w:leader="none"/>
                    </w:tabs>
                    <w:spacing w:line="242" w:lineRule="auto" w:before="6" w:after="0"/>
                    <w:ind w:left="521" w:right="386" w:hanging="171"/>
                    <w:jc w:val="left"/>
                    <w:rPr>
                      <w:rFonts w:ascii="Arial"/>
                      <w:sz w:val="18"/>
                    </w:rPr>
                  </w:pPr>
                  <w:r>
                    <w:rPr>
                      <w:rFonts w:ascii="Arial"/>
                      <w:color w:val="231F20"/>
                      <w:w w:val="95"/>
                      <w:sz w:val="18"/>
                    </w:rPr>
                    <w:t>Agency/jurisdiction</w:t>
                  </w:r>
                  <w:r>
                    <w:rPr>
                      <w:rFonts w:ascii="Arial"/>
                      <w:color w:val="231F20"/>
                      <w:spacing w:val="-29"/>
                      <w:w w:val="95"/>
                      <w:sz w:val="18"/>
                    </w:rPr>
                    <w:t> </w:t>
                  </w:r>
                  <w:r>
                    <w:rPr>
                      <w:rFonts w:ascii="Arial"/>
                      <w:color w:val="231F20"/>
                      <w:w w:val="95"/>
                      <w:sz w:val="18"/>
                    </w:rPr>
                    <w:t>conducts</w:t>
                  </w:r>
                  <w:r>
                    <w:rPr>
                      <w:rFonts w:ascii="Arial"/>
                      <w:color w:val="231F20"/>
                      <w:spacing w:val="-29"/>
                      <w:w w:val="95"/>
                      <w:sz w:val="18"/>
                    </w:rPr>
                    <w:t> </w:t>
                  </w:r>
                  <w:r>
                    <w:rPr>
                      <w:rFonts w:ascii="Arial"/>
                      <w:color w:val="231F20"/>
                      <w:w w:val="95"/>
                      <w:sz w:val="18"/>
                    </w:rPr>
                    <w:t>a</w:t>
                  </w:r>
                  <w:r>
                    <w:rPr>
                      <w:rFonts w:ascii="Arial"/>
                      <w:color w:val="231F20"/>
                      <w:spacing w:val="-29"/>
                      <w:w w:val="95"/>
                      <w:sz w:val="18"/>
                    </w:rPr>
                    <w:t> </w:t>
                  </w:r>
                  <w:r>
                    <w:rPr>
                      <w:rFonts w:ascii="Arial"/>
                      <w:color w:val="231F20"/>
                      <w:w w:val="95"/>
                      <w:sz w:val="18"/>
                    </w:rPr>
                    <w:t>debriefing</w:t>
                  </w:r>
                  <w:r>
                    <w:rPr>
                      <w:rFonts w:ascii="Arial"/>
                      <w:color w:val="231F20"/>
                      <w:spacing w:val="-29"/>
                      <w:w w:val="95"/>
                      <w:sz w:val="18"/>
                    </w:rPr>
                    <w:t> </w:t>
                  </w:r>
                  <w:r>
                    <w:rPr>
                      <w:rFonts w:ascii="Arial"/>
                      <w:color w:val="231F20"/>
                      <w:w w:val="95"/>
                      <w:sz w:val="18"/>
                    </w:rPr>
                    <w:t>among</w:t>
                  </w:r>
                  <w:r>
                    <w:rPr>
                      <w:rFonts w:ascii="Arial"/>
                      <w:color w:val="231F20"/>
                      <w:spacing w:val="-29"/>
                      <w:w w:val="95"/>
                      <w:sz w:val="18"/>
                    </w:rPr>
                    <w:t> </w:t>
                  </w:r>
                  <w:r>
                    <w:rPr>
                      <w:rFonts w:ascii="Arial"/>
                      <w:color w:val="231F20"/>
                      <w:w w:val="95"/>
                      <w:sz w:val="18"/>
                    </w:rPr>
                    <w:t>investigators</w:t>
                  </w:r>
                  <w:r>
                    <w:rPr>
                      <w:rFonts w:ascii="Arial"/>
                      <w:color w:val="231F20"/>
                      <w:spacing w:val="-29"/>
                      <w:w w:val="95"/>
                      <w:sz w:val="18"/>
                    </w:rPr>
                    <w:t> </w:t>
                  </w:r>
                  <w:r>
                    <w:rPr>
                      <w:rFonts w:ascii="Arial"/>
                      <w:color w:val="231F20"/>
                      <w:w w:val="95"/>
                      <w:sz w:val="18"/>
                    </w:rPr>
                    <w:t>after</w:t>
                  </w:r>
                  <w:r>
                    <w:rPr>
                      <w:rFonts w:ascii="Arial"/>
                      <w:color w:val="231F20"/>
                      <w:spacing w:val="-29"/>
                      <w:w w:val="95"/>
                      <w:sz w:val="18"/>
                    </w:rPr>
                    <w:t> </w:t>
                  </w:r>
                  <w:r>
                    <w:rPr>
                      <w:rFonts w:ascii="Arial"/>
                      <w:color w:val="231F20"/>
                      <w:w w:val="95"/>
                      <w:sz w:val="18"/>
                    </w:rPr>
                    <w:t>each</w:t>
                  </w:r>
                  <w:r>
                    <w:rPr>
                      <w:rFonts w:ascii="Arial"/>
                      <w:color w:val="231F20"/>
                      <w:spacing w:val="-29"/>
                      <w:w w:val="95"/>
                      <w:sz w:val="18"/>
                    </w:rPr>
                    <w:t> </w:t>
                  </w:r>
                  <w:r>
                    <w:rPr>
                      <w:rFonts w:ascii="Arial"/>
                      <w:color w:val="231F20"/>
                      <w:w w:val="95"/>
                      <w:sz w:val="18"/>
                    </w:rPr>
                    <w:t>outbreak</w:t>
                  </w:r>
                  <w:r>
                    <w:rPr>
                      <w:rFonts w:ascii="Arial"/>
                      <w:color w:val="231F20"/>
                      <w:spacing w:val="-29"/>
                      <w:w w:val="95"/>
                      <w:sz w:val="18"/>
                    </w:rPr>
                    <w:t> </w:t>
                  </w:r>
                  <w:r>
                    <w:rPr>
                      <w:rFonts w:ascii="Arial"/>
                      <w:color w:val="231F20"/>
                      <w:w w:val="95"/>
                      <w:sz w:val="18"/>
                    </w:rPr>
                    <w:t>response</w:t>
                  </w:r>
                  <w:r>
                    <w:rPr>
                      <w:rFonts w:ascii="Arial"/>
                      <w:color w:val="231F20"/>
                      <w:spacing w:val="-29"/>
                      <w:w w:val="95"/>
                      <w:sz w:val="18"/>
                    </w:rPr>
                    <w:t> </w:t>
                  </w:r>
                  <w:r>
                    <w:rPr>
                      <w:rFonts w:ascii="Arial"/>
                      <w:color w:val="231F20"/>
                      <w:w w:val="95"/>
                      <w:sz w:val="18"/>
                    </w:rPr>
                    <w:t>and </w:t>
                  </w:r>
                  <w:r>
                    <w:rPr>
                      <w:rFonts w:ascii="Arial"/>
                      <w:color w:val="231F20"/>
                      <w:w w:val="90"/>
                      <w:sz w:val="18"/>
                    </w:rPr>
                    <w:t>refines outbreak response planning based on lessons</w:t>
                  </w:r>
                  <w:r>
                    <w:rPr>
                      <w:rFonts w:ascii="Arial"/>
                      <w:color w:val="231F20"/>
                      <w:spacing w:val="-7"/>
                      <w:w w:val="90"/>
                      <w:sz w:val="18"/>
                    </w:rPr>
                    <w:t> </w:t>
                  </w:r>
                  <w:r>
                    <w:rPr>
                      <w:rFonts w:ascii="Arial"/>
                      <w:color w:val="231F20"/>
                      <w:w w:val="90"/>
                      <w:sz w:val="18"/>
                    </w:rPr>
                    <w:t>learned.</w:t>
                  </w:r>
                </w:p>
                <w:p>
                  <w:pPr>
                    <w:pStyle w:val="ListParagraph"/>
                    <w:numPr>
                      <w:ilvl w:val="0"/>
                      <w:numId w:val="18"/>
                    </w:numPr>
                    <w:tabs>
                      <w:tab w:pos="522" w:val="left" w:leader="none"/>
                    </w:tabs>
                    <w:spacing w:line="242" w:lineRule="auto" w:before="8" w:after="0"/>
                    <w:ind w:left="521" w:right="549" w:hanging="171"/>
                    <w:jc w:val="left"/>
                    <w:rPr>
                      <w:rFonts w:ascii="Arial"/>
                      <w:sz w:val="18"/>
                    </w:rPr>
                  </w:pPr>
                  <w:r>
                    <w:rPr>
                      <w:rFonts w:ascii="Arial"/>
                      <w:color w:val="231F20"/>
                      <w:w w:val="90"/>
                      <w:sz w:val="18"/>
                    </w:rPr>
                    <w:t>Agency/jurisdiction has performance indicators related to the resources necessary for outbreak </w:t>
                  </w:r>
                  <w:r>
                    <w:rPr>
                      <w:rFonts w:ascii="Arial"/>
                      <w:color w:val="231F20"/>
                      <w:w w:val="95"/>
                      <w:sz w:val="18"/>
                    </w:rPr>
                    <w:t>response,</w:t>
                  </w:r>
                  <w:r>
                    <w:rPr>
                      <w:rFonts w:ascii="Arial"/>
                      <w:color w:val="231F20"/>
                      <w:spacing w:val="-32"/>
                      <w:w w:val="95"/>
                      <w:sz w:val="18"/>
                    </w:rPr>
                    <w:t> </w:t>
                  </w:r>
                  <w:r>
                    <w:rPr>
                      <w:rFonts w:ascii="Arial"/>
                      <w:color w:val="231F20"/>
                      <w:w w:val="95"/>
                      <w:sz w:val="18"/>
                    </w:rPr>
                    <w:t>and</w:t>
                  </w:r>
                  <w:r>
                    <w:rPr>
                      <w:rFonts w:ascii="Arial"/>
                      <w:color w:val="231F20"/>
                      <w:spacing w:val="-32"/>
                      <w:w w:val="95"/>
                      <w:sz w:val="18"/>
                    </w:rPr>
                    <w:t> </w:t>
                  </w:r>
                  <w:r>
                    <w:rPr>
                      <w:rFonts w:ascii="Arial"/>
                      <w:color w:val="231F20"/>
                      <w:w w:val="95"/>
                      <w:sz w:val="18"/>
                    </w:rPr>
                    <w:t>routinely</w:t>
                  </w:r>
                  <w:r>
                    <w:rPr>
                      <w:rFonts w:ascii="Arial"/>
                      <w:color w:val="231F20"/>
                      <w:spacing w:val="-32"/>
                      <w:w w:val="95"/>
                      <w:sz w:val="18"/>
                    </w:rPr>
                    <w:t> </w:t>
                  </w:r>
                  <w:r>
                    <w:rPr>
                      <w:rFonts w:ascii="Arial"/>
                      <w:color w:val="231F20"/>
                      <w:w w:val="95"/>
                      <w:sz w:val="18"/>
                    </w:rPr>
                    <w:t>evaluates</w:t>
                  </w:r>
                  <w:r>
                    <w:rPr>
                      <w:rFonts w:ascii="Arial"/>
                      <w:color w:val="231F20"/>
                      <w:spacing w:val="-32"/>
                      <w:w w:val="95"/>
                      <w:sz w:val="18"/>
                    </w:rPr>
                    <w:t> </w:t>
                  </w:r>
                  <w:r>
                    <w:rPr>
                      <w:rFonts w:ascii="Arial"/>
                      <w:color w:val="231F20"/>
                      <w:w w:val="95"/>
                      <w:sz w:val="18"/>
                    </w:rPr>
                    <w:t>its</w:t>
                  </w:r>
                  <w:r>
                    <w:rPr>
                      <w:rFonts w:ascii="Arial"/>
                      <w:color w:val="231F20"/>
                      <w:spacing w:val="-32"/>
                      <w:w w:val="95"/>
                      <w:sz w:val="18"/>
                    </w:rPr>
                    <w:t> </w:t>
                  </w:r>
                  <w:r>
                    <w:rPr>
                      <w:rFonts w:ascii="Arial"/>
                      <w:color w:val="231F20"/>
                      <w:w w:val="95"/>
                      <w:sz w:val="18"/>
                    </w:rPr>
                    <w:t>performance</w:t>
                  </w:r>
                  <w:r>
                    <w:rPr>
                      <w:rFonts w:ascii="Arial"/>
                      <w:color w:val="231F20"/>
                      <w:spacing w:val="-32"/>
                      <w:w w:val="95"/>
                      <w:sz w:val="18"/>
                    </w:rPr>
                    <w:t> </w:t>
                  </w:r>
                  <w:r>
                    <w:rPr>
                      <w:rFonts w:ascii="Arial"/>
                      <w:color w:val="231F20"/>
                      <w:w w:val="95"/>
                      <w:sz w:val="18"/>
                    </w:rPr>
                    <w:t>in</w:t>
                  </w:r>
                  <w:r>
                    <w:rPr>
                      <w:rFonts w:ascii="Arial"/>
                      <w:color w:val="231F20"/>
                      <w:spacing w:val="-32"/>
                      <w:w w:val="95"/>
                      <w:sz w:val="18"/>
                    </w:rPr>
                    <w:t> </w:t>
                  </w:r>
                  <w:r>
                    <w:rPr>
                      <w:rFonts w:ascii="Arial"/>
                      <w:color w:val="231F20"/>
                      <w:w w:val="95"/>
                      <w:sz w:val="18"/>
                    </w:rPr>
                    <w:t>this</w:t>
                  </w:r>
                  <w:r>
                    <w:rPr>
                      <w:rFonts w:ascii="Arial"/>
                      <w:color w:val="231F20"/>
                      <w:spacing w:val="-32"/>
                      <w:w w:val="95"/>
                      <w:sz w:val="18"/>
                    </w:rPr>
                    <w:t> </w:t>
                  </w:r>
                  <w:r>
                    <w:rPr>
                      <w:rFonts w:ascii="Arial"/>
                      <w:color w:val="231F20"/>
                      <w:w w:val="95"/>
                      <w:sz w:val="18"/>
                    </w:rPr>
                    <w:t>focus</w:t>
                  </w:r>
                  <w:r>
                    <w:rPr>
                      <w:rFonts w:ascii="Arial"/>
                      <w:color w:val="231F20"/>
                      <w:spacing w:val="-32"/>
                      <w:w w:val="95"/>
                      <w:sz w:val="18"/>
                    </w:rPr>
                    <w:t> </w:t>
                  </w:r>
                  <w:r>
                    <w:rPr>
                      <w:rFonts w:ascii="Arial"/>
                      <w:color w:val="231F20"/>
                      <w:w w:val="95"/>
                      <w:sz w:val="18"/>
                    </w:rPr>
                    <w:t>area.</w:t>
                  </w:r>
                </w:p>
              </w:txbxContent>
            </v:textbox>
            <v:fill type="solid"/>
            <v:stroke dashstyle="solid"/>
          </v:shape>
        </w:pict>
      </w:r>
      <w:r>
        <w:rPr/>
      </w:r>
    </w:p>
    <w:p>
      <w:pPr>
        <w:spacing w:after="0"/>
        <w:sectPr>
          <w:type w:val="continuous"/>
          <w:pgSz w:w="10080" w:h="14400"/>
          <w:pgMar w:top="0" w:bottom="360" w:left="0" w:right="0"/>
        </w:sectPr>
      </w:pPr>
    </w:p>
    <w:p>
      <w:pPr>
        <w:pStyle w:val="BodyText"/>
        <w:spacing w:before="8"/>
        <w:rPr>
          <w:sz w:val="26"/>
        </w:rPr>
      </w:pPr>
    </w:p>
    <w:p>
      <w:pPr>
        <w:pStyle w:val="Heading1"/>
        <w:numPr>
          <w:ilvl w:val="1"/>
          <w:numId w:val="17"/>
        </w:numPr>
        <w:tabs>
          <w:tab w:pos="1265" w:val="left" w:leader="none"/>
        </w:tabs>
        <w:spacing w:line="240" w:lineRule="auto" w:before="97" w:after="0"/>
        <w:ind w:left="1264" w:right="0" w:hanging="544"/>
        <w:jc w:val="left"/>
      </w:pPr>
      <w:r>
        <w:rPr/>
        <w:pict>
          <v:line style="position:absolute;mso-position-horizontal-relative:page;mso-position-vertical-relative:paragraph;z-index:2824;mso-wrap-distance-left:0;mso-wrap-distance-right:0" from="36pt,23.991844pt" to="432pt,23.991844pt" stroked="true" strokeweight=".5pt" strokecolor="#00a94f">
            <v:stroke dashstyle="solid"/>
            <w10:wrap type="topAndBottom"/>
          </v:line>
        </w:pict>
      </w:r>
      <w:r>
        <w:rPr>
          <w:color w:val="00A94F"/>
        </w:rPr>
        <w:t>Resources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ListParagraph"/>
        <w:numPr>
          <w:ilvl w:val="2"/>
          <w:numId w:val="17"/>
        </w:numPr>
        <w:tabs>
          <w:tab w:pos="1276" w:val="left" w:leader="none"/>
        </w:tabs>
        <w:spacing w:line="240" w:lineRule="auto" w:before="104" w:after="0"/>
        <w:ind w:left="1276" w:right="0" w:hanging="556"/>
        <w:jc w:val="left"/>
        <w:rPr>
          <w:rFonts w:ascii="Lucida Sans"/>
          <w:color w:val="1C3E94"/>
          <w:sz w:val="20"/>
        </w:rPr>
      </w:pPr>
      <w:r>
        <w:rPr>
          <w:rFonts w:ascii="Lucida Sans"/>
          <w:color w:val="1C3E94"/>
          <w:sz w:val="20"/>
        </w:rPr>
        <w:t>Overview</w:t>
      </w:r>
    </w:p>
    <w:p>
      <w:pPr>
        <w:pStyle w:val="BodyText"/>
        <w:spacing w:before="2"/>
        <w:rPr>
          <w:rFonts w:ascii="Lucida Sans"/>
          <w:sz w:val="18"/>
        </w:rPr>
      </w:pPr>
    </w:p>
    <w:p>
      <w:pPr>
        <w:pStyle w:val="BodyText"/>
        <w:spacing w:line="266" w:lineRule="auto"/>
        <w:ind w:left="720" w:right="45"/>
      </w:pPr>
      <w:r>
        <w:rPr>
          <w:color w:val="231F20"/>
          <w:w w:val="105"/>
        </w:rPr>
        <w:t>Part of preparing to investigate a foodborne disease outbreak is assembling the necessary resources—supplies,</w:t>
      </w:r>
      <w:r>
        <w:rPr>
          <w:color w:val="231F20"/>
          <w:spacing w:val="-28"/>
          <w:w w:val="105"/>
        </w:rPr>
        <w:t> </w:t>
      </w:r>
      <w:r>
        <w:rPr>
          <w:color w:val="231F20"/>
          <w:w w:val="105"/>
        </w:rPr>
        <w:t>equipment,</w:t>
      </w:r>
      <w:r>
        <w:rPr>
          <w:color w:val="231F20"/>
          <w:spacing w:val="-28"/>
          <w:w w:val="105"/>
        </w:rPr>
        <w:t> </w:t>
      </w:r>
      <w:r>
        <w:rPr>
          <w:color w:val="231F20"/>
          <w:w w:val="105"/>
        </w:rPr>
        <w:t>and</w:t>
      </w:r>
      <w:r>
        <w:rPr>
          <w:color w:val="231F20"/>
          <w:spacing w:val="-28"/>
          <w:w w:val="105"/>
        </w:rPr>
        <w:t> </w:t>
      </w:r>
      <w:r>
        <w:rPr>
          <w:color w:val="231F20"/>
          <w:w w:val="105"/>
        </w:rPr>
        <w:t>people— to support the outbreak investigation and control team and ensure that everything needed in the investigation and response is quickly available. Having a complete set of supplies and equipment at hand enables the outbreak investigation and control team to </w:t>
      </w:r>
      <w:r>
        <w:rPr>
          <w:color w:val="231F20"/>
          <w:spacing w:val="-3"/>
          <w:w w:val="105"/>
        </w:rPr>
        <w:t>move </w:t>
      </w:r>
      <w:r>
        <w:rPr>
          <w:color w:val="231F20"/>
          <w:w w:val="105"/>
        </w:rPr>
        <w:t>rapidly into the field. Having support personnel available ensures that phone calls can be answered and data can be entered quickly into databases for analysis, reducing wasted time. Procedures for routinely reviewing and replacing missing or outdated supplies and equipment should be part of an agency’s</w:t>
      </w:r>
      <w:r>
        <w:rPr>
          <w:color w:val="231F20"/>
          <w:spacing w:val="-26"/>
          <w:w w:val="105"/>
        </w:rPr>
        <w:t> </w:t>
      </w:r>
      <w:r>
        <w:rPr>
          <w:color w:val="231F20"/>
          <w:w w:val="105"/>
        </w:rPr>
        <w:t>outbreak</w:t>
      </w:r>
      <w:r>
        <w:rPr>
          <w:color w:val="231F20"/>
          <w:spacing w:val="-26"/>
          <w:w w:val="105"/>
        </w:rPr>
        <w:t> </w:t>
      </w:r>
      <w:r>
        <w:rPr>
          <w:color w:val="231F20"/>
          <w:w w:val="105"/>
        </w:rPr>
        <w:t>response</w:t>
      </w:r>
      <w:r>
        <w:rPr>
          <w:color w:val="231F20"/>
          <w:spacing w:val="-26"/>
          <w:w w:val="105"/>
        </w:rPr>
        <w:t> </w:t>
      </w:r>
      <w:r>
        <w:rPr>
          <w:color w:val="231F20"/>
          <w:w w:val="105"/>
        </w:rPr>
        <w:t>protocol.</w:t>
      </w:r>
    </w:p>
    <w:p>
      <w:pPr>
        <w:pStyle w:val="ListParagraph"/>
        <w:numPr>
          <w:ilvl w:val="2"/>
          <w:numId w:val="17"/>
        </w:numPr>
        <w:tabs>
          <w:tab w:pos="1276" w:val="left" w:leader="none"/>
        </w:tabs>
        <w:spacing w:line="240" w:lineRule="auto" w:before="164" w:after="0"/>
        <w:ind w:left="1276" w:right="0" w:hanging="556"/>
        <w:jc w:val="left"/>
        <w:rPr>
          <w:rFonts w:ascii="Arial"/>
          <w:color w:val="1C3E94"/>
          <w:sz w:val="20"/>
        </w:rPr>
      </w:pPr>
      <w:r>
        <w:rPr>
          <w:rFonts w:ascii="Arial"/>
          <w:color w:val="1C3E94"/>
          <w:sz w:val="20"/>
        </w:rPr>
        <w:t>Recommended</w:t>
      </w:r>
      <w:r>
        <w:rPr>
          <w:rFonts w:ascii="Arial"/>
          <w:color w:val="1C3E94"/>
          <w:spacing w:val="-37"/>
          <w:sz w:val="20"/>
        </w:rPr>
        <w:t> </w:t>
      </w:r>
      <w:r>
        <w:rPr>
          <w:rFonts w:ascii="Arial"/>
          <w:color w:val="1C3E94"/>
          <w:sz w:val="20"/>
        </w:rPr>
        <w:t>Resources</w:t>
      </w:r>
    </w:p>
    <w:p>
      <w:pPr>
        <w:pStyle w:val="BodyText"/>
        <w:spacing w:before="8"/>
        <w:rPr>
          <w:rFonts w:ascii="Arial"/>
          <w:sz w:val="18"/>
        </w:rPr>
      </w:pPr>
    </w:p>
    <w:p>
      <w:pPr>
        <w:pStyle w:val="ListParagraph"/>
        <w:numPr>
          <w:ilvl w:val="3"/>
          <w:numId w:val="17"/>
        </w:numPr>
        <w:tabs>
          <w:tab w:pos="1362" w:val="left" w:leader="none"/>
        </w:tabs>
        <w:spacing w:line="240" w:lineRule="auto" w:before="0" w:after="0"/>
        <w:ind w:left="1362" w:right="0" w:hanging="642"/>
        <w:jc w:val="left"/>
        <w:rPr>
          <w:i/>
          <w:sz w:val="20"/>
        </w:rPr>
      </w:pPr>
      <w:r>
        <w:rPr>
          <w:i/>
          <w:color w:val="E36F1E"/>
          <w:sz w:val="20"/>
        </w:rPr>
        <w:t>Administrative</w:t>
      </w:r>
      <w:r>
        <w:rPr>
          <w:i/>
          <w:color w:val="E36F1E"/>
          <w:spacing w:val="-8"/>
          <w:sz w:val="20"/>
        </w:rPr>
        <w:t> </w:t>
      </w:r>
      <w:r>
        <w:rPr>
          <w:i/>
          <w:color w:val="E36F1E"/>
          <w:sz w:val="20"/>
        </w:rPr>
        <w:t>staff</w:t>
      </w:r>
    </w:p>
    <w:p>
      <w:pPr>
        <w:pStyle w:val="BodyText"/>
        <w:spacing w:line="266" w:lineRule="auto" w:before="25"/>
        <w:ind w:left="720" w:right="-15"/>
      </w:pPr>
      <w:r>
        <w:rPr>
          <w:color w:val="231F20"/>
          <w:w w:val="105"/>
        </w:rPr>
        <w:t>Support</w:t>
      </w:r>
      <w:r>
        <w:rPr>
          <w:color w:val="231F20"/>
          <w:spacing w:val="-12"/>
          <w:w w:val="105"/>
        </w:rPr>
        <w:t> </w:t>
      </w:r>
      <w:r>
        <w:rPr>
          <w:color w:val="231F20"/>
          <w:w w:val="105"/>
        </w:rPr>
        <w:t>personnel</w:t>
      </w:r>
      <w:r>
        <w:rPr>
          <w:color w:val="231F20"/>
          <w:spacing w:val="-12"/>
          <w:w w:val="105"/>
        </w:rPr>
        <w:t> </w:t>
      </w:r>
      <w:r>
        <w:rPr>
          <w:color w:val="231F20"/>
          <w:w w:val="105"/>
        </w:rPr>
        <w:t>to</w:t>
      </w:r>
      <w:r>
        <w:rPr>
          <w:color w:val="231F20"/>
          <w:spacing w:val="-12"/>
          <w:w w:val="105"/>
        </w:rPr>
        <w:t> </w:t>
      </w:r>
      <w:r>
        <w:rPr>
          <w:color w:val="231F20"/>
          <w:w w:val="105"/>
        </w:rPr>
        <w:t>make</w:t>
      </w:r>
      <w:r>
        <w:rPr>
          <w:color w:val="231F20"/>
          <w:spacing w:val="-12"/>
          <w:w w:val="105"/>
        </w:rPr>
        <w:t> </w:t>
      </w:r>
      <w:r>
        <w:rPr>
          <w:color w:val="231F20"/>
          <w:w w:val="105"/>
        </w:rPr>
        <w:t>phone</w:t>
      </w:r>
      <w:r>
        <w:rPr>
          <w:color w:val="231F20"/>
          <w:spacing w:val="-12"/>
          <w:w w:val="105"/>
        </w:rPr>
        <w:t> </w:t>
      </w:r>
      <w:r>
        <w:rPr>
          <w:color w:val="231F20"/>
          <w:w w:val="105"/>
        </w:rPr>
        <w:t>calls,</w:t>
      </w:r>
      <w:r>
        <w:rPr>
          <w:color w:val="231F20"/>
          <w:spacing w:val="-12"/>
          <w:w w:val="105"/>
        </w:rPr>
        <w:t> </w:t>
      </w:r>
      <w:r>
        <w:rPr>
          <w:color w:val="231F20"/>
          <w:w w:val="105"/>
        </w:rPr>
        <w:t>answer</w:t>
      </w:r>
      <w:r>
        <w:rPr>
          <w:color w:val="231F20"/>
          <w:w w:val="107"/>
        </w:rPr>
        <w:t> </w:t>
      </w:r>
      <w:r>
        <w:rPr>
          <w:color w:val="231F20"/>
          <w:w w:val="105"/>
        </w:rPr>
        <w:t>incoming</w:t>
      </w:r>
      <w:r>
        <w:rPr>
          <w:color w:val="231F20"/>
          <w:spacing w:val="-18"/>
          <w:w w:val="105"/>
        </w:rPr>
        <w:t> </w:t>
      </w:r>
      <w:r>
        <w:rPr>
          <w:color w:val="231F20"/>
          <w:w w:val="105"/>
        </w:rPr>
        <w:t>calls</w:t>
      </w:r>
      <w:r>
        <w:rPr>
          <w:color w:val="231F20"/>
          <w:spacing w:val="-18"/>
          <w:w w:val="105"/>
        </w:rPr>
        <w:t> </w:t>
      </w:r>
      <w:r>
        <w:rPr>
          <w:color w:val="231F20"/>
          <w:w w:val="105"/>
        </w:rPr>
        <w:t>from</w:t>
      </w:r>
      <w:r>
        <w:rPr>
          <w:color w:val="231F20"/>
          <w:spacing w:val="-18"/>
          <w:w w:val="105"/>
        </w:rPr>
        <w:t> </w:t>
      </w:r>
      <w:r>
        <w:rPr>
          <w:color w:val="231F20"/>
          <w:w w:val="105"/>
        </w:rPr>
        <w:t>concerned</w:t>
      </w:r>
      <w:r>
        <w:rPr>
          <w:color w:val="231F20"/>
          <w:spacing w:val="-18"/>
          <w:w w:val="105"/>
        </w:rPr>
        <w:t> </w:t>
      </w:r>
      <w:r>
        <w:rPr>
          <w:color w:val="231F20"/>
          <w:w w:val="105"/>
        </w:rPr>
        <w:t>members</w:t>
      </w:r>
      <w:r>
        <w:rPr>
          <w:color w:val="231F20"/>
          <w:spacing w:val="-18"/>
          <w:w w:val="105"/>
        </w:rPr>
        <w:t> </w:t>
      </w:r>
      <w:r>
        <w:rPr>
          <w:color w:val="231F20"/>
          <w:w w:val="105"/>
        </w:rPr>
        <w:t>of</w:t>
      </w:r>
    </w:p>
    <w:p>
      <w:pPr>
        <w:pStyle w:val="BodyText"/>
        <w:spacing w:line="266" w:lineRule="auto"/>
        <w:ind w:left="720" w:right="45"/>
      </w:pPr>
      <w:r>
        <w:rPr>
          <w:color w:val="231F20"/>
          <w:w w:val="105"/>
        </w:rPr>
        <w:t>the public, enter data into a database, copy paperwork, and other administrative work.</w:t>
      </w:r>
    </w:p>
    <w:p>
      <w:pPr>
        <w:pStyle w:val="ListParagraph"/>
        <w:numPr>
          <w:ilvl w:val="3"/>
          <w:numId w:val="17"/>
        </w:numPr>
        <w:tabs>
          <w:tab w:pos="1362" w:val="left" w:leader="none"/>
        </w:tabs>
        <w:spacing w:line="240" w:lineRule="auto" w:before="180" w:after="0"/>
        <w:ind w:left="1362" w:right="0" w:hanging="642"/>
        <w:jc w:val="left"/>
        <w:rPr>
          <w:i/>
          <w:sz w:val="20"/>
        </w:rPr>
      </w:pPr>
      <w:r>
        <w:rPr>
          <w:i/>
          <w:color w:val="E36F1E"/>
          <w:w w:val="105"/>
          <w:sz w:val="20"/>
        </w:rPr>
        <w:t>Legal</w:t>
      </w:r>
      <w:r>
        <w:rPr>
          <w:i/>
          <w:color w:val="E36F1E"/>
          <w:spacing w:val="-21"/>
          <w:w w:val="105"/>
          <w:sz w:val="20"/>
        </w:rPr>
        <w:t> </w:t>
      </w:r>
      <w:r>
        <w:rPr>
          <w:i/>
          <w:color w:val="E36F1E"/>
          <w:w w:val="105"/>
          <w:sz w:val="20"/>
        </w:rPr>
        <w:t>counsel</w:t>
      </w:r>
    </w:p>
    <w:p>
      <w:pPr>
        <w:pStyle w:val="BodyText"/>
        <w:spacing w:line="266" w:lineRule="auto" w:before="25"/>
        <w:ind w:left="720" w:right="49"/>
      </w:pPr>
      <w:r>
        <w:rPr>
          <w:color w:val="231F20"/>
          <w:w w:val="105"/>
        </w:rPr>
        <w:t>Legal counsel to prepare public health orders, review and recommend revisions in agency procedures and control measures, ensure confidentiality of health data, and address legal issues.</w:t>
      </w:r>
    </w:p>
    <w:p>
      <w:pPr>
        <w:pStyle w:val="ListParagraph"/>
        <w:numPr>
          <w:ilvl w:val="3"/>
          <w:numId w:val="17"/>
        </w:numPr>
        <w:tabs>
          <w:tab w:pos="1362" w:val="left" w:leader="none"/>
        </w:tabs>
        <w:spacing w:line="240" w:lineRule="auto" w:before="180" w:after="0"/>
        <w:ind w:left="1362" w:right="0" w:hanging="642"/>
        <w:jc w:val="left"/>
        <w:rPr>
          <w:i/>
          <w:sz w:val="20"/>
        </w:rPr>
      </w:pPr>
      <w:r>
        <w:rPr>
          <w:i/>
          <w:color w:val="E36F1E"/>
          <w:sz w:val="20"/>
        </w:rPr>
        <w:t>Equipment</w:t>
      </w:r>
    </w:p>
    <w:p>
      <w:pPr>
        <w:pStyle w:val="ListParagraph"/>
        <w:numPr>
          <w:ilvl w:val="0"/>
          <w:numId w:val="19"/>
        </w:numPr>
        <w:tabs>
          <w:tab w:pos="891" w:val="left" w:leader="none"/>
        </w:tabs>
        <w:spacing w:line="266" w:lineRule="auto" w:before="25" w:after="0"/>
        <w:ind w:left="890" w:right="21" w:hanging="170"/>
        <w:jc w:val="left"/>
        <w:rPr>
          <w:sz w:val="20"/>
        </w:rPr>
      </w:pPr>
      <w:r>
        <w:rPr>
          <w:color w:val="231F20"/>
          <w:w w:val="105"/>
          <w:sz w:val="20"/>
        </w:rPr>
        <w:t>Sterilization</w:t>
      </w:r>
      <w:r>
        <w:rPr>
          <w:color w:val="231F20"/>
          <w:spacing w:val="-14"/>
          <w:w w:val="105"/>
          <w:sz w:val="20"/>
        </w:rPr>
        <w:t> </w:t>
      </w:r>
      <w:r>
        <w:rPr>
          <w:color w:val="231F20"/>
          <w:w w:val="105"/>
          <w:sz w:val="20"/>
        </w:rPr>
        <w:t>equipment</w:t>
      </w:r>
      <w:r>
        <w:rPr>
          <w:color w:val="231F20"/>
          <w:spacing w:val="-14"/>
          <w:w w:val="105"/>
          <w:sz w:val="20"/>
        </w:rPr>
        <w:t> </w:t>
      </w:r>
      <w:r>
        <w:rPr>
          <w:color w:val="231F20"/>
          <w:w w:val="105"/>
          <w:sz w:val="20"/>
        </w:rPr>
        <w:t>for</w:t>
      </w:r>
      <w:r>
        <w:rPr>
          <w:color w:val="231F20"/>
          <w:spacing w:val="-14"/>
          <w:w w:val="105"/>
          <w:sz w:val="20"/>
        </w:rPr>
        <w:t> </w:t>
      </w:r>
      <w:r>
        <w:rPr>
          <w:color w:val="231F20"/>
          <w:w w:val="105"/>
          <w:sz w:val="20"/>
        </w:rPr>
        <w:t>sample</w:t>
      </w:r>
      <w:r>
        <w:rPr>
          <w:color w:val="231F20"/>
          <w:spacing w:val="-14"/>
          <w:w w:val="105"/>
          <w:sz w:val="20"/>
        </w:rPr>
        <w:t> </w:t>
      </w:r>
      <w:r>
        <w:rPr>
          <w:color w:val="231F20"/>
          <w:w w:val="105"/>
          <w:sz w:val="20"/>
        </w:rPr>
        <w:t>collection tools</w:t>
      </w:r>
      <w:r>
        <w:rPr>
          <w:color w:val="231F20"/>
          <w:spacing w:val="-18"/>
          <w:w w:val="105"/>
          <w:sz w:val="20"/>
        </w:rPr>
        <w:t> </w:t>
      </w:r>
      <w:r>
        <w:rPr>
          <w:color w:val="231F20"/>
          <w:w w:val="105"/>
          <w:sz w:val="20"/>
        </w:rPr>
        <w:t>and</w:t>
      </w:r>
      <w:r>
        <w:rPr>
          <w:color w:val="231F20"/>
          <w:spacing w:val="-18"/>
          <w:w w:val="105"/>
          <w:sz w:val="20"/>
        </w:rPr>
        <w:t> </w:t>
      </w:r>
      <w:r>
        <w:rPr>
          <w:color w:val="231F20"/>
          <w:w w:val="105"/>
          <w:sz w:val="20"/>
        </w:rPr>
        <w:t>temperature</w:t>
      </w:r>
      <w:r>
        <w:rPr>
          <w:color w:val="231F20"/>
          <w:spacing w:val="-18"/>
          <w:w w:val="105"/>
          <w:sz w:val="20"/>
        </w:rPr>
        <w:t> </w:t>
      </w:r>
      <w:r>
        <w:rPr>
          <w:color w:val="231F20"/>
          <w:w w:val="105"/>
          <w:sz w:val="20"/>
        </w:rPr>
        <w:t>probes.</w:t>
      </w:r>
    </w:p>
    <w:p>
      <w:pPr>
        <w:pStyle w:val="ListParagraph"/>
        <w:numPr>
          <w:ilvl w:val="0"/>
          <w:numId w:val="19"/>
        </w:numPr>
        <w:tabs>
          <w:tab w:pos="891" w:val="left" w:leader="none"/>
        </w:tabs>
        <w:spacing w:line="240" w:lineRule="auto" w:before="90" w:after="0"/>
        <w:ind w:left="890" w:right="0" w:hanging="170"/>
        <w:jc w:val="left"/>
        <w:rPr>
          <w:sz w:val="20"/>
        </w:rPr>
      </w:pPr>
      <w:r>
        <w:rPr>
          <w:color w:val="231F20"/>
          <w:w w:val="105"/>
          <w:sz w:val="20"/>
        </w:rPr>
        <w:t>Temperature-checking</w:t>
      </w:r>
      <w:r>
        <w:rPr>
          <w:color w:val="231F20"/>
          <w:spacing w:val="-22"/>
          <w:w w:val="105"/>
          <w:sz w:val="20"/>
        </w:rPr>
        <w:t> </w:t>
      </w:r>
      <w:r>
        <w:rPr>
          <w:color w:val="231F20"/>
          <w:w w:val="105"/>
          <w:sz w:val="20"/>
        </w:rPr>
        <w:t>probes</w:t>
      </w:r>
      <w:r>
        <w:rPr>
          <w:color w:val="231F20"/>
          <w:spacing w:val="-22"/>
          <w:w w:val="105"/>
          <w:sz w:val="20"/>
        </w:rPr>
        <w:t> </w:t>
      </w:r>
      <w:r>
        <w:rPr>
          <w:color w:val="231F20"/>
          <w:w w:val="105"/>
          <w:sz w:val="20"/>
        </w:rPr>
        <w:t>and</w:t>
      </w:r>
      <w:r>
        <w:rPr>
          <w:color w:val="231F20"/>
          <w:spacing w:val="-22"/>
          <w:w w:val="105"/>
          <w:sz w:val="20"/>
        </w:rPr>
        <w:t> </w:t>
      </w:r>
      <w:r>
        <w:rPr>
          <w:color w:val="231F20"/>
          <w:w w:val="105"/>
          <w:sz w:val="20"/>
        </w:rPr>
        <w:t>backups.</w:t>
      </w:r>
    </w:p>
    <w:p>
      <w:pPr>
        <w:pStyle w:val="ListParagraph"/>
        <w:numPr>
          <w:ilvl w:val="0"/>
          <w:numId w:val="19"/>
        </w:numPr>
        <w:tabs>
          <w:tab w:pos="891" w:val="left" w:leader="none"/>
        </w:tabs>
        <w:spacing w:line="266" w:lineRule="auto" w:before="114" w:after="0"/>
        <w:ind w:left="890" w:right="37" w:hanging="170"/>
        <w:jc w:val="left"/>
        <w:rPr>
          <w:sz w:val="20"/>
        </w:rPr>
      </w:pPr>
      <w:r>
        <w:rPr>
          <w:color w:val="231F20"/>
          <w:w w:val="105"/>
          <w:sz w:val="20"/>
        </w:rPr>
        <w:t>Equipment</w:t>
      </w:r>
      <w:r>
        <w:rPr>
          <w:color w:val="231F20"/>
          <w:spacing w:val="-18"/>
          <w:w w:val="105"/>
          <w:sz w:val="20"/>
        </w:rPr>
        <w:t> </w:t>
      </w:r>
      <w:r>
        <w:rPr>
          <w:color w:val="231F20"/>
          <w:w w:val="105"/>
          <w:sz w:val="20"/>
        </w:rPr>
        <w:t>to</w:t>
      </w:r>
      <w:r>
        <w:rPr>
          <w:color w:val="231F20"/>
          <w:spacing w:val="-18"/>
          <w:w w:val="105"/>
          <w:sz w:val="20"/>
        </w:rPr>
        <w:t> </w:t>
      </w:r>
      <w:r>
        <w:rPr>
          <w:color w:val="231F20"/>
          <w:w w:val="105"/>
          <w:sz w:val="20"/>
        </w:rPr>
        <w:t>determine</w:t>
      </w:r>
      <w:r>
        <w:rPr>
          <w:color w:val="231F20"/>
          <w:spacing w:val="-18"/>
          <w:w w:val="105"/>
          <w:sz w:val="20"/>
        </w:rPr>
        <w:t> </w:t>
      </w:r>
      <w:r>
        <w:rPr>
          <w:color w:val="231F20"/>
          <w:w w:val="105"/>
          <w:sz w:val="20"/>
        </w:rPr>
        <w:t>food</w:t>
      </w:r>
      <w:r>
        <w:rPr>
          <w:color w:val="231F20"/>
          <w:spacing w:val="-18"/>
          <w:w w:val="105"/>
          <w:sz w:val="20"/>
        </w:rPr>
        <w:t> </w:t>
      </w:r>
      <w:r>
        <w:rPr>
          <w:color w:val="231F20"/>
          <w:w w:val="105"/>
          <w:sz w:val="20"/>
        </w:rPr>
        <w:t>characteristics </w:t>
      </w:r>
      <w:r>
        <w:rPr>
          <w:color w:val="231F20"/>
          <w:spacing w:val="-4"/>
          <w:w w:val="105"/>
          <w:sz w:val="20"/>
        </w:rPr>
        <w:t>(e.g., </w:t>
      </w:r>
      <w:r>
        <w:rPr>
          <w:color w:val="231F20"/>
          <w:w w:val="105"/>
          <w:sz w:val="20"/>
        </w:rPr>
        <w:t>pH, water </w:t>
      </w:r>
      <w:r>
        <w:rPr>
          <w:color w:val="231F20"/>
          <w:spacing w:val="-3"/>
          <w:w w:val="105"/>
          <w:sz w:val="20"/>
        </w:rPr>
        <w:t>activity, </w:t>
      </w:r>
      <w:r>
        <w:rPr>
          <w:color w:val="231F20"/>
          <w:w w:val="105"/>
          <w:sz w:val="20"/>
        </w:rPr>
        <w:t>sugar</w:t>
      </w:r>
      <w:r>
        <w:rPr>
          <w:color w:val="231F20"/>
          <w:spacing w:val="-15"/>
          <w:w w:val="105"/>
          <w:sz w:val="20"/>
        </w:rPr>
        <w:t> </w:t>
      </w:r>
      <w:r>
        <w:rPr>
          <w:color w:val="231F20"/>
          <w:w w:val="105"/>
          <w:sz w:val="20"/>
        </w:rPr>
        <w:t>content).</w:t>
      </w:r>
    </w:p>
    <w:p>
      <w:pPr>
        <w:pStyle w:val="ListParagraph"/>
        <w:numPr>
          <w:ilvl w:val="0"/>
          <w:numId w:val="19"/>
        </w:numPr>
        <w:tabs>
          <w:tab w:pos="891" w:val="left" w:leader="none"/>
        </w:tabs>
        <w:spacing w:line="266" w:lineRule="auto" w:before="89" w:after="0"/>
        <w:ind w:left="890" w:right="192" w:hanging="170"/>
        <w:jc w:val="left"/>
        <w:rPr>
          <w:sz w:val="20"/>
        </w:rPr>
      </w:pPr>
      <w:r>
        <w:rPr>
          <w:color w:val="231F20"/>
          <w:w w:val="105"/>
          <w:sz w:val="20"/>
        </w:rPr>
        <w:t>Capabilities</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equipment</w:t>
      </w:r>
      <w:r>
        <w:rPr>
          <w:color w:val="231F20"/>
          <w:spacing w:val="-10"/>
          <w:w w:val="105"/>
          <w:sz w:val="20"/>
        </w:rPr>
        <w:t> </w:t>
      </w:r>
      <w:r>
        <w:rPr>
          <w:color w:val="231F20"/>
          <w:w w:val="105"/>
          <w:sz w:val="20"/>
        </w:rPr>
        <w:t>for</w:t>
      </w:r>
      <w:r>
        <w:rPr>
          <w:color w:val="231F20"/>
          <w:spacing w:val="-10"/>
          <w:w w:val="105"/>
          <w:sz w:val="20"/>
        </w:rPr>
        <w:t> </w:t>
      </w:r>
      <w:r>
        <w:rPr>
          <w:color w:val="231F20"/>
          <w:w w:val="105"/>
          <w:sz w:val="20"/>
        </w:rPr>
        <w:t>conference calls.</w:t>
      </w:r>
    </w:p>
    <w:p>
      <w:pPr>
        <w:pStyle w:val="ListParagraph"/>
        <w:numPr>
          <w:ilvl w:val="0"/>
          <w:numId w:val="19"/>
        </w:numPr>
        <w:tabs>
          <w:tab w:pos="891" w:val="left" w:leader="none"/>
        </w:tabs>
        <w:spacing w:line="240" w:lineRule="auto" w:before="89" w:after="0"/>
        <w:ind w:left="890" w:right="0" w:hanging="170"/>
        <w:jc w:val="left"/>
        <w:rPr>
          <w:sz w:val="20"/>
        </w:rPr>
      </w:pPr>
      <w:r>
        <w:rPr>
          <w:color w:val="231F20"/>
          <w:w w:val="105"/>
          <w:sz w:val="20"/>
        </w:rPr>
        <w:t>Multiple phone</w:t>
      </w:r>
      <w:r>
        <w:rPr>
          <w:color w:val="231F20"/>
          <w:spacing w:val="-19"/>
          <w:w w:val="105"/>
          <w:sz w:val="20"/>
        </w:rPr>
        <w:t> </w:t>
      </w:r>
      <w:r>
        <w:rPr>
          <w:color w:val="231F20"/>
          <w:w w:val="105"/>
          <w:sz w:val="20"/>
        </w:rPr>
        <w:t>lines.</w:t>
      </w:r>
    </w:p>
    <w:p>
      <w:pPr>
        <w:pStyle w:val="ListParagraph"/>
        <w:numPr>
          <w:ilvl w:val="0"/>
          <w:numId w:val="19"/>
        </w:numPr>
        <w:tabs>
          <w:tab w:pos="891" w:val="left" w:leader="none"/>
        </w:tabs>
        <w:spacing w:line="240" w:lineRule="auto" w:before="114" w:after="0"/>
        <w:ind w:left="890" w:right="0" w:hanging="170"/>
        <w:jc w:val="left"/>
        <w:rPr>
          <w:sz w:val="20"/>
        </w:rPr>
      </w:pPr>
      <w:r>
        <w:rPr>
          <w:color w:val="231F20"/>
          <w:w w:val="105"/>
          <w:sz w:val="20"/>
        </w:rPr>
        <w:t>Computers,</w:t>
      </w:r>
      <w:r>
        <w:rPr>
          <w:color w:val="231F20"/>
          <w:spacing w:val="-13"/>
          <w:w w:val="105"/>
          <w:sz w:val="20"/>
        </w:rPr>
        <w:t> </w:t>
      </w:r>
      <w:r>
        <w:rPr>
          <w:color w:val="231F20"/>
          <w:w w:val="105"/>
          <w:sz w:val="20"/>
        </w:rPr>
        <w:t>laptops,</w:t>
      </w:r>
      <w:r>
        <w:rPr>
          <w:color w:val="231F20"/>
          <w:spacing w:val="-13"/>
          <w:w w:val="105"/>
          <w:sz w:val="20"/>
        </w:rPr>
        <w:t> </w:t>
      </w:r>
      <w:r>
        <w:rPr>
          <w:color w:val="231F20"/>
          <w:w w:val="105"/>
          <w:sz w:val="20"/>
        </w:rPr>
        <w:t>software</w:t>
      </w:r>
      <w:r>
        <w:rPr>
          <w:color w:val="231F20"/>
          <w:spacing w:val="-13"/>
          <w:w w:val="105"/>
          <w:sz w:val="20"/>
        </w:rPr>
        <w:t> </w:t>
      </w:r>
      <w:r>
        <w:rPr>
          <w:color w:val="231F20"/>
          <w:spacing w:val="-4"/>
          <w:w w:val="105"/>
          <w:sz w:val="20"/>
        </w:rPr>
        <w:t>(e.g.,</w:t>
      </w:r>
      <w:r>
        <w:rPr>
          <w:color w:val="231F20"/>
          <w:spacing w:val="-13"/>
          <w:w w:val="105"/>
          <w:sz w:val="20"/>
        </w:rPr>
        <w:t> </w:t>
      </w:r>
      <w:r>
        <w:rPr>
          <w:color w:val="231F20"/>
          <w:w w:val="105"/>
          <w:sz w:val="20"/>
        </w:rPr>
        <w:t>data</w:t>
      </w:r>
    </w:p>
    <w:p>
      <w:pPr>
        <w:pStyle w:val="BodyText"/>
        <w:spacing w:line="266" w:lineRule="auto" w:before="108"/>
        <w:ind w:left="492" w:right="1663"/>
      </w:pPr>
      <w:r>
        <w:rPr/>
        <w:br w:type="column"/>
      </w:r>
      <w:r>
        <w:rPr>
          <w:color w:val="231F20"/>
          <w:w w:val="105"/>
        </w:rPr>
        <w:t>entry, statistical), portable printers, paper, graph paper, pens, clipboards.</w:t>
      </w:r>
    </w:p>
    <w:p>
      <w:pPr>
        <w:pStyle w:val="ListParagraph"/>
        <w:numPr>
          <w:ilvl w:val="0"/>
          <w:numId w:val="20"/>
        </w:numPr>
        <w:tabs>
          <w:tab w:pos="493" w:val="left" w:leader="none"/>
        </w:tabs>
        <w:spacing w:line="240" w:lineRule="auto" w:before="90" w:after="0"/>
        <w:ind w:left="561" w:right="0" w:hanging="240"/>
        <w:jc w:val="left"/>
        <w:rPr>
          <w:sz w:val="20"/>
        </w:rPr>
      </w:pPr>
      <w:r>
        <w:rPr>
          <w:color w:val="231F20"/>
          <w:w w:val="110"/>
          <w:sz w:val="20"/>
        </w:rPr>
        <w:t>Camera.</w:t>
      </w:r>
    </w:p>
    <w:p>
      <w:pPr>
        <w:pStyle w:val="BodyText"/>
        <w:spacing w:before="2"/>
        <w:rPr>
          <w:sz w:val="18"/>
        </w:rPr>
      </w:pPr>
    </w:p>
    <w:p>
      <w:pPr>
        <w:pStyle w:val="ListParagraph"/>
        <w:numPr>
          <w:ilvl w:val="3"/>
          <w:numId w:val="17"/>
        </w:numPr>
        <w:tabs>
          <w:tab w:pos="964" w:val="left" w:leader="none"/>
        </w:tabs>
        <w:spacing w:line="240" w:lineRule="auto" w:before="0" w:after="0"/>
        <w:ind w:left="963" w:right="0" w:hanging="642"/>
        <w:jc w:val="left"/>
        <w:rPr>
          <w:i/>
          <w:sz w:val="20"/>
        </w:rPr>
      </w:pPr>
      <w:r>
        <w:rPr>
          <w:i/>
          <w:color w:val="E36F1E"/>
          <w:sz w:val="20"/>
        </w:rPr>
        <w:t>Supplies</w:t>
      </w:r>
    </w:p>
    <w:p>
      <w:pPr>
        <w:pStyle w:val="BodyText"/>
        <w:spacing w:line="266" w:lineRule="auto" w:before="24"/>
        <w:ind w:left="321" w:right="1452"/>
      </w:pPr>
      <w:r>
        <w:rPr/>
        <w:pict>
          <v:rect style="position:absolute;margin-left:459pt;margin-top:15.602353pt;width:45pt;height:18pt;mso-position-horizontal-relative:page;mso-position-vertical-relative:paragraph;z-index:2848" filled="true" fillcolor="#0079c1" stroked="false">
            <v:fill type="solid"/>
            <w10:wrap type="none"/>
          </v:rect>
        </w:pict>
      </w:r>
      <w:r>
        <w:rPr/>
        <w:pict>
          <v:line style="position:absolute;mso-position-horizontal-relative:page;mso-position-vertical-relative:paragraph;z-index:2872" from="450.5pt,15.602553pt" to="450.5pt,183.420553pt" stroked="true" strokeweight="1pt" strokecolor="#0079c1">
            <v:stroke dashstyle="solid"/>
            <w10:wrap type="none"/>
          </v:line>
        </w:pict>
      </w:r>
      <w:r>
        <w:rPr/>
        <w:pict>
          <v:shape style="position:absolute;margin-left:468.849609pt;margin-top:20.353554pt;width:15.85pt;height:8.5pt;mso-position-horizontal-relative:page;mso-position-vertical-relative:paragraph;z-index:296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37.599354pt;width:12.3pt;height:148.2pt;mso-position-horizontal-relative:page;mso-position-vertical-relative:paragraph;z-index:2992"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rPr>
        <w:t>Keep</w:t>
      </w:r>
      <w:r>
        <w:rPr>
          <w:color w:val="231F20"/>
          <w:spacing w:val="-27"/>
          <w:w w:val="105"/>
        </w:rPr>
        <w:t> </w:t>
      </w:r>
      <w:r>
        <w:rPr>
          <w:color w:val="231F20"/>
          <w:w w:val="105"/>
        </w:rPr>
        <w:t>food-sample</w:t>
      </w:r>
      <w:r>
        <w:rPr>
          <w:color w:val="231F20"/>
          <w:spacing w:val="-27"/>
          <w:w w:val="105"/>
        </w:rPr>
        <w:t> </w:t>
      </w:r>
      <w:r>
        <w:rPr>
          <w:color w:val="231F20"/>
          <w:w w:val="105"/>
        </w:rPr>
        <w:t>containers</w:t>
      </w:r>
      <w:r>
        <w:rPr>
          <w:color w:val="231F20"/>
          <w:spacing w:val="-27"/>
          <w:w w:val="105"/>
        </w:rPr>
        <w:t> </w:t>
      </w:r>
      <w:r>
        <w:rPr>
          <w:color w:val="231F20"/>
          <w:w w:val="105"/>
        </w:rPr>
        <w:t>and</w:t>
      </w:r>
      <w:r>
        <w:rPr>
          <w:color w:val="231F20"/>
          <w:spacing w:val="-27"/>
          <w:w w:val="105"/>
        </w:rPr>
        <w:t> </w:t>
      </w:r>
      <w:r>
        <w:rPr>
          <w:color w:val="231F20"/>
          <w:w w:val="105"/>
        </w:rPr>
        <w:t>investigation equipment</w:t>
      </w:r>
      <w:r>
        <w:rPr>
          <w:color w:val="231F20"/>
          <w:spacing w:val="-16"/>
          <w:w w:val="105"/>
        </w:rPr>
        <w:t> </w:t>
      </w:r>
      <w:r>
        <w:rPr>
          <w:color w:val="231F20"/>
          <w:w w:val="105"/>
        </w:rPr>
        <w:t>and</w:t>
      </w:r>
      <w:r>
        <w:rPr>
          <w:color w:val="231F20"/>
          <w:spacing w:val="-16"/>
          <w:w w:val="105"/>
        </w:rPr>
        <w:t> </w:t>
      </w:r>
      <w:r>
        <w:rPr>
          <w:color w:val="231F20"/>
          <w:w w:val="105"/>
        </w:rPr>
        <w:t>clinical</w:t>
      </w:r>
      <w:r>
        <w:rPr>
          <w:color w:val="231F20"/>
          <w:spacing w:val="-16"/>
          <w:w w:val="105"/>
        </w:rPr>
        <w:t> </w:t>
      </w:r>
      <w:r>
        <w:rPr>
          <w:color w:val="231F20"/>
          <w:w w:val="105"/>
        </w:rPr>
        <w:t>specimen</w:t>
      </w:r>
      <w:r>
        <w:rPr>
          <w:color w:val="231F20"/>
          <w:spacing w:val="-16"/>
          <w:w w:val="105"/>
        </w:rPr>
        <w:t> </w:t>
      </w:r>
      <w:r>
        <w:rPr>
          <w:color w:val="231F20"/>
          <w:w w:val="105"/>
        </w:rPr>
        <w:t>kits,</w:t>
      </w:r>
      <w:r>
        <w:rPr>
          <w:color w:val="231F20"/>
          <w:spacing w:val="-16"/>
          <w:w w:val="105"/>
        </w:rPr>
        <w:t> </w:t>
      </w:r>
      <w:r>
        <w:rPr>
          <w:color w:val="231F20"/>
          <w:w w:val="105"/>
        </w:rPr>
        <w:t>including stool specimens and blood drawing kits, available at all times (Box 3.1). Foodborne disease outbreak investigation kits should be maintained in ready-to-use condition, with sampling containers and implements kept sterile.</w:t>
      </w:r>
      <w:r>
        <w:rPr>
          <w:color w:val="231F20"/>
          <w:spacing w:val="-17"/>
          <w:w w:val="105"/>
        </w:rPr>
        <w:t> </w:t>
      </w:r>
      <w:r>
        <w:rPr>
          <w:color w:val="231F20"/>
          <w:w w:val="105"/>
        </w:rPr>
        <w:t>Establish,</w:t>
      </w:r>
      <w:r>
        <w:rPr>
          <w:color w:val="231F20"/>
          <w:spacing w:val="-17"/>
          <w:w w:val="105"/>
        </w:rPr>
        <w:t> </w:t>
      </w:r>
      <w:r>
        <w:rPr>
          <w:color w:val="231F20"/>
          <w:w w:val="105"/>
        </w:rPr>
        <w:t>maintain,</w:t>
      </w:r>
      <w:r>
        <w:rPr>
          <w:color w:val="231F20"/>
          <w:spacing w:val="-17"/>
          <w:w w:val="105"/>
        </w:rPr>
        <w:t> </w:t>
      </w:r>
      <w:r>
        <w:rPr>
          <w:color w:val="231F20"/>
          <w:w w:val="105"/>
        </w:rPr>
        <w:t>and</w:t>
      </w:r>
      <w:r>
        <w:rPr>
          <w:color w:val="231F20"/>
          <w:spacing w:val="-17"/>
          <w:w w:val="105"/>
        </w:rPr>
        <w:t> </w:t>
      </w:r>
      <w:r>
        <w:rPr>
          <w:color w:val="231F20"/>
          <w:w w:val="105"/>
        </w:rPr>
        <w:t>review</w:t>
      </w:r>
      <w:r>
        <w:rPr>
          <w:color w:val="231F20"/>
          <w:spacing w:val="-17"/>
          <w:w w:val="105"/>
        </w:rPr>
        <w:t> </w:t>
      </w:r>
      <w:r>
        <w:rPr>
          <w:color w:val="231F20"/>
          <w:w w:val="105"/>
        </w:rPr>
        <w:t>or</w:t>
      </w:r>
      <w:r>
        <w:rPr>
          <w:color w:val="231F20"/>
          <w:spacing w:val="-17"/>
          <w:w w:val="105"/>
        </w:rPr>
        <w:t> </w:t>
      </w:r>
      <w:r>
        <w:rPr>
          <w:color w:val="231F20"/>
          <w:w w:val="105"/>
        </w:rPr>
        <w:t>verify inventory regularly (at least twice a year and preferably quarterly), particularly during and after an incident. Replace missing and expired materials</w:t>
      </w:r>
      <w:r>
        <w:rPr>
          <w:color w:val="231F20"/>
          <w:spacing w:val="-17"/>
          <w:w w:val="105"/>
        </w:rPr>
        <w:t> </w:t>
      </w:r>
      <w:r>
        <w:rPr>
          <w:color w:val="231F20"/>
          <w:w w:val="105"/>
        </w:rPr>
        <w:t>and</w:t>
      </w:r>
      <w:r>
        <w:rPr>
          <w:color w:val="231F20"/>
          <w:spacing w:val="-17"/>
          <w:w w:val="105"/>
        </w:rPr>
        <w:t> </w:t>
      </w:r>
      <w:r>
        <w:rPr>
          <w:color w:val="231F20"/>
          <w:w w:val="105"/>
        </w:rPr>
        <w:t>resterilize</w:t>
      </w:r>
      <w:r>
        <w:rPr>
          <w:color w:val="231F20"/>
          <w:spacing w:val="-17"/>
          <w:w w:val="105"/>
        </w:rPr>
        <w:t> </w:t>
      </w:r>
      <w:r>
        <w:rPr>
          <w:color w:val="231F20"/>
          <w:w w:val="105"/>
        </w:rPr>
        <w:t>existing</w:t>
      </w:r>
      <w:r>
        <w:rPr>
          <w:color w:val="231F20"/>
          <w:spacing w:val="-17"/>
          <w:w w:val="105"/>
        </w:rPr>
        <w:t> </w:t>
      </w:r>
      <w:r>
        <w:rPr>
          <w:color w:val="231F20"/>
          <w:w w:val="105"/>
        </w:rPr>
        <w:t>equipment.</w:t>
      </w:r>
    </w:p>
    <w:p>
      <w:pPr>
        <w:pStyle w:val="BodyText"/>
        <w:spacing w:line="266" w:lineRule="auto"/>
        <w:ind w:left="321" w:right="1426"/>
      </w:pPr>
      <w:r>
        <w:rPr/>
        <w:pict>
          <v:group style="position:absolute;margin-left:243.412506pt;margin-top:39.199352pt;width:188.2pt;height:325.1pt;mso-position-horizontal-relative:page;mso-position-vertical-relative:paragraph;z-index:2944" coordorigin="4868,784" coordsize="3764,6502">
            <v:rect style="position:absolute;left:4878;top:789;width:3744;height:552" filled="true" fillcolor="#c4e3ca" stroked="false">
              <v:fill type="solid"/>
            </v:rect>
            <v:rect style="position:absolute;left:4878;top:1341;width:3744;height:5940" filled="true" fillcolor="#daeddd" stroked="false">
              <v:fill type="solid"/>
            </v:rect>
            <v:line style="position:absolute" from="4873,789" to="8627,789" stroked="true" strokeweight=".5pt" strokecolor="#1c3e94">
              <v:stroke dashstyle="solid"/>
            </v:line>
            <v:line style="position:absolute" from="4878,1336" to="4878,794" stroked="true" strokeweight=".5pt" strokecolor="#1c3e94">
              <v:stroke dashstyle="solid"/>
            </v:line>
            <v:line style="position:absolute" from="8622,1336" to="8622,794" stroked="true" strokeweight=".5pt" strokecolor="#1c3e94">
              <v:stroke dashstyle="solid"/>
            </v:line>
            <v:line style="position:absolute" from="4873,1341" to="8627,1341" stroked="true" strokeweight=".5pt" strokecolor="#1c3e94">
              <v:stroke dashstyle="solid"/>
            </v:line>
            <v:line style="position:absolute" from="4878,7276" to="4878,1346" stroked="true" strokeweight=".5pt" strokecolor="#1c3e94">
              <v:stroke dashstyle="solid"/>
            </v:line>
            <v:line style="position:absolute" from="8622,7276" to="8622,1346" stroked="true" strokeweight=".5pt" strokecolor="#1c3e94">
              <v:stroke dashstyle="solid"/>
            </v:line>
            <v:line style="position:absolute" from="4873,7281" to="8627,7281" stroked="true" strokeweight=".5pt" strokecolor="#1c3e94">
              <v:stroke dashstyle="solid"/>
            </v:line>
            <v:shape style="position:absolute;left:4878;top:789;width:3744;height:552" type="#_x0000_t202" filled="false" stroked="false">
              <v:textbox inset="0,0,0,0">
                <w:txbxContent>
                  <w:p>
                    <w:pPr>
                      <w:spacing w:line="244" w:lineRule="auto" w:before="37"/>
                      <w:ind w:left="927" w:right="80" w:hanging="848"/>
                      <w:jc w:val="left"/>
                      <w:rPr>
                        <w:rFonts w:ascii="Lucida Sans"/>
                        <w:b/>
                        <w:sz w:val="20"/>
                      </w:rPr>
                    </w:pPr>
                    <w:r>
                      <w:rPr>
                        <w:rFonts w:ascii="Lucida Sans"/>
                        <w:b/>
                        <w:color w:val="E36F1E"/>
                        <w:w w:val="95"/>
                        <w:sz w:val="20"/>
                      </w:rPr>
                      <w:t>Box</w:t>
                    </w:r>
                    <w:r>
                      <w:rPr>
                        <w:rFonts w:ascii="Lucida Sans"/>
                        <w:b/>
                        <w:color w:val="E36F1E"/>
                        <w:spacing w:val="-42"/>
                        <w:w w:val="95"/>
                        <w:sz w:val="20"/>
                      </w:rPr>
                      <w:t> </w:t>
                    </w:r>
                    <w:r>
                      <w:rPr>
                        <w:rFonts w:ascii="Lucida Sans"/>
                        <w:b/>
                        <w:color w:val="E36F1E"/>
                        <w:w w:val="95"/>
                        <w:sz w:val="20"/>
                      </w:rPr>
                      <w:t>3.1.</w:t>
                    </w:r>
                    <w:r>
                      <w:rPr>
                        <w:rFonts w:ascii="Lucida Sans"/>
                        <w:b/>
                        <w:color w:val="E36F1E"/>
                        <w:spacing w:val="-23"/>
                        <w:w w:val="95"/>
                        <w:sz w:val="20"/>
                      </w:rPr>
                      <w:t> </w:t>
                    </w:r>
                    <w:r>
                      <w:rPr>
                        <w:rFonts w:ascii="Lucida Sans"/>
                        <w:b/>
                        <w:color w:val="1C3E94"/>
                        <w:w w:val="95"/>
                        <w:sz w:val="20"/>
                      </w:rPr>
                      <w:t>Example</w:t>
                    </w:r>
                    <w:r>
                      <w:rPr>
                        <w:rFonts w:ascii="Lucida Sans"/>
                        <w:b/>
                        <w:color w:val="1C3E94"/>
                        <w:spacing w:val="-42"/>
                        <w:w w:val="95"/>
                        <w:sz w:val="20"/>
                      </w:rPr>
                      <w:t> </w:t>
                    </w:r>
                    <w:r>
                      <w:rPr>
                        <w:rFonts w:ascii="Lucida Sans"/>
                        <w:b/>
                        <w:color w:val="1C3E94"/>
                        <w:w w:val="95"/>
                        <w:sz w:val="20"/>
                      </w:rPr>
                      <w:t>supplies</w:t>
                    </w:r>
                    <w:r>
                      <w:rPr>
                        <w:rFonts w:ascii="Lucida Sans"/>
                        <w:b/>
                        <w:color w:val="1C3E94"/>
                        <w:spacing w:val="-42"/>
                        <w:w w:val="95"/>
                        <w:sz w:val="20"/>
                      </w:rPr>
                      <w:t> </w:t>
                    </w:r>
                    <w:r>
                      <w:rPr>
                        <w:rFonts w:ascii="Lucida Sans"/>
                        <w:b/>
                        <w:color w:val="1C3E94"/>
                        <w:w w:val="95"/>
                        <w:sz w:val="20"/>
                      </w:rPr>
                      <w:t>for</w:t>
                    </w:r>
                    <w:r>
                      <w:rPr>
                        <w:rFonts w:ascii="Lucida Sans"/>
                        <w:b/>
                        <w:color w:val="1C3E94"/>
                        <w:spacing w:val="-42"/>
                        <w:w w:val="95"/>
                        <w:sz w:val="20"/>
                      </w:rPr>
                      <w:t> </w:t>
                    </w:r>
                    <w:r>
                      <w:rPr>
                        <w:rFonts w:ascii="Lucida Sans"/>
                        <w:b/>
                        <w:color w:val="1C3E94"/>
                        <w:w w:val="95"/>
                        <w:sz w:val="20"/>
                      </w:rPr>
                      <w:t>food</w:t>
                    </w:r>
                    <w:r>
                      <w:rPr>
                        <w:rFonts w:ascii="Lucida Sans"/>
                        <w:b/>
                        <w:color w:val="1C3E94"/>
                        <w:spacing w:val="-42"/>
                        <w:w w:val="95"/>
                        <w:sz w:val="20"/>
                      </w:rPr>
                      <w:t> </w:t>
                    </w:r>
                    <w:r>
                      <w:rPr>
                        <w:rFonts w:ascii="Lucida Sans"/>
                        <w:b/>
                        <w:color w:val="1C3E94"/>
                        <w:w w:val="95"/>
                        <w:sz w:val="20"/>
                      </w:rPr>
                      <w:t>and </w:t>
                    </w:r>
                    <w:r>
                      <w:rPr>
                        <w:rFonts w:ascii="Lucida Sans"/>
                        <w:b/>
                        <w:color w:val="1C3E94"/>
                        <w:w w:val="85"/>
                        <w:sz w:val="20"/>
                      </w:rPr>
                      <w:t>water sampling</w:t>
                    </w:r>
                    <w:r>
                      <w:rPr>
                        <w:rFonts w:ascii="Lucida Sans"/>
                        <w:b/>
                        <w:color w:val="1C3E94"/>
                        <w:spacing w:val="-7"/>
                        <w:w w:val="85"/>
                        <w:sz w:val="20"/>
                      </w:rPr>
                      <w:t> </w:t>
                    </w:r>
                    <w:r>
                      <w:rPr>
                        <w:rFonts w:ascii="Lucida Sans"/>
                        <w:b/>
                        <w:color w:val="1C3E94"/>
                        <w:w w:val="85"/>
                        <w:sz w:val="20"/>
                      </w:rPr>
                      <w:t>kits</w:t>
                    </w:r>
                  </w:p>
                </w:txbxContent>
              </v:textbox>
              <w10:wrap type="none"/>
            </v:shape>
            <v:shape style="position:absolute;left:4878;top:1341;width:3744;height:5940" type="#_x0000_t202" filled="false" stroked="false">
              <v:textbox inset="0,0,0,0">
                <w:txbxContent>
                  <w:p>
                    <w:pPr>
                      <w:numPr>
                        <w:ilvl w:val="0"/>
                        <w:numId w:val="21"/>
                      </w:numPr>
                      <w:tabs>
                        <w:tab w:pos="275" w:val="left" w:leader="none"/>
                      </w:tabs>
                      <w:spacing w:line="261" w:lineRule="auto" w:before="88"/>
                      <w:ind w:left="274" w:right="285" w:hanging="171"/>
                      <w:jc w:val="left"/>
                      <w:rPr>
                        <w:rFonts w:ascii="Arial"/>
                        <w:sz w:val="18"/>
                      </w:rPr>
                    </w:pPr>
                    <w:r>
                      <w:rPr>
                        <w:rFonts w:ascii="Arial"/>
                        <w:color w:val="231F20"/>
                        <w:w w:val="90"/>
                        <w:sz w:val="18"/>
                      </w:rPr>
                      <w:t>Sterile sample containers (e.g., plastic bags, </w:t>
                    </w:r>
                    <w:r>
                      <w:rPr>
                        <w:rFonts w:ascii="Arial"/>
                        <w:color w:val="231F20"/>
                        <w:w w:val="95"/>
                        <w:sz w:val="18"/>
                      </w:rPr>
                      <w:t>wide-mouth</w:t>
                    </w:r>
                    <w:r>
                      <w:rPr>
                        <w:rFonts w:ascii="Arial"/>
                        <w:color w:val="231F20"/>
                        <w:spacing w:val="-31"/>
                        <w:w w:val="95"/>
                        <w:sz w:val="18"/>
                      </w:rPr>
                      <w:t> </w:t>
                    </w:r>
                    <w:r>
                      <w:rPr>
                        <w:rFonts w:ascii="Arial"/>
                        <w:color w:val="231F20"/>
                        <w:w w:val="95"/>
                        <w:sz w:val="18"/>
                      </w:rPr>
                      <w:t>plastic</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glass</w:t>
                    </w:r>
                    <w:r>
                      <w:rPr>
                        <w:rFonts w:ascii="Arial"/>
                        <w:color w:val="231F20"/>
                        <w:spacing w:val="-31"/>
                        <w:w w:val="95"/>
                        <w:sz w:val="18"/>
                      </w:rPr>
                      <w:t> </w:t>
                    </w:r>
                    <w:r>
                      <w:rPr>
                        <w:rFonts w:ascii="Arial"/>
                        <w:color w:val="231F20"/>
                        <w:w w:val="95"/>
                        <w:sz w:val="18"/>
                      </w:rPr>
                      <w:t>jars</w:t>
                    </w:r>
                    <w:r>
                      <w:rPr>
                        <w:rFonts w:ascii="Arial"/>
                        <w:color w:val="231F20"/>
                        <w:spacing w:val="-31"/>
                        <w:w w:val="95"/>
                        <w:sz w:val="18"/>
                      </w:rPr>
                      <w:t> </w:t>
                    </w:r>
                    <w:r>
                      <w:rPr>
                        <w:rFonts w:ascii="Arial"/>
                        <w:color w:val="231F20"/>
                        <w:w w:val="95"/>
                        <w:sz w:val="18"/>
                      </w:rPr>
                      <w:t>with</w:t>
                    </w:r>
                    <w:r>
                      <w:rPr>
                        <w:rFonts w:ascii="Arial"/>
                        <w:color w:val="231F20"/>
                        <w:spacing w:val="-31"/>
                        <w:w w:val="95"/>
                        <w:sz w:val="18"/>
                      </w:rPr>
                      <w:t> </w:t>
                    </w:r>
                    <w:r>
                      <w:rPr>
                        <w:rFonts w:ascii="Arial"/>
                        <w:color w:val="231F20"/>
                        <w:w w:val="95"/>
                        <w:sz w:val="18"/>
                      </w:rPr>
                      <w:t>screw</w:t>
                    </w:r>
                    <w:r>
                      <w:rPr>
                        <w:rFonts w:ascii="Arial"/>
                        <w:color w:val="231F20"/>
                        <w:w w:val="89"/>
                        <w:sz w:val="18"/>
                      </w:rPr>
                      <w:t> </w:t>
                    </w:r>
                    <w:r>
                      <w:rPr>
                        <w:rFonts w:ascii="Arial"/>
                        <w:color w:val="231F20"/>
                        <w:w w:val="95"/>
                        <w:sz w:val="18"/>
                      </w:rPr>
                      <w:t>caps, bottles, whirlpack bags) and mailing </w:t>
                    </w:r>
                    <w:r>
                      <w:rPr>
                        <w:rFonts w:ascii="Arial"/>
                        <w:color w:val="231F20"/>
                        <w:sz w:val="18"/>
                      </w:rPr>
                      <w:t>instructions.</w:t>
                    </w:r>
                  </w:p>
                  <w:p>
                    <w:pPr>
                      <w:numPr>
                        <w:ilvl w:val="0"/>
                        <w:numId w:val="21"/>
                      </w:numPr>
                      <w:tabs>
                        <w:tab w:pos="275" w:val="left" w:leader="none"/>
                      </w:tabs>
                      <w:spacing w:line="261" w:lineRule="auto" w:before="45"/>
                      <w:ind w:left="274" w:right="386" w:hanging="171"/>
                      <w:jc w:val="left"/>
                      <w:rPr>
                        <w:rFonts w:ascii="Arial"/>
                        <w:sz w:val="18"/>
                      </w:rPr>
                    </w:pPr>
                    <w:r>
                      <w:rPr>
                        <w:rFonts w:ascii="Arial"/>
                        <w:color w:val="231F20"/>
                        <w:w w:val="95"/>
                        <w:sz w:val="18"/>
                      </w:rPr>
                      <w:t>SSterile and wrapped sample-collection </w:t>
                    </w:r>
                    <w:r>
                      <w:rPr>
                        <w:rFonts w:ascii="Arial"/>
                        <w:color w:val="231F20"/>
                        <w:w w:val="90"/>
                        <w:sz w:val="18"/>
                      </w:rPr>
                      <w:t>implements (e.g., spoons, scoops, tongue- depressor blades, spatulas, spongesticks, </w:t>
                    </w:r>
                    <w:r>
                      <w:rPr>
                        <w:rFonts w:ascii="Arial"/>
                        <w:color w:val="231F20"/>
                        <w:w w:val="85"/>
                        <w:sz w:val="18"/>
                      </w:rPr>
                      <w:t>swabs,</w:t>
                    </w:r>
                    <w:r>
                      <w:rPr>
                        <w:rFonts w:ascii="Arial"/>
                        <w:color w:val="231F20"/>
                        <w:spacing w:val="13"/>
                        <w:w w:val="85"/>
                        <w:sz w:val="18"/>
                      </w:rPr>
                      <w:t> </w:t>
                    </w:r>
                    <w:r>
                      <w:rPr>
                        <w:rFonts w:ascii="Arial"/>
                        <w:color w:val="231F20"/>
                        <w:w w:val="85"/>
                        <w:sz w:val="18"/>
                      </w:rPr>
                      <w:t>knives).</w:t>
                    </w:r>
                  </w:p>
                  <w:p>
                    <w:pPr>
                      <w:numPr>
                        <w:ilvl w:val="0"/>
                        <w:numId w:val="21"/>
                      </w:numPr>
                      <w:tabs>
                        <w:tab w:pos="275" w:val="left" w:leader="none"/>
                      </w:tabs>
                      <w:spacing w:line="254" w:lineRule="auto" w:before="45"/>
                      <w:ind w:left="274" w:right="249" w:hanging="171"/>
                      <w:jc w:val="left"/>
                      <w:rPr>
                        <w:rFonts w:ascii="Arial"/>
                        <w:sz w:val="18"/>
                      </w:rPr>
                    </w:pPr>
                    <w:r>
                      <w:rPr>
                        <w:rFonts w:ascii="Arial"/>
                        <w:color w:val="231F20"/>
                        <w:w w:val="95"/>
                        <w:sz w:val="18"/>
                      </w:rPr>
                      <w:t>SSterile</w:t>
                    </w:r>
                    <w:r>
                      <w:rPr>
                        <w:rFonts w:ascii="Arial"/>
                        <w:color w:val="231F20"/>
                        <w:spacing w:val="-24"/>
                        <w:w w:val="95"/>
                        <w:sz w:val="18"/>
                      </w:rPr>
                      <w:t> </w:t>
                    </w:r>
                    <w:r>
                      <w:rPr>
                        <w:rFonts w:ascii="Arial"/>
                        <w:color w:val="231F20"/>
                        <w:w w:val="95"/>
                        <w:sz w:val="18"/>
                      </w:rPr>
                      <w:t>stool</w:t>
                    </w:r>
                    <w:r>
                      <w:rPr>
                        <w:rFonts w:ascii="Arial"/>
                        <w:color w:val="231F20"/>
                        <w:spacing w:val="-24"/>
                        <w:w w:val="95"/>
                        <w:sz w:val="18"/>
                      </w:rPr>
                      <w:t> </w:t>
                    </w:r>
                    <w:r>
                      <w:rPr>
                        <w:rFonts w:ascii="Arial"/>
                        <w:color w:val="231F20"/>
                        <w:w w:val="95"/>
                        <w:sz w:val="18"/>
                      </w:rPr>
                      <w:t>sample</w:t>
                    </w:r>
                    <w:r>
                      <w:rPr>
                        <w:rFonts w:ascii="Arial"/>
                        <w:color w:val="231F20"/>
                        <w:spacing w:val="-24"/>
                        <w:w w:val="95"/>
                        <w:sz w:val="18"/>
                      </w:rPr>
                      <w:t> </w:t>
                    </w:r>
                    <w:r>
                      <w:rPr>
                        <w:rFonts w:ascii="Arial"/>
                        <w:color w:val="231F20"/>
                        <w:w w:val="95"/>
                        <w:sz w:val="18"/>
                      </w:rPr>
                      <w:t>kits</w:t>
                    </w:r>
                    <w:r>
                      <w:rPr>
                        <w:rFonts w:ascii="Arial"/>
                        <w:color w:val="231F20"/>
                        <w:spacing w:val="-24"/>
                        <w:w w:val="95"/>
                        <w:sz w:val="18"/>
                      </w:rPr>
                      <w:t> </w:t>
                    </w:r>
                    <w:r>
                      <w:rPr>
                        <w:rFonts w:ascii="Arial"/>
                        <w:color w:val="231F20"/>
                        <w:w w:val="95"/>
                        <w:sz w:val="18"/>
                      </w:rPr>
                      <w:t>for</w:t>
                    </w:r>
                    <w:r>
                      <w:rPr>
                        <w:rFonts w:ascii="Arial"/>
                        <w:color w:val="231F20"/>
                        <w:spacing w:val="-24"/>
                        <w:w w:val="95"/>
                        <w:sz w:val="18"/>
                      </w:rPr>
                      <w:t> </w:t>
                    </w:r>
                    <w:r>
                      <w:rPr>
                        <w:rFonts w:ascii="Arial"/>
                        <w:color w:val="231F20"/>
                        <w:w w:val="95"/>
                        <w:sz w:val="18"/>
                      </w:rPr>
                      <w:t>food</w:t>
                    </w:r>
                    <w:r>
                      <w:rPr>
                        <w:rFonts w:ascii="Arial"/>
                        <w:color w:val="231F20"/>
                        <w:spacing w:val="-24"/>
                        <w:w w:val="95"/>
                        <w:sz w:val="18"/>
                      </w:rPr>
                      <w:t> </w:t>
                    </w:r>
                    <w:r>
                      <w:rPr>
                        <w:rFonts w:ascii="Arial"/>
                        <w:color w:val="231F20"/>
                        <w:w w:val="95"/>
                        <w:sz w:val="18"/>
                      </w:rPr>
                      <w:t>workers</w:t>
                    </w:r>
                    <w:r>
                      <w:rPr>
                        <w:rFonts w:ascii="Arial"/>
                        <w:color w:val="231F20"/>
                        <w:spacing w:val="-24"/>
                        <w:w w:val="95"/>
                        <w:sz w:val="18"/>
                      </w:rPr>
                      <w:t> </w:t>
                    </w:r>
                    <w:r>
                      <w:rPr>
                        <w:rFonts w:ascii="Arial"/>
                        <w:color w:val="231F20"/>
                        <w:w w:val="95"/>
                        <w:sz w:val="18"/>
                      </w:rPr>
                      <w:t>or</w:t>
                    </w:r>
                    <w:r>
                      <w:rPr>
                        <w:rFonts w:ascii="Arial"/>
                        <w:color w:val="231F20"/>
                        <w:w w:val="93"/>
                        <w:sz w:val="18"/>
                      </w:rPr>
                      <w:t> </w:t>
                    </w:r>
                    <w:r>
                      <w:rPr>
                        <w:rFonts w:ascii="Arial"/>
                        <w:color w:val="231F20"/>
                        <w:sz w:val="18"/>
                      </w:rPr>
                      <w:t>cases.</w:t>
                    </w:r>
                  </w:p>
                  <w:p>
                    <w:pPr>
                      <w:numPr>
                        <w:ilvl w:val="0"/>
                        <w:numId w:val="21"/>
                      </w:numPr>
                      <w:tabs>
                        <w:tab w:pos="275" w:val="left" w:leader="none"/>
                      </w:tabs>
                      <w:spacing w:line="261" w:lineRule="auto" w:before="51"/>
                      <w:ind w:left="274" w:right="149" w:hanging="171"/>
                      <w:jc w:val="left"/>
                      <w:rPr>
                        <w:rFonts w:ascii="Arial"/>
                        <w:sz w:val="18"/>
                      </w:rPr>
                    </w:pPr>
                    <w:r>
                      <w:rPr>
                        <w:rFonts w:ascii="Arial"/>
                        <w:color w:val="231F20"/>
                        <w:w w:val="95"/>
                        <w:sz w:val="18"/>
                      </w:rPr>
                      <w:t>SSterilizing</w:t>
                    </w:r>
                    <w:r>
                      <w:rPr>
                        <w:rFonts w:ascii="Arial"/>
                        <w:color w:val="231F20"/>
                        <w:spacing w:val="-24"/>
                        <w:w w:val="95"/>
                        <w:sz w:val="18"/>
                      </w:rPr>
                      <w:t> </w:t>
                    </w:r>
                    <w:r>
                      <w:rPr>
                        <w:rFonts w:ascii="Arial"/>
                        <w:color w:val="231F20"/>
                        <w:w w:val="95"/>
                        <w:sz w:val="18"/>
                      </w:rPr>
                      <w:t>and</w:t>
                    </w:r>
                    <w:r>
                      <w:rPr>
                        <w:rFonts w:ascii="Arial"/>
                        <w:color w:val="231F20"/>
                        <w:spacing w:val="-24"/>
                        <w:w w:val="95"/>
                        <w:sz w:val="18"/>
                      </w:rPr>
                      <w:t> </w:t>
                    </w:r>
                    <w:r>
                      <w:rPr>
                        <w:rFonts w:ascii="Arial"/>
                        <w:color w:val="231F20"/>
                        <w:w w:val="95"/>
                        <w:sz w:val="18"/>
                      </w:rPr>
                      <w:t>sanitizing</w:t>
                    </w:r>
                    <w:r>
                      <w:rPr>
                        <w:rFonts w:ascii="Arial"/>
                        <w:color w:val="231F20"/>
                        <w:spacing w:val="-24"/>
                        <w:w w:val="95"/>
                        <w:sz w:val="18"/>
                      </w:rPr>
                      <w:t> </w:t>
                    </w:r>
                    <w:r>
                      <w:rPr>
                        <w:rFonts w:ascii="Arial"/>
                        <w:color w:val="231F20"/>
                        <w:w w:val="95"/>
                        <w:sz w:val="18"/>
                      </w:rPr>
                      <w:t>agents</w:t>
                    </w:r>
                    <w:r>
                      <w:rPr>
                        <w:rFonts w:ascii="Arial"/>
                        <w:color w:val="231F20"/>
                        <w:spacing w:val="-24"/>
                        <w:w w:val="95"/>
                        <w:sz w:val="18"/>
                      </w:rPr>
                      <w:t> </w:t>
                    </w:r>
                    <w:r>
                      <w:rPr>
                        <w:rFonts w:ascii="Arial"/>
                        <w:color w:val="231F20"/>
                        <w:w w:val="95"/>
                        <w:sz w:val="18"/>
                      </w:rPr>
                      <w:t>(e.g.,</w:t>
                    </w:r>
                    <w:r>
                      <w:rPr>
                        <w:rFonts w:ascii="Arial"/>
                        <w:color w:val="231F20"/>
                        <w:spacing w:val="-24"/>
                        <w:w w:val="95"/>
                        <w:sz w:val="18"/>
                      </w:rPr>
                      <w:t> </w:t>
                    </w:r>
                    <w:r>
                      <w:rPr>
                        <w:rFonts w:ascii="Arial"/>
                        <w:color w:val="231F20"/>
                        <w:w w:val="95"/>
                        <w:sz w:val="18"/>
                      </w:rPr>
                      <w:t>95% ethyl</w:t>
                    </w:r>
                    <w:r>
                      <w:rPr>
                        <w:rFonts w:ascii="Arial"/>
                        <w:color w:val="231F20"/>
                        <w:spacing w:val="-25"/>
                        <w:w w:val="95"/>
                        <w:sz w:val="18"/>
                      </w:rPr>
                      <w:t> </w:t>
                    </w:r>
                    <w:r>
                      <w:rPr>
                        <w:rFonts w:ascii="Arial"/>
                        <w:color w:val="231F20"/>
                        <w:w w:val="95"/>
                        <w:sz w:val="18"/>
                      </w:rPr>
                      <w:t>alcohol,</w:t>
                    </w:r>
                    <w:r>
                      <w:rPr>
                        <w:rFonts w:ascii="Arial"/>
                        <w:color w:val="231F20"/>
                        <w:spacing w:val="-25"/>
                        <w:w w:val="95"/>
                        <w:sz w:val="18"/>
                      </w:rPr>
                      <w:t> </w:t>
                    </w:r>
                    <w:r>
                      <w:rPr>
                        <w:rFonts w:ascii="Arial"/>
                        <w:color w:val="231F20"/>
                        <w:w w:val="95"/>
                        <w:sz w:val="18"/>
                      </w:rPr>
                      <w:t>sodium</w:t>
                    </w:r>
                    <w:r>
                      <w:rPr>
                        <w:rFonts w:ascii="Arial"/>
                        <w:color w:val="231F20"/>
                        <w:spacing w:val="-25"/>
                        <w:w w:val="95"/>
                        <w:sz w:val="18"/>
                      </w:rPr>
                      <w:t> </w:t>
                    </w:r>
                    <w:r>
                      <w:rPr>
                        <w:rFonts w:ascii="Arial"/>
                        <w:color w:val="231F20"/>
                        <w:w w:val="95"/>
                        <w:sz w:val="18"/>
                      </w:rPr>
                      <w:t>or</w:t>
                    </w:r>
                    <w:r>
                      <w:rPr>
                        <w:rFonts w:ascii="Arial"/>
                        <w:color w:val="231F20"/>
                        <w:spacing w:val="-25"/>
                        <w:w w:val="95"/>
                        <w:sz w:val="18"/>
                      </w:rPr>
                      <w:t> </w:t>
                    </w:r>
                    <w:r>
                      <w:rPr>
                        <w:rFonts w:ascii="Arial"/>
                        <w:color w:val="231F20"/>
                        <w:w w:val="95"/>
                        <w:sz w:val="18"/>
                      </w:rPr>
                      <w:t>calcium</w:t>
                    </w:r>
                    <w:r>
                      <w:rPr>
                        <w:rFonts w:ascii="Arial"/>
                        <w:color w:val="231F20"/>
                        <w:spacing w:val="-25"/>
                        <w:w w:val="95"/>
                        <w:sz w:val="18"/>
                      </w:rPr>
                      <w:t> </w:t>
                    </w:r>
                    <w:r>
                      <w:rPr>
                        <w:rFonts w:ascii="Arial"/>
                        <w:color w:val="231F20"/>
                        <w:w w:val="95"/>
                        <w:sz w:val="18"/>
                      </w:rPr>
                      <w:t>hypochlorite,</w:t>
                    </w:r>
                    <w:r>
                      <w:rPr>
                        <w:rFonts w:ascii="Arial"/>
                        <w:color w:val="231F20"/>
                        <w:w w:val="92"/>
                        <w:sz w:val="18"/>
                      </w:rPr>
                      <w:t> </w:t>
                    </w:r>
                    <w:r>
                      <w:rPr>
                        <w:rFonts w:ascii="Arial"/>
                        <w:color w:val="231F20"/>
                        <w:w w:val="95"/>
                        <w:sz w:val="18"/>
                      </w:rPr>
                      <w:t>alcohol</w:t>
                    </w:r>
                    <w:r>
                      <w:rPr>
                        <w:rFonts w:ascii="Arial"/>
                        <w:color w:val="231F20"/>
                        <w:spacing w:val="-33"/>
                        <w:w w:val="95"/>
                        <w:sz w:val="18"/>
                      </w:rPr>
                      <w:t> </w:t>
                    </w:r>
                    <w:r>
                      <w:rPr>
                        <w:rFonts w:ascii="Arial"/>
                        <w:color w:val="231F20"/>
                        <w:w w:val="95"/>
                        <w:sz w:val="18"/>
                      </w:rPr>
                      <w:t>swabs),</w:t>
                    </w:r>
                    <w:r>
                      <w:rPr>
                        <w:rFonts w:ascii="Arial"/>
                        <w:color w:val="231F20"/>
                        <w:spacing w:val="-33"/>
                        <w:w w:val="95"/>
                        <w:sz w:val="18"/>
                      </w:rPr>
                      <w:t> </w:t>
                    </w:r>
                    <w:r>
                      <w:rPr>
                        <w:rFonts w:ascii="Arial"/>
                        <w:color w:val="231F20"/>
                        <w:w w:val="95"/>
                        <w:sz w:val="18"/>
                      </w:rPr>
                      <w:t>hand</w:t>
                    </w:r>
                    <w:r>
                      <w:rPr>
                        <w:rFonts w:ascii="Arial"/>
                        <w:color w:val="231F20"/>
                        <w:spacing w:val="-33"/>
                        <w:w w:val="95"/>
                        <w:sz w:val="18"/>
                      </w:rPr>
                      <w:t> </w:t>
                    </w:r>
                    <w:r>
                      <w:rPr>
                        <w:rFonts w:ascii="Arial"/>
                        <w:color w:val="231F20"/>
                        <w:w w:val="95"/>
                        <w:sz w:val="18"/>
                      </w:rPr>
                      <w:t>sanitizers,</w:t>
                    </w:r>
                    <w:r>
                      <w:rPr>
                        <w:rFonts w:ascii="Arial"/>
                        <w:color w:val="231F20"/>
                        <w:spacing w:val="-33"/>
                        <w:w w:val="95"/>
                        <w:sz w:val="18"/>
                      </w:rPr>
                      <w:t> </w:t>
                    </w:r>
                    <w:r>
                      <w:rPr>
                        <w:rFonts w:ascii="Arial"/>
                        <w:color w:val="231F20"/>
                        <w:w w:val="95"/>
                        <w:sz w:val="18"/>
                      </w:rPr>
                      <w:t>and</w:t>
                    </w:r>
                    <w:r>
                      <w:rPr>
                        <w:rFonts w:ascii="Arial"/>
                        <w:color w:val="231F20"/>
                        <w:spacing w:val="-33"/>
                        <w:w w:val="95"/>
                        <w:sz w:val="18"/>
                      </w:rPr>
                      <w:t> </w:t>
                    </w:r>
                    <w:r>
                      <w:rPr>
                        <w:rFonts w:ascii="Arial"/>
                        <w:color w:val="231F20"/>
                        <w:w w:val="95"/>
                        <w:sz w:val="18"/>
                      </w:rPr>
                      <w:t>sanitizer </w:t>
                    </w:r>
                    <w:r>
                      <w:rPr>
                        <w:rFonts w:ascii="Arial"/>
                        <w:color w:val="231F20"/>
                        <w:w w:val="90"/>
                        <w:sz w:val="18"/>
                      </w:rPr>
                      <w:t>test</w:t>
                    </w:r>
                    <w:r>
                      <w:rPr>
                        <w:rFonts w:ascii="Arial"/>
                        <w:color w:val="231F20"/>
                        <w:spacing w:val="1"/>
                        <w:w w:val="90"/>
                        <w:sz w:val="18"/>
                      </w:rPr>
                      <w:t> </w:t>
                    </w:r>
                    <w:r>
                      <w:rPr>
                        <w:rFonts w:ascii="Arial"/>
                        <w:color w:val="231F20"/>
                        <w:w w:val="90"/>
                        <w:sz w:val="18"/>
                      </w:rPr>
                      <w:t>strips.</w:t>
                    </w:r>
                  </w:p>
                  <w:p>
                    <w:pPr>
                      <w:numPr>
                        <w:ilvl w:val="0"/>
                        <w:numId w:val="21"/>
                      </w:numPr>
                      <w:tabs>
                        <w:tab w:pos="275" w:val="left" w:leader="none"/>
                      </w:tabs>
                      <w:spacing w:line="254" w:lineRule="auto" w:before="45"/>
                      <w:ind w:left="274" w:right="312" w:hanging="171"/>
                      <w:jc w:val="left"/>
                      <w:rPr>
                        <w:rFonts w:ascii="Arial" w:hAnsi="Arial"/>
                        <w:sz w:val="18"/>
                      </w:rPr>
                    </w:pPr>
                    <w:r>
                      <w:rPr>
                        <w:rFonts w:ascii="Arial" w:hAnsi="Arial"/>
                        <w:color w:val="231F20"/>
                        <w:w w:val="90"/>
                        <w:sz w:val="18"/>
                      </w:rPr>
                      <w:t>SRefrigerants (e.g., ice packs),</w:t>
                    </w:r>
                    <w:r>
                      <w:rPr>
                        <w:rFonts w:ascii="Arial" w:hAnsi="Arial"/>
                        <w:color w:val="231F20"/>
                        <w:spacing w:val="-32"/>
                        <w:w w:val="90"/>
                        <w:sz w:val="18"/>
                      </w:rPr>
                      <w:t> </w:t>
                    </w:r>
                    <w:r>
                      <w:rPr>
                        <w:rFonts w:ascii="Arial" w:hAnsi="Arial"/>
                        <w:color w:val="231F20"/>
                        <w:w w:val="90"/>
                        <w:sz w:val="18"/>
                      </w:rPr>
                      <w:t>thermometer (0º–220ºF), insulated</w:t>
                    </w:r>
                    <w:r>
                      <w:rPr>
                        <w:rFonts w:ascii="Arial" w:hAnsi="Arial"/>
                        <w:color w:val="231F20"/>
                        <w:spacing w:val="-34"/>
                        <w:w w:val="90"/>
                        <w:sz w:val="18"/>
                      </w:rPr>
                      <w:t> </w:t>
                    </w:r>
                    <w:r>
                      <w:rPr>
                        <w:rFonts w:ascii="Arial" w:hAnsi="Arial"/>
                        <w:color w:val="231F20"/>
                        <w:w w:val="90"/>
                        <w:sz w:val="18"/>
                      </w:rPr>
                      <w:t>containers.</w:t>
                    </w:r>
                  </w:p>
                  <w:p>
                    <w:pPr>
                      <w:numPr>
                        <w:ilvl w:val="0"/>
                        <w:numId w:val="21"/>
                      </w:numPr>
                      <w:tabs>
                        <w:tab w:pos="275" w:val="left" w:leader="none"/>
                      </w:tabs>
                      <w:spacing w:line="261" w:lineRule="auto" w:before="51"/>
                      <w:ind w:left="274" w:right="272" w:hanging="171"/>
                      <w:jc w:val="left"/>
                      <w:rPr>
                        <w:rFonts w:ascii="Arial"/>
                        <w:sz w:val="18"/>
                      </w:rPr>
                    </w:pPr>
                    <w:r>
                      <w:rPr>
                        <w:rFonts w:ascii="Arial"/>
                        <w:color w:val="231F20"/>
                        <w:w w:val="95"/>
                        <w:sz w:val="18"/>
                      </w:rPr>
                      <w:t>SLabeling</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sealing</w:t>
                    </w:r>
                    <w:r>
                      <w:rPr>
                        <w:rFonts w:ascii="Arial"/>
                        <w:color w:val="231F20"/>
                        <w:spacing w:val="-30"/>
                        <w:w w:val="95"/>
                        <w:sz w:val="18"/>
                      </w:rPr>
                      <w:t> </w:t>
                    </w:r>
                    <w:r>
                      <w:rPr>
                        <w:rFonts w:ascii="Arial"/>
                        <w:color w:val="231F20"/>
                        <w:w w:val="95"/>
                        <w:sz w:val="18"/>
                      </w:rPr>
                      <w:t>equipment</w:t>
                    </w:r>
                    <w:r>
                      <w:rPr>
                        <w:rFonts w:ascii="Arial"/>
                        <w:color w:val="231F20"/>
                        <w:spacing w:val="-30"/>
                        <w:w w:val="95"/>
                        <w:sz w:val="18"/>
                      </w:rPr>
                      <w:t> </w:t>
                    </w:r>
                    <w:r>
                      <w:rPr>
                        <w:rFonts w:ascii="Arial"/>
                        <w:color w:val="231F20"/>
                        <w:w w:val="95"/>
                        <w:sz w:val="18"/>
                      </w:rPr>
                      <w:t>(e.g.,</w:t>
                    </w:r>
                    <w:r>
                      <w:rPr>
                        <w:rFonts w:ascii="Arial"/>
                        <w:color w:val="231F20"/>
                        <w:spacing w:val="-30"/>
                        <w:w w:val="95"/>
                        <w:sz w:val="18"/>
                      </w:rPr>
                      <w:t> </w:t>
                    </w:r>
                    <w:r>
                      <w:rPr>
                        <w:rFonts w:ascii="Arial"/>
                        <w:color w:val="231F20"/>
                        <w:w w:val="95"/>
                        <w:sz w:val="18"/>
                      </w:rPr>
                      <w:t>fine-</w:t>
                    </w:r>
                    <w:r>
                      <w:rPr>
                        <w:rFonts w:ascii="Arial"/>
                        <w:color w:val="231F20"/>
                        <w:w w:val="91"/>
                        <w:sz w:val="18"/>
                      </w:rPr>
                      <w:t> </w:t>
                    </w:r>
                    <w:r>
                      <w:rPr>
                        <w:rFonts w:ascii="Arial"/>
                        <w:color w:val="231F20"/>
                        <w:sz w:val="18"/>
                      </w:rPr>
                      <w:t>point</w:t>
                    </w:r>
                    <w:r>
                      <w:rPr>
                        <w:rFonts w:ascii="Arial"/>
                        <w:color w:val="231F20"/>
                        <w:spacing w:val="-28"/>
                        <w:sz w:val="18"/>
                      </w:rPr>
                      <w:t> </w:t>
                    </w:r>
                    <w:r>
                      <w:rPr>
                        <w:rFonts w:ascii="Arial"/>
                        <w:color w:val="231F20"/>
                        <w:sz w:val="18"/>
                      </w:rPr>
                      <w:t>felt-tip</w:t>
                    </w:r>
                    <w:r>
                      <w:rPr>
                        <w:rFonts w:ascii="Arial"/>
                        <w:color w:val="231F20"/>
                        <w:spacing w:val="-28"/>
                        <w:sz w:val="18"/>
                      </w:rPr>
                      <w:t> </w:t>
                    </w:r>
                    <w:r>
                      <w:rPr>
                        <w:rFonts w:ascii="Arial"/>
                        <w:color w:val="231F20"/>
                        <w:sz w:val="18"/>
                      </w:rPr>
                      <w:t>marking</w:t>
                    </w:r>
                    <w:r>
                      <w:rPr>
                        <w:rFonts w:ascii="Arial"/>
                        <w:color w:val="231F20"/>
                        <w:spacing w:val="-28"/>
                        <w:sz w:val="18"/>
                      </w:rPr>
                      <w:t> </w:t>
                    </w:r>
                    <w:r>
                      <w:rPr>
                        <w:rFonts w:ascii="Arial"/>
                        <w:color w:val="231F20"/>
                        <w:sz w:val="18"/>
                      </w:rPr>
                      <w:t>pen,</w:t>
                    </w:r>
                    <w:r>
                      <w:rPr>
                        <w:rFonts w:ascii="Arial"/>
                        <w:color w:val="231F20"/>
                        <w:spacing w:val="-28"/>
                        <w:sz w:val="18"/>
                      </w:rPr>
                      <w:t> </w:t>
                    </w:r>
                    <w:r>
                      <w:rPr>
                        <w:rFonts w:ascii="Arial"/>
                        <w:color w:val="231F20"/>
                        <w:sz w:val="18"/>
                      </w:rPr>
                      <w:t>roll</w:t>
                    </w:r>
                    <w:r>
                      <w:rPr>
                        <w:rFonts w:ascii="Arial"/>
                        <w:color w:val="231F20"/>
                        <w:spacing w:val="-28"/>
                        <w:sz w:val="18"/>
                      </w:rPr>
                      <w:t> </w:t>
                    </w:r>
                    <w:r>
                      <w:rPr>
                        <w:rFonts w:ascii="Arial"/>
                        <w:color w:val="231F20"/>
                        <w:sz w:val="18"/>
                      </w:rPr>
                      <w:t>of</w:t>
                    </w:r>
                    <w:r>
                      <w:rPr>
                        <w:rFonts w:ascii="Arial"/>
                        <w:color w:val="231F20"/>
                        <w:spacing w:val="-28"/>
                        <w:sz w:val="18"/>
                      </w:rPr>
                      <w:t> </w:t>
                    </w:r>
                    <w:r>
                      <w:rPr>
                        <w:rFonts w:ascii="Arial"/>
                        <w:color w:val="231F20"/>
                        <w:sz w:val="18"/>
                      </w:rPr>
                      <w:t>adhesive </w:t>
                    </w:r>
                    <w:r>
                      <w:rPr>
                        <w:rFonts w:ascii="Arial"/>
                        <w:color w:val="231F20"/>
                        <w:w w:val="95"/>
                        <w:sz w:val="18"/>
                      </w:rPr>
                      <w:t>or</w:t>
                    </w:r>
                    <w:r>
                      <w:rPr>
                        <w:rFonts w:ascii="Arial"/>
                        <w:color w:val="231F20"/>
                        <w:spacing w:val="-17"/>
                        <w:w w:val="95"/>
                        <w:sz w:val="18"/>
                      </w:rPr>
                      <w:t> </w:t>
                    </w:r>
                    <w:r>
                      <w:rPr>
                        <w:rFonts w:ascii="Arial"/>
                        <w:color w:val="231F20"/>
                        <w:w w:val="95"/>
                        <w:sz w:val="18"/>
                      </w:rPr>
                      <w:t>masking</w:t>
                    </w:r>
                    <w:r>
                      <w:rPr>
                        <w:rFonts w:ascii="Arial"/>
                        <w:color w:val="231F20"/>
                        <w:spacing w:val="-17"/>
                        <w:w w:val="95"/>
                        <w:sz w:val="18"/>
                      </w:rPr>
                      <w:t> </w:t>
                    </w:r>
                    <w:r>
                      <w:rPr>
                        <w:rFonts w:ascii="Arial"/>
                        <w:color w:val="231F20"/>
                        <w:w w:val="95"/>
                        <w:sz w:val="18"/>
                      </w:rPr>
                      <w:t>tape,</w:t>
                    </w:r>
                    <w:r>
                      <w:rPr>
                        <w:rFonts w:ascii="Arial"/>
                        <w:color w:val="231F20"/>
                        <w:spacing w:val="-17"/>
                        <w:w w:val="95"/>
                        <w:sz w:val="18"/>
                      </w:rPr>
                      <w:t> </w:t>
                    </w:r>
                    <w:r>
                      <w:rPr>
                        <w:rFonts w:ascii="Arial"/>
                        <w:color w:val="231F20"/>
                        <w:w w:val="95"/>
                        <w:sz w:val="18"/>
                      </w:rPr>
                      <w:t>waterproof</w:t>
                    </w:r>
                    <w:r>
                      <w:rPr>
                        <w:rFonts w:ascii="Arial"/>
                        <w:color w:val="231F20"/>
                        <w:spacing w:val="-17"/>
                        <w:w w:val="95"/>
                        <w:sz w:val="18"/>
                      </w:rPr>
                      <w:t> </w:t>
                    </w:r>
                    <w:r>
                      <w:rPr>
                        <w:rFonts w:ascii="Arial"/>
                        <w:color w:val="231F20"/>
                        <w:w w:val="95"/>
                        <w:sz w:val="18"/>
                      </w:rPr>
                      <w:t>labels</w:t>
                    </w:r>
                    <w:r>
                      <w:rPr>
                        <w:rFonts w:ascii="Arial"/>
                        <w:color w:val="231F20"/>
                        <w:spacing w:val="-17"/>
                        <w:w w:val="95"/>
                        <w:sz w:val="18"/>
                      </w:rPr>
                      <w:t> </w:t>
                    </w:r>
                    <w:r>
                      <w:rPr>
                        <w:rFonts w:ascii="Arial"/>
                        <w:color w:val="231F20"/>
                        <w:w w:val="95"/>
                        <w:sz w:val="18"/>
                      </w:rPr>
                      <w:t>or</w:t>
                    </w:r>
                    <w:r>
                      <w:rPr>
                        <w:rFonts w:ascii="Arial"/>
                        <w:color w:val="231F20"/>
                        <w:spacing w:val="-17"/>
                        <w:w w:val="95"/>
                        <w:sz w:val="18"/>
                      </w:rPr>
                      <w:t> </w:t>
                    </w:r>
                    <w:r>
                      <w:rPr>
                        <w:rFonts w:ascii="Arial"/>
                        <w:color w:val="231F20"/>
                        <w:w w:val="95"/>
                        <w:sz w:val="18"/>
                      </w:rPr>
                      <w:t>tags, </w:t>
                    </w:r>
                    <w:r>
                      <w:rPr>
                        <w:rFonts w:ascii="Arial"/>
                        <w:color w:val="231F20"/>
                        <w:w w:val="90"/>
                        <w:sz w:val="18"/>
                      </w:rPr>
                      <w:t>custody</w:t>
                    </w:r>
                    <w:r>
                      <w:rPr>
                        <w:rFonts w:ascii="Arial"/>
                        <w:color w:val="231F20"/>
                        <w:spacing w:val="5"/>
                        <w:w w:val="90"/>
                        <w:sz w:val="18"/>
                      </w:rPr>
                      <w:t> </w:t>
                    </w:r>
                    <w:r>
                      <w:rPr>
                        <w:rFonts w:ascii="Arial"/>
                        <w:color w:val="231F20"/>
                        <w:w w:val="90"/>
                        <w:sz w:val="18"/>
                      </w:rPr>
                      <w:t>tape).</w:t>
                    </w:r>
                  </w:p>
                  <w:p>
                    <w:pPr>
                      <w:numPr>
                        <w:ilvl w:val="0"/>
                        <w:numId w:val="21"/>
                      </w:numPr>
                      <w:tabs>
                        <w:tab w:pos="275" w:val="left" w:leader="none"/>
                      </w:tabs>
                      <w:spacing w:line="261" w:lineRule="auto" w:before="45"/>
                      <w:ind w:left="274" w:right="276" w:hanging="171"/>
                      <w:jc w:val="left"/>
                      <w:rPr>
                        <w:rFonts w:ascii="Arial"/>
                        <w:sz w:val="18"/>
                      </w:rPr>
                    </w:pPr>
                    <w:r>
                      <w:rPr>
                        <w:rFonts w:ascii="Arial"/>
                        <w:color w:val="231F20"/>
                        <w:sz w:val="18"/>
                      </w:rPr>
                      <w:t>SForms,</w:t>
                    </w:r>
                    <w:r>
                      <w:rPr>
                        <w:rFonts w:ascii="Arial"/>
                        <w:color w:val="231F20"/>
                        <w:spacing w:val="-33"/>
                        <w:sz w:val="18"/>
                      </w:rPr>
                      <w:t> </w:t>
                    </w:r>
                    <w:r>
                      <w:rPr>
                        <w:rFonts w:ascii="Arial"/>
                        <w:color w:val="231F20"/>
                        <w:sz w:val="18"/>
                      </w:rPr>
                      <w:t>including</w:t>
                    </w:r>
                    <w:r>
                      <w:rPr>
                        <w:rFonts w:ascii="Arial"/>
                        <w:color w:val="231F20"/>
                        <w:spacing w:val="-33"/>
                        <w:sz w:val="18"/>
                      </w:rPr>
                      <w:t> </w:t>
                    </w:r>
                    <w:r>
                      <w:rPr>
                        <w:rFonts w:ascii="Arial"/>
                        <w:color w:val="231F20"/>
                        <w:sz w:val="18"/>
                      </w:rPr>
                      <w:t>sample</w:t>
                    </w:r>
                    <w:r>
                      <w:rPr>
                        <w:rFonts w:ascii="Arial"/>
                        <w:color w:val="231F20"/>
                        <w:spacing w:val="-33"/>
                        <w:sz w:val="18"/>
                      </w:rPr>
                      <w:t> </w:t>
                    </w:r>
                    <w:r>
                      <w:rPr>
                        <w:rFonts w:ascii="Arial"/>
                        <w:color w:val="231F20"/>
                        <w:sz w:val="18"/>
                      </w:rPr>
                      <w:t>collection</w:t>
                    </w:r>
                    <w:r>
                      <w:rPr>
                        <w:rFonts w:ascii="Arial"/>
                        <w:color w:val="231F20"/>
                        <w:spacing w:val="-33"/>
                        <w:sz w:val="18"/>
                      </w:rPr>
                      <w:t> </w:t>
                    </w:r>
                    <w:r>
                      <w:rPr>
                        <w:rFonts w:ascii="Arial"/>
                        <w:color w:val="231F20"/>
                        <w:sz w:val="18"/>
                      </w:rPr>
                      <w:t>and </w:t>
                    </w:r>
                    <w:r>
                      <w:rPr>
                        <w:rFonts w:ascii="Arial"/>
                        <w:color w:val="231F20"/>
                        <w:w w:val="90"/>
                        <w:sz w:val="18"/>
                      </w:rPr>
                      <w:t>blank laboratory submission forms, chain-of- </w:t>
                    </w:r>
                    <w:r>
                      <w:rPr>
                        <w:rFonts w:ascii="Arial"/>
                        <w:color w:val="231F20"/>
                        <w:sz w:val="18"/>
                      </w:rPr>
                      <w:t>custody</w:t>
                    </w:r>
                    <w:r>
                      <w:rPr>
                        <w:rFonts w:ascii="Arial"/>
                        <w:color w:val="231F20"/>
                        <w:spacing w:val="-31"/>
                        <w:sz w:val="18"/>
                      </w:rPr>
                      <w:t> </w:t>
                    </w:r>
                    <w:r>
                      <w:rPr>
                        <w:rFonts w:ascii="Arial"/>
                        <w:color w:val="231F20"/>
                        <w:sz w:val="18"/>
                      </w:rPr>
                      <w:t>and</w:t>
                    </w:r>
                    <w:r>
                      <w:rPr>
                        <w:rFonts w:ascii="Arial"/>
                        <w:color w:val="231F20"/>
                        <w:spacing w:val="-31"/>
                        <w:sz w:val="18"/>
                      </w:rPr>
                      <w:t> </w:t>
                    </w:r>
                    <w:r>
                      <w:rPr>
                        <w:rFonts w:ascii="Arial"/>
                        <w:color w:val="231F20"/>
                        <w:sz w:val="18"/>
                      </w:rPr>
                      <w:t>other</w:t>
                    </w:r>
                    <w:r>
                      <w:rPr>
                        <w:rFonts w:ascii="Arial"/>
                        <w:color w:val="231F20"/>
                        <w:spacing w:val="-31"/>
                        <w:sz w:val="18"/>
                      </w:rPr>
                      <w:t> </w:t>
                    </w:r>
                    <w:r>
                      <w:rPr>
                        <w:rFonts w:ascii="Arial"/>
                        <w:color w:val="231F20"/>
                        <w:sz w:val="18"/>
                      </w:rPr>
                      <w:t>forms</w:t>
                    </w:r>
                    <w:r>
                      <w:rPr>
                        <w:rFonts w:ascii="Arial"/>
                        <w:color w:val="231F20"/>
                        <w:spacing w:val="-31"/>
                        <w:sz w:val="18"/>
                      </w:rPr>
                      <w:t> </w:t>
                    </w:r>
                    <w:r>
                      <w:rPr>
                        <w:rFonts w:ascii="Arial"/>
                        <w:color w:val="231F20"/>
                        <w:sz w:val="18"/>
                      </w:rPr>
                      <w:t>for</w:t>
                    </w:r>
                    <w:r>
                      <w:rPr>
                        <w:rFonts w:ascii="Arial"/>
                        <w:color w:val="231F20"/>
                        <w:spacing w:val="-31"/>
                        <w:sz w:val="18"/>
                      </w:rPr>
                      <w:t> </w:t>
                    </w:r>
                    <w:r>
                      <w:rPr>
                        <w:rFonts w:ascii="Arial"/>
                        <w:color w:val="231F20"/>
                        <w:sz w:val="18"/>
                      </w:rPr>
                      <w:t>documenting activities.</w:t>
                    </w:r>
                  </w:p>
                </w:txbxContent>
              </v:textbox>
              <w10:wrap type="none"/>
            </v:shape>
            <w10:wrap type="none"/>
          </v:group>
        </w:pict>
      </w:r>
      <w:r>
        <w:rPr>
          <w:color w:val="231F20"/>
          <w:w w:val="105"/>
        </w:rPr>
        <w:t>Detailed</w:t>
      </w:r>
      <w:r>
        <w:rPr>
          <w:color w:val="231F20"/>
          <w:spacing w:val="-20"/>
          <w:w w:val="105"/>
        </w:rPr>
        <w:t> </w:t>
      </w:r>
      <w:r>
        <w:rPr>
          <w:color w:val="231F20"/>
          <w:w w:val="105"/>
        </w:rPr>
        <w:t>information</w:t>
      </w:r>
      <w:r>
        <w:rPr>
          <w:color w:val="231F20"/>
          <w:spacing w:val="-20"/>
          <w:w w:val="105"/>
        </w:rPr>
        <w:t> </w:t>
      </w:r>
      <w:r>
        <w:rPr>
          <w:color w:val="231F20"/>
          <w:w w:val="105"/>
        </w:rPr>
        <w:t>about</w:t>
      </w:r>
      <w:r>
        <w:rPr>
          <w:color w:val="231F20"/>
          <w:spacing w:val="-20"/>
          <w:w w:val="105"/>
        </w:rPr>
        <w:t> </w:t>
      </w:r>
      <w:r>
        <w:rPr>
          <w:color w:val="231F20"/>
          <w:w w:val="105"/>
        </w:rPr>
        <w:t>kits</w:t>
      </w:r>
      <w:r>
        <w:rPr>
          <w:color w:val="231F20"/>
          <w:spacing w:val="-20"/>
          <w:w w:val="105"/>
        </w:rPr>
        <w:t> </w:t>
      </w:r>
      <w:r>
        <w:rPr>
          <w:color w:val="231F20"/>
          <w:w w:val="105"/>
        </w:rPr>
        <w:t>and</w:t>
      </w:r>
      <w:r>
        <w:rPr>
          <w:color w:val="231F20"/>
          <w:spacing w:val="-20"/>
          <w:w w:val="105"/>
        </w:rPr>
        <w:t> </w:t>
      </w:r>
      <w:r>
        <w:rPr>
          <w:color w:val="231F20"/>
          <w:w w:val="105"/>
        </w:rPr>
        <w:t>sample</w:t>
      </w:r>
      <w:r>
        <w:rPr>
          <w:color w:val="231F20"/>
          <w:spacing w:val="-20"/>
          <w:w w:val="105"/>
        </w:rPr>
        <w:t> </w:t>
      </w:r>
      <w:r>
        <w:rPr>
          <w:color w:val="231F20"/>
          <w:w w:val="105"/>
        </w:rPr>
        <w:t>lists are included at the CIFOR Clearinghouse</w:t>
      </w:r>
      <w:r>
        <w:rPr>
          <w:color w:val="231F20"/>
          <w:spacing w:val="-11"/>
          <w:w w:val="105"/>
        </w:rPr>
        <w:t> </w:t>
      </w:r>
      <w:r>
        <w:rPr>
          <w:color w:val="231F20"/>
          <w:w w:val="105"/>
        </w:rPr>
        <w:t>at</w:t>
      </w:r>
    </w:p>
    <w:p>
      <w:pPr>
        <w:spacing w:after="0" w:line="266" w:lineRule="auto"/>
        <w:sectPr>
          <w:type w:val="continuous"/>
          <w:pgSz w:w="10080" w:h="14400"/>
          <w:pgMar w:top="0" w:bottom="360" w:left="0" w:right="0"/>
          <w:cols w:num="2" w:equalWidth="0">
            <w:col w:w="4499" w:space="40"/>
            <w:col w:w="5541"/>
          </w:cols>
        </w:sectPr>
      </w:pPr>
    </w:p>
    <w:p>
      <w:pPr>
        <w:pStyle w:val="BodyText"/>
        <w:spacing w:before="8"/>
        <w:rPr>
          <w:sz w:val="10"/>
        </w:rPr>
      </w:pPr>
    </w:p>
    <w:p>
      <w:pPr>
        <w:pStyle w:val="Heading1"/>
        <w:ind w:left="1440" w:firstLine="0"/>
      </w:pPr>
      <w:r>
        <w:rPr/>
        <w:pict>
          <v:line style="position:absolute;mso-position-horizontal-relative:page;mso-position-vertical-relative:paragraph;z-index:3016;mso-wrap-distance-left:0;mso-wrap-distance-right:0" from="72pt,23.991844pt" to="468pt,23.991844pt" stroked="true" strokeweight=".5pt" strokecolor="#00a94f">
            <v:stroke dashstyle="solid"/>
            <w10:wrap type="topAndBottom"/>
          </v:line>
        </w:pict>
      </w:r>
      <w:r>
        <w:rPr>
          <w:color w:val="00A94F"/>
          <w:w w:val="95"/>
        </w:rPr>
        <w:t>3.3. Resources</w:t>
      </w:r>
    </w:p>
    <w:p>
      <w:pPr>
        <w:pStyle w:val="BodyText"/>
        <w:rPr>
          <w:rFonts w:ascii="Arial"/>
          <w:sz w:val="18"/>
        </w:rPr>
      </w:pPr>
    </w:p>
    <w:p>
      <w:pPr>
        <w:spacing w:after="0"/>
        <w:rPr>
          <w:rFonts w:ascii="Arial"/>
          <w:sz w:val="18"/>
        </w:rPr>
        <w:sectPr>
          <w:headerReference w:type="even" r:id="rId23"/>
          <w:headerReference w:type="default" r:id="rId24"/>
          <w:pgSz w:w="10080" w:h="14400"/>
          <w:pgMar w:header="0" w:footer="160" w:top="1160" w:bottom="360" w:left="0" w:right="0"/>
          <w:pgNumType w:start="102"/>
        </w:sectPr>
      </w:pPr>
    </w:p>
    <w:p>
      <w:pPr>
        <w:spacing w:line="266" w:lineRule="auto" w:before="108"/>
        <w:ind w:left="1440" w:right="0" w:firstLine="0"/>
        <w:jc w:val="left"/>
        <w:rPr>
          <w:sz w:val="20"/>
        </w:rPr>
      </w:pPr>
      <w:r>
        <w:rPr/>
        <w:pict>
          <v:line style="position:absolute;mso-position-horizontal-relative:page;mso-position-vertical-relative:paragraph;z-index:-30904" from="87.004898pt,27.519053pt" to="89.504898pt,27.519053pt" stroked="true" strokeweight=".498pt" strokecolor="#231f20">
            <v:stroke dashstyle="solid"/>
            <w10:wrap type="none"/>
          </v:line>
        </w:pict>
      </w:r>
      <w:hyperlink r:id="rId25">
        <w:r>
          <w:rPr>
            <w:color w:val="0079C1"/>
            <w:w w:val="105"/>
            <w:sz w:val="20"/>
          </w:rPr>
          <w:t>www.cifor.us/clearinghouse/keywordsearch.</w:t>
        </w:r>
      </w:hyperlink>
      <w:r>
        <w:rPr>
          <w:color w:val="0079C1"/>
          <w:w w:val="105"/>
          <w:sz w:val="20"/>
        </w:rPr>
        <w:t> cfm </w:t>
      </w:r>
      <w:r>
        <w:rPr>
          <w:color w:val="231F20"/>
          <w:w w:val="105"/>
          <w:sz w:val="20"/>
        </w:rPr>
        <w:t>and in the International Association for </w:t>
      </w:r>
      <w:r>
        <w:rPr>
          <w:color w:val="231F20"/>
          <w:spacing w:val="-5"/>
          <w:w w:val="105"/>
          <w:sz w:val="20"/>
        </w:rPr>
        <w:t>Food</w:t>
      </w:r>
      <w:r>
        <w:rPr>
          <w:color w:val="231F20"/>
          <w:spacing w:val="-27"/>
          <w:w w:val="105"/>
          <w:sz w:val="20"/>
        </w:rPr>
        <w:t> </w:t>
      </w:r>
      <w:r>
        <w:rPr>
          <w:color w:val="231F20"/>
          <w:w w:val="105"/>
          <w:sz w:val="20"/>
        </w:rPr>
        <w:t>Protection</w:t>
      </w:r>
      <w:r>
        <w:rPr>
          <w:color w:val="231F20"/>
          <w:spacing w:val="-27"/>
          <w:w w:val="105"/>
          <w:sz w:val="20"/>
        </w:rPr>
        <w:t> </w:t>
      </w:r>
      <w:r>
        <w:rPr>
          <w:i/>
          <w:color w:val="231F20"/>
          <w:w w:val="105"/>
          <w:sz w:val="20"/>
        </w:rPr>
        <w:t>Procedures</w:t>
      </w:r>
      <w:r>
        <w:rPr>
          <w:i/>
          <w:color w:val="231F20"/>
          <w:spacing w:val="-27"/>
          <w:w w:val="105"/>
          <w:sz w:val="20"/>
        </w:rPr>
        <w:t> </w:t>
      </w:r>
      <w:r>
        <w:rPr>
          <w:i/>
          <w:color w:val="231F20"/>
          <w:w w:val="105"/>
          <w:sz w:val="20"/>
        </w:rPr>
        <w:t>to</w:t>
      </w:r>
      <w:r>
        <w:rPr>
          <w:i/>
          <w:color w:val="231F20"/>
          <w:spacing w:val="-27"/>
          <w:w w:val="105"/>
          <w:sz w:val="20"/>
        </w:rPr>
        <w:t> </w:t>
      </w:r>
      <w:r>
        <w:rPr>
          <w:i/>
          <w:color w:val="231F20"/>
          <w:w w:val="105"/>
          <w:sz w:val="20"/>
        </w:rPr>
        <w:t>Investigate</w:t>
      </w:r>
      <w:r>
        <w:rPr>
          <w:i/>
          <w:color w:val="231F20"/>
          <w:spacing w:val="-27"/>
          <w:w w:val="105"/>
          <w:sz w:val="20"/>
        </w:rPr>
        <w:t> </w:t>
      </w:r>
      <w:r>
        <w:rPr>
          <w:i/>
          <w:color w:val="231F20"/>
          <w:w w:val="105"/>
          <w:sz w:val="20"/>
        </w:rPr>
        <w:t>Foodborne </w:t>
      </w:r>
      <w:r>
        <w:rPr>
          <w:i/>
          <w:color w:val="231F20"/>
          <w:w w:val="105"/>
          <w:sz w:val="20"/>
        </w:rPr>
        <w:t>Illness </w:t>
      </w:r>
      <w:r>
        <w:rPr>
          <w:color w:val="231F20"/>
          <w:w w:val="105"/>
          <w:sz w:val="20"/>
        </w:rPr>
        <w:t>(</w:t>
      </w:r>
      <w:hyperlink r:id="rId26">
        <w:r>
          <w:rPr>
            <w:color w:val="0079C1"/>
            <w:w w:val="105"/>
            <w:sz w:val="20"/>
          </w:rPr>
          <w:t>http://www.foodprotection.org/</w:t>
        </w:r>
      </w:hyperlink>
      <w:r>
        <w:rPr>
          <w:color w:val="0079C1"/>
          <w:w w:val="105"/>
          <w:sz w:val="20"/>
        </w:rPr>
        <w:t> publications/other-publications/</w:t>
      </w:r>
      <w:r>
        <w:rPr>
          <w:color w:val="231F20"/>
          <w:w w:val="105"/>
          <w:sz w:val="20"/>
        </w:rPr>
        <w:t>).</w:t>
      </w:r>
    </w:p>
    <w:p>
      <w:pPr>
        <w:pStyle w:val="ListParagraph"/>
        <w:numPr>
          <w:ilvl w:val="3"/>
          <w:numId w:val="22"/>
        </w:numPr>
        <w:tabs>
          <w:tab w:pos="2082" w:val="left" w:leader="none"/>
        </w:tabs>
        <w:spacing w:line="240" w:lineRule="auto" w:before="180" w:after="0"/>
        <w:ind w:left="2082" w:right="0" w:hanging="642"/>
        <w:jc w:val="left"/>
        <w:rPr>
          <w:i/>
          <w:sz w:val="20"/>
        </w:rPr>
      </w:pPr>
      <w:r>
        <w:rPr/>
        <w:pict>
          <v:rect style="position:absolute;margin-left:0pt;margin-top:15.399353pt;width:45pt;height:18pt;mso-position-horizontal-relative:page;mso-position-vertical-relative:paragraph;z-index:3064" filled="true" fillcolor="#0079c1" stroked="false">
            <v:fill type="solid"/>
            <w10:wrap type="none"/>
          </v:rect>
        </w:pict>
      </w:r>
      <w:r>
        <w:rPr/>
        <w:pict>
          <v:line style="position:absolute;mso-position-horizontal-relative:page;mso-position-vertical-relative:paragraph;z-index:3088" from="54.5pt,15.402553pt" to="54.5pt,183.217553pt" stroked="true" strokeweight="1pt" strokecolor="#0079c1">
            <v:stroke dashstyle="solid"/>
            <w10:wrap type="none"/>
          </v:line>
        </w:pict>
      </w:r>
      <w:r>
        <w:rPr/>
        <w:pict>
          <v:shape style="position:absolute;margin-left:18.200388pt;margin-top:20.150305pt;width:15.85pt;height:164.6pt;mso-position-horizontal-relative:page;mso-position-vertical-relative:paragraph;z-index:3160"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i/>
          <w:color w:val="E36F1E"/>
          <w:sz w:val="20"/>
        </w:rPr>
        <w:t>Outbreak investigation</w:t>
      </w:r>
      <w:r>
        <w:rPr>
          <w:i/>
          <w:color w:val="E36F1E"/>
          <w:spacing w:val="-3"/>
          <w:sz w:val="20"/>
        </w:rPr>
        <w:t> </w:t>
      </w:r>
      <w:r>
        <w:rPr>
          <w:i/>
          <w:color w:val="E36F1E"/>
          <w:sz w:val="20"/>
        </w:rPr>
        <w:t>documents</w:t>
      </w:r>
    </w:p>
    <w:p>
      <w:pPr>
        <w:spacing w:line="266" w:lineRule="auto" w:before="24"/>
        <w:ind w:left="1440" w:right="53" w:firstLine="0"/>
        <w:jc w:val="left"/>
        <w:rPr>
          <w:i/>
          <w:sz w:val="20"/>
        </w:rPr>
      </w:pPr>
      <w:r>
        <w:rPr>
          <w:i/>
          <w:color w:val="231F20"/>
          <w:w w:val="105"/>
          <w:sz w:val="20"/>
        </w:rPr>
        <w:t>Note:</w:t>
      </w:r>
      <w:r>
        <w:rPr>
          <w:i/>
          <w:color w:val="231F20"/>
          <w:spacing w:val="-16"/>
          <w:w w:val="105"/>
          <w:sz w:val="20"/>
        </w:rPr>
        <w:t> </w:t>
      </w:r>
      <w:r>
        <w:rPr>
          <w:i/>
          <w:color w:val="231F20"/>
          <w:w w:val="105"/>
          <w:sz w:val="20"/>
        </w:rPr>
        <w:t>These</w:t>
      </w:r>
      <w:r>
        <w:rPr>
          <w:i/>
          <w:color w:val="231F20"/>
          <w:spacing w:val="-17"/>
          <w:w w:val="105"/>
          <w:sz w:val="20"/>
        </w:rPr>
        <w:t> </w:t>
      </w:r>
      <w:r>
        <w:rPr>
          <w:i/>
          <w:color w:val="231F20"/>
          <w:w w:val="105"/>
          <w:sz w:val="20"/>
        </w:rPr>
        <w:t>and</w:t>
      </w:r>
      <w:r>
        <w:rPr>
          <w:i/>
          <w:color w:val="231F20"/>
          <w:spacing w:val="-17"/>
          <w:w w:val="105"/>
          <w:sz w:val="20"/>
        </w:rPr>
        <w:t> </w:t>
      </w:r>
      <w:r>
        <w:rPr>
          <w:i/>
          <w:color w:val="231F20"/>
          <w:w w:val="105"/>
          <w:sz w:val="20"/>
        </w:rPr>
        <w:t>other</w:t>
      </w:r>
      <w:r>
        <w:rPr>
          <w:i/>
          <w:color w:val="231F20"/>
          <w:spacing w:val="-17"/>
          <w:w w:val="105"/>
          <w:sz w:val="20"/>
        </w:rPr>
        <w:t> </w:t>
      </w:r>
      <w:r>
        <w:rPr>
          <w:i/>
          <w:color w:val="231F20"/>
          <w:w w:val="105"/>
          <w:sz w:val="20"/>
        </w:rPr>
        <w:t>sample</w:t>
      </w:r>
      <w:r>
        <w:rPr>
          <w:i/>
          <w:color w:val="231F20"/>
          <w:spacing w:val="-17"/>
          <w:w w:val="105"/>
          <w:sz w:val="20"/>
        </w:rPr>
        <w:t> </w:t>
      </w:r>
      <w:r>
        <w:rPr>
          <w:i/>
          <w:color w:val="231F20"/>
          <w:w w:val="105"/>
          <w:sz w:val="20"/>
        </w:rPr>
        <w:t>documents</w:t>
      </w:r>
      <w:r>
        <w:rPr>
          <w:i/>
          <w:color w:val="231F20"/>
          <w:spacing w:val="-18"/>
          <w:w w:val="105"/>
          <w:sz w:val="20"/>
        </w:rPr>
        <w:t> </w:t>
      </w:r>
      <w:r>
        <w:rPr>
          <w:i/>
          <w:color w:val="231F20"/>
          <w:w w:val="105"/>
          <w:sz w:val="20"/>
        </w:rPr>
        <w:t>are</w:t>
      </w:r>
      <w:r>
        <w:rPr>
          <w:i/>
          <w:color w:val="231F20"/>
          <w:spacing w:val="-17"/>
          <w:w w:val="105"/>
          <w:sz w:val="20"/>
        </w:rPr>
        <w:t> </w:t>
      </w:r>
      <w:r>
        <w:rPr>
          <w:i/>
          <w:color w:val="231F20"/>
          <w:w w:val="105"/>
          <w:sz w:val="20"/>
        </w:rPr>
        <w:t>available </w:t>
      </w:r>
      <w:r>
        <w:rPr>
          <w:i/>
          <w:color w:val="231F20"/>
          <w:w w:val="105"/>
          <w:sz w:val="20"/>
        </w:rPr>
        <w:t>from the CIFOR Clearinghouse at </w:t>
      </w:r>
      <w:hyperlink r:id="rId19">
        <w:r>
          <w:rPr>
            <w:i/>
            <w:color w:val="0079C1"/>
            <w:spacing w:val="-3"/>
            <w:w w:val="105"/>
            <w:sz w:val="20"/>
          </w:rPr>
          <w:t>www.cifor.us/</w:t>
        </w:r>
      </w:hyperlink>
      <w:r>
        <w:rPr>
          <w:i/>
          <w:color w:val="0079C1"/>
          <w:spacing w:val="-3"/>
          <w:w w:val="105"/>
          <w:sz w:val="20"/>
        </w:rPr>
        <w:t> </w:t>
      </w:r>
      <w:r>
        <w:rPr>
          <w:i/>
          <w:color w:val="0079C1"/>
          <w:w w:val="105"/>
          <w:sz w:val="20"/>
        </w:rPr>
        <w:t>clearinghouse/keywordsearch.cfm.</w:t>
      </w:r>
    </w:p>
    <w:p>
      <w:pPr>
        <w:pStyle w:val="ListParagraph"/>
        <w:numPr>
          <w:ilvl w:val="4"/>
          <w:numId w:val="17"/>
        </w:numPr>
        <w:tabs>
          <w:tab w:pos="1611" w:val="left" w:leader="none"/>
        </w:tabs>
        <w:spacing w:line="240" w:lineRule="auto" w:before="179" w:after="0"/>
        <w:ind w:left="1610" w:right="0" w:hanging="170"/>
        <w:jc w:val="left"/>
        <w:rPr>
          <w:sz w:val="20"/>
        </w:rPr>
      </w:pPr>
      <w:r>
        <w:rPr>
          <w:color w:val="231F20"/>
          <w:sz w:val="20"/>
        </w:rPr>
        <w:t>Chain-of-custody</w:t>
      </w:r>
      <w:r>
        <w:rPr>
          <w:color w:val="231F20"/>
          <w:spacing w:val="40"/>
          <w:sz w:val="20"/>
        </w:rPr>
        <w:t> </w:t>
      </w:r>
      <w:r>
        <w:rPr>
          <w:color w:val="231F20"/>
          <w:sz w:val="20"/>
        </w:rPr>
        <w:t>forms.</w:t>
      </w:r>
    </w:p>
    <w:p>
      <w:pPr>
        <w:pStyle w:val="ListParagraph"/>
        <w:numPr>
          <w:ilvl w:val="4"/>
          <w:numId w:val="17"/>
        </w:numPr>
        <w:tabs>
          <w:tab w:pos="1611" w:val="left" w:leader="none"/>
        </w:tabs>
        <w:spacing w:line="240" w:lineRule="auto" w:before="114" w:after="0"/>
        <w:ind w:left="1610" w:right="0" w:hanging="170"/>
        <w:jc w:val="left"/>
        <w:rPr>
          <w:sz w:val="20"/>
        </w:rPr>
      </w:pPr>
      <w:r>
        <w:rPr>
          <w:color w:val="231F20"/>
          <w:sz w:val="20"/>
        </w:rPr>
        <w:t>Foodborne illness complaint</w:t>
      </w:r>
      <w:r>
        <w:rPr>
          <w:color w:val="231F20"/>
          <w:spacing w:val="35"/>
          <w:sz w:val="20"/>
        </w:rPr>
        <w:t> </w:t>
      </w:r>
      <w:r>
        <w:rPr>
          <w:color w:val="231F20"/>
          <w:sz w:val="20"/>
        </w:rPr>
        <w:t>worksheets.</w:t>
      </w:r>
    </w:p>
    <w:p>
      <w:pPr>
        <w:pStyle w:val="ListParagraph"/>
        <w:numPr>
          <w:ilvl w:val="4"/>
          <w:numId w:val="17"/>
        </w:numPr>
        <w:tabs>
          <w:tab w:pos="1611" w:val="left" w:leader="none"/>
        </w:tabs>
        <w:spacing w:line="240" w:lineRule="auto" w:before="114" w:after="0"/>
        <w:ind w:left="1610" w:right="0" w:hanging="170"/>
        <w:jc w:val="left"/>
        <w:rPr>
          <w:sz w:val="20"/>
        </w:rPr>
      </w:pPr>
      <w:r>
        <w:rPr>
          <w:color w:val="231F20"/>
          <w:w w:val="105"/>
          <w:sz w:val="20"/>
        </w:rPr>
        <w:t>Blank</w:t>
      </w:r>
      <w:r>
        <w:rPr>
          <w:color w:val="231F20"/>
          <w:spacing w:val="-24"/>
          <w:w w:val="105"/>
          <w:sz w:val="20"/>
        </w:rPr>
        <w:t> </w:t>
      </w:r>
      <w:r>
        <w:rPr>
          <w:color w:val="231F20"/>
          <w:w w:val="105"/>
          <w:sz w:val="20"/>
        </w:rPr>
        <w:t>disease-specific</w:t>
      </w:r>
      <w:r>
        <w:rPr>
          <w:color w:val="231F20"/>
          <w:spacing w:val="-24"/>
          <w:w w:val="105"/>
          <w:sz w:val="20"/>
        </w:rPr>
        <w:t> </w:t>
      </w:r>
      <w:r>
        <w:rPr>
          <w:color w:val="231F20"/>
          <w:w w:val="105"/>
          <w:sz w:val="20"/>
        </w:rPr>
        <w:t>case</w:t>
      </w:r>
      <w:r>
        <w:rPr>
          <w:color w:val="231F20"/>
          <w:spacing w:val="-24"/>
          <w:w w:val="105"/>
          <w:sz w:val="20"/>
        </w:rPr>
        <w:t> </w:t>
      </w:r>
      <w:r>
        <w:rPr>
          <w:color w:val="231F20"/>
          <w:w w:val="105"/>
          <w:sz w:val="20"/>
        </w:rPr>
        <w:t>report</w:t>
      </w:r>
      <w:r>
        <w:rPr>
          <w:color w:val="231F20"/>
          <w:spacing w:val="-24"/>
          <w:w w:val="105"/>
          <w:sz w:val="20"/>
        </w:rPr>
        <w:t> </w:t>
      </w:r>
      <w:r>
        <w:rPr>
          <w:color w:val="231F20"/>
          <w:w w:val="105"/>
          <w:sz w:val="20"/>
        </w:rPr>
        <w:t>forms.</w:t>
      </w:r>
    </w:p>
    <w:p>
      <w:pPr>
        <w:pStyle w:val="ListParagraph"/>
        <w:numPr>
          <w:ilvl w:val="4"/>
          <w:numId w:val="17"/>
        </w:numPr>
        <w:tabs>
          <w:tab w:pos="1611" w:val="left" w:leader="none"/>
        </w:tabs>
        <w:spacing w:line="240" w:lineRule="auto" w:before="114" w:after="0"/>
        <w:ind w:left="1610" w:right="0" w:hanging="170"/>
        <w:jc w:val="left"/>
        <w:rPr>
          <w:sz w:val="20"/>
        </w:rPr>
      </w:pPr>
      <w:r>
        <w:rPr>
          <w:color w:val="231F20"/>
          <w:sz w:val="20"/>
        </w:rPr>
        <w:t>Laboratory  test  requisition</w:t>
      </w:r>
      <w:r>
        <w:rPr>
          <w:color w:val="231F20"/>
          <w:spacing w:val="-24"/>
          <w:sz w:val="20"/>
        </w:rPr>
        <w:t> </w:t>
      </w:r>
      <w:r>
        <w:rPr>
          <w:color w:val="231F20"/>
          <w:sz w:val="20"/>
        </w:rPr>
        <w:t>forms.</w:t>
      </w:r>
    </w:p>
    <w:p>
      <w:pPr>
        <w:pStyle w:val="ListParagraph"/>
        <w:numPr>
          <w:ilvl w:val="4"/>
          <w:numId w:val="17"/>
        </w:numPr>
        <w:tabs>
          <w:tab w:pos="1611" w:val="left" w:leader="none"/>
        </w:tabs>
        <w:spacing w:line="266" w:lineRule="auto" w:before="114" w:after="0"/>
        <w:ind w:left="1610" w:right="514" w:hanging="170"/>
        <w:jc w:val="left"/>
        <w:rPr>
          <w:sz w:val="20"/>
        </w:rPr>
      </w:pPr>
      <w:r>
        <w:rPr>
          <w:color w:val="231F20"/>
          <w:w w:val="105"/>
          <w:sz w:val="20"/>
        </w:rPr>
        <w:t>Standardized outbreak</w:t>
      </w:r>
      <w:r>
        <w:rPr>
          <w:color w:val="231F20"/>
          <w:spacing w:val="-41"/>
          <w:w w:val="105"/>
          <w:sz w:val="20"/>
        </w:rPr>
        <w:t> </w:t>
      </w:r>
      <w:r>
        <w:rPr>
          <w:color w:val="231F20"/>
          <w:w w:val="105"/>
          <w:sz w:val="20"/>
        </w:rPr>
        <w:t>questionnaires </w:t>
      </w:r>
      <w:r>
        <w:rPr>
          <w:color w:val="231F20"/>
          <w:sz w:val="20"/>
        </w:rPr>
        <w:t>(available at </w:t>
      </w:r>
      <w:hyperlink r:id="rId12">
        <w:r>
          <w:rPr>
            <w:color w:val="0079C1"/>
            <w:sz w:val="20"/>
          </w:rPr>
          <w:t>www.cdc.gov/foodsafety/</w:t>
        </w:r>
      </w:hyperlink>
      <w:r>
        <w:rPr>
          <w:color w:val="0079C1"/>
          <w:sz w:val="20"/>
        </w:rPr>
        <w:t> </w:t>
      </w:r>
      <w:r>
        <w:rPr>
          <w:color w:val="0079C1"/>
          <w:w w:val="105"/>
          <w:sz w:val="20"/>
        </w:rPr>
        <w:t>outbreaks/surveillance-reporting/ investigation-toolkit.html</w:t>
      </w:r>
      <w:r>
        <w:rPr>
          <w:color w:val="231F20"/>
          <w:w w:val="105"/>
          <w:sz w:val="20"/>
        </w:rPr>
        <w:t>).</w:t>
      </w:r>
    </w:p>
    <w:p>
      <w:pPr>
        <w:pStyle w:val="ListParagraph"/>
        <w:numPr>
          <w:ilvl w:val="0"/>
          <w:numId w:val="20"/>
        </w:numPr>
        <w:tabs>
          <w:tab w:pos="562" w:val="left" w:leader="none"/>
        </w:tabs>
        <w:spacing w:line="266" w:lineRule="auto" w:before="108" w:after="0"/>
        <w:ind w:left="561" w:right="881" w:hanging="171"/>
        <w:jc w:val="left"/>
        <w:rPr>
          <w:sz w:val="20"/>
        </w:rPr>
      </w:pPr>
      <w:r>
        <w:rPr>
          <w:color w:val="231F20"/>
          <w:w w:val="99"/>
          <w:sz w:val="20"/>
        </w:rPr>
        <w:br w:type="column"/>
      </w:r>
      <w:r>
        <w:rPr>
          <w:color w:val="231F20"/>
          <w:w w:val="105"/>
          <w:sz w:val="20"/>
        </w:rPr>
        <w:t>Environmental health assessment forms, such</w:t>
      </w:r>
      <w:r>
        <w:rPr>
          <w:color w:val="231F20"/>
          <w:spacing w:val="-18"/>
          <w:w w:val="105"/>
          <w:sz w:val="20"/>
        </w:rPr>
        <w:t> </w:t>
      </w:r>
      <w:r>
        <w:rPr>
          <w:color w:val="231F20"/>
          <w:w w:val="105"/>
          <w:sz w:val="20"/>
        </w:rPr>
        <w:t>as</w:t>
      </w:r>
      <w:r>
        <w:rPr>
          <w:color w:val="231F20"/>
          <w:spacing w:val="-18"/>
          <w:w w:val="105"/>
          <w:sz w:val="20"/>
        </w:rPr>
        <w:t> </w:t>
      </w:r>
      <w:r>
        <w:rPr>
          <w:color w:val="231F20"/>
          <w:w w:val="105"/>
          <w:sz w:val="20"/>
        </w:rPr>
        <w:t>hand</w:t>
      </w:r>
      <w:r>
        <w:rPr>
          <w:color w:val="231F20"/>
          <w:spacing w:val="-18"/>
          <w:w w:val="105"/>
          <w:sz w:val="20"/>
        </w:rPr>
        <w:t> </w:t>
      </w:r>
      <w:r>
        <w:rPr>
          <w:color w:val="231F20"/>
          <w:w w:val="105"/>
          <w:sz w:val="20"/>
        </w:rPr>
        <w:t>hygiene</w:t>
      </w:r>
      <w:r>
        <w:rPr>
          <w:color w:val="231F20"/>
          <w:spacing w:val="-18"/>
          <w:w w:val="105"/>
          <w:sz w:val="20"/>
        </w:rPr>
        <w:t> </w:t>
      </w:r>
      <w:r>
        <w:rPr>
          <w:color w:val="231F20"/>
          <w:w w:val="105"/>
          <w:sz w:val="20"/>
        </w:rPr>
        <w:t>assessment</w:t>
      </w:r>
      <w:r>
        <w:rPr>
          <w:color w:val="231F20"/>
          <w:spacing w:val="-18"/>
          <w:w w:val="105"/>
          <w:sz w:val="20"/>
        </w:rPr>
        <w:t> </w:t>
      </w:r>
      <w:r>
        <w:rPr>
          <w:color w:val="231F20"/>
          <w:w w:val="105"/>
          <w:sz w:val="20"/>
        </w:rPr>
        <w:t>(examples available at </w:t>
      </w:r>
      <w:hyperlink r:id="rId27">
        <w:r>
          <w:rPr>
            <w:color w:val="0079C1"/>
            <w:w w:val="105"/>
            <w:sz w:val="20"/>
          </w:rPr>
          <w:t>www.cdc.gov/nceh/ehs/</w:t>
        </w:r>
      </w:hyperlink>
      <w:r>
        <w:rPr>
          <w:color w:val="0079C1"/>
          <w:w w:val="105"/>
          <w:sz w:val="20"/>
        </w:rPr>
        <w:t> EHSNet/</w:t>
      </w:r>
      <w:r>
        <w:rPr>
          <w:color w:val="231F20"/>
          <w:w w:val="105"/>
          <w:sz w:val="20"/>
        </w:rPr>
        <w:t>).</w:t>
      </w:r>
    </w:p>
    <w:p>
      <w:pPr>
        <w:pStyle w:val="ListParagraph"/>
        <w:numPr>
          <w:ilvl w:val="3"/>
          <w:numId w:val="22"/>
        </w:numPr>
        <w:tabs>
          <w:tab w:pos="1033" w:val="left" w:leader="none"/>
        </w:tabs>
        <w:spacing w:line="240" w:lineRule="auto" w:before="180" w:after="0"/>
        <w:ind w:left="1032" w:right="0" w:hanging="642"/>
        <w:jc w:val="left"/>
        <w:rPr>
          <w:i/>
          <w:sz w:val="20"/>
        </w:rPr>
      </w:pPr>
      <w:r>
        <w:rPr>
          <w:i/>
          <w:color w:val="E36F1E"/>
          <w:sz w:val="20"/>
        </w:rPr>
        <w:t>Reference</w:t>
      </w:r>
      <w:r>
        <w:rPr>
          <w:i/>
          <w:color w:val="E36F1E"/>
          <w:spacing w:val="19"/>
          <w:sz w:val="20"/>
        </w:rPr>
        <w:t> </w:t>
      </w:r>
      <w:r>
        <w:rPr>
          <w:i/>
          <w:color w:val="E36F1E"/>
          <w:sz w:val="20"/>
        </w:rPr>
        <w:t>materials</w:t>
      </w:r>
    </w:p>
    <w:p>
      <w:pPr>
        <w:pStyle w:val="ListParagraph"/>
        <w:numPr>
          <w:ilvl w:val="0"/>
          <w:numId w:val="20"/>
        </w:numPr>
        <w:tabs>
          <w:tab w:pos="562" w:val="left" w:leader="none"/>
        </w:tabs>
        <w:spacing w:line="266" w:lineRule="auto" w:before="24" w:after="0"/>
        <w:ind w:left="561" w:right="741" w:hanging="171"/>
        <w:jc w:val="left"/>
        <w:rPr>
          <w:sz w:val="20"/>
        </w:rPr>
      </w:pPr>
      <w:r>
        <w:rPr>
          <w:color w:val="231F20"/>
          <w:sz w:val="20"/>
        </w:rPr>
        <w:t>Books, </w:t>
      </w:r>
      <w:r>
        <w:rPr>
          <w:color w:val="231F20"/>
          <w:spacing w:val="-6"/>
          <w:sz w:val="20"/>
        </w:rPr>
        <w:t>Web </w:t>
      </w:r>
      <w:r>
        <w:rPr>
          <w:color w:val="231F20"/>
          <w:sz w:val="20"/>
        </w:rPr>
        <w:t>resources for support during outbreak </w:t>
      </w:r>
      <w:r>
        <w:rPr>
          <w:color w:val="231F20"/>
          <w:spacing w:val="-4"/>
          <w:sz w:val="20"/>
        </w:rPr>
        <w:t>(e.g., </w:t>
      </w:r>
      <w:r>
        <w:rPr>
          <w:color w:val="231F20"/>
          <w:sz w:val="20"/>
        </w:rPr>
        <w:t>CDC’s Diseases and Conditions A–Z index, </w:t>
      </w:r>
      <w:r>
        <w:rPr>
          <w:color w:val="231F20"/>
          <w:spacing w:val="-10"/>
          <w:sz w:val="20"/>
        </w:rPr>
        <w:t>FDA’s </w:t>
      </w:r>
      <w:r>
        <w:rPr>
          <w:color w:val="231F20"/>
          <w:sz w:val="20"/>
        </w:rPr>
        <w:t>Bad Bug</w:t>
      </w:r>
      <w:r>
        <w:rPr>
          <w:color w:val="231F20"/>
          <w:spacing w:val="-5"/>
          <w:sz w:val="20"/>
        </w:rPr>
        <w:t> </w:t>
      </w:r>
      <w:r>
        <w:rPr>
          <w:color w:val="231F20"/>
          <w:sz w:val="20"/>
        </w:rPr>
        <w:t>Book).</w:t>
      </w:r>
    </w:p>
    <w:p>
      <w:pPr>
        <w:pStyle w:val="ListParagraph"/>
        <w:numPr>
          <w:ilvl w:val="0"/>
          <w:numId w:val="20"/>
        </w:numPr>
        <w:tabs>
          <w:tab w:pos="562" w:val="left" w:leader="none"/>
        </w:tabs>
        <w:spacing w:line="266" w:lineRule="auto" w:before="89" w:after="0"/>
        <w:ind w:left="561" w:right="896" w:hanging="171"/>
        <w:jc w:val="left"/>
        <w:rPr>
          <w:sz w:val="20"/>
        </w:rPr>
      </w:pPr>
      <w:r>
        <w:rPr>
          <w:color w:val="231F20"/>
          <w:w w:val="105"/>
          <w:sz w:val="20"/>
        </w:rPr>
        <w:t>Latest version of the American Public Health</w:t>
      </w:r>
      <w:r>
        <w:rPr>
          <w:color w:val="231F20"/>
          <w:spacing w:val="-25"/>
          <w:w w:val="105"/>
          <w:sz w:val="20"/>
        </w:rPr>
        <w:t> </w:t>
      </w:r>
      <w:r>
        <w:rPr>
          <w:color w:val="231F20"/>
          <w:w w:val="105"/>
          <w:sz w:val="20"/>
        </w:rPr>
        <w:t>Association’s</w:t>
      </w:r>
      <w:r>
        <w:rPr>
          <w:color w:val="231F20"/>
          <w:spacing w:val="-25"/>
          <w:w w:val="105"/>
          <w:sz w:val="20"/>
        </w:rPr>
        <w:t> </w:t>
      </w:r>
      <w:r>
        <w:rPr>
          <w:i/>
          <w:color w:val="231F20"/>
          <w:w w:val="105"/>
          <w:sz w:val="20"/>
        </w:rPr>
        <w:t>Control</w:t>
      </w:r>
      <w:r>
        <w:rPr>
          <w:i/>
          <w:color w:val="231F20"/>
          <w:spacing w:val="-25"/>
          <w:w w:val="105"/>
          <w:sz w:val="20"/>
        </w:rPr>
        <w:t> </w:t>
      </w:r>
      <w:r>
        <w:rPr>
          <w:i/>
          <w:color w:val="231F20"/>
          <w:w w:val="105"/>
          <w:sz w:val="20"/>
        </w:rPr>
        <w:t>of</w:t>
      </w:r>
      <w:r>
        <w:rPr>
          <w:i/>
          <w:color w:val="231F20"/>
          <w:spacing w:val="-6"/>
          <w:w w:val="105"/>
          <w:sz w:val="20"/>
        </w:rPr>
        <w:t> </w:t>
      </w:r>
      <w:r>
        <w:rPr>
          <w:i/>
          <w:color w:val="231F20"/>
          <w:w w:val="105"/>
          <w:sz w:val="20"/>
        </w:rPr>
        <w:t>Communicable </w:t>
      </w:r>
      <w:r>
        <w:rPr>
          <w:i/>
          <w:color w:val="231F20"/>
          <w:w w:val="105"/>
          <w:sz w:val="20"/>
        </w:rPr>
        <w:t>Diseases</w:t>
      </w:r>
      <w:r>
        <w:rPr>
          <w:i/>
          <w:color w:val="231F20"/>
          <w:spacing w:val="-25"/>
          <w:w w:val="105"/>
          <w:sz w:val="20"/>
        </w:rPr>
        <w:t> </w:t>
      </w:r>
      <w:r>
        <w:rPr>
          <w:i/>
          <w:color w:val="231F20"/>
          <w:w w:val="105"/>
          <w:sz w:val="20"/>
        </w:rPr>
        <w:t>Manual</w:t>
      </w:r>
      <w:r>
        <w:rPr>
          <w:color w:val="231F20"/>
          <w:w w:val="105"/>
          <w:sz w:val="20"/>
        </w:rPr>
        <w:t>.</w:t>
      </w:r>
    </w:p>
    <w:p>
      <w:pPr>
        <w:pStyle w:val="ListParagraph"/>
        <w:numPr>
          <w:ilvl w:val="0"/>
          <w:numId w:val="20"/>
        </w:numPr>
        <w:tabs>
          <w:tab w:pos="562" w:val="left" w:leader="none"/>
        </w:tabs>
        <w:spacing w:line="266" w:lineRule="auto" w:before="89" w:after="0"/>
        <w:ind w:left="561" w:right="1165" w:hanging="171"/>
        <w:jc w:val="left"/>
        <w:rPr>
          <w:sz w:val="20"/>
        </w:rPr>
      </w:pPr>
      <w:r>
        <w:rPr>
          <w:i/>
          <w:color w:val="231F20"/>
          <w:w w:val="105"/>
          <w:sz w:val="20"/>
        </w:rPr>
        <w:t>Procedures</w:t>
      </w:r>
      <w:r>
        <w:rPr>
          <w:i/>
          <w:color w:val="231F20"/>
          <w:spacing w:val="-15"/>
          <w:w w:val="105"/>
          <w:sz w:val="20"/>
        </w:rPr>
        <w:t> </w:t>
      </w:r>
      <w:r>
        <w:rPr>
          <w:i/>
          <w:color w:val="231F20"/>
          <w:w w:val="105"/>
          <w:sz w:val="20"/>
        </w:rPr>
        <w:t>to</w:t>
      </w:r>
      <w:r>
        <w:rPr>
          <w:i/>
          <w:color w:val="231F20"/>
          <w:spacing w:val="-15"/>
          <w:w w:val="105"/>
          <w:sz w:val="20"/>
        </w:rPr>
        <w:t> </w:t>
      </w:r>
      <w:r>
        <w:rPr>
          <w:i/>
          <w:color w:val="231F20"/>
          <w:w w:val="105"/>
          <w:sz w:val="20"/>
        </w:rPr>
        <w:t>Investigate</w:t>
      </w:r>
      <w:r>
        <w:rPr>
          <w:i/>
          <w:color w:val="231F20"/>
          <w:spacing w:val="-15"/>
          <w:w w:val="105"/>
          <w:sz w:val="20"/>
        </w:rPr>
        <w:t> </w:t>
      </w:r>
      <w:r>
        <w:rPr>
          <w:i/>
          <w:color w:val="231F20"/>
          <w:w w:val="105"/>
          <w:sz w:val="20"/>
        </w:rPr>
        <w:t>Foodborne</w:t>
      </w:r>
      <w:r>
        <w:rPr>
          <w:i/>
          <w:color w:val="231F20"/>
          <w:spacing w:val="-15"/>
          <w:w w:val="105"/>
          <w:sz w:val="20"/>
        </w:rPr>
        <w:t> </w:t>
      </w:r>
      <w:r>
        <w:rPr>
          <w:i/>
          <w:color w:val="231F20"/>
          <w:w w:val="105"/>
          <w:sz w:val="20"/>
        </w:rPr>
        <w:t>Illness</w:t>
      </w:r>
      <w:r>
        <w:rPr>
          <w:color w:val="231F20"/>
          <w:w w:val="105"/>
          <w:sz w:val="20"/>
        </w:rPr>
        <w:t>,</w:t>
      </w:r>
      <w:r>
        <w:rPr>
          <w:color w:val="231F20"/>
          <w:spacing w:val="-15"/>
          <w:w w:val="105"/>
          <w:sz w:val="20"/>
        </w:rPr>
        <w:t> </w:t>
      </w:r>
      <w:r>
        <w:rPr>
          <w:color w:val="231F20"/>
          <w:spacing w:val="-3"/>
          <w:w w:val="105"/>
          <w:sz w:val="20"/>
        </w:rPr>
        <w:t>by </w:t>
      </w:r>
      <w:r>
        <w:rPr>
          <w:color w:val="231F20"/>
          <w:w w:val="105"/>
          <w:sz w:val="20"/>
        </w:rPr>
        <w:t>the International Association for </w:t>
      </w:r>
      <w:r>
        <w:rPr>
          <w:color w:val="231F20"/>
          <w:spacing w:val="-5"/>
          <w:w w:val="105"/>
          <w:sz w:val="20"/>
        </w:rPr>
        <w:t>Food </w:t>
      </w:r>
      <w:r>
        <w:rPr>
          <w:color w:val="231F20"/>
          <w:w w:val="105"/>
          <w:sz w:val="20"/>
        </w:rPr>
        <w:t>Protection.</w:t>
      </w:r>
    </w:p>
    <w:p>
      <w:pPr>
        <w:pStyle w:val="ListParagraph"/>
        <w:numPr>
          <w:ilvl w:val="0"/>
          <w:numId w:val="20"/>
        </w:numPr>
        <w:tabs>
          <w:tab w:pos="562" w:val="left" w:leader="none"/>
        </w:tabs>
        <w:spacing w:line="266" w:lineRule="auto" w:before="89" w:after="0"/>
        <w:ind w:left="561" w:right="752" w:hanging="171"/>
        <w:jc w:val="left"/>
        <w:rPr>
          <w:sz w:val="20"/>
        </w:rPr>
      </w:pPr>
      <w:r>
        <w:rPr>
          <w:color w:val="231F20"/>
          <w:spacing w:val="-11"/>
          <w:w w:val="105"/>
          <w:sz w:val="20"/>
        </w:rPr>
        <w:t>FDA’s</w:t>
      </w:r>
      <w:r>
        <w:rPr>
          <w:color w:val="231F20"/>
          <w:spacing w:val="-21"/>
          <w:w w:val="105"/>
          <w:sz w:val="20"/>
        </w:rPr>
        <w:t> </w:t>
      </w:r>
      <w:r>
        <w:rPr>
          <w:i/>
          <w:color w:val="231F20"/>
          <w:w w:val="105"/>
          <w:sz w:val="20"/>
        </w:rPr>
        <w:t>Investigations</w:t>
      </w:r>
      <w:r>
        <w:rPr>
          <w:i/>
          <w:color w:val="231F20"/>
          <w:spacing w:val="-21"/>
          <w:w w:val="105"/>
          <w:sz w:val="20"/>
        </w:rPr>
        <w:t> </w:t>
      </w:r>
      <w:r>
        <w:rPr>
          <w:i/>
          <w:color w:val="231F20"/>
          <w:w w:val="105"/>
          <w:sz w:val="20"/>
        </w:rPr>
        <w:t>Operations</w:t>
      </w:r>
      <w:r>
        <w:rPr>
          <w:i/>
          <w:color w:val="231F20"/>
          <w:spacing w:val="-21"/>
          <w:w w:val="105"/>
          <w:sz w:val="20"/>
        </w:rPr>
        <w:t> </w:t>
      </w:r>
      <w:r>
        <w:rPr>
          <w:i/>
          <w:color w:val="231F20"/>
          <w:w w:val="105"/>
          <w:sz w:val="20"/>
        </w:rPr>
        <w:t>Manual</w:t>
      </w:r>
      <w:r>
        <w:rPr>
          <w:i/>
          <w:color w:val="231F20"/>
          <w:spacing w:val="-22"/>
          <w:w w:val="105"/>
          <w:sz w:val="20"/>
        </w:rPr>
        <w:t> </w:t>
      </w:r>
      <w:r>
        <w:rPr>
          <w:color w:val="231F20"/>
          <w:w w:val="105"/>
          <w:sz w:val="20"/>
        </w:rPr>
        <w:t>available at </w:t>
      </w:r>
      <w:hyperlink r:id="rId28">
        <w:r>
          <w:rPr>
            <w:color w:val="0079C1"/>
            <w:w w:val="105"/>
            <w:sz w:val="20"/>
          </w:rPr>
          <w:t>www.fda.gov/iceci/inspections/iom/</w:t>
        </w:r>
      </w:hyperlink>
      <w:r>
        <w:rPr>
          <w:color w:val="0079C1"/>
          <w:w w:val="105"/>
          <w:sz w:val="20"/>
        </w:rPr>
        <w:t> default.htm</w:t>
      </w:r>
      <w:r>
        <w:rPr>
          <w:color w:val="231F20"/>
          <w:w w:val="105"/>
          <w:sz w:val="20"/>
        </w:rPr>
        <w:t>.</w:t>
      </w:r>
    </w:p>
    <w:p>
      <w:pPr>
        <w:spacing w:after="0" w:line="266" w:lineRule="auto"/>
        <w:jc w:val="left"/>
        <w:rPr>
          <w:sz w:val="20"/>
        </w:rPr>
        <w:sectPr>
          <w:type w:val="continuous"/>
          <w:pgSz w:w="10080" w:h="14400"/>
          <w:pgMar w:top="0" w:bottom="360" w:left="0" w:right="0"/>
          <w:cols w:num="2" w:equalWidth="0">
            <w:col w:w="5150" w:space="40"/>
            <w:col w:w="4890"/>
          </w:cols>
        </w:sectPr>
      </w:pPr>
    </w:p>
    <w:p>
      <w:pPr>
        <w:pStyle w:val="BodyText"/>
        <w:spacing w:before="5"/>
        <w:rPr>
          <w:sz w:val="12"/>
        </w:rPr>
      </w:pPr>
    </w:p>
    <w:p>
      <w:pPr>
        <w:pStyle w:val="Heading1"/>
        <w:numPr>
          <w:ilvl w:val="1"/>
          <w:numId w:val="23"/>
        </w:numPr>
        <w:tabs>
          <w:tab w:pos="1985" w:val="left" w:leader="none"/>
        </w:tabs>
        <w:spacing w:line="240" w:lineRule="auto" w:before="98" w:after="0"/>
        <w:ind w:left="1984" w:right="0" w:hanging="544"/>
        <w:jc w:val="left"/>
      </w:pPr>
      <w:r>
        <w:rPr/>
        <w:pict>
          <v:line style="position:absolute;mso-position-horizontal-relative:page;mso-position-vertical-relative:paragraph;z-index:3040;mso-wrap-distance-left:0;mso-wrap-distance-right:0" from="72pt,24.041843pt" to="468pt,24.041843pt" stroked="true" strokeweight=".5pt" strokecolor="#00a94f">
            <v:stroke dashstyle="solid"/>
            <w10:wrap type="topAndBottom"/>
          </v:line>
        </w:pict>
      </w:r>
      <w:r>
        <w:rPr>
          <w:color w:val="00A94F"/>
        </w:rPr>
        <w:t>Foodborne Illness Complaint</w:t>
      </w:r>
      <w:r>
        <w:rPr>
          <w:color w:val="00A94F"/>
          <w:spacing w:val="25"/>
        </w:rPr>
        <w:t> </w:t>
      </w:r>
      <w:r>
        <w:rPr>
          <w:color w:val="00A94F"/>
        </w:rPr>
        <w:t>Processing</w:t>
      </w:r>
    </w:p>
    <w:p>
      <w:pPr>
        <w:pStyle w:val="BodyText"/>
        <w:spacing w:before="1"/>
        <w:rPr>
          <w:rFonts w:ascii="Arial"/>
          <w:sz w:val="6"/>
        </w:rPr>
      </w:pPr>
    </w:p>
    <w:p>
      <w:pPr>
        <w:spacing w:after="0"/>
        <w:rPr>
          <w:rFonts w:ascii="Arial"/>
          <w:sz w:val="6"/>
        </w:rPr>
        <w:sectPr>
          <w:type w:val="continuous"/>
          <w:pgSz w:w="10080" w:h="14400"/>
          <w:pgMar w:top="0" w:bottom="360" w:left="0" w:right="0"/>
        </w:sectPr>
      </w:pPr>
    </w:p>
    <w:p>
      <w:pPr>
        <w:pStyle w:val="BodyText"/>
        <w:spacing w:line="266" w:lineRule="auto" w:before="94"/>
        <w:ind w:left="1440" w:right="141"/>
      </w:pPr>
      <w:r>
        <w:rPr>
          <w:color w:val="231F20"/>
        </w:rPr>
        <w:t>As discussed in Section 4.3.9, having an organized, formal process for receiving and reviewing foodborne illness complaints from the public is a model practice. The complaint processing system should be able to cross- reference information from follow-up of  cases identified through pathogen-specific surveillance. Use a standard process to collect information,  including  a  standard</w:t>
      </w:r>
      <w:r>
        <w:rPr>
          <w:color w:val="231F20"/>
          <w:spacing w:val="-8"/>
        </w:rPr>
        <w:t> </w:t>
      </w:r>
      <w:r>
        <w:rPr>
          <w:color w:val="231F20"/>
        </w:rPr>
        <w:t>intake</w:t>
      </w:r>
    </w:p>
    <w:p>
      <w:pPr>
        <w:pStyle w:val="BodyText"/>
        <w:spacing w:line="266" w:lineRule="auto"/>
        <w:ind w:left="1440" w:right="23"/>
      </w:pPr>
      <w:r>
        <w:rPr>
          <w:color w:val="231F20"/>
          <w:w w:val="105"/>
        </w:rPr>
        <w:t>form.</w:t>
      </w:r>
      <w:r>
        <w:rPr>
          <w:color w:val="231F20"/>
          <w:spacing w:val="-15"/>
          <w:w w:val="105"/>
        </w:rPr>
        <w:t> </w:t>
      </w:r>
      <w:r>
        <w:rPr>
          <w:color w:val="231F20"/>
          <w:w w:val="105"/>
        </w:rPr>
        <w:t>Collect</w:t>
      </w:r>
      <w:r>
        <w:rPr>
          <w:color w:val="231F20"/>
          <w:spacing w:val="-15"/>
          <w:w w:val="105"/>
        </w:rPr>
        <w:t> </w:t>
      </w:r>
      <w:r>
        <w:rPr>
          <w:color w:val="231F20"/>
          <w:w w:val="105"/>
        </w:rPr>
        <w:t>as</w:t>
      </w:r>
      <w:r>
        <w:rPr>
          <w:color w:val="231F20"/>
          <w:spacing w:val="-15"/>
          <w:w w:val="105"/>
        </w:rPr>
        <w:t> </w:t>
      </w:r>
      <w:r>
        <w:rPr>
          <w:color w:val="231F20"/>
          <w:w w:val="105"/>
        </w:rPr>
        <w:t>much</w:t>
      </w:r>
      <w:r>
        <w:rPr>
          <w:color w:val="231F20"/>
          <w:spacing w:val="-15"/>
          <w:w w:val="105"/>
        </w:rPr>
        <w:t> </w:t>
      </w:r>
      <w:r>
        <w:rPr>
          <w:color w:val="231F20"/>
          <w:w w:val="105"/>
        </w:rPr>
        <w:t>information</w:t>
      </w:r>
      <w:r>
        <w:rPr>
          <w:color w:val="231F20"/>
          <w:spacing w:val="-15"/>
          <w:w w:val="105"/>
        </w:rPr>
        <w:t> </w:t>
      </w:r>
      <w:r>
        <w:rPr>
          <w:color w:val="231F20"/>
          <w:w w:val="105"/>
        </w:rPr>
        <w:t>as</w:t>
      </w:r>
      <w:r>
        <w:rPr>
          <w:color w:val="231F20"/>
          <w:spacing w:val="-15"/>
          <w:w w:val="105"/>
        </w:rPr>
        <w:t> </w:t>
      </w:r>
      <w:r>
        <w:rPr>
          <w:color w:val="231F20"/>
          <w:w w:val="105"/>
        </w:rPr>
        <w:t>possible at the initial call. If the complaint is</w:t>
      </w:r>
      <w:r>
        <w:rPr>
          <w:color w:val="231F20"/>
          <w:spacing w:val="-9"/>
          <w:w w:val="105"/>
        </w:rPr>
        <w:t> </w:t>
      </w:r>
      <w:r>
        <w:rPr>
          <w:color w:val="231F20"/>
          <w:w w:val="105"/>
        </w:rPr>
        <w:t>likely</w:t>
      </w:r>
    </w:p>
    <w:p>
      <w:pPr>
        <w:pStyle w:val="BodyText"/>
        <w:spacing w:line="266" w:lineRule="auto"/>
        <w:ind w:left="1440" w:right="137"/>
      </w:pPr>
      <w:r>
        <w:rPr>
          <w:color w:val="231F20"/>
          <w:w w:val="105"/>
        </w:rPr>
        <w:t>to be related to food, obtain an extended, detailed food history from the complainant.</w:t>
      </w:r>
    </w:p>
    <w:p>
      <w:pPr>
        <w:pStyle w:val="BodyText"/>
        <w:spacing w:before="10"/>
        <w:rPr>
          <w:sz w:val="18"/>
        </w:rPr>
      </w:pPr>
    </w:p>
    <w:p>
      <w:pPr>
        <w:pStyle w:val="Heading1"/>
        <w:numPr>
          <w:ilvl w:val="1"/>
          <w:numId w:val="23"/>
        </w:numPr>
        <w:tabs>
          <w:tab w:pos="1985" w:val="left" w:leader="none"/>
        </w:tabs>
        <w:spacing w:line="240" w:lineRule="auto" w:before="0" w:after="0"/>
        <w:ind w:left="1984" w:right="0" w:hanging="544"/>
        <w:jc w:val="left"/>
      </w:pPr>
      <w:r>
        <w:rPr/>
        <w:pict>
          <v:line style="position:absolute;mso-position-horizontal-relative:page;mso-position-vertical-relative:paragraph;z-index:3136" from="72pt,19.141840pt" to="468pt,19.141840pt" stroked="true" strokeweight=".5pt" strokecolor="#00a94f">
            <v:stroke dashstyle="solid"/>
            <w10:wrap type="none"/>
          </v:line>
        </w:pict>
      </w:r>
      <w:r>
        <w:rPr>
          <w:color w:val="00A94F"/>
        </w:rPr>
        <w:t>Records</w:t>
      </w:r>
      <w:r>
        <w:rPr>
          <w:color w:val="00A94F"/>
          <w:spacing w:val="10"/>
        </w:rPr>
        <w:t> </w:t>
      </w:r>
      <w:r>
        <w:rPr>
          <w:color w:val="00A94F"/>
        </w:rPr>
        <w:t>Management</w:t>
      </w:r>
    </w:p>
    <w:p>
      <w:pPr>
        <w:pStyle w:val="ListParagraph"/>
        <w:numPr>
          <w:ilvl w:val="2"/>
          <w:numId w:val="23"/>
        </w:numPr>
        <w:tabs>
          <w:tab w:pos="1996" w:val="left" w:leader="none"/>
        </w:tabs>
        <w:spacing w:line="240" w:lineRule="auto" w:before="198" w:after="0"/>
        <w:ind w:left="1996" w:right="0" w:hanging="556"/>
        <w:jc w:val="left"/>
        <w:rPr>
          <w:rFonts w:ascii="Lucida Sans"/>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1440" w:right="-18"/>
      </w:pPr>
      <w:r>
        <w:rPr>
          <w:color w:val="231F20"/>
          <w:w w:val="105"/>
        </w:rPr>
        <w:t>Records management is an important</w:t>
      </w:r>
      <w:r>
        <w:rPr>
          <w:color w:val="231F20"/>
          <w:spacing w:val="-29"/>
          <w:w w:val="105"/>
        </w:rPr>
        <w:t> </w:t>
      </w:r>
      <w:r>
        <w:rPr>
          <w:color w:val="231F20"/>
          <w:w w:val="105"/>
        </w:rPr>
        <w:t>element of successful outbreak investigation and response. Appropriately managed records support</w:t>
      </w:r>
      <w:r>
        <w:rPr>
          <w:color w:val="231F20"/>
          <w:spacing w:val="-18"/>
          <w:w w:val="105"/>
        </w:rPr>
        <w:t> </w:t>
      </w:r>
      <w:r>
        <w:rPr>
          <w:color w:val="231F20"/>
          <w:w w:val="105"/>
        </w:rPr>
        <w:t>the</w:t>
      </w:r>
      <w:r>
        <w:rPr>
          <w:color w:val="231F20"/>
          <w:spacing w:val="-18"/>
          <w:w w:val="105"/>
        </w:rPr>
        <w:t> </w:t>
      </w:r>
      <w:r>
        <w:rPr>
          <w:color w:val="231F20"/>
          <w:w w:val="105"/>
        </w:rPr>
        <w:t>outbreak</w:t>
      </w:r>
      <w:r>
        <w:rPr>
          <w:color w:val="231F20"/>
          <w:spacing w:val="-18"/>
          <w:w w:val="105"/>
        </w:rPr>
        <w:t> </w:t>
      </w:r>
      <w:r>
        <w:rPr>
          <w:color w:val="231F20"/>
          <w:w w:val="105"/>
        </w:rPr>
        <w:t>investigation</w:t>
      </w:r>
      <w:r>
        <w:rPr>
          <w:color w:val="231F20"/>
          <w:spacing w:val="-18"/>
          <w:w w:val="105"/>
        </w:rPr>
        <w:t> </w:t>
      </w:r>
      <w:r>
        <w:rPr>
          <w:color w:val="231F20"/>
          <w:w w:val="105"/>
        </w:rPr>
        <w:t>and</w:t>
      </w:r>
      <w:r>
        <w:rPr>
          <w:color w:val="231F20"/>
          <w:spacing w:val="-18"/>
          <w:w w:val="105"/>
        </w:rPr>
        <w:t> </w:t>
      </w:r>
      <w:r>
        <w:rPr>
          <w:color w:val="231F20"/>
          <w:w w:val="105"/>
        </w:rPr>
        <w:t>control team </w:t>
      </w:r>
      <w:r>
        <w:rPr>
          <w:color w:val="231F20"/>
          <w:spacing w:val="-3"/>
          <w:w w:val="105"/>
        </w:rPr>
        <w:t>by </w:t>
      </w:r>
      <w:r>
        <w:rPr>
          <w:color w:val="231F20"/>
          <w:w w:val="105"/>
        </w:rPr>
        <w:t>giving all team members</w:t>
      </w:r>
      <w:r>
        <w:rPr>
          <w:color w:val="231F20"/>
          <w:spacing w:val="-15"/>
          <w:w w:val="105"/>
        </w:rPr>
        <w:t> </w:t>
      </w:r>
      <w:r>
        <w:rPr>
          <w:color w:val="231F20"/>
          <w:w w:val="105"/>
        </w:rPr>
        <w:t>quick</w:t>
      </w:r>
    </w:p>
    <w:p>
      <w:pPr>
        <w:pStyle w:val="BodyText"/>
        <w:spacing w:line="266" w:lineRule="auto" w:before="94"/>
        <w:ind w:left="393" w:right="710"/>
      </w:pPr>
      <w:r>
        <w:rPr/>
        <w:br w:type="column"/>
      </w:r>
      <w:r>
        <w:rPr>
          <w:color w:val="231F20"/>
          <w:w w:val="105"/>
        </w:rPr>
        <w:t>The food history is important because most complainants do not accurately identify the relevant source of exposure. If possible, a single person should receive or process all foodborne</w:t>
      </w:r>
      <w:r>
        <w:rPr>
          <w:color w:val="231F20"/>
          <w:spacing w:val="-18"/>
          <w:w w:val="105"/>
        </w:rPr>
        <w:t> </w:t>
      </w:r>
      <w:r>
        <w:rPr>
          <w:color w:val="231F20"/>
          <w:w w:val="105"/>
        </w:rPr>
        <w:t>illness</w:t>
      </w:r>
      <w:r>
        <w:rPr>
          <w:color w:val="231F20"/>
          <w:spacing w:val="-18"/>
          <w:w w:val="105"/>
        </w:rPr>
        <w:t> </w:t>
      </w:r>
      <w:r>
        <w:rPr>
          <w:color w:val="231F20"/>
          <w:w w:val="105"/>
        </w:rPr>
        <w:t>complaints</w:t>
      </w:r>
      <w:r>
        <w:rPr>
          <w:color w:val="231F20"/>
          <w:spacing w:val="-18"/>
          <w:w w:val="105"/>
        </w:rPr>
        <w:t> </w:t>
      </w:r>
      <w:r>
        <w:rPr>
          <w:color w:val="231F20"/>
          <w:w w:val="105"/>
        </w:rPr>
        <w:t>so</w:t>
      </w:r>
      <w:r>
        <w:rPr>
          <w:color w:val="231F20"/>
          <w:spacing w:val="-18"/>
          <w:w w:val="105"/>
        </w:rPr>
        <w:t> </w:t>
      </w:r>
      <w:r>
        <w:rPr>
          <w:color w:val="231F20"/>
          <w:w w:val="105"/>
        </w:rPr>
        <w:t>patterns</w:t>
      </w:r>
      <w:r>
        <w:rPr>
          <w:color w:val="231F20"/>
          <w:spacing w:val="-18"/>
          <w:w w:val="105"/>
        </w:rPr>
        <w:t> </w:t>
      </w:r>
      <w:r>
        <w:rPr>
          <w:color w:val="231F20"/>
          <w:w w:val="105"/>
        </w:rPr>
        <w:t>can</w:t>
      </w:r>
      <w:r>
        <w:rPr>
          <w:color w:val="231F20"/>
          <w:spacing w:val="-18"/>
          <w:w w:val="105"/>
        </w:rPr>
        <w:t> </w:t>
      </w:r>
      <w:r>
        <w:rPr>
          <w:color w:val="231F20"/>
          <w:w w:val="105"/>
        </w:rPr>
        <w:t>be</w:t>
      </w:r>
      <w:r>
        <w:rPr>
          <w:color w:val="231F20"/>
          <w:w w:val="103"/>
        </w:rPr>
        <w:t> </w:t>
      </w:r>
      <w:r>
        <w:rPr>
          <w:color w:val="231F20"/>
          <w:w w:val="105"/>
        </w:rPr>
        <w:t>identified </w:t>
      </w:r>
      <w:r>
        <w:rPr>
          <w:color w:val="231F20"/>
          <w:spacing w:val="-4"/>
          <w:w w:val="105"/>
        </w:rPr>
        <w:t>quickly. </w:t>
      </w:r>
      <w:r>
        <w:rPr>
          <w:color w:val="231F20"/>
          <w:w w:val="105"/>
        </w:rPr>
        <w:t>Alternatively multiple staff could take the calls using standardized data collection forms, which are then reviewed </w:t>
      </w:r>
      <w:r>
        <w:rPr>
          <w:color w:val="231F20"/>
          <w:spacing w:val="-3"/>
          <w:w w:val="105"/>
        </w:rPr>
        <w:t>by </w:t>
      </w:r>
      <w:r>
        <w:rPr>
          <w:color w:val="231F20"/>
          <w:w w:val="105"/>
        </w:rPr>
        <w:t>one person. Staff receiving calls and backup staff should be trained to give appropriate instructions to callers about prevention of secondary spread and seeking health-care services.</w:t>
      </w:r>
    </w:p>
    <w:p>
      <w:pPr>
        <w:pStyle w:val="BodyText"/>
        <w:rPr>
          <w:sz w:val="22"/>
        </w:rPr>
      </w:pPr>
    </w:p>
    <w:p>
      <w:pPr>
        <w:pStyle w:val="BodyText"/>
        <w:rPr>
          <w:sz w:val="22"/>
        </w:rPr>
      </w:pPr>
    </w:p>
    <w:p>
      <w:pPr>
        <w:pStyle w:val="BodyText"/>
        <w:spacing w:before="5"/>
        <w:rPr>
          <w:sz w:val="21"/>
        </w:rPr>
      </w:pPr>
    </w:p>
    <w:p>
      <w:pPr>
        <w:pStyle w:val="BodyText"/>
        <w:spacing w:line="266" w:lineRule="auto"/>
        <w:ind w:left="393" w:right="1017"/>
      </w:pPr>
      <w:r>
        <w:rPr>
          <w:color w:val="231F20"/>
          <w:w w:val="105"/>
        </w:rPr>
        <w:t>access to needed information. Requiring team members to use standard protocols for collecting and organizing information associated with an outbreak can serve a quality-assurance role and help ensure that</w:t>
      </w:r>
    </w:p>
    <w:p>
      <w:pPr>
        <w:pStyle w:val="BodyText"/>
        <w:spacing w:line="266" w:lineRule="auto"/>
        <w:ind w:left="393" w:right="692"/>
      </w:pPr>
      <w:r>
        <w:rPr>
          <w:color w:val="231F20"/>
          <w:w w:val="105"/>
        </w:rPr>
        <w:t>important investigation and response steps are followed. </w:t>
      </w:r>
      <w:r>
        <w:rPr>
          <w:color w:val="231F20"/>
          <w:spacing w:val="-4"/>
          <w:w w:val="105"/>
        </w:rPr>
        <w:t>Finally, </w:t>
      </w:r>
      <w:r>
        <w:rPr>
          <w:color w:val="231F20"/>
          <w:w w:val="105"/>
        </w:rPr>
        <w:t>maintaining good records for</w:t>
      </w:r>
    </w:p>
    <w:p>
      <w:pPr>
        <w:spacing w:after="0" w:line="266" w:lineRule="auto"/>
        <w:sectPr>
          <w:type w:val="continuous"/>
          <w:pgSz w:w="10080" w:h="14400"/>
          <w:pgMar w:top="0" w:bottom="360" w:left="0" w:right="0"/>
          <w:cols w:num="2" w:equalWidth="0">
            <w:col w:w="5147" w:space="40"/>
            <w:col w:w="4893"/>
          </w:cols>
        </w:sectPr>
      </w:pPr>
    </w:p>
    <w:p>
      <w:pPr>
        <w:pStyle w:val="BodyText"/>
        <w:spacing w:before="8"/>
        <w:rPr>
          <w:sz w:val="26"/>
        </w:rPr>
      </w:pPr>
    </w:p>
    <w:p>
      <w:pPr>
        <w:pStyle w:val="Heading1"/>
        <w:numPr>
          <w:ilvl w:val="1"/>
          <w:numId w:val="24"/>
        </w:numPr>
        <w:tabs>
          <w:tab w:pos="1265" w:val="left" w:leader="none"/>
        </w:tabs>
        <w:spacing w:line="240" w:lineRule="auto" w:before="97" w:after="0"/>
        <w:ind w:left="1264" w:right="0" w:hanging="544"/>
        <w:jc w:val="left"/>
      </w:pPr>
      <w:r>
        <w:rPr/>
        <w:pict>
          <v:line style="position:absolute;mso-position-horizontal-relative:page;mso-position-vertical-relative:paragraph;z-index:3184;mso-wrap-distance-left:0;mso-wrap-distance-right:0" from="36pt,23.991844pt" to="432pt,23.991844pt" stroked="true" strokeweight=".5pt" strokecolor="#00a94f">
            <v:stroke dashstyle="solid"/>
            <w10:wrap type="topAndBottom"/>
          </v:line>
        </w:pict>
      </w:r>
      <w:r>
        <w:rPr>
          <w:color w:val="00A94F"/>
        </w:rPr>
        <w:t>Records</w:t>
      </w:r>
      <w:r>
        <w:rPr>
          <w:color w:val="00A94F"/>
          <w:spacing w:val="10"/>
        </w:rPr>
        <w:t> </w:t>
      </w:r>
      <w:r>
        <w:rPr>
          <w:color w:val="00A94F"/>
        </w:rPr>
        <w:t>Management</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720" w:right="-5"/>
      </w:pPr>
      <w:r>
        <w:rPr>
          <w:color w:val="231F20"/>
          <w:w w:val="105"/>
        </w:rPr>
        <w:t>each</w:t>
      </w:r>
      <w:r>
        <w:rPr>
          <w:color w:val="231F20"/>
          <w:spacing w:val="-12"/>
          <w:w w:val="105"/>
        </w:rPr>
        <w:t> </w:t>
      </w:r>
      <w:r>
        <w:rPr>
          <w:color w:val="231F20"/>
          <w:w w:val="105"/>
        </w:rPr>
        <w:t>outbreak</w:t>
      </w:r>
      <w:r>
        <w:rPr>
          <w:color w:val="231F20"/>
          <w:spacing w:val="-12"/>
          <w:w w:val="105"/>
        </w:rPr>
        <w:t> </w:t>
      </w:r>
      <w:r>
        <w:rPr>
          <w:color w:val="231F20"/>
          <w:w w:val="105"/>
        </w:rPr>
        <w:t>can</w:t>
      </w:r>
      <w:r>
        <w:rPr>
          <w:color w:val="231F20"/>
          <w:spacing w:val="-12"/>
          <w:w w:val="105"/>
        </w:rPr>
        <w:t> </w:t>
      </w:r>
      <w:r>
        <w:rPr>
          <w:color w:val="231F20"/>
          <w:w w:val="105"/>
        </w:rPr>
        <w:t>help</w:t>
      </w:r>
      <w:r>
        <w:rPr>
          <w:color w:val="231F20"/>
          <w:spacing w:val="-12"/>
          <w:w w:val="105"/>
        </w:rPr>
        <w:t> </w:t>
      </w:r>
      <w:r>
        <w:rPr>
          <w:color w:val="231F20"/>
          <w:w w:val="105"/>
        </w:rPr>
        <w:t>staff</w:t>
      </w:r>
      <w:r>
        <w:rPr>
          <w:color w:val="231F20"/>
          <w:spacing w:val="-12"/>
          <w:w w:val="105"/>
        </w:rPr>
        <w:t> </w:t>
      </w:r>
      <w:r>
        <w:rPr>
          <w:color w:val="231F20"/>
          <w:w w:val="105"/>
        </w:rPr>
        <w:t>identify</w:t>
      </w:r>
      <w:r>
        <w:rPr>
          <w:color w:val="231F20"/>
          <w:spacing w:val="-12"/>
          <w:w w:val="105"/>
        </w:rPr>
        <w:t> </w:t>
      </w:r>
      <w:r>
        <w:rPr>
          <w:color w:val="231F20"/>
          <w:w w:val="105"/>
        </w:rPr>
        <w:t>what</w:t>
      </w:r>
      <w:r>
        <w:rPr>
          <w:color w:val="231F20"/>
          <w:spacing w:val="-12"/>
          <w:w w:val="105"/>
        </w:rPr>
        <w:t> </w:t>
      </w:r>
      <w:r>
        <w:rPr>
          <w:color w:val="231F20"/>
          <w:w w:val="105"/>
        </w:rPr>
        <w:t>went wrong</w:t>
      </w:r>
      <w:r>
        <w:rPr>
          <w:color w:val="231F20"/>
          <w:spacing w:val="-12"/>
          <w:w w:val="105"/>
        </w:rPr>
        <w:t> </w:t>
      </w:r>
      <w:r>
        <w:rPr>
          <w:color w:val="231F20"/>
          <w:w w:val="105"/>
        </w:rPr>
        <w:t>or</w:t>
      </w:r>
      <w:r>
        <w:rPr>
          <w:color w:val="231F20"/>
          <w:spacing w:val="-12"/>
          <w:w w:val="105"/>
        </w:rPr>
        <w:t> </w:t>
      </w:r>
      <w:r>
        <w:rPr>
          <w:color w:val="231F20"/>
          <w:w w:val="105"/>
        </w:rPr>
        <w:t>worked</w:t>
      </w:r>
      <w:r>
        <w:rPr>
          <w:color w:val="231F20"/>
          <w:spacing w:val="-12"/>
          <w:w w:val="105"/>
        </w:rPr>
        <w:t> </w:t>
      </w:r>
      <w:r>
        <w:rPr>
          <w:color w:val="231F20"/>
          <w:w w:val="105"/>
        </w:rPr>
        <w:t>well</w:t>
      </w:r>
      <w:r>
        <w:rPr>
          <w:color w:val="231F20"/>
          <w:spacing w:val="-12"/>
          <w:w w:val="105"/>
        </w:rPr>
        <w:t> </w:t>
      </w:r>
      <w:r>
        <w:rPr>
          <w:color w:val="231F20"/>
          <w:w w:val="105"/>
        </w:rPr>
        <w:t>during</w:t>
      </w:r>
      <w:r>
        <w:rPr>
          <w:color w:val="231F20"/>
          <w:spacing w:val="-12"/>
          <w:w w:val="105"/>
        </w:rPr>
        <w:t> </w:t>
      </w:r>
      <w:r>
        <w:rPr>
          <w:color w:val="231F20"/>
          <w:w w:val="105"/>
        </w:rPr>
        <w:t>the</w:t>
      </w:r>
      <w:r>
        <w:rPr>
          <w:color w:val="231F20"/>
          <w:spacing w:val="-12"/>
          <w:w w:val="105"/>
        </w:rPr>
        <w:t> </w:t>
      </w:r>
      <w:r>
        <w:rPr>
          <w:color w:val="231F20"/>
          <w:w w:val="105"/>
        </w:rPr>
        <w:t>outbreak</w:t>
      </w:r>
    </w:p>
    <w:p>
      <w:pPr>
        <w:pStyle w:val="BodyText"/>
        <w:spacing w:line="266" w:lineRule="auto"/>
        <w:ind w:left="720" w:right="29"/>
      </w:pPr>
      <w:r>
        <w:rPr>
          <w:color w:val="231F20"/>
          <w:w w:val="105"/>
        </w:rPr>
        <w:t>and can provide valuable information for improving</w:t>
      </w:r>
      <w:r>
        <w:rPr>
          <w:color w:val="231F20"/>
          <w:spacing w:val="-23"/>
          <w:w w:val="105"/>
        </w:rPr>
        <w:t> </w:t>
      </w:r>
      <w:r>
        <w:rPr>
          <w:color w:val="231F20"/>
          <w:w w:val="105"/>
        </w:rPr>
        <w:t>outbreak</w:t>
      </w:r>
      <w:r>
        <w:rPr>
          <w:color w:val="231F20"/>
          <w:spacing w:val="-23"/>
          <w:w w:val="105"/>
        </w:rPr>
        <w:t> </w:t>
      </w:r>
      <w:r>
        <w:rPr>
          <w:color w:val="231F20"/>
          <w:w w:val="105"/>
        </w:rPr>
        <w:t>investigation</w:t>
      </w:r>
      <w:r>
        <w:rPr>
          <w:color w:val="231F20"/>
          <w:spacing w:val="-23"/>
          <w:w w:val="105"/>
        </w:rPr>
        <w:t> </w:t>
      </w:r>
      <w:r>
        <w:rPr>
          <w:color w:val="231F20"/>
          <w:w w:val="105"/>
        </w:rPr>
        <w:t>and</w:t>
      </w:r>
      <w:r>
        <w:rPr>
          <w:color w:val="231F20"/>
          <w:spacing w:val="-23"/>
          <w:w w:val="105"/>
        </w:rPr>
        <w:t> </w:t>
      </w:r>
      <w:r>
        <w:rPr>
          <w:color w:val="231F20"/>
          <w:w w:val="105"/>
        </w:rPr>
        <w:t>response protocols. All information collected about an outbreak should be organized in an electronic database to allow easy searching and</w:t>
      </w:r>
      <w:r>
        <w:rPr>
          <w:color w:val="231F20"/>
          <w:spacing w:val="-21"/>
          <w:w w:val="105"/>
        </w:rPr>
        <w:t> </w:t>
      </w:r>
      <w:r>
        <w:rPr>
          <w:color w:val="231F20"/>
          <w:w w:val="105"/>
        </w:rPr>
        <w:t>analysis.</w:t>
      </w:r>
    </w:p>
    <w:p>
      <w:pPr>
        <w:pStyle w:val="ListParagraph"/>
        <w:numPr>
          <w:ilvl w:val="2"/>
          <w:numId w:val="24"/>
        </w:numPr>
        <w:tabs>
          <w:tab w:pos="1276" w:val="left" w:leader="none"/>
        </w:tabs>
        <w:spacing w:line="261" w:lineRule="auto" w:before="164" w:after="0"/>
        <w:ind w:left="720" w:right="460" w:firstLine="0"/>
        <w:jc w:val="left"/>
        <w:rPr>
          <w:rFonts w:ascii="Arial" w:hAnsi="Arial"/>
          <w:sz w:val="20"/>
        </w:rPr>
      </w:pPr>
      <w:r>
        <w:rPr>
          <w:rFonts w:ascii="Arial" w:hAnsi="Arial"/>
          <w:color w:val="1C3E94"/>
          <w:sz w:val="20"/>
        </w:rPr>
        <w:t>Records Management—Model Practices</w:t>
      </w:r>
    </w:p>
    <w:p>
      <w:pPr>
        <w:pStyle w:val="ListParagraph"/>
        <w:numPr>
          <w:ilvl w:val="3"/>
          <w:numId w:val="24"/>
        </w:numPr>
        <w:tabs>
          <w:tab w:pos="1362" w:val="left" w:leader="none"/>
        </w:tabs>
        <w:spacing w:line="240" w:lineRule="auto" w:before="194" w:after="0"/>
        <w:ind w:left="1362" w:right="0" w:hanging="642"/>
        <w:jc w:val="left"/>
        <w:rPr>
          <w:i/>
          <w:sz w:val="20"/>
        </w:rPr>
      </w:pPr>
      <w:r>
        <w:rPr>
          <w:i/>
          <w:color w:val="E36F1E"/>
          <w:w w:val="105"/>
          <w:sz w:val="20"/>
        </w:rPr>
        <w:t>Information collection and</w:t>
      </w:r>
      <w:r>
        <w:rPr>
          <w:i/>
          <w:color w:val="E36F1E"/>
          <w:spacing w:val="-35"/>
          <w:w w:val="105"/>
          <w:sz w:val="20"/>
        </w:rPr>
        <w:t> </w:t>
      </w:r>
      <w:r>
        <w:rPr>
          <w:i/>
          <w:color w:val="E36F1E"/>
          <w:w w:val="105"/>
          <w:sz w:val="20"/>
        </w:rPr>
        <w:t>sharing</w:t>
      </w:r>
    </w:p>
    <w:p>
      <w:pPr>
        <w:pStyle w:val="ListParagraph"/>
        <w:numPr>
          <w:ilvl w:val="1"/>
          <w:numId w:val="20"/>
        </w:numPr>
        <w:tabs>
          <w:tab w:pos="891" w:val="left" w:leader="none"/>
        </w:tabs>
        <w:spacing w:line="266" w:lineRule="auto" w:before="24" w:after="0"/>
        <w:ind w:left="890" w:right="0" w:hanging="170"/>
        <w:jc w:val="left"/>
        <w:rPr>
          <w:sz w:val="20"/>
        </w:rPr>
      </w:pPr>
      <w:r>
        <w:rPr>
          <w:color w:val="231F20"/>
          <w:w w:val="105"/>
          <w:sz w:val="20"/>
        </w:rPr>
        <w:t>Identify</w:t>
      </w:r>
      <w:r>
        <w:rPr>
          <w:color w:val="231F20"/>
          <w:spacing w:val="-16"/>
          <w:w w:val="105"/>
          <w:sz w:val="20"/>
        </w:rPr>
        <w:t> </w:t>
      </w:r>
      <w:r>
        <w:rPr>
          <w:color w:val="231F20"/>
          <w:w w:val="105"/>
          <w:sz w:val="20"/>
        </w:rPr>
        <w:t>standardized</w:t>
      </w:r>
      <w:r>
        <w:rPr>
          <w:color w:val="231F20"/>
          <w:spacing w:val="-16"/>
          <w:w w:val="105"/>
          <w:sz w:val="20"/>
        </w:rPr>
        <w:t> </w:t>
      </w:r>
      <w:r>
        <w:rPr>
          <w:color w:val="231F20"/>
          <w:w w:val="105"/>
          <w:sz w:val="20"/>
        </w:rPr>
        <w:t>forms,</w:t>
      </w:r>
      <w:r>
        <w:rPr>
          <w:color w:val="231F20"/>
          <w:spacing w:val="-16"/>
          <w:w w:val="105"/>
          <w:sz w:val="20"/>
        </w:rPr>
        <w:t> </w:t>
      </w:r>
      <w:r>
        <w:rPr>
          <w:color w:val="231F20"/>
          <w:w w:val="105"/>
          <w:sz w:val="20"/>
        </w:rPr>
        <w:t>including</w:t>
      </w:r>
      <w:r>
        <w:rPr>
          <w:color w:val="231F20"/>
          <w:spacing w:val="-16"/>
          <w:w w:val="105"/>
          <w:sz w:val="20"/>
        </w:rPr>
        <w:t> </w:t>
      </w:r>
      <w:r>
        <w:rPr>
          <w:color w:val="231F20"/>
          <w:w w:val="105"/>
          <w:sz w:val="20"/>
        </w:rPr>
        <w:t>illness complaint forms, disease-specific report forms,</w:t>
      </w:r>
      <w:r>
        <w:rPr>
          <w:color w:val="231F20"/>
          <w:spacing w:val="-13"/>
          <w:w w:val="105"/>
          <w:sz w:val="20"/>
        </w:rPr>
        <w:t> </w:t>
      </w:r>
      <w:r>
        <w:rPr>
          <w:color w:val="231F20"/>
          <w:w w:val="105"/>
          <w:sz w:val="20"/>
        </w:rPr>
        <w:t>and</w:t>
      </w:r>
      <w:r>
        <w:rPr>
          <w:color w:val="231F20"/>
          <w:spacing w:val="-13"/>
          <w:w w:val="105"/>
          <w:sz w:val="20"/>
        </w:rPr>
        <w:t> </w:t>
      </w:r>
      <w:r>
        <w:rPr>
          <w:color w:val="231F20"/>
          <w:w w:val="105"/>
          <w:sz w:val="20"/>
        </w:rPr>
        <w:t>trawling</w:t>
      </w:r>
      <w:r>
        <w:rPr>
          <w:color w:val="231F20"/>
          <w:spacing w:val="-13"/>
          <w:w w:val="105"/>
          <w:sz w:val="20"/>
        </w:rPr>
        <w:t> </w:t>
      </w:r>
      <w:r>
        <w:rPr>
          <w:color w:val="231F20"/>
          <w:w w:val="105"/>
          <w:sz w:val="20"/>
        </w:rPr>
        <w:t>interview</w:t>
      </w:r>
      <w:r>
        <w:rPr>
          <w:color w:val="231F20"/>
          <w:spacing w:val="-13"/>
          <w:w w:val="105"/>
          <w:sz w:val="20"/>
        </w:rPr>
        <w:t> </w:t>
      </w:r>
      <w:r>
        <w:rPr>
          <w:color w:val="231F20"/>
          <w:w w:val="105"/>
          <w:sz w:val="20"/>
        </w:rPr>
        <w:t>questionnaires, for recording information about possible cases (examples of such forms are available through the CIFOR Clearinghouse at </w:t>
      </w:r>
      <w:hyperlink r:id="rId29">
        <w:r>
          <w:rPr>
            <w:color w:val="0079C1"/>
            <w:spacing w:val="-6"/>
            <w:w w:val="105"/>
            <w:sz w:val="20"/>
          </w:rPr>
          <w:t>www.</w:t>
        </w:r>
      </w:hyperlink>
      <w:r>
        <w:rPr>
          <w:color w:val="0079C1"/>
          <w:spacing w:val="-6"/>
          <w:w w:val="105"/>
          <w:sz w:val="20"/>
        </w:rPr>
        <w:t> </w:t>
      </w:r>
      <w:r>
        <w:rPr>
          <w:color w:val="0079C1"/>
          <w:w w:val="105"/>
          <w:sz w:val="20"/>
        </w:rPr>
        <w:t>cifor.us/clearinghouse/keywordsearch.</w:t>
      </w:r>
    </w:p>
    <w:p>
      <w:pPr>
        <w:pStyle w:val="BodyText"/>
        <w:spacing w:line="266" w:lineRule="auto"/>
        <w:ind w:left="890" w:right="70"/>
      </w:pPr>
      <w:r>
        <w:rPr>
          <w:color w:val="0079C1"/>
        </w:rPr>
        <w:t>cfm</w:t>
      </w:r>
      <w:r>
        <w:rPr>
          <w:color w:val="231F20"/>
        </w:rPr>
        <w:t>). These forms may need to be modified in response to the specifics of the current outbreak.</w:t>
      </w:r>
    </w:p>
    <w:p>
      <w:pPr>
        <w:pStyle w:val="ListParagraph"/>
        <w:numPr>
          <w:ilvl w:val="1"/>
          <w:numId w:val="20"/>
        </w:numPr>
        <w:tabs>
          <w:tab w:pos="891" w:val="left" w:leader="none"/>
        </w:tabs>
        <w:spacing w:line="266" w:lineRule="auto" w:before="90" w:after="0"/>
        <w:ind w:left="890" w:right="61" w:hanging="170"/>
        <w:jc w:val="left"/>
        <w:rPr>
          <w:sz w:val="20"/>
        </w:rPr>
      </w:pPr>
      <w:r>
        <w:rPr>
          <w:color w:val="231F20"/>
          <w:spacing w:val="-3"/>
          <w:w w:val="105"/>
          <w:sz w:val="20"/>
        </w:rPr>
        <w:t>Train </w:t>
      </w:r>
      <w:r>
        <w:rPr>
          <w:color w:val="231F20"/>
          <w:w w:val="105"/>
          <w:sz w:val="20"/>
        </w:rPr>
        <w:t>staff in the use of standardized forms to</w:t>
      </w:r>
      <w:r>
        <w:rPr>
          <w:color w:val="231F20"/>
          <w:spacing w:val="-12"/>
          <w:w w:val="105"/>
          <w:sz w:val="20"/>
        </w:rPr>
        <w:t> </w:t>
      </w:r>
      <w:r>
        <w:rPr>
          <w:color w:val="231F20"/>
          <w:w w:val="105"/>
          <w:sz w:val="20"/>
        </w:rPr>
        <w:t>ensure</w:t>
      </w:r>
      <w:r>
        <w:rPr>
          <w:color w:val="231F20"/>
          <w:spacing w:val="-12"/>
          <w:w w:val="105"/>
          <w:sz w:val="20"/>
        </w:rPr>
        <w:t> </w:t>
      </w:r>
      <w:r>
        <w:rPr>
          <w:color w:val="231F20"/>
          <w:w w:val="105"/>
          <w:sz w:val="20"/>
        </w:rPr>
        <w:t>proper</w:t>
      </w:r>
      <w:r>
        <w:rPr>
          <w:color w:val="231F20"/>
          <w:spacing w:val="-12"/>
          <w:w w:val="105"/>
          <w:sz w:val="20"/>
        </w:rPr>
        <w:t> </w:t>
      </w:r>
      <w:r>
        <w:rPr>
          <w:color w:val="231F20"/>
          <w:w w:val="105"/>
          <w:sz w:val="20"/>
        </w:rPr>
        <w:t>completion</w:t>
      </w:r>
      <w:r>
        <w:rPr>
          <w:color w:val="231F20"/>
          <w:spacing w:val="-12"/>
          <w:w w:val="105"/>
          <w:sz w:val="20"/>
        </w:rPr>
        <w:t> </w:t>
      </w:r>
      <w:r>
        <w:rPr>
          <w:color w:val="231F20"/>
          <w:spacing w:val="-3"/>
          <w:w w:val="105"/>
          <w:sz w:val="20"/>
        </w:rPr>
        <w:t>by</w:t>
      </w:r>
      <w:r>
        <w:rPr>
          <w:color w:val="231F20"/>
          <w:spacing w:val="-12"/>
          <w:w w:val="105"/>
          <w:sz w:val="20"/>
        </w:rPr>
        <w:t> </w:t>
      </w:r>
      <w:r>
        <w:rPr>
          <w:color w:val="231F20"/>
          <w:w w:val="105"/>
          <w:sz w:val="20"/>
        </w:rPr>
        <w:t>all</w:t>
      </w:r>
      <w:r>
        <w:rPr>
          <w:color w:val="231F20"/>
          <w:spacing w:val="-12"/>
          <w:w w:val="105"/>
          <w:sz w:val="20"/>
        </w:rPr>
        <w:t> </w:t>
      </w:r>
      <w:r>
        <w:rPr>
          <w:color w:val="231F20"/>
          <w:w w:val="105"/>
          <w:sz w:val="20"/>
        </w:rPr>
        <w:t>members of the investigation</w:t>
      </w:r>
      <w:r>
        <w:rPr>
          <w:color w:val="231F20"/>
          <w:spacing w:val="-24"/>
          <w:w w:val="105"/>
          <w:sz w:val="20"/>
        </w:rPr>
        <w:t> </w:t>
      </w:r>
      <w:r>
        <w:rPr>
          <w:color w:val="231F20"/>
          <w:w w:val="105"/>
          <w:sz w:val="20"/>
        </w:rPr>
        <w:t>team.</w:t>
      </w:r>
    </w:p>
    <w:p>
      <w:pPr>
        <w:pStyle w:val="ListParagraph"/>
        <w:numPr>
          <w:ilvl w:val="1"/>
          <w:numId w:val="20"/>
        </w:numPr>
        <w:tabs>
          <w:tab w:pos="891" w:val="left" w:leader="none"/>
        </w:tabs>
        <w:spacing w:line="240" w:lineRule="auto" w:before="89" w:after="0"/>
        <w:ind w:left="890" w:right="0" w:hanging="170"/>
        <w:jc w:val="left"/>
        <w:rPr>
          <w:sz w:val="20"/>
        </w:rPr>
      </w:pPr>
      <w:r>
        <w:rPr>
          <w:color w:val="231F20"/>
          <w:w w:val="105"/>
          <w:sz w:val="20"/>
        </w:rPr>
        <w:t>Determine</w:t>
      </w:r>
      <w:r>
        <w:rPr>
          <w:color w:val="231F20"/>
          <w:spacing w:val="-14"/>
          <w:w w:val="105"/>
          <w:sz w:val="20"/>
        </w:rPr>
        <w:t> </w:t>
      </w:r>
      <w:r>
        <w:rPr>
          <w:color w:val="231F20"/>
          <w:w w:val="105"/>
          <w:sz w:val="20"/>
        </w:rPr>
        <w:t>how</w:t>
      </w:r>
      <w:r>
        <w:rPr>
          <w:color w:val="231F20"/>
          <w:spacing w:val="-14"/>
          <w:w w:val="105"/>
          <w:sz w:val="20"/>
        </w:rPr>
        <w:t> </w:t>
      </w:r>
      <w:r>
        <w:rPr>
          <w:color w:val="231F20"/>
          <w:w w:val="105"/>
          <w:sz w:val="20"/>
        </w:rPr>
        <w:t>and</w:t>
      </w:r>
      <w:r>
        <w:rPr>
          <w:color w:val="231F20"/>
          <w:spacing w:val="-14"/>
          <w:w w:val="105"/>
          <w:sz w:val="20"/>
        </w:rPr>
        <w:t> </w:t>
      </w:r>
      <w:r>
        <w:rPr>
          <w:color w:val="231F20"/>
          <w:w w:val="105"/>
          <w:sz w:val="20"/>
        </w:rPr>
        <w:t>what</w:t>
      </w:r>
      <w:r>
        <w:rPr>
          <w:color w:val="231F20"/>
          <w:spacing w:val="-14"/>
          <w:w w:val="105"/>
          <w:sz w:val="20"/>
        </w:rPr>
        <w:t> </w:t>
      </w:r>
      <w:r>
        <w:rPr>
          <w:color w:val="231F20"/>
          <w:w w:val="105"/>
          <w:sz w:val="20"/>
        </w:rPr>
        <w:t>information</w:t>
      </w:r>
      <w:r>
        <w:rPr>
          <w:color w:val="231F20"/>
          <w:spacing w:val="-14"/>
          <w:w w:val="105"/>
          <w:sz w:val="20"/>
        </w:rPr>
        <w:t> </w:t>
      </w:r>
      <w:r>
        <w:rPr>
          <w:color w:val="231F20"/>
          <w:w w:val="105"/>
          <w:sz w:val="20"/>
        </w:rPr>
        <w:t>from</w:t>
      </w:r>
    </w:p>
    <w:p>
      <w:pPr>
        <w:pStyle w:val="BodyText"/>
        <w:spacing w:line="266" w:lineRule="auto" w:before="108"/>
        <w:ind w:left="495" w:right="1426"/>
      </w:pPr>
      <w:r>
        <w:rPr/>
        <w:br w:type="column"/>
      </w:r>
      <w:r>
        <w:rPr>
          <w:color w:val="231F20"/>
          <w:w w:val="105"/>
        </w:rPr>
        <w:t>forms and questionnaires can be properly and</w:t>
      </w:r>
      <w:r>
        <w:rPr>
          <w:color w:val="231F20"/>
          <w:spacing w:val="-17"/>
          <w:w w:val="105"/>
        </w:rPr>
        <w:t> </w:t>
      </w:r>
      <w:r>
        <w:rPr>
          <w:color w:val="231F20"/>
          <w:w w:val="105"/>
        </w:rPr>
        <w:t>efficiently</w:t>
      </w:r>
      <w:r>
        <w:rPr>
          <w:color w:val="231F20"/>
          <w:spacing w:val="-17"/>
          <w:w w:val="105"/>
        </w:rPr>
        <w:t> </w:t>
      </w:r>
      <w:r>
        <w:rPr>
          <w:color w:val="231F20"/>
          <w:w w:val="105"/>
        </w:rPr>
        <w:t>shared</w:t>
      </w:r>
      <w:r>
        <w:rPr>
          <w:color w:val="231F20"/>
          <w:spacing w:val="-17"/>
          <w:w w:val="105"/>
        </w:rPr>
        <w:t> </w:t>
      </w:r>
      <w:r>
        <w:rPr>
          <w:color w:val="231F20"/>
          <w:w w:val="105"/>
        </w:rPr>
        <w:t>within</w:t>
      </w:r>
      <w:r>
        <w:rPr>
          <w:color w:val="231F20"/>
          <w:spacing w:val="-17"/>
          <w:w w:val="105"/>
        </w:rPr>
        <w:t> </w:t>
      </w:r>
      <w:r>
        <w:rPr>
          <w:color w:val="231F20"/>
          <w:w w:val="105"/>
        </w:rPr>
        <w:t>the</w:t>
      </w:r>
      <w:r>
        <w:rPr>
          <w:color w:val="231F20"/>
          <w:spacing w:val="-17"/>
          <w:w w:val="105"/>
        </w:rPr>
        <w:t> </w:t>
      </w:r>
      <w:r>
        <w:rPr>
          <w:color w:val="231F20"/>
          <w:w w:val="105"/>
        </w:rPr>
        <w:t>investigation team.</w:t>
      </w:r>
    </w:p>
    <w:p>
      <w:pPr>
        <w:pStyle w:val="ListParagraph"/>
        <w:numPr>
          <w:ilvl w:val="0"/>
          <w:numId w:val="20"/>
        </w:numPr>
        <w:tabs>
          <w:tab w:pos="496" w:val="left" w:leader="none"/>
        </w:tabs>
        <w:spacing w:line="266" w:lineRule="auto" w:before="90" w:after="0"/>
        <w:ind w:left="495" w:right="1569" w:hanging="171"/>
        <w:jc w:val="left"/>
        <w:rPr>
          <w:sz w:val="20"/>
        </w:rPr>
      </w:pPr>
      <w:r>
        <w:rPr/>
        <w:pict>
          <v:rect style="position:absolute;margin-left:459pt;margin-top:40.402351pt;width:45pt;height:18pt;mso-position-horizontal-relative:page;mso-position-vertical-relative:paragraph;z-index:3232" filled="true" fillcolor="#0079c1" stroked="false">
            <v:fill type="solid"/>
            <w10:wrap type="none"/>
          </v:rect>
        </w:pict>
      </w:r>
      <w:r>
        <w:rPr/>
        <w:pict>
          <v:line style="position:absolute;mso-position-horizontal-relative:page;mso-position-vertical-relative:paragraph;z-index:3256" from="450.5pt,40.402554pt" to="450.5pt,208.220554pt" stroked="true" strokeweight="1pt" strokecolor="#0079c1">
            <v:stroke dashstyle="solid"/>
            <w10:wrap type="none"/>
          </v:line>
        </w:pict>
      </w:r>
      <w:r>
        <w:rPr>
          <w:color w:val="231F20"/>
          <w:w w:val="105"/>
          <w:sz w:val="20"/>
        </w:rPr>
        <w:t>Ensure that data are entered as soon as possible</w:t>
      </w:r>
      <w:r>
        <w:rPr>
          <w:color w:val="231F20"/>
          <w:spacing w:val="-7"/>
          <w:w w:val="105"/>
          <w:sz w:val="20"/>
        </w:rPr>
        <w:t> </w:t>
      </w:r>
      <w:r>
        <w:rPr>
          <w:color w:val="231F20"/>
          <w:w w:val="105"/>
          <w:sz w:val="20"/>
        </w:rPr>
        <w:t>to</w:t>
      </w:r>
      <w:r>
        <w:rPr>
          <w:color w:val="231F20"/>
          <w:spacing w:val="-7"/>
          <w:w w:val="105"/>
          <w:sz w:val="20"/>
        </w:rPr>
        <w:t> </w:t>
      </w:r>
      <w:r>
        <w:rPr>
          <w:color w:val="231F20"/>
          <w:w w:val="105"/>
          <w:sz w:val="20"/>
        </w:rPr>
        <w:t>enhance</w:t>
      </w:r>
      <w:r>
        <w:rPr>
          <w:color w:val="231F20"/>
          <w:spacing w:val="-7"/>
          <w:w w:val="105"/>
          <w:sz w:val="20"/>
        </w:rPr>
        <w:t> </w:t>
      </w:r>
      <w:r>
        <w:rPr>
          <w:color w:val="231F20"/>
          <w:w w:val="105"/>
          <w:sz w:val="20"/>
        </w:rPr>
        <w:t>the</w:t>
      </w:r>
      <w:r>
        <w:rPr>
          <w:color w:val="231F20"/>
          <w:spacing w:val="-7"/>
          <w:w w:val="105"/>
          <w:sz w:val="20"/>
        </w:rPr>
        <w:t> </w:t>
      </w:r>
      <w:r>
        <w:rPr>
          <w:color w:val="231F20"/>
          <w:w w:val="105"/>
          <w:sz w:val="20"/>
        </w:rPr>
        <w:t>ability</w:t>
      </w:r>
      <w:r>
        <w:rPr>
          <w:color w:val="231F20"/>
          <w:spacing w:val="-7"/>
          <w:w w:val="105"/>
          <w:sz w:val="20"/>
        </w:rPr>
        <w:t> </w:t>
      </w:r>
      <w:r>
        <w:rPr>
          <w:color w:val="231F20"/>
          <w:w w:val="105"/>
          <w:sz w:val="20"/>
        </w:rPr>
        <w:t>to</w:t>
      </w:r>
      <w:r>
        <w:rPr>
          <w:color w:val="231F20"/>
          <w:spacing w:val="-7"/>
          <w:w w:val="105"/>
          <w:sz w:val="20"/>
        </w:rPr>
        <w:t> </w:t>
      </w:r>
      <w:r>
        <w:rPr>
          <w:color w:val="231F20"/>
          <w:w w:val="105"/>
          <w:sz w:val="20"/>
        </w:rPr>
        <w:t>analyze</w:t>
      </w:r>
      <w:r>
        <w:rPr>
          <w:color w:val="231F20"/>
          <w:spacing w:val="-7"/>
          <w:w w:val="105"/>
          <w:sz w:val="20"/>
        </w:rPr>
        <w:t> </w:t>
      </w:r>
      <w:r>
        <w:rPr>
          <w:color w:val="231F20"/>
          <w:w w:val="105"/>
          <w:sz w:val="20"/>
        </w:rPr>
        <w:t>as quickly as</w:t>
      </w:r>
      <w:r>
        <w:rPr>
          <w:color w:val="231F20"/>
          <w:spacing w:val="-42"/>
          <w:w w:val="105"/>
          <w:sz w:val="20"/>
        </w:rPr>
        <w:t> </w:t>
      </w:r>
      <w:r>
        <w:rPr>
          <w:color w:val="231F20"/>
          <w:w w:val="105"/>
          <w:sz w:val="20"/>
        </w:rPr>
        <w:t>possible.</w:t>
      </w:r>
    </w:p>
    <w:p>
      <w:pPr>
        <w:pStyle w:val="ListParagraph"/>
        <w:numPr>
          <w:ilvl w:val="0"/>
          <w:numId w:val="20"/>
        </w:numPr>
        <w:tabs>
          <w:tab w:pos="496" w:val="left" w:leader="none"/>
        </w:tabs>
        <w:spacing w:line="266" w:lineRule="auto" w:before="90" w:after="0"/>
        <w:ind w:left="495" w:right="1505" w:hanging="171"/>
        <w:jc w:val="left"/>
        <w:rPr>
          <w:sz w:val="20"/>
        </w:rPr>
      </w:pPr>
      <w:r>
        <w:rPr/>
        <w:pict>
          <v:shape style="position:absolute;margin-left:468.849609pt;margin-top:3.153553pt;width:15.85pt;height:8.5pt;mso-position-horizontal-relative:page;mso-position-vertical-relative:paragraph;z-index:328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20.399353pt;width:12.3pt;height:148.2pt;mso-position-horizontal-relative:page;mso-position-vertical-relative:paragraph;z-index:3304"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sz w:val="20"/>
        </w:rPr>
        <w:t>Determine</w:t>
      </w:r>
      <w:r>
        <w:rPr>
          <w:color w:val="231F20"/>
          <w:spacing w:val="-10"/>
          <w:w w:val="105"/>
          <w:sz w:val="20"/>
        </w:rPr>
        <w:t> </w:t>
      </w:r>
      <w:r>
        <w:rPr>
          <w:color w:val="231F20"/>
          <w:w w:val="105"/>
          <w:sz w:val="20"/>
        </w:rPr>
        <w:t>when</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how</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share</w:t>
      </w:r>
      <w:r>
        <w:rPr>
          <w:color w:val="231F20"/>
          <w:spacing w:val="-10"/>
          <w:w w:val="105"/>
          <w:sz w:val="20"/>
        </w:rPr>
        <w:t> </w:t>
      </w:r>
      <w:r>
        <w:rPr>
          <w:color w:val="231F20"/>
          <w:w w:val="105"/>
          <w:sz w:val="20"/>
        </w:rPr>
        <w:t>outbreak information</w:t>
      </w:r>
      <w:r>
        <w:rPr>
          <w:color w:val="231F20"/>
          <w:spacing w:val="-12"/>
          <w:w w:val="105"/>
          <w:sz w:val="20"/>
        </w:rPr>
        <w:t> </w:t>
      </w:r>
      <w:r>
        <w:rPr>
          <w:color w:val="231F20"/>
          <w:w w:val="105"/>
          <w:sz w:val="20"/>
        </w:rPr>
        <w:t>with</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person</w:t>
      </w:r>
      <w:r>
        <w:rPr>
          <w:color w:val="231F20"/>
          <w:spacing w:val="-12"/>
          <w:w w:val="105"/>
          <w:sz w:val="20"/>
        </w:rPr>
        <w:t> </w:t>
      </w:r>
      <w:r>
        <w:rPr>
          <w:color w:val="231F20"/>
          <w:w w:val="105"/>
          <w:sz w:val="20"/>
        </w:rPr>
        <w:t>or</w:t>
      </w:r>
      <w:r>
        <w:rPr>
          <w:color w:val="231F20"/>
          <w:spacing w:val="-12"/>
          <w:w w:val="105"/>
          <w:sz w:val="20"/>
        </w:rPr>
        <w:t> </w:t>
      </w:r>
      <w:r>
        <w:rPr>
          <w:color w:val="231F20"/>
          <w:w w:val="105"/>
          <w:sz w:val="20"/>
        </w:rPr>
        <w:t>organization in charge of the facility implicated in an outbreak.</w:t>
      </w:r>
    </w:p>
    <w:p>
      <w:pPr>
        <w:pStyle w:val="ListParagraph"/>
        <w:numPr>
          <w:ilvl w:val="3"/>
          <w:numId w:val="24"/>
        </w:numPr>
        <w:tabs>
          <w:tab w:pos="967" w:val="left" w:leader="none"/>
        </w:tabs>
        <w:spacing w:line="240" w:lineRule="auto" w:before="180" w:after="0"/>
        <w:ind w:left="966" w:right="0" w:hanging="642"/>
        <w:jc w:val="left"/>
        <w:rPr>
          <w:i/>
          <w:sz w:val="20"/>
        </w:rPr>
      </w:pPr>
      <w:r>
        <w:rPr>
          <w:i/>
          <w:color w:val="E36F1E"/>
          <w:sz w:val="20"/>
        </w:rPr>
        <w:t>Data tracking and</w:t>
      </w:r>
      <w:r>
        <w:rPr>
          <w:i/>
          <w:color w:val="E36F1E"/>
          <w:spacing w:val="8"/>
          <w:sz w:val="20"/>
        </w:rPr>
        <w:t> </w:t>
      </w:r>
      <w:r>
        <w:rPr>
          <w:i/>
          <w:color w:val="E36F1E"/>
          <w:sz w:val="20"/>
        </w:rPr>
        <w:t>analysis</w:t>
      </w:r>
    </w:p>
    <w:p>
      <w:pPr>
        <w:pStyle w:val="ListParagraph"/>
        <w:numPr>
          <w:ilvl w:val="0"/>
          <w:numId w:val="20"/>
        </w:numPr>
        <w:tabs>
          <w:tab w:pos="496" w:val="left" w:leader="none"/>
        </w:tabs>
        <w:spacing w:line="266" w:lineRule="auto" w:before="24" w:after="0"/>
        <w:ind w:left="495" w:right="1485" w:hanging="171"/>
        <w:jc w:val="left"/>
        <w:rPr>
          <w:sz w:val="20"/>
        </w:rPr>
      </w:pPr>
      <w:r>
        <w:rPr>
          <w:color w:val="231F20"/>
          <w:w w:val="105"/>
          <w:sz w:val="20"/>
        </w:rPr>
        <w:t>Establish</w:t>
      </w:r>
      <w:r>
        <w:rPr>
          <w:color w:val="231F20"/>
          <w:spacing w:val="-11"/>
          <w:w w:val="105"/>
          <w:sz w:val="20"/>
        </w:rPr>
        <w:t> </w:t>
      </w:r>
      <w:r>
        <w:rPr>
          <w:color w:val="231F20"/>
          <w:w w:val="105"/>
          <w:sz w:val="20"/>
        </w:rPr>
        <w:t>an</w:t>
      </w:r>
      <w:r>
        <w:rPr>
          <w:color w:val="231F20"/>
          <w:spacing w:val="-11"/>
          <w:w w:val="105"/>
          <w:sz w:val="20"/>
        </w:rPr>
        <w:t> </w:t>
      </w:r>
      <w:r>
        <w:rPr>
          <w:color w:val="231F20"/>
          <w:w w:val="105"/>
          <w:sz w:val="20"/>
        </w:rPr>
        <w:t>enteric</w:t>
      </w:r>
      <w:r>
        <w:rPr>
          <w:color w:val="231F20"/>
          <w:spacing w:val="-11"/>
          <w:w w:val="105"/>
          <w:sz w:val="20"/>
        </w:rPr>
        <w:t> </w:t>
      </w:r>
      <w:r>
        <w:rPr>
          <w:color w:val="231F20"/>
          <w:w w:val="105"/>
          <w:sz w:val="20"/>
        </w:rPr>
        <w:t>illness</w:t>
      </w:r>
      <w:r>
        <w:rPr>
          <w:color w:val="231F20"/>
          <w:spacing w:val="-11"/>
          <w:w w:val="105"/>
          <w:sz w:val="20"/>
        </w:rPr>
        <w:t> </w:t>
      </w:r>
      <w:r>
        <w:rPr>
          <w:color w:val="231F20"/>
          <w:w w:val="105"/>
          <w:sz w:val="20"/>
        </w:rPr>
        <w:t>log</w:t>
      </w:r>
      <w:r>
        <w:rPr>
          <w:color w:val="231F20"/>
          <w:spacing w:val="-11"/>
          <w:w w:val="105"/>
          <w:sz w:val="20"/>
        </w:rPr>
        <w:t> </w:t>
      </w:r>
      <w:r>
        <w:rPr>
          <w:color w:val="231F20"/>
          <w:w w:val="105"/>
          <w:sz w:val="20"/>
        </w:rPr>
        <w:t>or</w:t>
      </w:r>
      <w:r>
        <w:rPr>
          <w:color w:val="231F20"/>
          <w:spacing w:val="-11"/>
          <w:w w:val="105"/>
          <w:sz w:val="20"/>
        </w:rPr>
        <w:t> </w:t>
      </w:r>
      <w:r>
        <w:rPr>
          <w:color w:val="231F20"/>
          <w:w w:val="105"/>
          <w:sz w:val="20"/>
        </w:rPr>
        <w:t>database</w:t>
      </w:r>
      <w:r>
        <w:rPr>
          <w:color w:val="231F20"/>
          <w:spacing w:val="-11"/>
          <w:w w:val="105"/>
          <w:sz w:val="20"/>
        </w:rPr>
        <w:t> </w:t>
      </w:r>
      <w:r>
        <w:rPr>
          <w:color w:val="231F20"/>
          <w:w w:val="105"/>
          <w:sz w:val="20"/>
        </w:rPr>
        <w:t>to track all illness complaints. A database with templates for rapid data entry and analysis will streamline the data-management process.</w:t>
      </w:r>
    </w:p>
    <w:p>
      <w:pPr>
        <w:pStyle w:val="ListParagraph"/>
        <w:numPr>
          <w:ilvl w:val="0"/>
          <w:numId w:val="20"/>
        </w:numPr>
        <w:tabs>
          <w:tab w:pos="496" w:val="left" w:leader="none"/>
        </w:tabs>
        <w:spacing w:line="266" w:lineRule="auto" w:before="89" w:after="0"/>
        <w:ind w:left="495" w:right="1520" w:hanging="171"/>
        <w:jc w:val="both"/>
        <w:rPr>
          <w:sz w:val="20"/>
        </w:rPr>
      </w:pPr>
      <w:r>
        <w:rPr>
          <w:color w:val="231F20"/>
          <w:w w:val="105"/>
          <w:sz w:val="20"/>
        </w:rPr>
        <w:t>Identify</w:t>
      </w:r>
      <w:r>
        <w:rPr>
          <w:color w:val="231F20"/>
          <w:spacing w:val="-10"/>
          <w:w w:val="105"/>
          <w:sz w:val="20"/>
        </w:rPr>
        <w:t> </w:t>
      </w:r>
      <w:r>
        <w:rPr>
          <w:color w:val="231F20"/>
          <w:w w:val="105"/>
          <w:sz w:val="20"/>
        </w:rPr>
        <w:t>tools</w:t>
      </w:r>
      <w:r>
        <w:rPr>
          <w:color w:val="231F20"/>
          <w:spacing w:val="-10"/>
          <w:w w:val="105"/>
          <w:sz w:val="20"/>
        </w:rPr>
        <w:t> </w:t>
      </w:r>
      <w:r>
        <w:rPr>
          <w:color w:val="231F20"/>
          <w:w w:val="105"/>
          <w:sz w:val="20"/>
        </w:rPr>
        <w:t>used</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analyze</w:t>
      </w:r>
      <w:r>
        <w:rPr>
          <w:color w:val="231F20"/>
          <w:spacing w:val="-10"/>
          <w:w w:val="105"/>
          <w:sz w:val="20"/>
        </w:rPr>
        <w:t> </w:t>
      </w:r>
      <w:r>
        <w:rPr>
          <w:color w:val="231F20"/>
          <w:w w:val="105"/>
          <w:sz w:val="20"/>
        </w:rPr>
        <w:t>outbreak</w:t>
      </w:r>
      <w:r>
        <w:rPr>
          <w:color w:val="231F20"/>
          <w:spacing w:val="-10"/>
          <w:w w:val="105"/>
          <w:sz w:val="20"/>
        </w:rPr>
        <w:t> </w:t>
      </w:r>
      <w:r>
        <w:rPr>
          <w:color w:val="231F20"/>
          <w:w w:val="105"/>
          <w:sz w:val="20"/>
        </w:rPr>
        <w:t>data </w:t>
      </w:r>
      <w:r>
        <w:rPr>
          <w:color w:val="231F20"/>
          <w:spacing w:val="-4"/>
          <w:w w:val="105"/>
          <w:sz w:val="20"/>
        </w:rPr>
        <w:t>(e.g.,</w:t>
      </w:r>
      <w:r>
        <w:rPr>
          <w:color w:val="231F20"/>
          <w:spacing w:val="-14"/>
          <w:w w:val="105"/>
          <w:sz w:val="20"/>
        </w:rPr>
        <w:t> </w:t>
      </w:r>
      <w:r>
        <w:rPr>
          <w:color w:val="231F20"/>
          <w:w w:val="105"/>
          <w:sz w:val="20"/>
        </w:rPr>
        <w:t>Epi</w:t>
      </w:r>
      <w:r>
        <w:rPr>
          <w:color w:val="231F20"/>
          <w:spacing w:val="-14"/>
          <w:w w:val="105"/>
          <w:sz w:val="20"/>
        </w:rPr>
        <w:t> </w:t>
      </w:r>
      <w:r>
        <w:rPr>
          <w:color w:val="231F20"/>
          <w:w w:val="105"/>
          <w:sz w:val="20"/>
        </w:rPr>
        <w:t>Info,</w:t>
      </w:r>
      <w:r>
        <w:rPr>
          <w:color w:val="231F20"/>
          <w:spacing w:val="-14"/>
          <w:w w:val="105"/>
          <w:sz w:val="20"/>
        </w:rPr>
        <w:t> </w:t>
      </w:r>
      <w:r>
        <w:rPr>
          <w:color w:val="231F20"/>
          <w:w w:val="105"/>
          <w:sz w:val="20"/>
        </w:rPr>
        <w:t>SAS).</w:t>
      </w:r>
      <w:r>
        <w:rPr>
          <w:color w:val="231F20"/>
          <w:spacing w:val="-14"/>
          <w:w w:val="105"/>
          <w:sz w:val="20"/>
        </w:rPr>
        <w:t> </w:t>
      </w:r>
      <w:r>
        <w:rPr>
          <w:color w:val="231F20"/>
          <w:w w:val="105"/>
          <w:sz w:val="20"/>
        </w:rPr>
        <w:t>Ensure</w:t>
      </w:r>
      <w:r>
        <w:rPr>
          <w:color w:val="231F20"/>
          <w:spacing w:val="-14"/>
          <w:w w:val="105"/>
          <w:sz w:val="20"/>
        </w:rPr>
        <w:t> </w:t>
      </w:r>
      <w:r>
        <w:rPr>
          <w:color w:val="231F20"/>
          <w:w w:val="105"/>
          <w:sz w:val="20"/>
        </w:rPr>
        <w:t>staff</w:t>
      </w:r>
      <w:r>
        <w:rPr>
          <w:color w:val="231F20"/>
          <w:spacing w:val="-14"/>
          <w:w w:val="105"/>
          <w:sz w:val="20"/>
        </w:rPr>
        <w:t> </w:t>
      </w:r>
      <w:r>
        <w:rPr>
          <w:color w:val="231F20"/>
          <w:w w:val="105"/>
          <w:sz w:val="20"/>
        </w:rPr>
        <w:t>are</w:t>
      </w:r>
      <w:r>
        <w:rPr>
          <w:color w:val="231F20"/>
          <w:spacing w:val="-14"/>
          <w:w w:val="105"/>
          <w:sz w:val="20"/>
        </w:rPr>
        <w:t> </w:t>
      </w:r>
      <w:r>
        <w:rPr>
          <w:color w:val="231F20"/>
          <w:w w:val="105"/>
          <w:sz w:val="20"/>
        </w:rPr>
        <w:t>trained to</w:t>
      </w:r>
      <w:r>
        <w:rPr>
          <w:color w:val="231F20"/>
          <w:spacing w:val="-23"/>
          <w:w w:val="105"/>
          <w:sz w:val="20"/>
        </w:rPr>
        <w:t> </w:t>
      </w:r>
      <w:r>
        <w:rPr>
          <w:color w:val="231F20"/>
          <w:w w:val="105"/>
          <w:sz w:val="20"/>
        </w:rPr>
        <w:t>use</w:t>
      </w:r>
      <w:r>
        <w:rPr>
          <w:color w:val="231F20"/>
          <w:spacing w:val="-23"/>
          <w:w w:val="105"/>
          <w:sz w:val="20"/>
        </w:rPr>
        <w:t> </w:t>
      </w:r>
      <w:r>
        <w:rPr>
          <w:color w:val="231F20"/>
          <w:w w:val="105"/>
          <w:sz w:val="20"/>
        </w:rPr>
        <w:t>these</w:t>
      </w:r>
      <w:r>
        <w:rPr>
          <w:color w:val="231F20"/>
          <w:spacing w:val="-23"/>
          <w:w w:val="105"/>
          <w:sz w:val="20"/>
        </w:rPr>
        <w:t> </w:t>
      </w:r>
      <w:r>
        <w:rPr>
          <w:color w:val="231F20"/>
          <w:w w:val="105"/>
          <w:sz w:val="20"/>
        </w:rPr>
        <w:t>tools.</w:t>
      </w:r>
    </w:p>
    <w:p>
      <w:pPr>
        <w:pStyle w:val="ListParagraph"/>
        <w:numPr>
          <w:ilvl w:val="0"/>
          <w:numId w:val="20"/>
        </w:numPr>
        <w:tabs>
          <w:tab w:pos="496" w:val="left" w:leader="none"/>
        </w:tabs>
        <w:spacing w:line="266" w:lineRule="auto" w:before="89" w:after="0"/>
        <w:ind w:left="495" w:right="1611" w:hanging="171"/>
        <w:jc w:val="left"/>
        <w:rPr>
          <w:sz w:val="20"/>
        </w:rPr>
      </w:pPr>
      <w:r>
        <w:rPr>
          <w:color w:val="231F20"/>
          <w:w w:val="105"/>
          <w:sz w:val="20"/>
        </w:rPr>
        <w:t>Ensure</w:t>
      </w:r>
      <w:r>
        <w:rPr>
          <w:color w:val="231F20"/>
          <w:spacing w:val="-18"/>
          <w:w w:val="105"/>
          <w:sz w:val="20"/>
        </w:rPr>
        <w:t> </w:t>
      </w:r>
      <w:r>
        <w:rPr>
          <w:color w:val="231F20"/>
          <w:w w:val="105"/>
          <w:sz w:val="20"/>
        </w:rPr>
        <w:t>that</w:t>
      </w:r>
      <w:r>
        <w:rPr>
          <w:color w:val="231F20"/>
          <w:spacing w:val="-18"/>
          <w:w w:val="105"/>
          <w:sz w:val="20"/>
        </w:rPr>
        <w:t> </w:t>
      </w:r>
      <w:r>
        <w:rPr>
          <w:color w:val="231F20"/>
          <w:w w:val="105"/>
          <w:sz w:val="20"/>
        </w:rPr>
        <w:t>appropriate</w:t>
      </w:r>
      <w:r>
        <w:rPr>
          <w:color w:val="231F20"/>
          <w:spacing w:val="-18"/>
          <w:w w:val="105"/>
          <w:sz w:val="20"/>
        </w:rPr>
        <w:t> </w:t>
      </w:r>
      <w:r>
        <w:rPr>
          <w:color w:val="231F20"/>
          <w:w w:val="105"/>
          <w:sz w:val="20"/>
        </w:rPr>
        <w:t>electronic</w:t>
      </w:r>
      <w:r>
        <w:rPr>
          <w:color w:val="231F20"/>
          <w:spacing w:val="-18"/>
          <w:w w:val="105"/>
          <w:sz w:val="20"/>
        </w:rPr>
        <w:t> </w:t>
      </w:r>
      <w:r>
        <w:rPr>
          <w:color w:val="231F20"/>
          <w:w w:val="105"/>
          <w:sz w:val="20"/>
        </w:rPr>
        <w:t>records- management procedures are in place, including routine data backups, off-site redundant storage, and disaster recovery procedures.</w:t>
      </w:r>
    </w:p>
    <w:p>
      <w:pPr>
        <w:spacing w:after="0" w:line="266" w:lineRule="auto"/>
        <w:jc w:val="left"/>
        <w:rPr>
          <w:sz w:val="20"/>
        </w:rPr>
        <w:sectPr>
          <w:type w:val="continuous"/>
          <w:pgSz w:w="10080" w:h="14400"/>
          <w:pgMar w:top="0" w:bottom="360" w:left="0" w:right="0"/>
          <w:cols w:num="2" w:equalWidth="0">
            <w:col w:w="4496" w:space="40"/>
            <w:col w:w="5544"/>
          </w:cols>
        </w:sectPr>
      </w:pPr>
    </w:p>
    <w:p>
      <w:pPr>
        <w:pStyle w:val="BodyText"/>
        <w:spacing w:before="5"/>
        <w:rPr>
          <w:sz w:val="19"/>
        </w:rPr>
      </w:pPr>
    </w:p>
    <w:p>
      <w:pPr>
        <w:pStyle w:val="Heading1"/>
        <w:numPr>
          <w:ilvl w:val="1"/>
          <w:numId w:val="25"/>
        </w:numPr>
        <w:tabs>
          <w:tab w:pos="1265" w:val="left" w:leader="none"/>
        </w:tabs>
        <w:spacing w:line="240" w:lineRule="auto" w:before="97" w:after="0"/>
        <w:ind w:left="1264" w:right="0" w:hanging="544"/>
        <w:jc w:val="left"/>
      </w:pPr>
      <w:r>
        <w:rPr/>
        <w:pict>
          <v:line style="position:absolute;mso-position-horizontal-relative:page;mso-position-vertical-relative:paragraph;z-index:3208;mso-wrap-distance-left:0;mso-wrap-distance-right:0" from="36pt,23.99184pt" to="432pt,23.99184pt" stroked="true" strokeweight=".5pt" strokecolor="#00a94f">
            <v:stroke dashstyle="solid"/>
            <w10:wrap type="topAndBottom"/>
          </v:line>
        </w:pict>
      </w:r>
      <w:r>
        <w:rPr>
          <w:color w:val="00A94F"/>
        </w:rPr>
        <w:t>Communication</w:t>
      </w:r>
    </w:p>
    <w:p>
      <w:pPr>
        <w:pStyle w:val="BodyText"/>
        <w:spacing w:before="6"/>
        <w:rPr>
          <w:rFonts w:ascii="Arial"/>
          <w:sz w:val="10"/>
        </w:rPr>
      </w:pPr>
    </w:p>
    <w:p>
      <w:pPr>
        <w:spacing w:after="0"/>
        <w:rPr>
          <w:rFonts w:ascii="Arial"/>
          <w:sz w:val="10"/>
        </w:rPr>
        <w:sectPr>
          <w:type w:val="continuous"/>
          <w:pgSz w:w="10080" w:h="14400"/>
          <w:pgMar w:top="0" w:bottom="360" w:left="0" w:right="0"/>
        </w:sectPr>
      </w:pPr>
    </w:p>
    <w:p>
      <w:pPr>
        <w:pStyle w:val="ListParagraph"/>
        <w:numPr>
          <w:ilvl w:val="2"/>
          <w:numId w:val="25"/>
        </w:numPr>
        <w:tabs>
          <w:tab w:pos="1276" w:val="left" w:leader="none"/>
        </w:tabs>
        <w:spacing w:line="240" w:lineRule="auto" w:before="104" w:after="0"/>
        <w:ind w:left="1276" w:right="0" w:hanging="556"/>
        <w:jc w:val="left"/>
        <w:rPr>
          <w:rFonts w:ascii="Lucida Sans"/>
          <w:color w:val="1C3E94"/>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720"/>
      </w:pPr>
      <w:r>
        <w:rPr>
          <w:color w:val="231F20"/>
        </w:rPr>
        <w:t>Good communication is one of the most important factors in successful outbreak investigation and control. At all points in the outbreak continuum—from detection through investigation and response to debriefing— communication is critical. Without good communication, investigations and responses can be delayed, uncoordinated, and   ineffective.</w:t>
      </w:r>
    </w:p>
    <w:p>
      <w:pPr>
        <w:pStyle w:val="BodyText"/>
        <w:spacing w:line="266" w:lineRule="auto"/>
        <w:ind w:left="720" w:right="233"/>
      </w:pPr>
      <w:r>
        <w:rPr>
          <w:color w:val="231F20"/>
          <w:w w:val="105"/>
        </w:rPr>
        <w:t>Furthermore, good communication can help allay agency management and public concerns and improve industry support for actions to control outbreaks. </w:t>
      </w:r>
      <w:r>
        <w:rPr>
          <w:color w:val="231F20"/>
          <w:spacing w:val="-11"/>
          <w:w w:val="105"/>
        </w:rPr>
        <w:t>To </w:t>
      </w:r>
      <w:r>
        <w:rPr>
          <w:color w:val="231F20"/>
          <w:w w:val="105"/>
        </w:rPr>
        <w:t>promote better outcomes, the time before and between</w:t>
      </w:r>
      <w:r>
        <w:rPr>
          <w:color w:val="231F20"/>
          <w:spacing w:val="-13"/>
          <w:w w:val="105"/>
        </w:rPr>
        <w:t> </w:t>
      </w:r>
      <w:r>
        <w:rPr>
          <w:color w:val="231F20"/>
          <w:w w:val="105"/>
        </w:rPr>
        <w:t>outbreaks</w:t>
      </w:r>
      <w:r>
        <w:rPr>
          <w:color w:val="231F20"/>
          <w:spacing w:val="-13"/>
          <w:w w:val="105"/>
        </w:rPr>
        <w:t> </w:t>
      </w:r>
      <w:r>
        <w:rPr>
          <w:color w:val="231F20"/>
          <w:w w:val="105"/>
        </w:rPr>
        <w:t>should</w:t>
      </w:r>
      <w:r>
        <w:rPr>
          <w:color w:val="231F20"/>
          <w:spacing w:val="-13"/>
          <w:w w:val="105"/>
        </w:rPr>
        <w:t> </w:t>
      </w:r>
      <w:r>
        <w:rPr>
          <w:color w:val="231F20"/>
          <w:w w:val="105"/>
        </w:rPr>
        <w:t>be</w:t>
      </w:r>
      <w:r>
        <w:rPr>
          <w:color w:val="231F20"/>
          <w:spacing w:val="-13"/>
          <w:w w:val="105"/>
        </w:rPr>
        <w:t> </w:t>
      </w:r>
      <w:r>
        <w:rPr>
          <w:color w:val="231F20"/>
          <w:w w:val="105"/>
        </w:rPr>
        <w:t>used</w:t>
      </w:r>
      <w:r>
        <w:rPr>
          <w:color w:val="231F20"/>
          <w:spacing w:val="-13"/>
          <w:w w:val="105"/>
        </w:rPr>
        <w:t> </w:t>
      </w:r>
      <w:r>
        <w:rPr>
          <w:color w:val="231F20"/>
          <w:w w:val="105"/>
        </w:rPr>
        <w:t>to</w:t>
      </w:r>
      <w:r>
        <w:rPr>
          <w:color w:val="231F20"/>
          <w:spacing w:val="-13"/>
          <w:w w:val="105"/>
        </w:rPr>
        <w:t> </w:t>
      </w:r>
      <w:r>
        <w:rPr>
          <w:color w:val="231F20"/>
          <w:w w:val="105"/>
        </w:rPr>
        <w:t>lay</w:t>
      </w:r>
      <w:r>
        <w:rPr>
          <w:color w:val="231F20"/>
          <w:spacing w:val="-13"/>
          <w:w w:val="105"/>
        </w:rPr>
        <w:t> </w:t>
      </w:r>
      <w:r>
        <w:rPr>
          <w:color w:val="231F20"/>
          <w:w w:val="105"/>
        </w:rPr>
        <w:t>the</w:t>
      </w:r>
    </w:p>
    <w:p>
      <w:pPr>
        <w:pStyle w:val="BodyText"/>
        <w:spacing w:line="266" w:lineRule="auto" w:before="107"/>
        <w:ind w:left="337" w:right="1400"/>
      </w:pPr>
      <w:r>
        <w:rPr/>
        <w:br w:type="column"/>
      </w:r>
      <w:r>
        <w:rPr>
          <w:color w:val="231F20"/>
          <w:w w:val="105"/>
        </w:rPr>
        <w:t>groundwork for communication. This includes developing and updating contact lists, defining communication processes, and establishing relationships with key persons both internal and external to the agency.</w:t>
      </w:r>
    </w:p>
    <w:p>
      <w:pPr>
        <w:pStyle w:val="ListParagraph"/>
        <w:numPr>
          <w:ilvl w:val="2"/>
          <w:numId w:val="25"/>
        </w:numPr>
        <w:tabs>
          <w:tab w:pos="894" w:val="left" w:leader="none"/>
        </w:tabs>
        <w:spacing w:line="240" w:lineRule="auto" w:before="164" w:after="0"/>
        <w:ind w:left="893" w:right="0" w:hanging="556"/>
        <w:jc w:val="left"/>
        <w:rPr>
          <w:rFonts w:ascii="Arial" w:hAnsi="Arial"/>
          <w:color w:val="1C3E94"/>
          <w:sz w:val="20"/>
        </w:rPr>
      </w:pPr>
      <w:r>
        <w:rPr>
          <w:rFonts w:ascii="Arial" w:hAnsi="Arial"/>
          <w:color w:val="1C3E94"/>
          <w:sz w:val="20"/>
        </w:rPr>
        <w:t>Communication—Model</w:t>
      </w:r>
      <w:r>
        <w:rPr>
          <w:rFonts w:ascii="Arial" w:hAnsi="Arial"/>
          <w:color w:val="1C3E94"/>
          <w:spacing w:val="44"/>
          <w:sz w:val="20"/>
        </w:rPr>
        <w:t> </w:t>
      </w:r>
      <w:r>
        <w:rPr>
          <w:rFonts w:ascii="Arial" w:hAnsi="Arial"/>
          <w:color w:val="1C3E94"/>
          <w:sz w:val="20"/>
        </w:rPr>
        <w:t>Practices</w:t>
      </w:r>
    </w:p>
    <w:p>
      <w:pPr>
        <w:pStyle w:val="BodyText"/>
        <w:spacing w:before="7"/>
        <w:rPr>
          <w:rFonts w:ascii="Arial"/>
          <w:sz w:val="18"/>
        </w:rPr>
      </w:pPr>
    </w:p>
    <w:p>
      <w:pPr>
        <w:pStyle w:val="BodyText"/>
        <w:spacing w:line="266" w:lineRule="auto" w:before="1"/>
        <w:ind w:left="337" w:right="1701"/>
      </w:pPr>
      <w:r>
        <w:rPr>
          <w:color w:val="231F20"/>
          <w:w w:val="105"/>
        </w:rPr>
        <w:t>Although these model practices for communication are all recommended, full implementation of all of these practices may not be possible in many jurisdictions</w:t>
      </w:r>
    </w:p>
    <w:p>
      <w:pPr>
        <w:pStyle w:val="BodyText"/>
        <w:spacing w:line="266" w:lineRule="auto"/>
        <w:ind w:left="337" w:right="1427"/>
      </w:pPr>
      <w:r>
        <w:rPr>
          <w:color w:val="231F20"/>
          <w:w w:val="105"/>
        </w:rPr>
        <w:t>because of resource limitations and competing priorities. Implementing as many and as completely as possible will improve the </w:t>
      </w:r>
      <w:r>
        <w:rPr>
          <w:color w:val="231F20"/>
        </w:rPr>
        <w:t>effectiveness of  communication.</w:t>
      </w:r>
    </w:p>
    <w:p>
      <w:pPr>
        <w:spacing w:after="0" w:line="266" w:lineRule="auto"/>
        <w:sectPr>
          <w:type w:val="continuous"/>
          <w:pgSz w:w="10080" w:h="14400"/>
          <w:pgMar w:top="0" w:bottom="360" w:left="0" w:right="0"/>
          <w:cols w:num="2" w:equalWidth="0">
            <w:col w:w="4483" w:space="40"/>
            <w:col w:w="5557"/>
          </w:cols>
        </w:sectPr>
      </w:pPr>
    </w:p>
    <w:p>
      <w:pPr>
        <w:pStyle w:val="BodyText"/>
        <w:spacing w:before="8"/>
        <w:rPr>
          <w:sz w:val="10"/>
        </w:rPr>
      </w:pPr>
    </w:p>
    <w:p>
      <w:pPr>
        <w:pStyle w:val="Heading1"/>
        <w:ind w:left="1440" w:firstLine="0"/>
      </w:pPr>
      <w:r>
        <w:rPr/>
        <w:pict>
          <v:line style="position:absolute;mso-position-horizontal-relative:page;mso-position-vertical-relative:paragraph;z-index:3328;mso-wrap-distance-left:0;mso-wrap-distance-right:0" from="72pt,23.991844pt" to="468pt,23.991844pt" stroked="true" strokeweight=".5pt" strokecolor="#00a94f">
            <v:stroke dashstyle="solid"/>
            <w10:wrap type="topAndBottom"/>
          </v:line>
        </w:pict>
      </w:r>
      <w:r>
        <w:rPr>
          <w:color w:val="00A94F"/>
        </w:rPr>
        <w:t>3.6. Communication</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ListParagraph"/>
        <w:numPr>
          <w:ilvl w:val="3"/>
          <w:numId w:val="26"/>
        </w:numPr>
        <w:tabs>
          <w:tab w:pos="2082" w:val="left" w:leader="none"/>
        </w:tabs>
        <w:spacing w:line="240" w:lineRule="auto" w:before="108" w:after="0"/>
        <w:ind w:left="1440" w:right="0" w:firstLine="0"/>
        <w:jc w:val="left"/>
        <w:rPr>
          <w:i/>
          <w:sz w:val="20"/>
        </w:rPr>
      </w:pPr>
      <w:r>
        <w:rPr>
          <w:i/>
          <w:color w:val="E36F1E"/>
          <w:w w:val="105"/>
          <w:sz w:val="20"/>
        </w:rPr>
        <w:t>Contact</w:t>
      </w:r>
      <w:r>
        <w:rPr>
          <w:i/>
          <w:color w:val="E36F1E"/>
          <w:spacing w:val="-23"/>
          <w:w w:val="105"/>
          <w:sz w:val="20"/>
        </w:rPr>
        <w:t> </w:t>
      </w:r>
      <w:r>
        <w:rPr>
          <w:i/>
          <w:color w:val="E36F1E"/>
          <w:w w:val="105"/>
          <w:sz w:val="20"/>
        </w:rPr>
        <w:t>lists</w:t>
      </w:r>
    </w:p>
    <w:p>
      <w:pPr>
        <w:pStyle w:val="BodyText"/>
        <w:spacing w:line="266" w:lineRule="auto" w:before="25"/>
        <w:ind w:left="1440" w:right="169"/>
      </w:pPr>
      <w:r>
        <w:rPr>
          <w:color w:val="231F20"/>
          <w:w w:val="105"/>
        </w:rPr>
        <w:t>Establish and frequently update a contact list (primary phone numbers and alternates,</w:t>
      </w:r>
    </w:p>
    <w:p>
      <w:pPr>
        <w:pStyle w:val="BodyText"/>
        <w:spacing w:line="266" w:lineRule="auto"/>
        <w:ind w:left="1440" w:right="43"/>
      </w:pPr>
      <w:r>
        <w:rPr/>
        <w:pict>
          <v:rect style="position:absolute;margin-left:0pt;margin-top:40.404236pt;width:45pt;height:18pt;mso-position-horizontal-relative:page;mso-position-vertical-relative:paragraph;z-index:3352" filled="true" fillcolor="#0079c1" stroked="false">
            <v:fill type="solid"/>
            <w10:wrap type="none"/>
          </v:rect>
        </w:pict>
      </w:r>
      <w:r>
        <w:rPr/>
        <w:pict>
          <v:line style="position:absolute;mso-position-horizontal-relative:page;mso-position-vertical-relative:paragraph;z-index:3376" from="54.5pt,40.407436pt" to="54.5pt,208.222436pt" stroked="true" strokeweight="1pt" strokecolor="#0079c1">
            <v:stroke dashstyle="solid"/>
            <w10:wrap type="none"/>
          </v:line>
        </w:pict>
      </w:r>
      <w:r>
        <w:rPr>
          <w:color w:val="231F20"/>
          <w:w w:val="105"/>
        </w:rPr>
        <w:t>cell phone numbers, 24-hour numbers, home numbers, pagers, e-mail, fax numbers, and </w:t>
      </w:r>
      <w:r>
        <w:rPr>
          <w:color w:val="231F20"/>
        </w:rPr>
        <w:t>addresses) of:</w:t>
      </w:r>
    </w:p>
    <w:p>
      <w:pPr>
        <w:pStyle w:val="ListParagraph"/>
        <w:numPr>
          <w:ilvl w:val="3"/>
          <w:numId w:val="25"/>
        </w:numPr>
        <w:tabs>
          <w:tab w:pos="1611" w:val="left" w:leader="none"/>
        </w:tabs>
        <w:spacing w:line="266" w:lineRule="auto" w:before="180" w:after="0"/>
        <w:ind w:left="1610" w:right="28" w:hanging="170"/>
        <w:jc w:val="left"/>
        <w:rPr>
          <w:sz w:val="20"/>
        </w:rPr>
      </w:pPr>
      <w:r>
        <w:rPr/>
        <w:pict>
          <v:shape style="position:absolute;margin-left:18.200388pt;margin-top:7.655189pt;width:15.85pt;height:164.6pt;mso-position-horizontal-relative:page;mso-position-vertical-relative:paragraph;z-index:3400"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sz w:val="20"/>
        </w:rPr>
        <w:t>Core</w:t>
      </w:r>
      <w:r>
        <w:rPr>
          <w:color w:val="231F20"/>
          <w:spacing w:val="-15"/>
          <w:w w:val="105"/>
          <w:sz w:val="20"/>
        </w:rPr>
        <w:t> </w:t>
      </w:r>
      <w:r>
        <w:rPr>
          <w:color w:val="231F20"/>
          <w:w w:val="105"/>
          <w:sz w:val="20"/>
        </w:rPr>
        <w:t>members</w:t>
      </w:r>
      <w:r>
        <w:rPr>
          <w:color w:val="231F20"/>
          <w:spacing w:val="-15"/>
          <w:w w:val="105"/>
          <w:sz w:val="20"/>
        </w:rPr>
        <w:t> </w:t>
      </w:r>
      <w:r>
        <w:rPr>
          <w:color w:val="231F20"/>
          <w:w w:val="105"/>
          <w:sz w:val="20"/>
        </w:rPr>
        <w:t>of</w:t>
      </w:r>
      <w:r>
        <w:rPr>
          <w:color w:val="231F20"/>
          <w:spacing w:val="6"/>
          <w:w w:val="105"/>
          <w:sz w:val="20"/>
        </w:rPr>
        <w:t> </w:t>
      </w:r>
      <w:r>
        <w:rPr>
          <w:color w:val="231F20"/>
          <w:w w:val="105"/>
          <w:sz w:val="20"/>
        </w:rPr>
        <w:t>the</w:t>
      </w:r>
      <w:r>
        <w:rPr>
          <w:color w:val="231F20"/>
          <w:spacing w:val="-15"/>
          <w:w w:val="105"/>
          <w:sz w:val="20"/>
        </w:rPr>
        <w:t> </w:t>
      </w:r>
      <w:r>
        <w:rPr>
          <w:color w:val="231F20"/>
          <w:w w:val="105"/>
          <w:sz w:val="20"/>
        </w:rPr>
        <w:t>outbreak</w:t>
      </w:r>
      <w:r>
        <w:rPr>
          <w:color w:val="231F20"/>
          <w:spacing w:val="-15"/>
          <w:w w:val="105"/>
          <w:sz w:val="20"/>
        </w:rPr>
        <w:t> </w:t>
      </w:r>
      <w:r>
        <w:rPr>
          <w:color w:val="231F20"/>
          <w:w w:val="105"/>
          <w:sz w:val="20"/>
        </w:rPr>
        <w:t>investigation and control</w:t>
      </w:r>
      <w:r>
        <w:rPr>
          <w:color w:val="231F20"/>
          <w:spacing w:val="-12"/>
          <w:w w:val="105"/>
          <w:sz w:val="20"/>
        </w:rPr>
        <w:t> </w:t>
      </w:r>
      <w:r>
        <w:rPr>
          <w:color w:val="231F20"/>
          <w:w w:val="105"/>
          <w:sz w:val="20"/>
        </w:rPr>
        <w:t>team;</w:t>
      </w:r>
    </w:p>
    <w:p>
      <w:pPr>
        <w:pStyle w:val="ListParagraph"/>
        <w:numPr>
          <w:ilvl w:val="3"/>
          <w:numId w:val="25"/>
        </w:numPr>
        <w:tabs>
          <w:tab w:pos="1611" w:val="left" w:leader="none"/>
        </w:tabs>
        <w:spacing w:line="266" w:lineRule="auto" w:before="90" w:after="0"/>
        <w:ind w:left="1610" w:right="51" w:hanging="170"/>
        <w:jc w:val="left"/>
        <w:rPr>
          <w:sz w:val="20"/>
        </w:rPr>
      </w:pPr>
      <w:r>
        <w:rPr>
          <w:color w:val="231F20"/>
          <w:w w:val="105"/>
          <w:sz w:val="20"/>
        </w:rPr>
        <w:t>Other</w:t>
      </w:r>
      <w:r>
        <w:rPr>
          <w:color w:val="231F20"/>
          <w:spacing w:val="-10"/>
          <w:w w:val="105"/>
          <w:sz w:val="20"/>
        </w:rPr>
        <w:t> </w:t>
      </w:r>
      <w:r>
        <w:rPr>
          <w:color w:val="231F20"/>
          <w:w w:val="105"/>
          <w:sz w:val="20"/>
        </w:rPr>
        <w:t>officials</w:t>
      </w:r>
      <w:r>
        <w:rPr>
          <w:color w:val="231F20"/>
          <w:spacing w:val="-10"/>
          <w:w w:val="105"/>
          <w:sz w:val="20"/>
        </w:rPr>
        <w:t> </w:t>
      </w:r>
      <w:r>
        <w:rPr>
          <w:color w:val="231F20"/>
          <w:w w:val="105"/>
          <w:sz w:val="20"/>
        </w:rPr>
        <w:t>inside</w:t>
      </w:r>
      <w:r>
        <w:rPr>
          <w:color w:val="231F20"/>
          <w:spacing w:val="-10"/>
          <w:w w:val="105"/>
          <w:sz w:val="20"/>
        </w:rPr>
        <w:t> </w:t>
      </w:r>
      <w:r>
        <w:rPr>
          <w:color w:val="231F20"/>
          <w:w w:val="105"/>
          <w:sz w:val="20"/>
        </w:rPr>
        <w:t>the</w:t>
      </w:r>
      <w:r>
        <w:rPr>
          <w:color w:val="231F20"/>
          <w:spacing w:val="-10"/>
          <w:w w:val="105"/>
          <w:sz w:val="20"/>
        </w:rPr>
        <w:t> </w:t>
      </w:r>
      <w:r>
        <w:rPr>
          <w:color w:val="231F20"/>
          <w:spacing w:val="-4"/>
          <w:w w:val="105"/>
          <w:sz w:val="20"/>
        </w:rPr>
        <w:t>agency,</w:t>
      </w:r>
      <w:r>
        <w:rPr>
          <w:color w:val="231F20"/>
          <w:spacing w:val="-10"/>
          <w:w w:val="105"/>
          <w:sz w:val="20"/>
        </w:rPr>
        <w:t> </w:t>
      </w:r>
      <w:r>
        <w:rPr>
          <w:color w:val="231F20"/>
          <w:w w:val="105"/>
          <w:sz w:val="20"/>
        </w:rPr>
        <w:t>such</w:t>
      </w:r>
      <w:r>
        <w:rPr>
          <w:color w:val="231F20"/>
          <w:spacing w:val="-10"/>
          <w:w w:val="105"/>
          <w:sz w:val="20"/>
        </w:rPr>
        <w:t> </w:t>
      </w:r>
      <w:r>
        <w:rPr>
          <w:color w:val="231F20"/>
          <w:w w:val="105"/>
          <w:sz w:val="20"/>
        </w:rPr>
        <w:t>as</w:t>
      </w:r>
      <w:r>
        <w:rPr>
          <w:color w:val="231F20"/>
          <w:spacing w:val="-10"/>
          <w:w w:val="105"/>
          <w:sz w:val="20"/>
        </w:rPr>
        <w:t> </w:t>
      </w:r>
      <w:r>
        <w:rPr>
          <w:color w:val="231F20"/>
          <w:w w:val="105"/>
          <w:sz w:val="20"/>
        </w:rPr>
        <w:t>the chief of the epidemiology unit, director of the public health </w:t>
      </w:r>
      <w:r>
        <w:rPr>
          <w:color w:val="231F20"/>
          <w:spacing w:val="-3"/>
          <w:w w:val="105"/>
          <w:sz w:val="20"/>
        </w:rPr>
        <w:t>laboratory, </w:t>
      </w:r>
      <w:r>
        <w:rPr>
          <w:color w:val="231F20"/>
          <w:w w:val="105"/>
          <w:sz w:val="20"/>
        </w:rPr>
        <w:t>and the agency director;</w:t>
      </w:r>
    </w:p>
    <w:p>
      <w:pPr>
        <w:pStyle w:val="ListParagraph"/>
        <w:numPr>
          <w:ilvl w:val="3"/>
          <w:numId w:val="25"/>
        </w:numPr>
        <w:tabs>
          <w:tab w:pos="1611" w:val="left" w:leader="none"/>
        </w:tabs>
        <w:spacing w:line="266" w:lineRule="auto" w:before="90" w:after="0"/>
        <w:ind w:left="1610" w:right="573" w:hanging="170"/>
        <w:jc w:val="left"/>
        <w:rPr>
          <w:sz w:val="20"/>
        </w:rPr>
      </w:pPr>
      <w:r>
        <w:rPr>
          <w:color w:val="231F20"/>
          <w:w w:val="105"/>
          <w:sz w:val="20"/>
        </w:rPr>
        <w:t>Critical contacts in other</w:t>
      </w:r>
      <w:r>
        <w:rPr>
          <w:color w:val="231F20"/>
          <w:spacing w:val="-38"/>
          <w:w w:val="105"/>
          <w:sz w:val="20"/>
        </w:rPr>
        <w:t> </w:t>
      </w:r>
      <w:r>
        <w:rPr>
          <w:color w:val="231F20"/>
          <w:w w:val="105"/>
          <w:sz w:val="20"/>
        </w:rPr>
        <w:t>government agencies;</w:t>
      </w:r>
    </w:p>
    <w:p>
      <w:pPr>
        <w:pStyle w:val="ListParagraph"/>
        <w:numPr>
          <w:ilvl w:val="3"/>
          <w:numId w:val="25"/>
        </w:numPr>
        <w:tabs>
          <w:tab w:pos="1611" w:val="left" w:leader="none"/>
        </w:tabs>
        <w:spacing w:line="266" w:lineRule="auto" w:before="90" w:after="0"/>
        <w:ind w:left="1610" w:right="85" w:hanging="170"/>
        <w:jc w:val="left"/>
        <w:rPr>
          <w:sz w:val="20"/>
        </w:rPr>
      </w:pPr>
      <w:r>
        <w:rPr>
          <w:color w:val="231F20"/>
          <w:w w:val="105"/>
          <w:sz w:val="20"/>
        </w:rPr>
        <w:t>Important</w:t>
      </w:r>
      <w:r>
        <w:rPr>
          <w:color w:val="231F20"/>
          <w:spacing w:val="-19"/>
          <w:w w:val="105"/>
          <w:sz w:val="20"/>
        </w:rPr>
        <w:t> </w:t>
      </w:r>
      <w:r>
        <w:rPr>
          <w:color w:val="231F20"/>
          <w:w w:val="105"/>
          <w:sz w:val="20"/>
        </w:rPr>
        <w:t>food</w:t>
      </w:r>
      <w:r>
        <w:rPr>
          <w:color w:val="231F20"/>
          <w:spacing w:val="-19"/>
          <w:w w:val="105"/>
          <w:sz w:val="20"/>
        </w:rPr>
        <w:t> </w:t>
      </w:r>
      <w:r>
        <w:rPr>
          <w:color w:val="231F20"/>
          <w:w w:val="105"/>
          <w:sz w:val="20"/>
        </w:rPr>
        <w:t>industry</w:t>
      </w:r>
      <w:r>
        <w:rPr>
          <w:color w:val="231F20"/>
          <w:spacing w:val="-19"/>
          <w:w w:val="105"/>
          <w:sz w:val="20"/>
        </w:rPr>
        <w:t> </w:t>
      </w:r>
      <w:r>
        <w:rPr>
          <w:color w:val="231F20"/>
          <w:w w:val="105"/>
          <w:sz w:val="20"/>
        </w:rPr>
        <w:t>contacts,</w:t>
      </w:r>
      <w:r>
        <w:rPr>
          <w:color w:val="231F20"/>
          <w:spacing w:val="-19"/>
          <w:w w:val="105"/>
          <w:sz w:val="20"/>
        </w:rPr>
        <w:t> </w:t>
      </w:r>
      <w:r>
        <w:rPr>
          <w:color w:val="231F20"/>
          <w:w w:val="105"/>
          <w:sz w:val="20"/>
        </w:rPr>
        <w:t>including trade</w:t>
      </w:r>
      <w:r>
        <w:rPr>
          <w:color w:val="231F20"/>
          <w:spacing w:val="-23"/>
          <w:w w:val="105"/>
          <w:sz w:val="20"/>
        </w:rPr>
        <w:t> </w:t>
      </w:r>
      <w:r>
        <w:rPr>
          <w:color w:val="231F20"/>
          <w:w w:val="105"/>
          <w:sz w:val="20"/>
        </w:rPr>
        <w:t>associations;</w:t>
      </w:r>
    </w:p>
    <w:p>
      <w:pPr>
        <w:pStyle w:val="ListParagraph"/>
        <w:numPr>
          <w:ilvl w:val="3"/>
          <w:numId w:val="25"/>
        </w:numPr>
        <w:tabs>
          <w:tab w:pos="1611" w:val="left" w:leader="none"/>
        </w:tabs>
        <w:spacing w:line="240" w:lineRule="auto" w:before="90" w:after="0"/>
        <w:ind w:left="1610" w:right="0" w:hanging="170"/>
        <w:jc w:val="left"/>
        <w:rPr>
          <w:sz w:val="20"/>
        </w:rPr>
      </w:pPr>
      <w:r>
        <w:rPr>
          <w:color w:val="231F20"/>
          <w:spacing w:val="-4"/>
          <w:w w:val="105"/>
          <w:sz w:val="20"/>
        </w:rPr>
        <w:t>Key </w:t>
      </w:r>
      <w:r>
        <w:rPr>
          <w:color w:val="231F20"/>
          <w:w w:val="105"/>
          <w:sz w:val="20"/>
        </w:rPr>
        <w:t>health-care provider contacts;</w:t>
      </w:r>
      <w:r>
        <w:rPr>
          <w:color w:val="231F20"/>
          <w:spacing w:val="-22"/>
          <w:w w:val="105"/>
          <w:sz w:val="20"/>
        </w:rPr>
        <w:t> </w:t>
      </w:r>
      <w:r>
        <w:rPr>
          <w:color w:val="231F20"/>
          <w:w w:val="105"/>
          <w:sz w:val="20"/>
        </w:rPr>
        <w:t>and</w:t>
      </w:r>
    </w:p>
    <w:p>
      <w:pPr>
        <w:pStyle w:val="ListParagraph"/>
        <w:numPr>
          <w:ilvl w:val="3"/>
          <w:numId w:val="25"/>
        </w:numPr>
        <w:tabs>
          <w:tab w:pos="1611" w:val="left" w:leader="none"/>
        </w:tabs>
        <w:spacing w:line="240" w:lineRule="auto" w:before="115" w:after="0"/>
        <w:ind w:left="1610" w:right="0" w:hanging="170"/>
        <w:jc w:val="left"/>
        <w:rPr>
          <w:sz w:val="20"/>
        </w:rPr>
      </w:pPr>
      <w:r>
        <w:rPr>
          <w:color w:val="231F20"/>
          <w:w w:val="105"/>
          <w:sz w:val="20"/>
        </w:rPr>
        <w:t>Primary media</w:t>
      </w:r>
      <w:r>
        <w:rPr>
          <w:color w:val="231F20"/>
          <w:spacing w:val="-2"/>
          <w:w w:val="105"/>
          <w:sz w:val="20"/>
        </w:rPr>
        <w:t> </w:t>
      </w:r>
      <w:r>
        <w:rPr>
          <w:color w:val="231F20"/>
          <w:w w:val="105"/>
          <w:sz w:val="20"/>
        </w:rPr>
        <w:t>contacts.</w:t>
      </w:r>
    </w:p>
    <w:p>
      <w:pPr>
        <w:pStyle w:val="BodyText"/>
        <w:spacing w:before="2"/>
        <w:rPr>
          <w:sz w:val="18"/>
        </w:rPr>
      </w:pPr>
    </w:p>
    <w:p>
      <w:pPr>
        <w:pStyle w:val="BodyText"/>
        <w:spacing w:line="266" w:lineRule="auto"/>
        <w:ind w:left="1440" w:right="1"/>
        <w:jc w:val="both"/>
      </w:pPr>
      <w:r>
        <w:rPr>
          <w:color w:val="231F20"/>
          <w:w w:val="105"/>
        </w:rPr>
        <w:t>Ensure</w:t>
      </w:r>
      <w:r>
        <w:rPr>
          <w:color w:val="231F20"/>
          <w:spacing w:val="-10"/>
          <w:w w:val="105"/>
        </w:rPr>
        <w:t> </w:t>
      </w:r>
      <w:r>
        <w:rPr>
          <w:color w:val="231F20"/>
          <w:w w:val="105"/>
        </w:rPr>
        <w:t>the</w:t>
      </w:r>
      <w:r>
        <w:rPr>
          <w:color w:val="231F20"/>
          <w:spacing w:val="-10"/>
          <w:w w:val="105"/>
        </w:rPr>
        <w:t> </w:t>
      </w:r>
      <w:r>
        <w:rPr>
          <w:color w:val="231F20"/>
          <w:w w:val="105"/>
        </w:rPr>
        <w:t>contact</w:t>
      </w:r>
      <w:r>
        <w:rPr>
          <w:color w:val="231F20"/>
          <w:spacing w:val="-10"/>
          <w:w w:val="105"/>
        </w:rPr>
        <w:t> </w:t>
      </w:r>
      <w:r>
        <w:rPr>
          <w:color w:val="231F20"/>
          <w:w w:val="105"/>
        </w:rPr>
        <w:t>list</w:t>
      </w:r>
      <w:r>
        <w:rPr>
          <w:color w:val="231F20"/>
          <w:spacing w:val="-10"/>
          <w:w w:val="105"/>
        </w:rPr>
        <w:t> </w:t>
      </w:r>
      <w:r>
        <w:rPr>
          <w:color w:val="231F20"/>
          <w:w w:val="105"/>
        </w:rPr>
        <w:t>is</w:t>
      </w:r>
      <w:r>
        <w:rPr>
          <w:color w:val="231F20"/>
          <w:spacing w:val="-10"/>
          <w:w w:val="105"/>
        </w:rPr>
        <w:t> </w:t>
      </w:r>
      <w:r>
        <w:rPr>
          <w:color w:val="231F20"/>
          <w:w w:val="105"/>
        </w:rPr>
        <w:t>updated</w:t>
      </w:r>
      <w:r>
        <w:rPr>
          <w:color w:val="231F20"/>
          <w:spacing w:val="-10"/>
          <w:w w:val="105"/>
        </w:rPr>
        <w:t> </w:t>
      </w:r>
      <w:r>
        <w:rPr>
          <w:color w:val="231F20"/>
          <w:w w:val="105"/>
        </w:rPr>
        <w:t>at</w:t>
      </w:r>
      <w:r>
        <w:rPr>
          <w:color w:val="231F20"/>
          <w:spacing w:val="-10"/>
          <w:w w:val="105"/>
        </w:rPr>
        <w:t> </w:t>
      </w:r>
      <w:r>
        <w:rPr>
          <w:color w:val="231F20"/>
          <w:w w:val="105"/>
        </w:rPr>
        <w:t>least</w:t>
      </w:r>
      <w:r>
        <w:rPr>
          <w:color w:val="231F20"/>
          <w:spacing w:val="-10"/>
          <w:w w:val="105"/>
        </w:rPr>
        <w:t> </w:t>
      </w:r>
      <w:r>
        <w:rPr>
          <w:color w:val="231F20"/>
          <w:w w:val="105"/>
        </w:rPr>
        <w:t>twice yearly and, when feasible, made available to</w:t>
      </w:r>
      <w:r>
        <w:rPr>
          <w:color w:val="231F20"/>
          <w:spacing w:val="-15"/>
          <w:w w:val="105"/>
        </w:rPr>
        <w:t> </w:t>
      </w:r>
      <w:r>
        <w:rPr>
          <w:color w:val="231F20"/>
          <w:w w:val="105"/>
        </w:rPr>
        <w:t>all stakeholders</w:t>
      </w:r>
      <w:r>
        <w:rPr>
          <w:color w:val="231F20"/>
          <w:spacing w:val="-11"/>
          <w:w w:val="105"/>
        </w:rPr>
        <w:t> </w:t>
      </w:r>
      <w:r>
        <w:rPr>
          <w:color w:val="231F20"/>
          <w:spacing w:val="-3"/>
          <w:w w:val="105"/>
        </w:rPr>
        <w:t>by</w:t>
      </w:r>
      <w:r>
        <w:rPr>
          <w:color w:val="231F20"/>
          <w:spacing w:val="-11"/>
          <w:w w:val="105"/>
        </w:rPr>
        <w:t> </w:t>
      </w:r>
      <w:r>
        <w:rPr>
          <w:color w:val="231F20"/>
          <w:w w:val="105"/>
        </w:rPr>
        <w:t>electronic</w:t>
      </w:r>
      <w:r>
        <w:rPr>
          <w:color w:val="231F20"/>
          <w:spacing w:val="-11"/>
          <w:w w:val="105"/>
        </w:rPr>
        <w:t> </w:t>
      </w:r>
      <w:r>
        <w:rPr>
          <w:color w:val="231F20"/>
          <w:spacing w:val="-4"/>
          <w:w w:val="105"/>
        </w:rPr>
        <w:t>(e.g.,</w:t>
      </w:r>
      <w:r>
        <w:rPr>
          <w:color w:val="231F20"/>
          <w:spacing w:val="-11"/>
          <w:w w:val="105"/>
        </w:rPr>
        <w:t> </w:t>
      </w:r>
      <w:r>
        <w:rPr>
          <w:color w:val="231F20"/>
          <w:w w:val="105"/>
        </w:rPr>
        <w:t>e-mail</w:t>
      </w:r>
      <w:r>
        <w:rPr>
          <w:color w:val="231F20"/>
          <w:spacing w:val="-11"/>
          <w:w w:val="105"/>
        </w:rPr>
        <w:t> </w:t>
      </w:r>
      <w:r>
        <w:rPr>
          <w:color w:val="231F20"/>
          <w:w w:val="105"/>
        </w:rPr>
        <w:t>updates, shared</w:t>
      </w:r>
      <w:r>
        <w:rPr>
          <w:color w:val="231F20"/>
          <w:spacing w:val="-10"/>
          <w:w w:val="105"/>
        </w:rPr>
        <w:t> </w:t>
      </w:r>
      <w:r>
        <w:rPr>
          <w:color w:val="231F20"/>
          <w:w w:val="105"/>
        </w:rPr>
        <w:t>and</w:t>
      </w:r>
      <w:r>
        <w:rPr>
          <w:color w:val="231F20"/>
          <w:spacing w:val="-10"/>
          <w:w w:val="105"/>
        </w:rPr>
        <w:t> </w:t>
      </w:r>
      <w:r>
        <w:rPr>
          <w:color w:val="231F20"/>
          <w:w w:val="105"/>
        </w:rPr>
        <w:t>secure</w:t>
      </w:r>
      <w:r>
        <w:rPr>
          <w:color w:val="231F20"/>
          <w:spacing w:val="-10"/>
          <w:w w:val="105"/>
        </w:rPr>
        <w:t> </w:t>
      </w:r>
      <w:r>
        <w:rPr>
          <w:color w:val="231F20"/>
          <w:w w:val="105"/>
        </w:rPr>
        <w:t>website)</w:t>
      </w:r>
      <w:r>
        <w:rPr>
          <w:color w:val="231F20"/>
          <w:spacing w:val="-10"/>
          <w:w w:val="105"/>
        </w:rPr>
        <w:t> </w:t>
      </w:r>
      <w:r>
        <w:rPr>
          <w:color w:val="231F20"/>
          <w:w w:val="105"/>
        </w:rPr>
        <w:t>and</w:t>
      </w:r>
      <w:r>
        <w:rPr>
          <w:color w:val="231F20"/>
          <w:spacing w:val="-10"/>
          <w:w w:val="105"/>
        </w:rPr>
        <w:t> </w:t>
      </w:r>
      <w:r>
        <w:rPr>
          <w:color w:val="231F20"/>
          <w:w w:val="105"/>
        </w:rPr>
        <w:t>hard</w:t>
      </w:r>
      <w:r>
        <w:rPr>
          <w:color w:val="231F20"/>
          <w:spacing w:val="-10"/>
          <w:w w:val="105"/>
        </w:rPr>
        <w:t> </w:t>
      </w:r>
      <w:r>
        <w:rPr>
          <w:color w:val="231F20"/>
          <w:w w:val="105"/>
        </w:rPr>
        <w:t>copy</w:t>
      </w:r>
    </w:p>
    <w:p>
      <w:pPr>
        <w:pStyle w:val="BodyText"/>
        <w:spacing w:line="266" w:lineRule="auto"/>
        <w:ind w:left="1440" w:right="18"/>
      </w:pPr>
      <w:r>
        <w:rPr>
          <w:color w:val="231F20"/>
          <w:spacing w:val="-4"/>
          <w:w w:val="105"/>
        </w:rPr>
        <w:t>(e.g., </w:t>
      </w:r>
      <w:r>
        <w:rPr>
          <w:color w:val="231F20"/>
          <w:w w:val="105"/>
        </w:rPr>
        <w:t>laminated contact card) formats. This is usually</w:t>
      </w:r>
      <w:r>
        <w:rPr>
          <w:color w:val="231F20"/>
          <w:spacing w:val="-10"/>
          <w:w w:val="105"/>
        </w:rPr>
        <w:t> </w:t>
      </w:r>
      <w:r>
        <w:rPr>
          <w:color w:val="231F20"/>
          <w:w w:val="105"/>
        </w:rPr>
        <w:t>much</w:t>
      </w:r>
      <w:r>
        <w:rPr>
          <w:color w:val="231F20"/>
          <w:spacing w:val="-10"/>
          <w:w w:val="105"/>
        </w:rPr>
        <w:t> </w:t>
      </w:r>
      <w:r>
        <w:rPr>
          <w:color w:val="231F20"/>
          <w:w w:val="105"/>
        </w:rPr>
        <w:t>more</w:t>
      </w:r>
      <w:r>
        <w:rPr>
          <w:color w:val="231F20"/>
          <w:spacing w:val="-10"/>
          <w:w w:val="105"/>
        </w:rPr>
        <w:t> </w:t>
      </w:r>
      <w:r>
        <w:rPr>
          <w:color w:val="231F20"/>
          <w:w w:val="105"/>
        </w:rPr>
        <w:t>difficult</w:t>
      </w:r>
      <w:r>
        <w:rPr>
          <w:color w:val="231F20"/>
          <w:spacing w:val="-10"/>
          <w:w w:val="105"/>
        </w:rPr>
        <w:t> </w:t>
      </w:r>
      <w:r>
        <w:rPr>
          <w:color w:val="231F20"/>
          <w:w w:val="105"/>
        </w:rPr>
        <w:t>than</w:t>
      </w:r>
      <w:r>
        <w:rPr>
          <w:color w:val="231F20"/>
          <w:spacing w:val="-10"/>
          <w:w w:val="105"/>
        </w:rPr>
        <w:t> </w:t>
      </w:r>
      <w:r>
        <w:rPr>
          <w:color w:val="231F20"/>
          <w:w w:val="105"/>
        </w:rPr>
        <w:t>expected</w:t>
      </w:r>
      <w:r>
        <w:rPr>
          <w:color w:val="231F20"/>
          <w:spacing w:val="-10"/>
          <w:w w:val="105"/>
        </w:rPr>
        <w:t> </w:t>
      </w:r>
      <w:r>
        <w:rPr>
          <w:color w:val="231F20"/>
          <w:w w:val="105"/>
        </w:rPr>
        <w:t>and requires tenacity but is critical for mobilizing resources</w:t>
      </w:r>
      <w:r>
        <w:rPr>
          <w:color w:val="231F20"/>
          <w:spacing w:val="-22"/>
          <w:w w:val="105"/>
        </w:rPr>
        <w:t> </w:t>
      </w:r>
      <w:r>
        <w:rPr>
          <w:color w:val="231F20"/>
          <w:w w:val="105"/>
        </w:rPr>
        <w:t>in</w:t>
      </w:r>
      <w:r>
        <w:rPr>
          <w:color w:val="231F20"/>
          <w:spacing w:val="-22"/>
          <w:w w:val="105"/>
        </w:rPr>
        <w:t> </w:t>
      </w:r>
      <w:r>
        <w:rPr>
          <w:color w:val="231F20"/>
          <w:w w:val="105"/>
        </w:rPr>
        <w:t>emergencies.</w:t>
      </w:r>
    </w:p>
    <w:p>
      <w:pPr>
        <w:pStyle w:val="ListParagraph"/>
        <w:numPr>
          <w:ilvl w:val="3"/>
          <w:numId w:val="26"/>
        </w:numPr>
        <w:tabs>
          <w:tab w:pos="2082" w:val="left" w:leader="none"/>
        </w:tabs>
        <w:spacing w:line="266" w:lineRule="auto" w:before="180" w:after="0"/>
        <w:ind w:left="1440" w:right="205" w:firstLine="0"/>
        <w:jc w:val="left"/>
        <w:rPr>
          <w:i/>
          <w:sz w:val="20"/>
        </w:rPr>
      </w:pPr>
      <w:r>
        <w:rPr>
          <w:i/>
          <w:color w:val="E36F1E"/>
          <w:sz w:val="20"/>
        </w:rPr>
        <w:t>Communication among the agencies and </w:t>
      </w:r>
      <w:r>
        <w:rPr>
          <w:i/>
          <w:color w:val="E36F1E"/>
          <w:sz w:val="20"/>
        </w:rPr>
        <w:t>units of the outbreak investigation and control team </w:t>
      </w:r>
      <w:r>
        <w:rPr>
          <w:i/>
          <w:color w:val="E36F1E"/>
          <w:spacing w:val="-4"/>
          <w:sz w:val="20"/>
        </w:rPr>
        <w:t>(e.g., </w:t>
      </w:r>
      <w:r>
        <w:rPr>
          <w:i/>
          <w:color w:val="E36F1E"/>
          <w:sz w:val="20"/>
        </w:rPr>
        <w:t>among epidemiology, environmental health, and laboratory)</w:t>
      </w:r>
    </w:p>
    <w:p>
      <w:pPr>
        <w:pStyle w:val="ListParagraph"/>
        <w:numPr>
          <w:ilvl w:val="3"/>
          <w:numId w:val="25"/>
        </w:numPr>
        <w:tabs>
          <w:tab w:pos="1611" w:val="left" w:leader="none"/>
        </w:tabs>
        <w:spacing w:line="266" w:lineRule="auto" w:before="179" w:after="0"/>
        <w:ind w:left="1610" w:right="297" w:hanging="170"/>
        <w:jc w:val="both"/>
        <w:rPr>
          <w:sz w:val="20"/>
        </w:rPr>
      </w:pPr>
      <w:r>
        <w:rPr>
          <w:color w:val="231F20"/>
          <w:w w:val="105"/>
          <w:sz w:val="20"/>
        </w:rPr>
        <w:t>Ensure</w:t>
      </w:r>
      <w:r>
        <w:rPr>
          <w:color w:val="231F20"/>
          <w:spacing w:val="-16"/>
          <w:w w:val="105"/>
          <w:sz w:val="20"/>
        </w:rPr>
        <w:t> </w:t>
      </w:r>
      <w:r>
        <w:rPr>
          <w:color w:val="231F20"/>
          <w:w w:val="105"/>
          <w:sz w:val="20"/>
        </w:rPr>
        <w:t>everyone</w:t>
      </w:r>
      <w:r>
        <w:rPr>
          <w:color w:val="231F20"/>
          <w:spacing w:val="-16"/>
          <w:w w:val="105"/>
          <w:sz w:val="20"/>
        </w:rPr>
        <w:t> </w:t>
      </w:r>
      <w:r>
        <w:rPr>
          <w:color w:val="231F20"/>
          <w:w w:val="105"/>
          <w:sz w:val="20"/>
        </w:rPr>
        <w:t>who</w:t>
      </w:r>
      <w:r>
        <w:rPr>
          <w:color w:val="231F20"/>
          <w:spacing w:val="-16"/>
          <w:w w:val="105"/>
          <w:sz w:val="20"/>
        </w:rPr>
        <w:t> </w:t>
      </w:r>
      <w:r>
        <w:rPr>
          <w:color w:val="231F20"/>
          <w:w w:val="105"/>
          <w:sz w:val="20"/>
        </w:rPr>
        <w:t>may</w:t>
      </w:r>
      <w:r>
        <w:rPr>
          <w:color w:val="231F20"/>
          <w:spacing w:val="-16"/>
          <w:w w:val="105"/>
          <w:sz w:val="20"/>
        </w:rPr>
        <w:t> </w:t>
      </w:r>
      <w:r>
        <w:rPr>
          <w:color w:val="231F20"/>
          <w:w w:val="105"/>
          <w:sz w:val="20"/>
        </w:rPr>
        <w:t>be</w:t>
      </w:r>
      <w:r>
        <w:rPr>
          <w:color w:val="231F20"/>
          <w:spacing w:val="-16"/>
          <w:w w:val="105"/>
          <w:sz w:val="20"/>
        </w:rPr>
        <w:t> </w:t>
      </w:r>
      <w:r>
        <w:rPr>
          <w:color w:val="231F20"/>
          <w:w w:val="105"/>
          <w:sz w:val="20"/>
        </w:rPr>
        <w:t>involved</w:t>
      </w:r>
      <w:r>
        <w:rPr>
          <w:color w:val="231F20"/>
          <w:spacing w:val="-16"/>
          <w:w w:val="105"/>
          <w:sz w:val="20"/>
        </w:rPr>
        <w:t> </w:t>
      </w:r>
      <w:r>
        <w:rPr>
          <w:color w:val="231F20"/>
          <w:w w:val="105"/>
          <w:sz w:val="20"/>
        </w:rPr>
        <w:t>in outbreak</w:t>
      </w:r>
      <w:r>
        <w:rPr>
          <w:color w:val="231F20"/>
          <w:spacing w:val="-16"/>
          <w:w w:val="105"/>
          <w:sz w:val="20"/>
        </w:rPr>
        <w:t> </w:t>
      </w:r>
      <w:r>
        <w:rPr>
          <w:color w:val="231F20"/>
          <w:w w:val="105"/>
          <w:sz w:val="20"/>
        </w:rPr>
        <w:t>response</w:t>
      </w:r>
      <w:r>
        <w:rPr>
          <w:color w:val="231F20"/>
          <w:spacing w:val="-16"/>
          <w:w w:val="105"/>
          <w:sz w:val="20"/>
        </w:rPr>
        <w:t> </w:t>
      </w:r>
      <w:r>
        <w:rPr>
          <w:color w:val="231F20"/>
          <w:w w:val="105"/>
          <w:sz w:val="20"/>
        </w:rPr>
        <w:t>knows</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other</w:t>
      </w:r>
      <w:r>
        <w:rPr>
          <w:color w:val="231F20"/>
          <w:spacing w:val="-16"/>
          <w:w w:val="105"/>
          <w:sz w:val="20"/>
        </w:rPr>
        <w:t> </w:t>
      </w:r>
      <w:r>
        <w:rPr>
          <w:color w:val="231F20"/>
          <w:w w:val="105"/>
          <w:sz w:val="20"/>
        </w:rPr>
        <w:t>team members.</w:t>
      </w:r>
    </w:p>
    <w:p>
      <w:pPr>
        <w:pStyle w:val="ListParagraph"/>
        <w:numPr>
          <w:ilvl w:val="3"/>
          <w:numId w:val="25"/>
        </w:numPr>
        <w:tabs>
          <w:tab w:pos="1611" w:val="left" w:leader="none"/>
        </w:tabs>
        <w:spacing w:line="266" w:lineRule="auto" w:before="89" w:after="0"/>
        <w:ind w:left="1610" w:right="0" w:hanging="170"/>
        <w:jc w:val="left"/>
        <w:rPr>
          <w:sz w:val="20"/>
        </w:rPr>
      </w:pPr>
      <w:r>
        <w:rPr>
          <w:color w:val="231F20"/>
          <w:w w:val="105"/>
          <w:sz w:val="20"/>
        </w:rPr>
        <w:t>Decide on the basis of roles who will be notified when an outbreak is suspected, including any changes in notification according to the nature of the outbreak</w:t>
      </w:r>
      <w:r>
        <w:rPr>
          <w:color w:val="231F20"/>
          <w:spacing w:val="-34"/>
          <w:w w:val="105"/>
          <w:sz w:val="20"/>
        </w:rPr>
        <w:t> </w:t>
      </w:r>
      <w:r>
        <w:rPr>
          <w:color w:val="231F20"/>
          <w:spacing w:val="-4"/>
          <w:w w:val="105"/>
          <w:sz w:val="20"/>
        </w:rPr>
        <w:t>(e.g., </w:t>
      </w:r>
      <w:r>
        <w:rPr>
          <w:color w:val="231F20"/>
          <w:w w:val="105"/>
          <w:sz w:val="20"/>
        </w:rPr>
        <w:t>pathogen type, involvement of commercial product)</w:t>
      </w:r>
      <w:r>
        <w:rPr>
          <w:color w:val="231F20"/>
          <w:spacing w:val="-13"/>
          <w:w w:val="105"/>
          <w:sz w:val="20"/>
        </w:rPr>
        <w:t> </w:t>
      </w:r>
      <w:r>
        <w:rPr>
          <w:color w:val="231F20"/>
          <w:w w:val="105"/>
          <w:sz w:val="20"/>
        </w:rPr>
        <w:t>and</w:t>
      </w:r>
      <w:r>
        <w:rPr>
          <w:color w:val="231F20"/>
          <w:spacing w:val="-13"/>
          <w:w w:val="105"/>
          <w:sz w:val="20"/>
        </w:rPr>
        <w:t> </w:t>
      </w:r>
      <w:r>
        <w:rPr>
          <w:color w:val="231F20"/>
          <w:w w:val="105"/>
          <w:sz w:val="20"/>
        </w:rPr>
        <w:t>timing</w:t>
      </w:r>
      <w:r>
        <w:rPr>
          <w:color w:val="231F20"/>
          <w:spacing w:val="-13"/>
          <w:w w:val="105"/>
          <w:sz w:val="20"/>
        </w:rPr>
        <w:t> </w:t>
      </w:r>
      <w:r>
        <w:rPr>
          <w:color w:val="231F20"/>
          <w:w w:val="105"/>
          <w:sz w:val="20"/>
        </w:rPr>
        <w:t>(weekends</w:t>
      </w:r>
      <w:r>
        <w:rPr>
          <w:color w:val="231F20"/>
          <w:spacing w:val="-13"/>
          <w:w w:val="105"/>
          <w:sz w:val="20"/>
        </w:rPr>
        <w:t> </w:t>
      </w:r>
      <w:r>
        <w:rPr>
          <w:color w:val="231F20"/>
          <w:w w:val="105"/>
          <w:sz w:val="20"/>
        </w:rPr>
        <w:t>and</w:t>
      </w:r>
      <w:r>
        <w:rPr>
          <w:color w:val="231F20"/>
          <w:spacing w:val="-13"/>
          <w:w w:val="105"/>
          <w:sz w:val="20"/>
        </w:rPr>
        <w:t> </w:t>
      </w:r>
      <w:r>
        <w:rPr>
          <w:color w:val="231F20"/>
          <w:w w:val="105"/>
          <w:sz w:val="20"/>
        </w:rPr>
        <w:t>holidays </w:t>
      </w:r>
      <w:r>
        <w:rPr>
          <w:color w:val="231F20"/>
          <w:sz w:val="20"/>
        </w:rPr>
        <w:t>versus</w:t>
      </w:r>
      <w:r>
        <w:rPr>
          <w:color w:val="231F20"/>
          <w:spacing w:val="17"/>
          <w:sz w:val="20"/>
        </w:rPr>
        <w:t> </w:t>
      </w:r>
      <w:r>
        <w:rPr>
          <w:color w:val="231F20"/>
          <w:sz w:val="20"/>
        </w:rPr>
        <w:t>weekdays).</w:t>
      </w:r>
    </w:p>
    <w:p>
      <w:pPr>
        <w:pStyle w:val="ListParagraph"/>
        <w:numPr>
          <w:ilvl w:val="3"/>
          <w:numId w:val="25"/>
        </w:numPr>
        <w:tabs>
          <w:tab w:pos="1611" w:val="left" w:leader="none"/>
        </w:tabs>
        <w:spacing w:line="240" w:lineRule="auto" w:before="89" w:after="0"/>
        <w:ind w:left="1610" w:right="0" w:hanging="170"/>
        <w:jc w:val="left"/>
        <w:rPr>
          <w:sz w:val="20"/>
        </w:rPr>
      </w:pPr>
      <w:r>
        <w:rPr>
          <w:color w:val="231F20"/>
          <w:sz w:val="20"/>
        </w:rPr>
        <w:t>Identify the persons who will be </w:t>
      </w:r>
      <w:r>
        <w:rPr>
          <w:color w:val="231F20"/>
          <w:spacing w:val="5"/>
          <w:sz w:val="20"/>
        </w:rPr>
        <w:t> </w:t>
      </w:r>
      <w:r>
        <w:rPr>
          <w:color w:val="231F20"/>
          <w:sz w:val="20"/>
        </w:rPr>
        <w:t>responsible</w:t>
      </w:r>
    </w:p>
    <w:p>
      <w:pPr>
        <w:pStyle w:val="BodyText"/>
        <w:spacing w:line="266" w:lineRule="auto" w:before="108"/>
        <w:ind w:left="526" w:right="713"/>
      </w:pPr>
      <w:r>
        <w:rPr/>
        <w:br w:type="column"/>
      </w:r>
      <w:r>
        <w:rPr>
          <w:color w:val="231F20"/>
          <w:w w:val="105"/>
        </w:rPr>
        <w:t>for communication on behalf of their organizational unit (epidemiology, environmental health, laboratory) and for the outbreak investigation and control team.</w:t>
      </w:r>
    </w:p>
    <w:p>
      <w:pPr>
        <w:pStyle w:val="ListParagraph"/>
        <w:numPr>
          <w:ilvl w:val="0"/>
          <w:numId w:val="27"/>
        </w:numPr>
        <w:tabs>
          <w:tab w:pos="527" w:val="left" w:leader="none"/>
        </w:tabs>
        <w:spacing w:line="266" w:lineRule="auto" w:before="90" w:after="0"/>
        <w:ind w:left="526" w:right="739" w:hanging="171"/>
        <w:jc w:val="left"/>
        <w:rPr>
          <w:sz w:val="20"/>
        </w:rPr>
      </w:pPr>
      <w:r>
        <w:rPr>
          <w:color w:val="231F20"/>
          <w:w w:val="105"/>
          <w:sz w:val="20"/>
        </w:rPr>
        <w:t>Determine</w:t>
      </w:r>
      <w:r>
        <w:rPr>
          <w:color w:val="231F20"/>
          <w:spacing w:val="-17"/>
          <w:w w:val="105"/>
          <w:sz w:val="20"/>
        </w:rPr>
        <w:t> </w:t>
      </w:r>
      <w:r>
        <w:rPr>
          <w:color w:val="231F20"/>
          <w:w w:val="105"/>
          <w:sz w:val="20"/>
        </w:rPr>
        <w:t>how</w:t>
      </w:r>
      <w:r>
        <w:rPr>
          <w:color w:val="231F20"/>
          <w:spacing w:val="-17"/>
          <w:w w:val="105"/>
          <w:sz w:val="20"/>
        </w:rPr>
        <w:t> </w:t>
      </w:r>
      <w:r>
        <w:rPr>
          <w:color w:val="231F20"/>
          <w:w w:val="105"/>
          <w:sz w:val="20"/>
        </w:rPr>
        <w:t>confidential</w:t>
      </w:r>
      <w:r>
        <w:rPr>
          <w:color w:val="231F20"/>
          <w:spacing w:val="-17"/>
          <w:w w:val="105"/>
          <w:sz w:val="20"/>
        </w:rPr>
        <w:t> </w:t>
      </w:r>
      <w:r>
        <w:rPr>
          <w:color w:val="231F20"/>
          <w:w w:val="105"/>
          <w:sz w:val="20"/>
        </w:rPr>
        <w:t>information</w:t>
      </w:r>
      <w:r>
        <w:rPr>
          <w:color w:val="231F20"/>
          <w:spacing w:val="-17"/>
          <w:w w:val="105"/>
          <w:sz w:val="20"/>
        </w:rPr>
        <w:t> </w:t>
      </w:r>
      <w:r>
        <w:rPr>
          <w:color w:val="231F20"/>
          <w:w w:val="105"/>
          <w:sz w:val="20"/>
        </w:rPr>
        <w:t>will be stored and whether and how it can be shared.</w:t>
      </w:r>
    </w:p>
    <w:p>
      <w:pPr>
        <w:pStyle w:val="ListParagraph"/>
        <w:numPr>
          <w:ilvl w:val="0"/>
          <w:numId w:val="27"/>
        </w:numPr>
        <w:tabs>
          <w:tab w:pos="527" w:val="left" w:leader="none"/>
        </w:tabs>
        <w:spacing w:line="266" w:lineRule="auto" w:before="90" w:after="0"/>
        <w:ind w:left="526" w:right="733" w:hanging="171"/>
        <w:jc w:val="left"/>
        <w:rPr>
          <w:sz w:val="20"/>
        </w:rPr>
      </w:pPr>
      <w:r>
        <w:rPr>
          <w:color w:val="231F20"/>
          <w:w w:val="105"/>
          <w:sz w:val="20"/>
        </w:rPr>
        <w:t>Determine</w:t>
      </w:r>
      <w:r>
        <w:rPr>
          <w:color w:val="231F20"/>
          <w:spacing w:val="-15"/>
          <w:w w:val="105"/>
          <w:sz w:val="20"/>
        </w:rPr>
        <w:t> </w:t>
      </w:r>
      <w:r>
        <w:rPr>
          <w:color w:val="231F20"/>
          <w:w w:val="105"/>
          <w:sz w:val="20"/>
        </w:rPr>
        <w:t>who</w:t>
      </w:r>
      <w:r>
        <w:rPr>
          <w:color w:val="231F20"/>
          <w:spacing w:val="-15"/>
          <w:w w:val="105"/>
          <w:sz w:val="20"/>
        </w:rPr>
        <w:t> </w:t>
      </w:r>
      <w:r>
        <w:rPr>
          <w:color w:val="231F20"/>
          <w:w w:val="105"/>
          <w:sz w:val="20"/>
        </w:rPr>
        <w:t>will</w:t>
      </w:r>
      <w:r>
        <w:rPr>
          <w:color w:val="231F20"/>
          <w:spacing w:val="-15"/>
          <w:w w:val="105"/>
          <w:sz w:val="20"/>
        </w:rPr>
        <w:t> </w:t>
      </w:r>
      <w:r>
        <w:rPr>
          <w:color w:val="231F20"/>
          <w:w w:val="105"/>
          <w:sz w:val="20"/>
        </w:rPr>
        <w:t>receive</w:t>
      </w:r>
      <w:r>
        <w:rPr>
          <w:color w:val="231F20"/>
          <w:spacing w:val="-15"/>
          <w:w w:val="105"/>
          <w:sz w:val="20"/>
        </w:rPr>
        <w:t> </w:t>
      </w:r>
      <w:r>
        <w:rPr>
          <w:color w:val="231F20"/>
          <w:w w:val="105"/>
          <w:sz w:val="20"/>
        </w:rPr>
        <w:t>copies</w:t>
      </w:r>
      <w:r>
        <w:rPr>
          <w:color w:val="231F20"/>
          <w:spacing w:val="-15"/>
          <w:w w:val="105"/>
          <w:sz w:val="20"/>
        </w:rPr>
        <w:t> </w:t>
      </w:r>
      <w:r>
        <w:rPr>
          <w:color w:val="231F20"/>
          <w:w w:val="105"/>
          <w:sz w:val="20"/>
        </w:rPr>
        <w:t>of</w:t>
      </w:r>
      <w:r>
        <w:rPr>
          <w:color w:val="231F20"/>
          <w:spacing w:val="7"/>
          <w:w w:val="105"/>
          <w:sz w:val="20"/>
        </w:rPr>
        <w:t> </w:t>
      </w:r>
      <w:r>
        <w:rPr>
          <w:color w:val="231F20"/>
          <w:w w:val="105"/>
          <w:sz w:val="20"/>
        </w:rPr>
        <w:t>written reports.</w:t>
      </w:r>
    </w:p>
    <w:p>
      <w:pPr>
        <w:pStyle w:val="ListParagraph"/>
        <w:numPr>
          <w:ilvl w:val="0"/>
          <w:numId w:val="27"/>
        </w:numPr>
        <w:tabs>
          <w:tab w:pos="527" w:val="left" w:leader="none"/>
        </w:tabs>
        <w:spacing w:line="266" w:lineRule="auto" w:before="90" w:after="0"/>
        <w:ind w:left="526" w:right="839" w:hanging="171"/>
        <w:jc w:val="left"/>
        <w:rPr>
          <w:sz w:val="20"/>
        </w:rPr>
      </w:pPr>
      <w:r>
        <w:rPr>
          <w:color w:val="231F20"/>
          <w:w w:val="105"/>
          <w:sz w:val="20"/>
        </w:rPr>
        <w:t>Establish routine communication among the</w:t>
      </w:r>
      <w:r>
        <w:rPr>
          <w:color w:val="231F20"/>
          <w:spacing w:val="-13"/>
          <w:w w:val="105"/>
          <w:sz w:val="20"/>
        </w:rPr>
        <w:t> </w:t>
      </w:r>
      <w:r>
        <w:rPr>
          <w:color w:val="231F20"/>
          <w:w w:val="105"/>
          <w:sz w:val="20"/>
        </w:rPr>
        <w:t>outbreak</w:t>
      </w:r>
      <w:r>
        <w:rPr>
          <w:color w:val="231F20"/>
          <w:spacing w:val="-13"/>
          <w:w w:val="105"/>
          <w:sz w:val="20"/>
        </w:rPr>
        <w:t> </w:t>
      </w:r>
      <w:r>
        <w:rPr>
          <w:color w:val="231F20"/>
          <w:w w:val="105"/>
          <w:sz w:val="20"/>
        </w:rPr>
        <w:t>investigation</w:t>
      </w:r>
      <w:r>
        <w:rPr>
          <w:color w:val="231F20"/>
          <w:spacing w:val="-13"/>
          <w:w w:val="105"/>
          <w:sz w:val="20"/>
        </w:rPr>
        <w:t> </w:t>
      </w:r>
      <w:r>
        <w:rPr>
          <w:color w:val="231F20"/>
          <w:w w:val="105"/>
          <w:sz w:val="20"/>
        </w:rPr>
        <w:t>and</w:t>
      </w:r>
      <w:r>
        <w:rPr>
          <w:color w:val="231F20"/>
          <w:spacing w:val="-13"/>
          <w:w w:val="105"/>
          <w:sz w:val="20"/>
        </w:rPr>
        <w:t> </w:t>
      </w:r>
      <w:r>
        <w:rPr>
          <w:color w:val="231F20"/>
          <w:w w:val="105"/>
          <w:sz w:val="20"/>
        </w:rPr>
        <w:t>control</w:t>
      </w:r>
      <w:r>
        <w:rPr>
          <w:color w:val="231F20"/>
          <w:spacing w:val="-13"/>
          <w:w w:val="105"/>
          <w:sz w:val="20"/>
        </w:rPr>
        <w:t> </w:t>
      </w:r>
      <w:r>
        <w:rPr>
          <w:color w:val="231F20"/>
          <w:w w:val="105"/>
          <w:sz w:val="20"/>
        </w:rPr>
        <w:t>team members</w:t>
      </w:r>
      <w:r>
        <w:rPr>
          <w:color w:val="231F20"/>
          <w:spacing w:val="-14"/>
          <w:w w:val="105"/>
          <w:sz w:val="20"/>
        </w:rPr>
        <w:t> </w:t>
      </w:r>
      <w:r>
        <w:rPr>
          <w:color w:val="231F20"/>
          <w:w w:val="105"/>
          <w:sz w:val="20"/>
        </w:rPr>
        <w:t>before</w:t>
      </w:r>
      <w:r>
        <w:rPr>
          <w:color w:val="231F20"/>
          <w:spacing w:val="-14"/>
          <w:w w:val="105"/>
          <w:sz w:val="20"/>
        </w:rPr>
        <w:t> </w:t>
      </w:r>
      <w:r>
        <w:rPr>
          <w:color w:val="231F20"/>
          <w:w w:val="105"/>
          <w:sz w:val="20"/>
        </w:rPr>
        <w:t>an</w:t>
      </w:r>
      <w:r>
        <w:rPr>
          <w:color w:val="231F20"/>
          <w:spacing w:val="-14"/>
          <w:w w:val="105"/>
          <w:sz w:val="20"/>
        </w:rPr>
        <w:t> </w:t>
      </w:r>
      <w:r>
        <w:rPr>
          <w:color w:val="231F20"/>
          <w:w w:val="105"/>
          <w:sz w:val="20"/>
        </w:rPr>
        <w:t>outbreak.</w:t>
      </w:r>
    </w:p>
    <w:p>
      <w:pPr>
        <w:pStyle w:val="BodyText"/>
        <w:spacing w:line="266" w:lineRule="auto" w:before="90"/>
        <w:ind w:left="355" w:right="730"/>
      </w:pPr>
      <w:r>
        <w:rPr>
          <w:color w:val="231F20"/>
          <w:w w:val="105"/>
        </w:rPr>
        <w:t>Define a formal communication process for agencies of the outbreak investigation and control</w:t>
      </w:r>
      <w:r>
        <w:rPr>
          <w:color w:val="231F20"/>
          <w:spacing w:val="-17"/>
          <w:w w:val="105"/>
        </w:rPr>
        <w:t> </w:t>
      </w:r>
      <w:r>
        <w:rPr>
          <w:color w:val="231F20"/>
          <w:w w:val="105"/>
        </w:rPr>
        <w:t>team</w:t>
      </w:r>
      <w:r>
        <w:rPr>
          <w:color w:val="231F20"/>
          <w:spacing w:val="-17"/>
          <w:w w:val="105"/>
        </w:rPr>
        <w:t> </w:t>
      </w:r>
      <w:r>
        <w:rPr>
          <w:color w:val="231F20"/>
          <w:w w:val="105"/>
        </w:rPr>
        <w:t>for</w:t>
      </w:r>
      <w:r>
        <w:rPr>
          <w:color w:val="231F20"/>
          <w:spacing w:val="-17"/>
          <w:w w:val="105"/>
        </w:rPr>
        <w:t> </w:t>
      </w:r>
      <w:r>
        <w:rPr>
          <w:color w:val="231F20"/>
          <w:w w:val="105"/>
        </w:rPr>
        <w:t>use</w:t>
      </w:r>
      <w:r>
        <w:rPr>
          <w:color w:val="231F20"/>
          <w:spacing w:val="-17"/>
          <w:w w:val="105"/>
        </w:rPr>
        <w:t> </w:t>
      </w:r>
      <w:r>
        <w:rPr>
          <w:color w:val="231F20"/>
          <w:w w:val="105"/>
        </w:rPr>
        <w:t>during</w:t>
      </w:r>
      <w:r>
        <w:rPr>
          <w:color w:val="231F20"/>
          <w:spacing w:val="-17"/>
          <w:w w:val="105"/>
        </w:rPr>
        <w:t> </w:t>
      </w:r>
      <w:r>
        <w:rPr>
          <w:color w:val="231F20"/>
          <w:w w:val="105"/>
        </w:rPr>
        <w:t>outbreaks.</w:t>
      </w:r>
      <w:r>
        <w:rPr>
          <w:color w:val="231F20"/>
          <w:spacing w:val="-17"/>
          <w:w w:val="105"/>
        </w:rPr>
        <w:t> </w:t>
      </w:r>
      <w:r>
        <w:rPr>
          <w:color w:val="231F20"/>
          <w:w w:val="105"/>
        </w:rPr>
        <w:t>Options include daily phone calls and routine e-mail alerts. Developing a consistent approach to internal communications during an outbreak helps everyone on the team know what to expect.</w:t>
      </w:r>
    </w:p>
    <w:p>
      <w:pPr>
        <w:pStyle w:val="ListParagraph"/>
        <w:numPr>
          <w:ilvl w:val="3"/>
          <w:numId w:val="26"/>
        </w:numPr>
        <w:tabs>
          <w:tab w:pos="998" w:val="left" w:leader="none"/>
        </w:tabs>
        <w:spacing w:line="266" w:lineRule="auto" w:before="180" w:after="0"/>
        <w:ind w:left="355" w:right="947" w:firstLine="0"/>
        <w:jc w:val="left"/>
        <w:rPr>
          <w:i/>
          <w:sz w:val="20"/>
        </w:rPr>
      </w:pPr>
      <w:r>
        <w:rPr>
          <w:i/>
          <w:color w:val="E36F1E"/>
          <w:w w:val="105"/>
          <w:sz w:val="20"/>
        </w:rPr>
        <w:t>Communication</w:t>
      </w:r>
      <w:r>
        <w:rPr>
          <w:i/>
          <w:color w:val="E36F1E"/>
          <w:spacing w:val="-14"/>
          <w:w w:val="105"/>
          <w:sz w:val="20"/>
        </w:rPr>
        <w:t> </w:t>
      </w:r>
      <w:r>
        <w:rPr>
          <w:i/>
          <w:color w:val="E36F1E"/>
          <w:w w:val="105"/>
          <w:sz w:val="20"/>
        </w:rPr>
        <w:t>with</w:t>
      </w:r>
      <w:r>
        <w:rPr>
          <w:i/>
          <w:color w:val="E36F1E"/>
          <w:spacing w:val="-14"/>
          <w:w w:val="105"/>
          <w:sz w:val="20"/>
        </w:rPr>
        <w:t> </w:t>
      </w:r>
      <w:r>
        <w:rPr>
          <w:i/>
          <w:color w:val="E36F1E"/>
          <w:w w:val="105"/>
          <w:sz w:val="20"/>
        </w:rPr>
        <w:t>other</w:t>
      </w:r>
      <w:r>
        <w:rPr>
          <w:i/>
          <w:color w:val="E36F1E"/>
          <w:spacing w:val="-14"/>
          <w:w w:val="105"/>
          <w:sz w:val="20"/>
        </w:rPr>
        <w:t> </w:t>
      </w:r>
      <w:r>
        <w:rPr>
          <w:i/>
          <w:color w:val="E36F1E"/>
          <w:w w:val="105"/>
          <w:sz w:val="20"/>
        </w:rPr>
        <w:t>local,</w:t>
      </w:r>
      <w:r>
        <w:rPr>
          <w:i/>
          <w:color w:val="E36F1E"/>
          <w:spacing w:val="-14"/>
          <w:w w:val="105"/>
          <w:sz w:val="20"/>
        </w:rPr>
        <w:t> </w:t>
      </w:r>
      <w:r>
        <w:rPr>
          <w:i/>
          <w:color w:val="E36F1E"/>
          <w:w w:val="105"/>
          <w:sz w:val="20"/>
        </w:rPr>
        <w:t>state,</w:t>
      </w:r>
      <w:r>
        <w:rPr>
          <w:i/>
          <w:color w:val="E36F1E"/>
          <w:spacing w:val="-14"/>
          <w:w w:val="105"/>
          <w:sz w:val="20"/>
        </w:rPr>
        <w:t> </w:t>
      </w:r>
      <w:r>
        <w:rPr>
          <w:i/>
          <w:color w:val="E36F1E"/>
          <w:w w:val="105"/>
          <w:sz w:val="20"/>
        </w:rPr>
        <w:t>and </w:t>
      </w:r>
      <w:r>
        <w:rPr>
          <w:i/>
          <w:color w:val="E36F1E"/>
          <w:sz w:val="20"/>
        </w:rPr>
        <w:t>federal</w:t>
      </w:r>
      <w:r>
        <w:rPr>
          <w:i/>
          <w:color w:val="E36F1E"/>
          <w:spacing w:val="17"/>
          <w:sz w:val="20"/>
        </w:rPr>
        <w:t> </w:t>
      </w:r>
      <w:r>
        <w:rPr>
          <w:i/>
          <w:color w:val="E36F1E"/>
          <w:sz w:val="20"/>
        </w:rPr>
        <w:t>authorities</w:t>
      </w:r>
    </w:p>
    <w:p>
      <w:pPr>
        <w:pStyle w:val="ListParagraph"/>
        <w:numPr>
          <w:ilvl w:val="0"/>
          <w:numId w:val="27"/>
        </w:numPr>
        <w:tabs>
          <w:tab w:pos="527" w:val="left" w:leader="none"/>
        </w:tabs>
        <w:spacing w:line="266" w:lineRule="auto" w:before="0" w:after="0"/>
        <w:ind w:left="526" w:right="820" w:hanging="171"/>
        <w:jc w:val="left"/>
        <w:rPr>
          <w:sz w:val="20"/>
        </w:rPr>
      </w:pPr>
      <w:r>
        <w:rPr>
          <w:color w:val="231F20"/>
          <w:w w:val="105"/>
          <w:sz w:val="20"/>
        </w:rPr>
        <w:t>Identify an agency lead on interactions</w:t>
      </w:r>
      <w:r>
        <w:rPr>
          <w:color w:val="231F20"/>
          <w:spacing w:val="-32"/>
          <w:w w:val="105"/>
          <w:sz w:val="20"/>
        </w:rPr>
        <w:t> </w:t>
      </w:r>
      <w:r>
        <w:rPr>
          <w:color w:val="231F20"/>
          <w:w w:val="105"/>
          <w:sz w:val="20"/>
        </w:rPr>
        <w:t>with local, state, and federal authorities, ideally the lead </w:t>
      </w:r>
      <w:r>
        <w:rPr>
          <w:color w:val="231F20"/>
          <w:spacing w:val="-3"/>
          <w:w w:val="105"/>
          <w:sz w:val="20"/>
        </w:rPr>
        <w:t>investigator. </w:t>
      </w:r>
      <w:r>
        <w:rPr>
          <w:color w:val="231F20"/>
          <w:w w:val="105"/>
          <w:sz w:val="20"/>
        </w:rPr>
        <w:t>Establish procedures for</w:t>
      </w:r>
      <w:r>
        <w:rPr>
          <w:color w:val="231F20"/>
          <w:spacing w:val="-16"/>
          <w:w w:val="105"/>
          <w:sz w:val="20"/>
        </w:rPr>
        <w:t> </w:t>
      </w:r>
      <w:r>
        <w:rPr>
          <w:color w:val="231F20"/>
          <w:w w:val="105"/>
          <w:sz w:val="20"/>
        </w:rPr>
        <w:t>coordinating</w:t>
      </w:r>
      <w:r>
        <w:rPr>
          <w:color w:val="231F20"/>
          <w:spacing w:val="-16"/>
          <w:w w:val="105"/>
          <w:sz w:val="20"/>
        </w:rPr>
        <w:t> </w:t>
      </w:r>
      <w:r>
        <w:rPr>
          <w:color w:val="231F20"/>
          <w:w w:val="105"/>
          <w:sz w:val="20"/>
        </w:rPr>
        <w:t>communication</w:t>
      </w:r>
      <w:r>
        <w:rPr>
          <w:color w:val="231F20"/>
          <w:spacing w:val="-16"/>
          <w:w w:val="105"/>
          <w:sz w:val="20"/>
        </w:rPr>
        <w:t> </w:t>
      </w:r>
      <w:r>
        <w:rPr>
          <w:color w:val="231F20"/>
          <w:w w:val="105"/>
          <w:sz w:val="20"/>
        </w:rPr>
        <w:t>with</w:t>
      </w:r>
      <w:r>
        <w:rPr>
          <w:color w:val="231F20"/>
          <w:spacing w:val="-16"/>
          <w:w w:val="105"/>
          <w:sz w:val="20"/>
        </w:rPr>
        <w:t> </w:t>
      </w:r>
      <w:r>
        <w:rPr>
          <w:color w:val="231F20"/>
          <w:w w:val="105"/>
          <w:sz w:val="20"/>
        </w:rPr>
        <w:t>these entities</w:t>
      </w:r>
      <w:r>
        <w:rPr>
          <w:color w:val="231F20"/>
          <w:spacing w:val="-19"/>
          <w:w w:val="105"/>
          <w:sz w:val="20"/>
        </w:rPr>
        <w:t> </w:t>
      </w:r>
      <w:r>
        <w:rPr>
          <w:color w:val="231F20"/>
          <w:w w:val="105"/>
          <w:sz w:val="20"/>
        </w:rPr>
        <w:t>to</w:t>
      </w:r>
      <w:r>
        <w:rPr>
          <w:color w:val="231F20"/>
          <w:spacing w:val="-19"/>
          <w:w w:val="105"/>
          <w:sz w:val="20"/>
        </w:rPr>
        <w:t> </w:t>
      </w:r>
      <w:r>
        <w:rPr>
          <w:color w:val="231F20"/>
          <w:w w:val="105"/>
          <w:sz w:val="20"/>
        </w:rPr>
        <w:t>provide</w:t>
      </w:r>
      <w:r>
        <w:rPr>
          <w:color w:val="231F20"/>
          <w:spacing w:val="-19"/>
          <w:w w:val="105"/>
          <w:sz w:val="20"/>
        </w:rPr>
        <w:t> </w:t>
      </w:r>
      <w:r>
        <w:rPr>
          <w:color w:val="231F20"/>
          <w:w w:val="105"/>
          <w:sz w:val="20"/>
        </w:rPr>
        <w:t>consistent</w:t>
      </w:r>
      <w:r>
        <w:rPr>
          <w:color w:val="231F20"/>
          <w:spacing w:val="-19"/>
          <w:w w:val="105"/>
          <w:sz w:val="20"/>
        </w:rPr>
        <w:t> </w:t>
      </w:r>
      <w:r>
        <w:rPr>
          <w:color w:val="231F20"/>
          <w:w w:val="105"/>
          <w:sz w:val="20"/>
        </w:rPr>
        <w:t>messaging</w:t>
      </w:r>
      <w:r>
        <w:rPr>
          <w:color w:val="231F20"/>
          <w:spacing w:val="-19"/>
          <w:w w:val="105"/>
          <w:sz w:val="20"/>
        </w:rPr>
        <w:t> </w:t>
      </w:r>
      <w:r>
        <w:rPr>
          <w:color w:val="231F20"/>
          <w:w w:val="105"/>
          <w:sz w:val="20"/>
        </w:rPr>
        <w:t>and accurate information</w:t>
      </w:r>
      <w:r>
        <w:rPr>
          <w:color w:val="231F20"/>
          <w:spacing w:val="-27"/>
          <w:w w:val="105"/>
          <w:sz w:val="20"/>
        </w:rPr>
        <w:t> </w:t>
      </w:r>
      <w:r>
        <w:rPr>
          <w:color w:val="231F20"/>
          <w:spacing w:val="-6"/>
          <w:w w:val="105"/>
          <w:sz w:val="20"/>
        </w:rPr>
        <w:t>flow.</w:t>
      </w:r>
    </w:p>
    <w:p>
      <w:pPr>
        <w:pStyle w:val="ListParagraph"/>
        <w:numPr>
          <w:ilvl w:val="0"/>
          <w:numId w:val="27"/>
        </w:numPr>
        <w:tabs>
          <w:tab w:pos="527" w:val="left" w:leader="none"/>
        </w:tabs>
        <w:spacing w:line="266" w:lineRule="auto" w:before="90" w:after="0"/>
        <w:ind w:left="526" w:right="833" w:hanging="171"/>
        <w:jc w:val="left"/>
        <w:rPr>
          <w:sz w:val="20"/>
        </w:rPr>
      </w:pPr>
      <w:r>
        <w:rPr>
          <w:color w:val="231F20"/>
          <w:w w:val="105"/>
          <w:sz w:val="20"/>
        </w:rPr>
        <w:t>Distribute</w:t>
      </w:r>
      <w:r>
        <w:rPr>
          <w:color w:val="231F20"/>
          <w:spacing w:val="-14"/>
          <w:w w:val="105"/>
          <w:sz w:val="20"/>
        </w:rPr>
        <w:t> </w:t>
      </w:r>
      <w:r>
        <w:rPr>
          <w:color w:val="231F20"/>
          <w:w w:val="105"/>
          <w:sz w:val="20"/>
        </w:rPr>
        <w:t>a</w:t>
      </w:r>
      <w:r>
        <w:rPr>
          <w:color w:val="231F20"/>
          <w:spacing w:val="-14"/>
          <w:w w:val="105"/>
          <w:sz w:val="20"/>
        </w:rPr>
        <w:t> </w:t>
      </w:r>
      <w:r>
        <w:rPr>
          <w:color w:val="231F20"/>
          <w:w w:val="105"/>
          <w:sz w:val="20"/>
        </w:rPr>
        <w:t>list</w:t>
      </w:r>
      <w:r>
        <w:rPr>
          <w:color w:val="231F20"/>
          <w:spacing w:val="-14"/>
          <w:w w:val="105"/>
          <w:sz w:val="20"/>
        </w:rPr>
        <w:t> </w:t>
      </w:r>
      <w:r>
        <w:rPr>
          <w:color w:val="231F20"/>
          <w:w w:val="105"/>
          <w:sz w:val="20"/>
        </w:rPr>
        <w:t>of</w:t>
      </w:r>
      <w:r>
        <w:rPr>
          <w:color w:val="231F20"/>
          <w:spacing w:val="7"/>
          <w:w w:val="105"/>
          <w:sz w:val="20"/>
        </w:rPr>
        <w:t> </w:t>
      </w:r>
      <w:r>
        <w:rPr>
          <w:color w:val="231F20"/>
          <w:w w:val="105"/>
          <w:sz w:val="20"/>
        </w:rPr>
        <w:t>your</w:t>
      </w:r>
      <w:r>
        <w:rPr>
          <w:color w:val="231F20"/>
          <w:spacing w:val="-14"/>
          <w:w w:val="105"/>
          <w:sz w:val="20"/>
        </w:rPr>
        <w:t> </w:t>
      </w:r>
      <w:r>
        <w:rPr>
          <w:color w:val="231F20"/>
          <w:w w:val="105"/>
          <w:sz w:val="20"/>
        </w:rPr>
        <w:t>agency’s</w:t>
      </w:r>
      <w:r>
        <w:rPr>
          <w:color w:val="231F20"/>
          <w:spacing w:val="-14"/>
          <w:w w:val="105"/>
          <w:sz w:val="20"/>
        </w:rPr>
        <w:t> </w:t>
      </w:r>
      <w:r>
        <w:rPr>
          <w:color w:val="231F20"/>
          <w:w w:val="105"/>
          <w:sz w:val="20"/>
        </w:rPr>
        <w:t>contacts</w:t>
      </w:r>
      <w:r>
        <w:rPr>
          <w:color w:val="231F20"/>
          <w:spacing w:val="-14"/>
          <w:w w:val="105"/>
          <w:sz w:val="20"/>
        </w:rPr>
        <w:t> </w:t>
      </w:r>
      <w:r>
        <w:rPr>
          <w:color w:val="231F20"/>
          <w:w w:val="105"/>
          <w:sz w:val="20"/>
        </w:rPr>
        <w:t>to other</w:t>
      </w:r>
      <w:r>
        <w:rPr>
          <w:color w:val="231F20"/>
          <w:spacing w:val="-8"/>
          <w:w w:val="105"/>
          <w:sz w:val="20"/>
        </w:rPr>
        <w:t> </w:t>
      </w:r>
      <w:r>
        <w:rPr>
          <w:color w:val="231F20"/>
          <w:w w:val="105"/>
          <w:sz w:val="20"/>
        </w:rPr>
        <w:t>agencies,</w:t>
      </w:r>
      <w:r>
        <w:rPr>
          <w:color w:val="231F20"/>
          <w:spacing w:val="-8"/>
          <w:w w:val="105"/>
          <w:sz w:val="20"/>
        </w:rPr>
        <w:t> </w:t>
      </w:r>
      <w:r>
        <w:rPr>
          <w:color w:val="231F20"/>
          <w:w w:val="105"/>
          <w:sz w:val="20"/>
        </w:rPr>
        <w:t>and</w:t>
      </w:r>
      <w:r>
        <w:rPr>
          <w:color w:val="231F20"/>
          <w:spacing w:val="-8"/>
          <w:w w:val="105"/>
          <w:sz w:val="20"/>
        </w:rPr>
        <w:t> </w:t>
      </w:r>
      <w:r>
        <w:rPr>
          <w:color w:val="231F20"/>
          <w:w w:val="105"/>
          <w:sz w:val="20"/>
        </w:rPr>
        <w:t>obtain</w:t>
      </w:r>
      <w:r>
        <w:rPr>
          <w:color w:val="231F20"/>
          <w:spacing w:val="-8"/>
          <w:w w:val="105"/>
          <w:sz w:val="20"/>
        </w:rPr>
        <w:t> </w:t>
      </w:r>
      <w:r>
        <w:rPr>
          <w:color w:val="231F20"/>
          <w:w w:val="105"/>
          <w:sz w:val="20"/>
        </w:rPr>
        <w:t>their</w:t>
      </w:r>
      <w:r>
        <w:rPr>
          <w:color w:val="231F20"/>
          <w:spacing w:val="-8"/>
          <w:w w:val="105"/>
          <w:sz w:val="20"/>
        </w:rPr>
        <w:t> </w:t>
      </w:r>
      <w:r>
        <w:rPr>
          <w:color w:val="231F20"/>
          <w:w w:val="105"/>
          <w:sz w:val="20"/>
        </w:rPr>
        <w:t>contacts.</w:t>
      </w:r>
    </w:p>
    <w:p>
      <w:pPr>
        <w:pStyle w:val="ListParagraph"/>
        <w:numPr>
          <w:ilvl w:val="0"/>
          <w:numId w:val="27"/>
        </w:numPr>
        <w:tabs>
          <w:tab w:pos="527" w:val="left" w:leader="none"/>
        </w:tabs>
        <w:spacing w:line="266" w:lineRule="auto" w:before="90" w:after="0"/>
        <w:ind w:left="526" w:right="769" w:hanging="171"/>
        <w:jc w:val="left"/>
        <w:rPr>
          <w:sz w:val="20"/>
        </w:rPr>
      </w:pPr>
      <w:r>
        <w:rPr>
          <w:color w:val="231F20"/>
          <w:w w:val="105"/>
          <w:sz w:val="20"/>
        </w:rPr>
        <w:t>Develop standardized templates and processes</w:t>
      </w:r>
      <w:r>
        <w:rPr>
          <w:color w:val="231F20"/>
          <w:spacing w:val="-21"/>
          <w:w w:val="105"/>
          <w:sz w:val="20"/>
        </w:rPr>
        <w:t> </w:t>
      </w:r>
      <w:r>
        <w:rPr>
          <w:color w:val="231F20"/>
          <w:w w:val="105"/>
          <w:sz w:val="20"/>
        </w:rPr>
        <w:t>(including</w:t>
      </w:r>
      <w:r>
        <w:rPr>
          <w:color w:val="231F20"/>
          <w:spacing w:val="-21"/>
          <w:w w:val="105"/>
          <w:sz w:val="20"/>
        </w:rPr>
        <w:t> </w:t>
      </w:r>
      <w:r>
        <w:rPr>
          <w:color w:val="231F20"/>
          <w:w w:val="105"/>
          <w:sz w:val="20"/>
        </w:rPr>
        <w:t>notification</w:t>
      </w:r>
      <w:r>
        <w:rPr>
          <w:color w:val="231F20"/>
          <w:spacing w:val="-21"/>
          <w:w w:val="105"/>
          <w:sz w:val="20"/>
        </w:rPr>
        <w:t> </w:t>
      </w:r>
      <w:r>
        <w:rPr>
          <w:color w:val="231F20"/>
          <w:w w:val="105"/>
          <w:sz w:val="20"/>
        </w:rPr>
        <w:t>triggers</w:t>
      </w:r>
      <w:r>
        <w:rPr>
          <w:color w:val="231F20"/>
          <w:spacing w:val="-21"/>
          <w:w w:val="105"/>
          <w:sz w:val="20"/>
        </w:rPr>
        <w:t> </w:t>
      </w:r>
      <w:r>
        <w:rPr>
          <w:color w:val="231F20"/>
          <w:w w:val="105"/>
          <w:sz w:val="20"/>
        </w:rPr>
        <w:t>and timelines)</w:t>
      </w:r>
      <w:r>
        <w:rPr>
          <w:color w:val="231F20"/>
          <w:spacing w:val="-18"/>
          <w:w w:val="105"/>
          <w:sz w:val="20"/>
        </w:rPr>
        <w:t> </w:t>
      </w:r>
      <w:r>
        <w:rPr>
          <w:color w:val="231F20"/>
          <w:w w:val="105"/>
          <w:sz w:val="20"/>
        </w:rPr>
        <w:t>for</w:t>
      </w:r>
      <w:r>
        <w:rPr>
          <w:color w:val="231F20"/>
          <w:spacing w:val="-18"/>
          <w:w w:val="105"/>
          <w:sz w:val="20"/>
        </w:rPr>
        <w:t> </w:t>
      </w:r>
      <w:r>
        <w:rPr>
          <w:color w:val="231F20"/>
          <w:w w:val="105"/>
          <w:sz w:val="20"/>
        </w:rPr>
        <w:t>sharing</w:t>
      </w:r>
      <w:r>
        <w:rPr>
          <w:color w:val="231F20"/>
          <w:spacing w:val="-18"/>
          <w:w w:val="105"/>
          <w:sz w:val="20"/>
        </w:rPr>
        <w:t> </w:t>
      </w:r>
      <w:r>
        <w:rPr>
          <w:color w:val="231F20"/>
          <w:w w:val="105"/>
          <w:sz w:val="20"/>
        </w:rPr>
        <w:t>information</w:t>
      </w:r>
      <w:r>
        <w:rPr>
          <w:color w:val="231F20"/>
          <w:spacing w:val="-18"/>
          <w:w w:val="105"/>
          <w:sz w:val="20"/>
        </w:rPr>
        <w:t> </w:t>
      </w:r>
      <w:r>
        <w:rPr>
          <w:color w:val="231F20"/>
          <w:w w:val="105"/>
          <w:sz w:val="20"/>
        </w:rPr>
        <w:t>with</w:t>
      </w:r>
      <w:r>
        <w:rPr>
          <w:color w:val="231F20"/>
          <w:spacing w:val="-18"/>
          <w:w w:val="105"/>
          <w:sz w:val="20"/>
        </w:rPr>
        <w:t> </w:t>
      </w:r>
      <w:r>
        <w:rPr>
          <w:color w:val="231F20"/>
          <w:w w:val="105"/>
          <w:sz w:val="20"/>
        </w:rPr>
        <w:t>other agencies, including who will be responsible for notifying the next level of public health </w:t>
      </w:r>
      <w:r>
        <w:rPr>
          <w:color w:val="231F20"/>
          <w:spacing w:val="-4"/>
          <w:w w:val="105"/>
          <w:sz w:val="20"/>
        </w:rPr>
        <w:t>agency.</w:t>
      </w:r>
    </w:p>
    <w:p>
      <w:pPr>
        <w:pStyle w:val="ListParagraph"/>
        <w:numPr>
          <w:ilvl w:val="0"/>
          <w:numId w:val="27"/>
        </w:numPr>
        <w:tabs>
          <w:tab w:pos="527" w:val="left" w:leader="none"/>
        </w:tabs>
        <w:spacing w:line="266" w:lineRule="auto" w:before="90" w:after="0"/>
        <w:ind w:left="526" w:right="862" w:hanging="171"/>
        <w:jc w:val="left"/>
        <w:rPr>
          <w:sz w:val="20"/>
        </w:rPr>
      </w:pPr>
      <w:r>
        <w:rPr>
          <w:color w:val="231F20"/>
          <w:w w:val="105"/>
          <w:sz w:val="20"/>
        </w:rPr>
        <w:t>Commit</w:t>
      </w:r>
      <w:r>
        <w:rPr>
          <w:color w:val="231F20"/>
          <w:spacing w:val="-12"/>
          <w:w w:val="105"/>
          <w:sz w:val="20"/>
        </w:rPr>
        <w:t> </w:t>
      </w:r>
      <w:r>
        <w:rPr>
          <w:color w:val="231F20"/>
          <w:w w:val="105"/>
          <w:sz w:val="20"/>
        </w:rPr>
        <w:t>to</w:t>
      </w:r>
      <w:r>
        <w:rPr>
          <w:color w:val="231F20"/>
          <w:spacing w:val="-12"/>
          <w:w w:val="105"/>
          <w:sz w:val="20"/>
        </w:rPr>
        <w:t> </w:t>
      </w:r>
      <w:r>
        <w:rPr>
          <w:color w:val="231F20"/>
          <w:w w:val="105"/>
          <w:sz w:val="20"/>
        </w:rPr>
        <w:t>notifying</w:t>
      </w:r>
      <w:r>
        <w:rPr>
          <w:color w:val="231F20"/>
          <w:spacing w:val="-12"/>
          <w:w w:val="105"/>
          <w:sz w:val="20"/>
        </w:rPr>
        <w:t> </w:t>
      </w:r>
      <w:r>
        <w:rPr>
          <w:color w:val="231F20"/>
          <w:w w:val="105"/>
          <w:sz w:val="20"/>
        </w:rPr>
        <w:t>collaborating</w:t>
      </w:r>
      <w:r>
        <w:rPr>
          <w:color w:val="231F20"/>
          <w:spacing w:val="-12"/>
          <w:w w:val="105"/>
          <w:sz w:val="20"/>
        </w:rPr>
        <w:t> </w:t>
      </w:r>
      <w:r>
        <w:rPr>
          <w:color w:val="231F20"/>
          <w:w w:val="105"/>
          <w:sz w:val="20"/>
        </w:rPr>
        <w:t>agencies very early in the outbreak investigation process. Most outbreaks </w:t>
      </w:r>
      <w:r>
        <w:rPr>
          <w:color w:val="231F20"/>
          <w:spacing w:val="-3"/>
          <w:w w:val="105"/>
          <w:sz w:val="20"/>
        </w:rPr>
        <w:t>have </w:t>
      </w:r>
      <w:r>
        <w:rPr>
          <w:color w:val="231F20"/>
          <w:w w:val="105"/>
          <w:sz w:val="20"/>
        </w:rPr>
        <w:t>real or potential multijurisdictional dimensions because</w:t>
      </w:r>
      <w:r>
        <w:rPr>
          <w:color w:val="231F20"/>
          <w:spacing w:val="-13"/>
          <w:w w:val="105"/>
          <w:sz w:val="20"/>
        </w:rPr>
        <w:t> </w:t>
      </w:r>
      <w:r>
        <w:rPr>
          <w:color w:val="231F20"/>
          <w:w w:val="105"/>
          <w:sz w:val="20"/>
        </w:rPr>
        <w:t>they</w:t>
      </w:r>
      <w:r>
        <w:rPr>
          <w:color w:val="231F20"/>
          <w:spacing w:val="-13"/>
          <w:w w:val="105"/>
          <w:sz w:val="20"/>
        </w:rPr>
        <w:t> </w:t>
      </w:r>
      <w:r>
        <w:rPr>
          <w:color w:val="231F20"/>
          <w:w w:val="105"/>
          <w:sz w:val="20"/>
        </w:rPr>
        <w:t>may</w:t>
      </w:r>
      <w:r>
        <w:rPr>
          <w:color w:val="231F20"/>
          <w:spacing w:val="-13"/>
          <w:w w:val="105"/>
          <w:sz w:val="20"/>
        </w:rPr>
        <w:t> </w:t>
      </w:r>
      <w:r>
        <w:rPr>
          <w:color w:val="231F20"/>
          <w:w w:val="105"/>
          <w:sz w:val="20"/>
        </w:rPr>
        <w:t>involve</w:t>
      </w:r>
      <w:r>
        <w:rPr>
          <w:color w:val="231F20"/>
          <w:spacing w:val="-13"/>
          <w:w w:val="105"/>
          <w:sz w:val="20"/>
        </w:rPr>
        <w:t> </w:t>
      </w:r>
      <w:r>
        <w:rPr>
          <w:color w:val="231F20"/>
          <w:w w:val="105"/>
          <w:sz w:val="20"/>
        </w:rPr>
        <w:t>food</w:t>
      </w:r>
      <w:r>
        <w:rPr>
          <w:color w:val="231F20"/>
          <w:spacing w:val="-13"/>
          <w:w w:val="105"/>
          <w:sz w:val="20"/>
        </w:rPr>
        <w:t> </w:t>
      </w:r>
      <w:r>
        <w:rPr>
          <w:color w:val="231F20"/>
          <w:w w:val="105"/>
          <w:sz w:val="20"/>
        </w:rPr>
        <w:t>in</w:t>
      </w:r>
      <w:r>
        <w:rPr>
          <w:color w:val="231F20"/>
          <w:spacing w:val="-13"/>
          <w:w w:val="105"/>
          <w:sz w:val="20"/>
        </w:rPr>
        <w:t> </w:t>
      </w:r>
      <w:r>
        <w:rPr>
          <w:color w:val="231F20"/>
          <w:w w:val="105"/>
          <w:sz w:val="20"/>
        </w:rPr>
        <w:t>interstate commerce or persons living or traveling in multiple</w:t>
      </w:r>
      <w:r>
        <w:rPr>
          <w:color w:val="231F20"/>
          <w:spacing w:val="-14"/>
          <w:w w:val="105"/>
          <w:sz w:val="20"/>
        </w:rPr>
        <w:t> </w:t>
      </w:r>
      <w:r>
        <w:rPr>
          <w:color w:val="231F20"/>
          <w:w w:val="105"/>
          <w:sz w:val="20"/>
        </w:rPr>
        <w:t>counties</w:t>
      </w:r>
      <w:r>
        <w:rPr>
          <w:color w:val="231F20"/>
          <w:spacing w:val="-14"/>
          <w:w w:val="105"/>
          <w:sz w:val="20"/>
        </w:rPr>
        <w:t> </w:t>
      </w:r>
      <w:r>
        <w:rPr>
          <w:color w:val="231F20"/>
          <w:w w:val="105"/>
          <w:sz w:val="20"/>
        </w:rPr>
        <w:t>or</w:t>
      </w:r>
      <w:r>
        <w:rPr>
          <w:color w:val="231F20"/>
          <w:spacing w:val="-14"/>
          <w:w w:val="105"/>
          <w:sz w:val="20"/>
        </w:rPr>
        <w:t> </w:t>
      </w:r>
      <w:r>
        <w:rPr>
          <w:color w:val="231F20"/>
          <w:w w:val="105"/>
          <w:sz w:val="20"/>
        </w:rPr>
        <w:t>states</w:t>
      </w:r>
      <w:r>
        <w:rPr>
          <w:color w:val="231F20"/>
          <w:spacing w:val="-14"/>
          <w:w w:val="105"/>
          <w:sz w:val="20"/>
        </w:rPr>
        <w:t> </w:t>
      </w:r>
      <w:r>
        <w:rPr>
          <w:color w:val="231F20"/>
          <w:w w:val="105"/>
          <w:sz w:val="20"/>
        </w:rPr>
        <w:t>or</w:t>
      </w:r>
      <w:r>
        <w:rPr>
          <w:color w:val="231F20"/>
          <w:spacing w:val="-14"/>
          <w:w w:val="105"/>
          <w:sz w:val="20"/>
        </w:rPr>
        <w:t> </w:t>
      </w:r>
      <w:r>
        <w:rPr>
          <w:color w:val="231F20"/>
          <w:w w:val="105"/>
          <w:sz w:val="20"/>
        </w:rPr>
        <w:t>because</w:t>
      </w:r>
      <w:r>
        <w:rPr>
          <w:color w:val="231F20"/>
          <w:spacing w:val="-14"/>
          <w:w w:val="105"/>
          <w:sz w:val="20"/>
        </w:rPr>
        <w:t> </w:t>
      </w:r>
      <w:r>
        <w:rPr>
          <w:color w:val="231F20"/>
          <w:w w:val="105"/>
          <w:sz w:val="20"/>
        </w:rPr>
        <w:t>the</w:t>
      </w:r>
    </w:p>
    <w:p>
      <w:pPr>
        <w:spacing w:after="0" w:line="266" w:lineRule="auto"/>
        <w:jc w:val="left"/>
        <w:rPr>
          <w:sz w:val="20"/>
        </w:rPr>
        <w:sectPr>
          <w:type w:val="continuous"/>
          <w:pgSz w:w="10080" w:h="14400"/>
          <w:pgMar w:top="0" w:bottom="360" w:left="0" w:right="0"/>
          <w:cols w:num="2" w:equalWidth="0">
            <w:col w:w="5185" w:space="40"/>
            <w:col w:w="4855"/>
          </w:cols>
        </w:sectPr>
      </w:pPr>
    </w:p>
    <w:p>
      <w:pPr>
        <w:pStyle w:val="BodyText"/>
        <w:spacing w:before="8"/>
        <w:rPr>
          <w:sz w:val="26"/>
        </w:rPr>
      </w:pPr>
    </w:p>
    <w:p>
      <w:pPr>
        <w:pStyle w:val="Heading1"/>
        <w:ind w:left="720" w:firstLine="0"/>
      </w:pPr>
      <w:r>
        <w:rPr/>
        <w:pict>
          <v:line style="position:absolute;mso-position-horizontal-relative:page;mso-position-vertical-relative:paragraph;z-index:3424;mso-wrap-distance-left:0;mso-wrap-distance-right:0" from="36pt,23.991844pt" to="432pt,23.991844pt" stroked="true" strokeweight=".5pt" strokecolor="#00a94f">
            <v:stroke dashstyle="solid"/>
            <w10:wrap type="topAndBottom"/>
          </v:line>
        </w:pict>
      </w:r>
      <w:r>
        <w:rPr>
          <w:color w:val="00A94F"/>
        </w:rPr>
        <w:t>3.6. Communication</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6" w:lineRule="auto" w:before="108"/>
        <w:ind w:left="890" w:right="-8"/>
      </w:pPr>
      <w:r>
        <w:rPr>
          <w:color w:val="231F20"/>
          <w:w w:val="105"/>
        </w:rPr>
        <w:t>complexity of the investigation requires a multidisciplinary approach.</w:t>
      </w:r>
    </w:p>
    <w:p>
      <w:pPr>
        <w:pStyle w:val="ListParagraph"/>
        <w:numPr>
          <w:ilvl w:val="1"/>
          <w:numId w:val="27"/>
        </w:numPr>
        <w:tabs>
          <w:tab w:pos="891" w:val="left" w:leader="none"/>
        </w:tabs>
        <w:spacing w:line="266" w:lineRule="auto" w:before="90" w:after="0"/>
        <w:ind w:left="890" w:right="474" w:hanging="170"/>
        <w:jc w:val="left"/>
        <w:rPr>
          <w:sz w:val="20"/>
        </w:rPr>
      </w:pPr>
      <w:r>
        <w:rPr>
          <w:color w:val="231F20"/>
          <w:spacing w:val="-4"/>
          <w:w w:val="105"/>
          <w:sz w:val="20"/>
        </w:rPr>
        <w:t>Foster</w:t>
      </w:r>
      <w:r>
        <w:rPr>
          <w:color w:val="231F20"/>
          <w:spacing w:val="-20"/>
          <w:w w:val="105"/>
          <w:sz w:val="20"/>
        </w:rPr>
        <w:t> </w:t>
      </w:r>
      <w:r>
        <w:rPr>
          <w:color w:val="231F20"/>
          <w:w w:val="105"/>
          <w:sz w:val="20"/>
        </w:rPr>
        <w:t>working</w:t>
      </w:r>
      <w:r>
        <w:rPr>
          <w:color w:val="231F20"/>
          <w:spacing w:val="-20"/>
          <w:w w:val="105"/>
          <w:sz w:val="20"/>
        </w:rPr>
        <w:t> </w:t>
      </w:r>
      <w:r>
        <w:rPr>
          <w:color w:val="231F20"/>
          <w:w w:val="105"/>
          <w:sz w:val="20"/>
        </w:rPr>
        <w:t>relationships</w:t>
      </w:r>
      <w:r>
        <w:rPr>
          <w:color w:val="231F20"/>
          <w:spacing w:val="-20"/>
          <w:w w:val="105"/>
          <w:sz w:val="20"/>
        </w:rPr>
        <w:t> </w:t>
      </w:r>
      <w:r>
        <w:rPr>
          <w:color w:val="231F20"/>
          <w:w w:val="105"/>
          <w:sz w:val="20"/>
        </w:rPr>
        <w:t>with</w:t>
      </w:r>
      <w:r>
        <w:rPr>
          <w:color w:val="231F20"/>
          <w:spacing w:val="-20"/>
          <w:w w:val="105"/>
          <w:sz w:val="20"/>
        </w:rPr>
        <w:t> </w:t>
      </w:r>
      <w:r>
        <w:rPr>
          <w:color w:val="231F20"/>
          <w:w w:val="105"/>
          <w:sz w:val="20"/>
        </w:rPr>
        <w:t>other agencies, holding joint meetings and planning</w:t>
      </w:r>
      <w:r>
        <w:rPr>
          <w:color w:val="231F20"/>
          <w:spacing w:val="-22"/>
          <w:w w:val="105"/>
          <w:sz w:val="20"/>
        </w:rPr>
        <w:t> </w:t>
      </w:r>
      <w:r>
        <w:rPr>
          <w:color w:val="231F20"/>
          <w:w w:val="105"/>
          <w:sz w:val="20"/>
        </w:rPr>
        <w:t>sessions</w:t>
      </w:r>
      <w:r>
        <w:rPr>
          <w:color w:val="231F20"/>
          <w:spacing w:val="-22"/>
          <w:w w:val="105"/>
          <w:sz w:val="20"/>
        </w:rPr>
        <w:t> </w:t>
      </w:r>
      <w:r>
        <w:rPr>
          <w:color w:val="231F20"/>
          <w:w w:val="105"/>
          <w:sz w:val="20"/>
        </w:rPr>
        <w:t>before</w:t>
      </w:r>
      <w:r>
        <w:rPr>
          <w:color w:val="231F20"/>
          <w:spacing w:val="-22"/>
          <w:w w:val="105"/>
          <w:sz w:val="20"/>
        </w:rPr>
        <w:t> </w:t>
      </w:r>
      <w:r>
        <w:rPr>
          <w:color w:val="231F20"/>
          <w:w w:val="105"/>
          <w:sz w:val="20"/>
        </w:rPr>
        <w:t>any</w:t>
      </w:r>
      <w:r>
        <w:rPr>
          <w:color w:val="231F20"/>
          <w:spacing w:val="-22"/>
          <w:w w:val="105"/>
          <w:sz w:val="20"/>
        </w:rPr>
        <w:t> </w:t>
      </w:r>
      <w:r>
        <w:rPr>
          <w:color w:val="231F20"/>
          <w:w w:val="105"/>
          <w:sz w:val="20"/>
        </w:rPr>
        <w:t>outbreaks.</w:t>
      </w:r>
    </w:p>
    <w:p>
      <w:pPr>
        <w:pStyle w:val="ListParagraph"/>
        <w:numPr>
          <w:ilvl w:val="1"/>
          <w:numId w:val="27"/>
        </w:numPr>
        <w:tabs>
          <w:tab w:pos="891" w:val="left" w:leader="none"/>
        </w:tabs>
        <w:spacing w:line="266" w:lineRule="auto" w:before="90" w:after="0"/>
        <w:ind w:left="890" w:right="179" w:hanging="170"/>
        <w:jc w:val="left"/>
        <w:rPr>
          <w:sz w:val="20"/>
        </w:rPr>
      </w:pPr>
      <w:r>
        <w:rPr>
          <w:color w:val="231F20"/>
          <w:w w:val="105"/>
          <w:sz w:val="20"/>
        </w:rPr>
        <w:t>Establish processes for participating in </w:t>
      </w:r>
      <w:r>
        <w:rPr>
          <w:color w:val="231F20"/>
          <w:spacing w:val="-3"/>
          <w:w w:val="105"/>
          <w:sz w:val="20"/>
        </w:rPr>
        <w:t>multiagency, </w:t>
      </w:r>
      <w:r>
        <w:rPr>
          <w:color w:val="231F20"/>
          <w:w w:val="105"/>
          <w:sz w:val="20"/>
        </w:rPr>
        <w:t>multijurisdictional</w:t>
      </w:r>
      <w:r>
        <w:rPr>
          <w:color w:val="231F20"/>
          <w:spacing w:val="-19"/>
          <w:w w:val="105"/>
          <w:sz w:val="20"/>
        </w:rPr>
        <w:t> </w:t>
      </w:r>
      <w:r>
        <w:rPr>
          <w:color w:val="231F20"/>
          <w:w w:val="105"/>
          <w:sz w:val="20"/>
        </w:rPr>
        <w:t>conference calls, and train staff in appropriate conference call</w:t>
      </w:r>
      <w:r>
        <w:rPr>
          <w:color w:val="231F20"/>
          <w:spacing w:val="-31"/>
          <w:w w:val="105"/>
          <w:sz w:val="20"/>
        </w:rPr>
        <w:t> </w:t>
      </w:r>
      <w:r>
        <w:rPr>
          <w:color w:val="231F20"/>
          <w:w w:val="105"/>
          <w:sz w:val="20"/>
        </w:rPr>
        <w:t>etiquette.</w:t>
      </w:r>
    </w:p>
    <w:p>
      <w:pPr>
        <w:pStyle w:val="ListParagraph"/>
        <w:numPr>
          <w:ilvl w:val="1"/>
          <w:numId w:val="27"/>
        </w:numPr>
        <w:tabs>
          <w:tab w:pos="891" w:val="left" w:leader="none"/>
        </w:tabs>
        <w:spacing w:line="266" w:lineRule="auto" w:before="90" w:after="0"/>
        <w:ind w:left="890" w:right="18" w:hanging="170"/>
        <w:jc w:val="left"/>
        <w:rPr>
          <w:sz w:val="20"/>
        </w:rPr>
      </w:pPr>
      <w:r>
        <w:rPr>
          <w:color w:val="231F20"/>
          <w:w w:val="105"/>
          <w:sz w:val="20"/>
        </w:rPr>
        <w:t>Determine</w:t>
      </w:r>
      <w:r>
        <w:rPr>
          <w:color w:val="231F20"/>
          <w:spacing w:val="-16"/>
          <w:w w:val="105"/>
          <w:sz w:val="20"/>
        </w:rPr>
        <w:t> </w:t>
      </w:r>
      <w:r>
        <w:rPr>
          <w:color w:val="231F20"/>
          <w:w w:val="105"/>
          <w:sz w:val="20"/>
        </w:rPr>
        <w:t>how</w:t>
      </w:r>
      <w:r>
        <w:rPr>
          <w:color w:val="231F20"/>
          <w:spacing w:val="-16"/>
          <w:w w:val="105"/>
          <w:sz w:val="20"/>
        </w:rPr>
        <w:t> </w:t>
      </w:r>
      <w:r>
        <w:rPr>
          <w:color w:val="231F20"/>
          <w:w w:val="105"/>
          <w:sz w:val="20"/>
        </w:rPr>
        <w:t>confidential</w:t>
      </w:r>
      <w:r>
        <w:rPr>
          <w:color w:val="231F20"/>
          <w:spacing w:val="-16"/>
          <w:w w:val="105"/>
          <w:sz w:val="20"/>
        </w:rPr>
        <w:t> </w:t>
      </w:r>
      <w:r>
        <w:rPr>
          <w:color w:val="231F20"/>
          <w:w w:val="105"/>
          <w:sz w:val="20"/>
        </w:rPr>
        <w:t>information</w:t>
      </w:r>
      <w:r>
        <w:rPr>
          <w:color w:val="231F20"/>
          <w:spacing w:val="-16"/>
          <w:w w:val="105"/>
          <w:sz w:val="20"/>
        </w:rPr>
        <w:t> </w:t>
      </w:r>
      <w:r>
        <w:rPr>
          <w:color w:val="231F20"/>
          <w:w w:val="105"/>
          <w:sz w:val="20"/>
        </w:rPr>
        <w:t>will be stored and whether and how it can be shared.</w:t>
      </w:r>
    </w:p>
    <w:p>
      <w:pPr>
        <w:pStyle w:val="ListParagraph"/>
        <w:numPr>
          <w:ilvl w:val="3"/>
          <w:numId w:val="28"/>
        </w:numPr>
        <w:tabs>
          <w:tab w:pos="1362" w:val="left" w:leader="none"/>
        </w:tabs>
        <w:spacing w:line="266" w:lineRule="auto" w:before="180" w:after="0"/>
        <w:ind w:left="720" w:right="151" w:firstLine="0"/>
        <w:jc w:val="left"/>
        <w:rPr>
          <w:i/>
          <w:sz w:val="20"/>
        </w:rPr>
      </w:pPr>
      <w:r>
        <w:rPr>
          <w:i/>
          <w:color w:val="E36F1E"/>
          <w:w w:val="105"/>
          <w:sz w:val="20"/>
        </w:rPr>
        <w:t>Communication with local organizations, </w:t>
      </w:r>
      <w:r>
        <w:rPr>
          <w:i/>
          <w:color w:val="E36F1E"/>
          <w:w w:val="105"/>
          <w:sz w:val="20"/>
        </w:rPr>
        <w:t>food</w:t>
      </w:r>
      <w:r>
        <w:rPr>
          <w:i/>
          <w:color w:val="E36F1E"/>
          <w:spacing w:val="-16"/>
          <w:w w:val="105"/>
          <w:sz w:val="20"/>
        </w:rPr>
        <w:t> </w:t>
      </w:r>
      <w:r>
        <w:rPr>
          <w:i/>
          <w:color w:val="E36F1E"/>
          <w:w w:val="105"/>
          <w:sz w:val="20"/>
        </w:rPr>
        <w:t>industry,</w:t>
      </w:r>
      <w:r>
        <w:rPr>
          <w:i/>
          <w:color w:val="E36F1E"/>
          <w:spacing w:val="-16"/>
          <w:w w:val="105"/>
          <w:sz w:val="20"/>
        </w:rPr>
        <w:t> </w:t>
      </w:r>
      <w:r>
        <w:rPr>
          <w:i/>
          <w:color w:val="E36F1E"/>
          <w:w w:val="105"/>
          <w:sz w:val="20"/>
        </w:rPr>
        <w:t>and</w:t>
      </w:r>
      <w:r>
        <w:rPr>
          <w:i/>
          <w:color w:val="E36F1E"/>
          <w:spacing w:val="-16"/>
          <w:w w:val="105"/>
          <w:sz w:val="20"/>
        </w:rPr>
        <w:t> </w:t>
      </w:r>
      <w:r>
        <w:rPr>
          <w:i/>
          <w:color w:val="E36F1E"/>
          <w:w w:val="105"/>
          <w:sz w:val="20"/>
        </w:rPr>
        <w:t>other</w:t>
      </w:r>
      <w:r>
        <w:rPr>
          <w:i/>
          <w:color w:val="E36F1E"/>
          <w:spacing w:val="-16"/>
          <w:w w:val="105"/>
          <w:sz w:val="20"/>
        </w:rPr>
        <w:t> </w:t>
      </w:r>
      <w:r>
        <w:rPr>
          <w:i/>
          <w:color w:val="E36F1E"/>
          <w:w w:val="105"/>
          <w:sz w:val="20"/>
        </w:rPr>
        <w:t>professional</w:t>
      </w:r>
      <w:r>
        <w:rPr>
          <w:i/>
          <w:color w:val="E36F1E"/>
          <w:spacing w:val="-16"/>
          <w:w w:val="105"/>
          <w:sz w:val="20"/>
        </w:rPr>
        <w:t> </w:t>
      </w:r>
      <w:r>
        <w:rPr>
          <w:i/>
          <w:color w:val="E36F1E"/>
          <w:w w:val="105"/>
          <w:sz w:val="20"/>
        </w:rPr>
        <w:t>groups</w:t>
      </w:r>
      <w:r>
        <w:rPr>
          <w:i/>
          <w:color w:val="E36F1E"/>
          <w:spacing w:val="-16"/>
          <w:w w:val="105"/>
          <w:sz w:val="20"/>
        </w:rPr>
        <w:t> </w:t>
      </w:r>
      <w:r>
        <w:rPr>
          <w:i/>
          <w:color w:val="E36F1E"/>
          <w:w w:val="105"/>
          <w:sz w:val="20"/>
        </w:rPr>
        <w:t>(including health-care</w:t>
      </w:r>
      <w:r>
        <w:rPr>
          <w:i/>
          <w:color w:val="E36F1E"/>
          <w:spacing w:val="-29"/>
          <w:w w:val="105"/>
          <w:sz w:val="20"/>
        </w:rPr>
        <w:t> </w:t>
      </w:r>
      <w:r>
        <w:rPr>
          <w:i/>
          <w:color w:val="E36F1E"/>
          <w:w w:val="105"/>
          <w:sz w:val="20"/>
        </w:rPr>
        <w:t>providers)</w:t>
      </w:r>
    </w:p>
    <w:p>
      <w:pPr>
        <w:pStyle w:val="ListParagraph"/>
        <w:numPr>
          <w:ilvl w:val="1"/>
          <w:numId w:val="27"/>
        </w:numPr>
        <w:tabs>
          <w:tab w:pos="891" w:val="left" w:leader="none"/>
        </w:tabs>
        <w:spacing w:line="266" w:lineRule="auto" w:before="0" w:after="0"/>
        <w:ind w:left="890" w:right="42" w:hanging="170"/>
        <w:jc w:val="left"/>
        <w:rPr>
          <w:sz w:val="20"/>
        </w:rPr>
      </w:pPr>
      <w:r>
        <w:rPr>
          <w:color w:val="231F20"/>
          <w:w w:val="105"/>
          <w:sz w:val="20"/>
        </w:rPr>
        <w:t>Identify an agency lead on interactions with local organizations and food </w:t>
      </w:r>
      <w:r>
        <w:rPr>
          <w:color w:val="231F20"/>
          <w:spacing w:val="-3"/>
          <w:w w:val="105"/>
          <w:sz w:val="20"/>
        </w:rPr>
        <w:t>industry,</w:t>
      </w:r>
      <w:r>
        <w:rPr>
          <w:color w:val="231F20"/>
          <w:spacing w:val="-36"/>
          <w:w w:val="105"/>
          <w:sz w:val="20"/>
        </w:rPr>
        <w:t> </w:t>
      </w:r>
      <w:r>
        <w:rPr>
          <w:color w:val="231F20"/>
          <w:w w:val="105"/>
          <w:sz w:val="20"/>
        </w:rPr>
        <w:t>ideally someone trained as a public information officer</w:t>
      </w:r>
      <w:r>
        <w:rPr>
          <w:color w:val="231F20"/>
          <w:spacing w:val="-13"/>
          <w:w w:val="105"/>
          <w:sz w:val="20"/>
        </w:rPr>
        <w:t> </w:t>
      </w:r>
      <w:r>
        <w:rPr>
          <w:color w:val="231F20"/>
          <w:w w:val="105"/>
          <w:sz w:val="20"/>
        </w:rPr>
        <w:t>and</w:t>
      </w:r>
      <w:r>
        <w:rPr>
          <w:color w:val="231F20"/>
          <w:spacing w:val="-13"/>
          <w:w w:val="105"/>
          <w:sz w:val="20"/>
        </w:rPr>
        <w:t> </w:t>
      </w:r>
      <w:r>
        <w:rPr>
          <w:color w:val="231F20"/>
          <w:w w:val="105"/>
          <w:sz w:val="20"/>
        </w:rPr>
        <w:t>who</w:t>
      </w:r>
      <w:r>
        <w:rPr>
          <w:color w:val="231F20"/>
          <w:spacing w:val="-13"/>
          <w:w w:val="105"/>
          <w:sz w:val="20"/>
        </w:rPr>
        <w:t> </w:t>
      </w:r>
      <w:r>
        <w:rPr>
          <w:color w:val="231F20"/>
          <w:w w:val="105"/>
          <w:sz w:val="20"/>
        </w:rPr>
        <w:t>has</w:t>
      </w:r>
      <w:r>
        <w:rPr>
          <w:color w:val="231F20"/>
          <w:spacing w:val="-13"/>
          <w:w w:val="105"/>
          <w:sz w:val="20"/>
        </w:rPr>
        <w:t> </w:t>
      </w:r>
      <w:r>
        <w:rPr>
          <w:color w:val="231F20"/>
          <w:w w:val="105"/>
          <w:sz w:val="20"/>
        </w:rPr>
        <w:t>appropriate</w:t>
      </w:r>
      <w:r>
        <w:rPr>
          <w:color w:val="231F20"/>
          <w:spacing w:val="-13"/>
          <w:w w:val="105"/>
          <w:sz w:val="20"/>
        </w:rPr>
        <w:t> </w:t>
      </w:r>
      <w:r>
        <w:rPr>
          <w:color w:val="231F20"/>
          <w:w w:val="105"/>
          <w:sz w:val="20"/>
        </w:rPr>
        <w:t>background to answer questions. Establish procedures for coordinating communication with these groups to provide consistent messaging and accurate information</w:t>
      </w:r>
      <w:r>
        <w:rPr>
          <w:color w:val="231F20"/>
          <w:spacing w:val="-27"/>
          <w:w w:val="105"/>
          <w:sz w:val="20"/>
        </w:rPr>
        <w:t> </w:t>
      </w:r>
      <w:r>
        <w:rPr>
          <w:color w:val="231F20"/>
          <w:spacing w:val="-6"/>
          <w:w w:val="105"/>
          <w:sz w:val="20"/>
        </w:rPr>
        <w:t>flow.</w:t>
      </w:r>
    </w:p>
    <w:p>
      <w:pPr>
        <w:pStyle w:val="ListParagraph"/>
        <w:numPr>
          <w:ilvl w:val="1"/>
          <w:numId w:val="27"/>
        </w:numPr>
        <w:tabs>
          <w:tab w:pos="891" w:val="left" w:leader="none"/>
        </w:tabs>
        <w:spacing w:line="266" w:lineRule="auto" w:before="90" w:after="0"/>
        <w:ind w:left="890" w:right="70" w:hanging="170"/>
        <w:jc w:val="left"/>
        <w:rPr>
          <w:sz w:val="20"/>
        </w:rPr>
      </w:pPr>
      <w:r>
        <w:rPr>
          <w:color w:val="231F20"/>
          <w:w w:val="105"/>
          <w:sz w:val="20"/>
        </w:rPr>
        <w:t>Create templates for communications with each group </w:t>
      </w:r>
      <w:r>
        <w:rPr>
          <w:color w:val="231F20"/>
          <w:spacing w:val="-4"/>
          <w:w w:val="105"/>
          <w:sz w:val="20"/>
        </w:rPr>
        <w:t>(e.g., </w:t>
      </w:r>
      <w:r>
        <w:rPr>
          <w:color w:val="231F20"/>
          <w:w w:val="105"/>
          <w:sz w:val="20"/>
        </w:rPr>
        <w:t>press releases, fact sheets), focusing on the most common foodborne diseases and customizing </w:t>
      </w:r>
      <w:r>
        <w:rPr>
          <w:color w:val="231F20"/>
          <w:spacing w:val="-3"/>
          <w:w w:val="105"/>
          <w:sz w:val="20"/>
        </w:rPr>
        <w:t>by </w:t>
      </w:r>
      <w:r>
        <w:rPr>
          <w:color w:val="231F20"/>
          <w:w w:val="105"/>
          <w:sz w:val="20"/>
        </w:rPr>
        <w:t>group </w:t>
      </w:r>
      <w:r>
        <w:rPr>
          <w:color w:val="231F20"/>
          <w:spacing w:val="-4"/>
          <w:w w:val="105"/>
          <w:sz w:val="20"/>
        </w:rPr>
        <w:t>(e.g., </w:t>
      </w:r>
      <w:r>
        <w:rPr>
          <w:color w:val="231F20"/>
          <w:w w:val="105"/>
          <w:sz w:val="20"/>
        </w:rPr>
        <w:t>health-care providers, school officials, restaurant managers). Sample materials are available at the CIFOR Clearinghouse at </w:t>
      </w:r>
      <w:hyperlink r:id="rId25">
        <w:r>
          <w:rPr>
            <w:color w:val="0079C1"/>
            <w:spacing w:val="-2"/>
            <w:sz w:val="20"/>
          </w:rPr>
          <w:t>www.cifor.us/clearinghouse/keywordsearch.</w:t>
        </w:r>
      </w:hyperlink>
      <w:r>
        <w:rPr>
          <w:color w:val="0079C1"/>
          <w:spacing w:val="-2"/>
          <w:sz w:val="20"/>
        </w:rPr>
        <w:t> </w:t>
      </w:r>
      <w:r>
        <w:rPr>
          <w:color w:val="0079C1"/>
          <w:w w:val="105"/>
          <w:sz w:val="20"/>
        </w:rPr>
        <w:t>cfm.</w:t>
      </w:r>
    </w:p>
    <w:p>
      <w:pPr>
        <w:pStyle w:val="ListParagraph"/>
        <w:numPr>
          <w:ilvl w:val="1"/>
          <w:numId w:val="27"/>
        </w:numPr>
        <w:tabs>
          <w:tab w:pos="891" w:val="left" w:leader="none"/>
        </w:tabs>
        <w:spacing w:line="266" w:lineRule="auto" w:before="90" w:after="0"/>
        <w:ind w:left="890" w:right="0" w:hanging="170"/>
        <w:jc w:val="left"/>
        <w:rPr>
          <w:sz w:val="20"/>
        </w:rPr>
      </w:pPr>
      <w:r>
        <w:rPr>
          <w:color w:val="231F20"/>
          <w:sz w:val="20"/>
        </w:rPr>
        <w:t>Create and test tools for rapid communication with each group </w:t>
      </w:r>
      <w:r>
        <w:rPr>
          <w:color w:val="231F20"/>
          <w:spacing w:val="-4"/>
          <w:sz w:val="20"/>
        </w:rPr>
        <w:t>(e.g., </w:t>
      </w:r>
      <w:r>
        <w:rPr>
          <w:color w:val="231F20"/>
          <w:sz w:val="20"/>
        </w:rPr>
        <w:t>blast e-mails, blast  faxes, web-based survey</w:t>
      </w:r>
      <w:r>
        <w:rPr>
          <w:color w:val="231F20"/>
          <w:spacing w:val="-12"/>
          <w:sz w:val="20"/>
        </w:rPr>
        <w:t> </w:t>
      </w:r>
      <w:r>
        <w:rPr>
          <w:color w:val="231F20"/>
          <w:sz w:val="20"/>
        </w:rPr>
        <w:t>instruments).</w:t>
      </w:r>
    </w:p>
    <w:p>
      <w:pPr>
        <w:pStyle w:val="ListParagraph"/>
        <w:numPr>
          <w:ilvl w:val="1"/>
          <w:numId w:val="27"/>
        </w:numPr>
        <w:tabs>
          <w:tab w:pos="891" w:val="left" w:leader="none"/>
        </w:tabs>
        <w:spacing w:line="266" w:lineRule="auto" w:before="90" w:after="0"/>
        <w:ind w:left="890" w:right="145" w:hanging="170"/>
        <w:jc w:val="left"/>
        <w:rPr>
          <w:sz w:val="20"/>
        </w:rPr>
      </w:pPr>
      <w:r>
        <w:rPr>
          <w:color w:val="231F20"/>
          <w:sz w:val="20"/>
        </w:rPr>
        <w:t>Establish routine communications with  each group </w:t>
      </w:r>
      <w:r>
        <w:rPr>
          <w:color w:val="231F20"/>
          <w:spacing w:val="-4"/>
          <w:sz w:val="20"/>
        </w:rPr>
        <w:t>(e.g., </w:t>
      </w:r>
      <w:r>
        <w:rPr>
          <w:color w:val="231F20"/>
          <w:sz w:val="20"/>
        </w:rPr>
        <w:t>newsletters, e-mails, phone conversations), ensuring they will know  with whom to communicate, triggers</w:t>
      </w:r>
      <w:r>
        <w:rPr>
          <w:color w:val="231F20"/>
          <w:spacing w:val="34"/>
          <w:sz w:val="20"/>
        </w:rPr>
        <w:t> </w:t>
      </w:r>
      <w:r>
        <w:rPr>
          <w:color w:val="231F20"/>
          <w:sz w:val="20"/>
        </w:rPr>
        <w:t>for</w:t>
      </w:r>
    </w:p>
    <w:p>
      <w:pPr>
        <w:pStyle w:val="BodyText"/>
        <w:spacing w:line="266" w:lineRule="auto"/>
        <w:ind w:left="890" w:right="-8"/>
      </w:pPr>
      <w:r>
        <w:rPr>
          <w:color w:val="231F20"/>
          <w:w w:val="105"/>
        </w:rPr>
        <w:t>reporting, and source of information during a foodborne disease outbreak. Be aware that recipients</w:t>
      </w:r>
      <w:r>
        <w:rPr>
          <w:color w:val="231F20"/>
          <w:spacing w:val="-19"/>
          <w:w w:val="105"/>
        </w:rPr>
        <w:t> </w:t>
      </w:r>
      <w:r>
        <w:rPr>
          <w:color w:val="231F20"/>
          <w:w w:val="105"/>
        </w:rPr>
        <w:t>may</w:t>
      </w:r>
      <w:r>
        <w:rPr>
          <w:color w:val="231F20"/>
          <w:spacing w:val="-19"/>
          <w:w w:val="105"/>
        </w:rPr>
        <w:t> </w:t>
      </w:r>
      <w:r>
        <w:rPr>
          <w:color w:val="231F20"/>
          <w:w w:val="105"/>
        </w:rPr>
        <w:t>ignore</w:t>
      </w:r>
      <w:r>
        <w:rPr>
          <w:color w:val="231F20"/>
          <w:spacing w:val="-19"/>
          <w:w w:val="105"/>
        </w:rPr>
        <w:t> </w:t>
      </w:r>
      <w:r>
        <w:rPr>
          <w:color w:val="231F20"/>
          <w:w w:val="105"/>
        </w:rPr>
        <w:t>such</w:t>
      </w:r>
      <w:r>
        <w:rPr>
          <w:color w:val="231F20"/>
          <w:spacing w:val="-19"/>
          <w:w w:val="105"/>
        </w:rPr>
        <w:t> </w:t>
      </w:r>
      <w:r>
        <w:rPr>
          <w:color w:val="231F20"/>
          <w:w w:val="105"/>
        </w:rPr>
        <w:t>communications, so try to make the communications interesting,</w:t>
      </w:r>
      <w:r>
        <w:rPr>
          <w:color w:val="231F20"/>
          <w:spacing w:val="-23"/>
          <w:w w:val="105"/>
        </w:rPr>
        <w:t> </w:t>
      </w:r>
      <w:r>
        <w:rPr>
          <w:color w:val="231F20"/>
          <w:w w:val="105"/>
        </w:rPr>
        <w:t>relevant,</w:t>
      </w:r>
      <w:r>
        <w:rPr>
          <w:color w:val="231F20"/>
          <w:spacing w:val="-23"/>
          <w:w w:val="105"/>
        </w:rPr>
        <w:t> </w:t>
      </w:r>
      <w:r>
        <w:rPr>
          <w:color w:val="231F20"/>
          <w:w w:val="105"/>
        </w:rPr>
        <w:t>succinct,</w:t>
      </w:r>
      <w:r>
        <w:rPr>
          <w:color w:val="231F20"/>
          <w:spacing w:val="-23"/>
          <w:w w:val="105"/>
        </w:rPr>
        <w:t> </w:t>
      </w:r>
      <w:r>
        <w:rPr>
          <w:color w:val="231F20"/>
          <w:w w:val="105"/>
        </w:rPr>
        <w:t>and</w:t>
      </w:r>
      <w:r>
        <w:rPr>
          <w:color w:val="231F20"/>
          <w:spacing w:val="-23"/>
          <w:w w:val="105"/>
        </w:rPr>
        <w:t> </w:t>
      </w:r>
      <w:r>
        <w:rPr>
          <w:color w:val="231F20"/>
          <w:w w:val="105"/>
        </w:rPr>
        <w:t>infrequent.</w:t>
      </w:r>
    </w:p>
    <w:p>
      <w:pPr>
        <w:pStyle w:val="ListParagraph"/>
        <w:numPr>
          <w:ilvl w:val="0"/>
          <w:numId w:val="27"/>
        </w:numPr>
        <w:tabs>
          <w:tab w:pos="491" w:val="left" w:leader="none"/>
        </w:tabs>
        <w:spacing w:line="266" w:lineRule="auto" w:before="108" w:after="0"/>
        <w:ind w:left="490" w:right="1920" w:hanging="170"/>
        <w:jc w:val="left"/>
        <w:rPr>
          <w:sz w:val="20"/>
        </w:rPr>
      </w:pPr>
      <w:r>
        <w:rPr>
          <w:color w:val="231F20"/>
          <w:w w:val="102"/>
          <w:sz w:val="20"/>
        </w:rPr>
        <w:br w:type="column"/>
      </w:r>
      <w:r>
        <w:rPr>
          <w:color w:val="231F20"/>
          <w:w w:val="105"/>
          <w:sz w:val="20"/>
        </w:rPr>
        <w:t>Determine</w:t>
      </w:r>
      <w:r>
        <w:rPr>
          <w:color w:val="231F20"/>
          <w:spacing w:val="-13"/>
          <w:w w:val="105"/>
          <w:sz w:val="20"/>
        </w:rPr>
        <w:t> </w:t>
      </w:r>
      <w:r>
        <w:rPr>
          <w:color w:val="231F20"/>
          <w:w w:val="105"/>
          <w:sz w:val="20"/>
        </w:rPr>
        <w:t>who</w:t>
      </w:r>
      <w:r>
        <w:rPr>
          <w:color w:val="231F20"/>
          <w:spacing w:val="-13"/>
          <w:w w:val="105"/>
          <w:sz w:val="20"/>
        </w:rPr>
        <w:t> </w:t>
      </w:r>
      <w:r>
        <w:rPr>
          <w:color w:val="231F20"/>
          <w:w w:val="105"/>
          <w:sz w:val="20"/>
        </w:rPr>
        <w:t>will</w:t>
      </w:r>
      <w:r>
        <w:rPr>
          <w:color w:val="231F20"/>
          <w:spacing w:val="-13"/>
          <w:w w:val="105"/>
          <w:sz w:val="20"/>
        </w:rPr>
        <w:t> </w:t>
      </w:r>
      <w:r>
        <w:rPr>
          <w:color w:val="231F20"/>
          <w:w w:val="105"/>
          <w:sz w:val="20"/>
        </w:rPr>
        <w:t>communicate</w:t>
      </w:r>
      <w:r>
        <w:rPr>
          <w:color w:val="231F20"/>
          <w:spacing w:val="-13"/>
          <w:w w:val="105"/>
          <w:sz w:val="20"/>
        </w:rPr>
        <w:t> </w:t>
      </w:r>
      <w:r>
        <w:rPr>
          <w:color w:val="231F20"/>
          <w:w w:val="105"/>
          <w:sz w:val="20"/>
        </w:rPr>
        <w:t>with which groups during an</w:t>
      </w:r>
      <w:r>
        <w:rPr>
          <w:color w:val="231F20"/>
          <w:spacing w:val="-33"/>
          <w:w w:val="105"/>
          <w:sz w:val="20"/>
        </w:rPr>
        <w:t> </w:t>
      </w:r>
      <w:r>
        <w:rPr>
          <w:color w:val="231F20"/>
          <w:w w:val="105"/>
          <w:sz w:val="20"/>
        </w:rPr>
        <w:t>outbreak.</w:t>
      </w:r>
    </w:p>
    <w:p>
      <w:pPr>
        <w:pStyle w:val="ListParagraph"/>
        <w:numPr>
          <w:ilvl w:val="3"/>
          <w:numId w:val="28"/>
        </w:numPr>
        <w:tabs>
          <w:tab w:pos="963" w:val="left" w:leader="none"/>
        </w:tabs>
        <w:spacing w:line="240" w:lineRule="auto" w:before="180" w:after="0"/>
        <w:ind w:left="962" w:right="0" w:hanging="642"/>
        <w:jc w:val="left"/>
        <w:rPr>
          <w:i/>
          <w:sz w:val="20"/>
        </w:rPr>
      </w:pPr>
      <w:r>
        <w:rPr>
          <w:i/>
          <w:color w:val="E36F1E"/>
          <w:w w:val="105"/>
          <w:sz w:val="20"/>
        </w:rPr>
        <w:t>Communication</w:t>
      </w:r>
      <w:r>
        <w:rPr>
          <w:i/>
          <w:color w:val="E36F1E"/>
          <w:spacing w:val="-19"/>
          <w:w w:val="105"/>
          <w:sz w:val="20"/>
        </w:rPr>
        <w:t> </w:t>
      </w:r>
      <w:r>
        <w:rPr>
          <w:i/>
          <w:color w:val="E36F1E"/>
          <w:w w:val="105"/>
          <w:sz w:val="20"/>
        </w:rPr>
        <w:t>with</w:t>
      </w:r>
      <w:r>
        <w:rPr>
          <w:i/>
          <w:color w:val="E36F1E"/>
          <w:spacing w:val="-19"/>
          <w:w w:val="105"/>
          <w:sz w:val="20"/>
        </w:rPr>
        <w:t> </w:t>
      </w:r>
      <w:r>
        <w:rPr>
          <w:i/>
          <w:color w:val="E36F1E"/>
          <w:w w:val="105"/>
          <w:sz w:val="20"/>
        </w:rPr>
        <w:t>the</w:t>
      </w:r>
      <w:r>
        <w:rPr>
          <w:i/>
          <w:color w:val="E36F1E"/>
          <w:spacing w:val="-19"/>
          <w:w w:val="105"/>
          <w:sz w:val="20"/>
        </w:rPr>
        <w:t> </w:t>
      </w:r>
      <w:r>
        <w:rPr>
          <w:i/>
          <w:color w:val="E36F1E"/>
          <w:w w:val="105"/>
          <w:sz w:val="20"/>
        </w:rPr>
        <w:t>public</w:t>
      </w:r>
    </w:p>
    <w:p>
      <w:pPr>
        <w:pStyle w:val="ListParagraph"/>
        <w:numPr>
          <w:ilvl w:val="0"/>
          <w:numId w:val="27"/>
        </w:numPr>
        <w:tabs>
          <w:tab w:pos="491" w:val="left" w:leader="none"/>
        </w:tabs>
        <w:spacing w:line="266" w:lineRule="auto" w:before="24" w:after="0"/>
        <w:ind w:left="490" w:right="1640" w:hanging="170"/>
        <w:jc w:val="left"/>
        <w:rPr>
          <w:sz w:val="20"/>
        </w:rPr>
      </w:pPr>
      <w:r>
        <w:rPr/>
        <w:pict>
          <v:rect style="position:absolute;margin-left:459pt;margin-top:32.602352pt;width:45pt;height:18pt;mso-position-horizontal-relative:page;mso-position-vertical-relative:paragraph;z-index:3448" filled="true" fillcolor="#0079c1" stroked="false">
            <v:fill type="solid"/>
            <w10:wrap type="none"/>
          </v:rect>
        </w:pict>
      </w:r>
      <w:r>
        <w:rPr/>
        <w:pict>
          <v:line style="position:absolute;mso-position-horizontal-relative:page;mso-position-vertical-relative:paragraph;z-index:3472" from="450.5pt,32.602554pt" to="450.5pt,200.420554pt" stroked="true" strokeweight="1pt" strokecolor="#0079c1">
            <v:stroke dashstyle="solid"/>
            <w10:wrap type="none"/>
          </v:line>
        </w:pict>
      </w:r>
      <w:r>
        <w:rPr/>
        <w:pict>
          <v:shape style="position:absolute;margin-left:468.849609pt;margin-top:37.353554pt;width:15.85pt;height:8.5pt;mso-position-horizontal-relative:page;mso-position-vertical-relative:paragraph;z-index:349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color w:val="231F20"/>
          <w:w w:val="105"/>
          <w:sz w:val="20"/>
        </w:rPr>
        <w:t>Identify an agency lead on interactions with the public, ideally someone trained</w:t>
      </w:r>
      <w:r>
        <w:rPr>
          <w:color w:val="231F20"/>
          <w:spacing w:val="-32"/>
          <w:w w:val="105"/>
          <w:sz w:val="20"/>
        </w:rPr>
        <w:t> </w:t>
      </w:r>
      <w:r>
        <w:rPr>
          <w:color w:val="231F20"/>
          <w:w w:val="105"/>
          <w:sz w:val="20"/>
        </w:rPr>
        <w:t>in </w:t>
      </w:r>
      <w:r>
        <w:rPr>
          <w:color w:val="231F20"/>
          <w:sz w:val="20"/>
        </w:rPr>
        <w:t>communications. Establish procedures </w:t>
      </w:r>
      <w:r>
        <w:rPr>
          <w:color w:val="231F20"/>
          <w:spacing w:val="4"/>
          <w:sz w:val="20"/>
        </w:rPr>
        <w:t> </w:t>
      </w:r>
      <w:r>
        <w:rPr>
          <w:color w:val="231F20"/>
          <w:sz w:val="20"/>
        </w:rPr>
        <w:t>for</w:t>
      </w:r>
    </w:p>
    <w:p>
      <w:pPr>
        <w:pStyle w:val="BodyText"/>
        <w:spacing w:line="266" w:lineRule="auto"/>
        <w:ind w:left="490" w:right="1449"/>
        <w:jc w:val="both"/>
      </w:pPr>
      <w:r>
        <w:rPr/>
        <w:pict>
          <v:shape style="position:absolute;margin-left:470.346802pt;margin-top:15.899353pt;width:12.3pt;height:148.2pt;mso-position-horizontal-relative:page;mso-position-vertical-relative:paragraph;z-index:3520"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rPr>
        <w:t>coordinating</w:t>
      </w:r>
      <w:r>
        <w:rPr>
          <w:color w:val="231F20"/>
          <w:spacing w:val="-13"/>
          <w:w w:val="105"/>
        </w:rPr>
        <w:t> </w:t>
      </w:r>
      <w:r>
        <w:rPr>
          <w:color w:val="231F20"/>
          <w:w w:val="105"/>
        </w:rPr>
        <w:t>communication</w:t>
      </w:r>
      <w:r>
        <w:rPr>
          <w:color w:val="231F20"/>
          <w:spacing w:val="-13"/>
          <w:w w:val="105"/>
        </w:rPr>
        <w:t> </w:t>
      </w:r>
      <w:r>
        <w:rPr>
          <w:color w:val="231F20"/>
          <w:w w:val="105"/>
        </w:rPr>
        <w:t>with</w:t>
      </w:r>
      <w:r>
        <w:rPr>
          <w:color w:val="231F20"/>
          <w:spacing w:val="-13"/>
          <w:w w:val="105"/>
        </w:rPr>
        <w:t> </w:t>
      </w:r>
      <w:r>
        <w:rPr>
          <w:color w:val="231F20"/>
          <w:w w:val="105"/>
        </w:rPr>
        <w:t>the</w:t>
      </w:r>
      <w:r>
        <w:rPr>
          <w:color w:val="231F20"/>
          <w:spacing w:val="-13"/>
          <w:w w:val="105"/>
        </w:rPr>
        <w:t> </w:t>
      </w:r>
      <w:r>
        <w:rPr>
          <w:color w:val="231F20"/>
          <w:w w:val="105"/>
        </w:rPr>
        <w:t>public to</w:t>
      </w:r>
      <w:r>
        <w:rPr>
          <w:color w:val="231F20"/>
          <w:spacing w:val="-15"/>
          <w:w w:val="105"/>
        </w:rPr>
        <w:t> </w:t>
      </w:r>
      <w:r>
        <w:rPr>
          <w:color w:val="231F20"/>
          <w:w w:val="105"/>
        </w:rPr>
        <w:t>provide</w:t>
      </w:r>
      <w:r>
        <w:rPr>
          <w:color w:val="231F20"/>
          <w:spacing w:val="-15"/>
          <w:w w:val="105"/>
        </w:rPr>
        <w:t> </w:t>
      </w:r>
      <w:r>
        <w:rPr>
          <w:color w:val="231F20"/>
          <w:w w:val="105"/>
        </w:rPr>
        <w:t>consistent</w:t>
      </w:r>
      <w:r>
        <w:rPr>
          <w:color w:val="231F20"/>
          <w:spacing w:val="-15"/>
          <w:w w:val="105"/>
        </w:rPr>
        <w:t> </w:t>
      </w:r>
      <w:r>
        <w:rPr>
          <w:color w:val="231F20"/>
          <w:w w:val="105"/>
        </w:rPr>
        <w:t>messaging</w:t>
      </w:r>
      <w:r>
        <w:rPr>
          <w:color w:val="231F20"/>
          <w:spacing w:val="-15"/>
          <w:w w:val="105"/>
        </w:rPr>
        <w:t> </w:t>
      </w:r>
      <w:r>
        <w:rPr>
          <w:color w:val="231F20"/>
          <w:w w:val="105"/>
        </w:rPr>
        <w:t>and</w:t>
      </w:r>
      <w:r>
        <w:rPr>
          <w:color w:val="231F20"/>
          <w:spacing w:val="-15"/>
          <w:w w:val="105"/>
        </w:rPr>
        <w:t> </w:t>
      </w:r>
      <w:r>
        <w:rPr>
          <w:color w:val="231F20"/>
          <w:w w:val="105"/>
        </w:rPr>
        <w:t>accurate </w:t>
      </w:r>
      <w:r>
        <w:rPr>
          <w:color w:val="231F20"/>
        </w:rPr>
        <w:t>information</w:t>
      </w:r>
      <w:r>
        <w:rPr>
          <w:color w:val="231F20"/>
          <w:spacing w:val="32"/>
        </w:rPr>
        <w:t> </w:t>
      </w:r>
      <w:r>
        <w:rPr>
          <w:color w:val="231F20"/>
          <w:spacing w:val="-6"/>
        </w:rPr>
        <w:t>flow.</w:t>
      </w:r>
    </w:p>
    <w:p>
      <w:pPr>
        <w:pStyle w:val="ListParagraph"/>
        <w:numPr>
          <w:ilvl w:val="0"/>
          <w:numId w:val="27"/>
        </w:numPr>
        <w:tabs>
          <w:tab w:pos="491" w:val="left" w:leader="none"/>
        </w:tabs>
        <w:spacing w:line="266" w:lineRule="auto" w:before="90" w:after="0"/>
        <w:ind w:left="490" w:right="1551" w:hanging="170"/>
        <w:jc w:val="left"/>
        <w:rPr>
          <w:sz w:val="20"/>
        </w:rPr>
      </w:pPr>
      <w:r>
        <w:rPr>
          <w:color w:val="231F20"/>
          <w:w w:val="105"/>
          <w:sz w:val="20"/>
        </w:rPr>
        <w:t>Create templates for communications with the public </w:t>
      </w:r>
      <w:r>
        <w:rPr>
          <w:color w:val="231F20"/>
          <w:spacing w:val="-4"/>
          <w:w w:val="105"/>
          <w:sz w:val="20"/>
        </w:rPr>
        <w:t>(e.g., </w:t>
      </w:r>
      <w:r>
        <w:rPr>
          <w:color w:val="231F20"/>
          <w:w w:val="105"/>
          <w:sz w:val="20"/>
        </w:rPr>
        <w:t>press releases, fact sheets), focusing on the most common foodborne diseases. Sample materials are available at the CIFOR Clearinghouse at</w:t>
      </w:r>
      <w:r>
        <w:rPr>
          <w:color w:val="231F20"/>
          <w:spacing w:val="-20"/>
          <w:w w:val="105"/>
          <w:sz w:val="20"/>
        </w:rPr>
        <w:t> </w:t>
      </w:r>
      <w:hyperlink r:id="rId19">
        <w:r>
          <w:rPr>
            <w:color w:val="0079C1"/>
            <w:spacing w:val="-4"/>
            <w:w w:val="105"/>
            <w:sz w:val="20"/>
          </w:rPr>
          <w:t>www.cifor.us/</w:t>
        </w:r>
      </w:hyperlink>
      <w:r>
        <w:rPr>
          <w:color w:val="0079C1"/>
          <w:spacing w:val="-4"/>
          <w:w w:val="105"/>
          <w:sz w:val="20"/>
        </w:rPr>
        <w:t> </w:t>
      </w:r>
      <w:r>
        <w:rPr>
          <w:color w:val="0079C1"/>
          <w:w w:val="105"/>
          <w:sz w:val="20"/>
        </w:rPr>
        <w:t>clearinghouse/keywordsearch.cfm.</w:t>
      </w:r>
    </w:p>
    <w:p>
      <w:pPr>
        <w:pStyle w:val="ListParagraph"/>
        <w:numPr>
          <w:ilvl w:val="0"/>
          <w:numId w:val="27"/>
        </w:numPr>
        <w:tabs>
          <w:tab w:pos="491" w:val="left" w:leader="none"/>
        </w:tabs>
        <w:spacing w:line="266" w:lineRule="auto" w:before="89" w:after="0"/>
        <w:ind w:left="490" w:right="1718" w:hanging="170"/>
        <w:jc w:val="left"/>
        <w:rPr>
          <w:sz w:val="20"/>
        </w:rPr>
      </w:pPr>
      <w:r>
        <w:rPr>
          <w:color w:val="231F20"/>
          <w:w w:val="105"/>
          <w:sz w:val="20"/>
        </w:rPr>
        <w:t>Create and test web-based tools for communication</w:t>
      </w:r>
      <w:r>
        <w:rPr>
          <w:color w:val="231F20"/>
          <w:spacing w:val="-12"/>
          <w:w w:val="105"/>
          <w:sz w:val="20"/>
        </w:rPr>
        <w:t> </w:t>
      </w:r>
      <w:r>
        <w:rPr>
          <w:color w:val="231F20"/>
          <w:w w:val="105"/>
          <w:sz w:val="20"/>
        </w:rPr>
        <w:t>with</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public</w:t>
      </w:r>
      <w:r>
        <w:rPr>
          <w:color w:val="231F20"/>
          <w:spacing w:val="-12"/>
          <w:w w:val="105"/>
          <w:sz w:val="20"/>
        </w:rPr>
        <w:t> </w:t>
      </w:r>
      <w:r>
        <w:rPr>
          <w:color w:val="231F20"/>
          <w:spacing w:val="-4"/>
          <w:w w:val="105"/>
          <w:sz w:val="20"/>
        </w:rPr>
        <w:t>(e.g.,</w:t>
      </w:r>
      <w:r>
        <w:rPr>
          <w:color w:val="231F20"/>
          <w:spacing w:val="-12"/>
          <w:w w:val="105"/>
          <w:sz w:val="20"/>
        </w:rPr>
        <w:t> </w:t>
      </w:r>
      <w:r>
        <w:rPr>
          <w:color w:val="231F20"/>
          <w:w w:val="105"/>
          <w:sz w:val="20"/>
        </w:rPr>
        <w:t>blast</w:t>
      </w:r>
    </w:p>
    <w:p>
      <w:pPr>
        <w:pStyle w:val="BodyText"/>
        <w:ind w:left="490"/>
        <w:jc w:val="both"/>
      </w:pPr>
      <w:r>
        <w:rPr>
          <w:color w:val="231F20"/>
          <w:w w:val="105"/>
        </w:rPr>
        <w:t>e-mails, survey instruments, social networks).</w:t>
      </w:r>
    </w:p>
    <w:p>
      <w:pPr>
        <w:pStyle w:val="ListParagraph"/>
        <w:numPr>
          <w:ilvl w:val="0"/>
          <w:numId w:val="27"/>
        </w:numPr>
        <w:tabs>
          <w:tab w:pos="491" w:val="left" w:leader="none"/>
        </w:tabs>
        <w:spacing w:line="266" w:lineRule="auto" w:before="115" w:after="0"/>
        <w:ind w:left="490" w:right="1556" w:hanging="170"/>
        <w:jc w:val="left"/>
        <w:rPr>
          <w:sz w:val="20"/>
        </w:rPr>
      </w:pPr>
      <w:r>
        <w:rPr>
          <w:color w:val="231F20"/>
          <w:w w:val="105"/>
          <w:sz w:val="20"/>
        </w:rPr>
        <w:t>Establish relationships with consumer and community groups that may be helpful in disseminating</w:t>
      </w:r>
      <w:r>
        <w:rPr>
          <w:color w:val="231F20"/>
          <w:spacing w:val="-25"/>
          <w:w w:val="105"/>
          <w:sz w:val="20"/>
        </w:rPr>
        <w:t> </w:t>
      </w:r>
      <w:r>
        <w:rPr>
          <w:color w:val="231F20"/>
          <w:w w:val="105"/>
          <w:sz w:val="20"/>
        </w:rPr>
        <w:t>information</w:t>
      </w:r>
      <w:r>
        <w:rPr>
          <w:color w:val="231F20"/>
          <w:spacing w:val="-25"/>
          <w:w w:val="105"/>
          <w:sz w:val="20"/>
        </w:rPr>
        <w:t> </w:t>
      </w:r>
      <w:r>
        <w:rPr>
          <w:color w:val="231F20"/>
          <w:w w:val="105"/>
          <w:sz w:val="20"/>
        </w:rPr>
        <w:t>about</w:t>
      </w:r>
      <w:r>
        <w:rPr>
          <w:color w:val="231F20"/>
          <w:spacing w:val="-25"/>
          <w:w w:val="105"/>
          <w:sz w:val="20"/>
        </w:rPr>
        <w:t> </w:t>
      </w:r>
      <w:r>
        <w:rPr>
          <w:color w:val="231F20"/>
          <w:w w:val="105"/>
          <w:sz w:val="20"/>
        </w:rPr>
        <w:t>foodborne disease outbreaks and disease prevention messages.</w:t>
      </w:r>
    </w:p>
    <w:p>
      <w:pPr>
        <w:pStyle w:val="ListParagraph"/>
        <w:numPr>
          <w:ilvl w:val="0"/>
          <w:numId w:val="27"/>
        </w:numPr>
        <w:tabs>
          <w:tab w:pos="491" w:val="left" w:leader="none"/>
        </w:tabs>
        <w:spacing w:line="266" w:lineRule="auto" w:before="90" w:after="0"/>
        <w:ind w:left="490" w:right="1458" w:hanging="170"/>
        <w:jc w:val="left"/>
        <w:rPr>
          <w:sz w:val="20"/>
        </w:rPr>
      </w:pPr>
      <w:r>
        <w:rPr>
          <w:color w:val="231F20"/>
          <w:w w:val="105"/>
          <w:sz w:val="20"/>
        </w:rPr>
        <w:t>Periodically issue foodborne disease prevention messages or press releases to the public</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reduce</w:t>
      </w:r>
      <w:r>
        <w:rPr>
          <w:color w:val="231F20"/>
          <w:spacing w:val="-10"/>
          <w:w w:val="105"/>
          <w:sz w:val="20"/>
        </w:rPr>
        <w:t> </w:t>
      </w:r>
      <w:r>
        <w:rPr>
          <w:color w:val="231F20"/>
          <w:w w:val="105"/>
          <w:sz w:val="20"/>
        </w:rPr>
        <w:t>illness</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ensure</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public knows with whom to communicate (often their</w:t>
      </w:r>
      <w:r>
        <w:rPr>
          <w:color w:val="231F20"/>
          <w:spacing w:val="-9"/>
          <w:w w:val="105"/>
          <w:sz w:val="20"/>
        </w:rPr>
        <w:t> </w:t>
      </w:r>
      <w:r>
        <w:rPr>
          <w:color w:val="231F20"/>
          <w:w w:val="105"/>
          <w:sz w:val="20"/>
        </w:rPr>
        <w:t>primary-care</w:t>
      </w:r>
      <w:r>
        <w:rPr>
          <w:color w:val="231F20"/>
          <w:spacing w:val="-9"/>
          <w:w w:val="105"/>
          <w:sz w:val="20"/>
        </w:rPr>
        <w:t> </w:t>
      </w:r>
      <w:r>
        <w:rPr>
          <w:color w:val="231F20"/>
          <w:w w:val="105"/>
          <w:sz w:val="20"/>
        </w:rPr>
        <w:t>provider)</w:t>
      </w:r>
      <w:r>
        <w:rPr>
          <w:color w:val="231F20"/>
          <w:spacing w:val="-9"/>
          <w:w w:val="105"/>
          <w:sz w:val="20"/>
        </w:rPr>
        <w:t> </w:t>
      </w:r>
      <w:r>
        <w:rPr>
          <w:color w:val="231F20"/>
          <w:w w:val="105"/>
          <w:sz w:val="20"/>
        </w:rPr>
        <w:t>and</w:t>
      </w:r>
      <w:r>
        <w:rPr>
          <w:color w:val="231F20"/>
          <w:spacing w:val="-9"/>
          <w:w w:val="105"/>
          <w:sz w:val="20"/>
        </w:rPr>
        <w:t> </w:t>
      </w:r>
      <w:r>
        <w:rPr>
          <w:color w:val="231F20"/>
          <w:w w:val="105"/>
          <w:sz w:val="20"/>
        </w:rPr>
        <w:t>from</w:t>
      </w:r>
      <w:r>
        <w:rPr>
          <w:color w:val="231F20"/>
          <w:spacing w:val="-9"/>
          <w:w w:val="105"/>
          <w:sz w:val="20"/>
        </w:rPr>
        <w:t> </w:t>
      </w:r>
      <w:r>
        <w:rPr>
          <w:color w:val="231F20"/>
          <w:w w:val="105"/>
          <w:sz w:val="20"/>
        </w:rPr>
        <w:t>where information will come during a foodborne disease</w:t>
      </w:r>
      <w:r>
        <w:rPr>
          <w:color w:val="231F20"/>
          <w:spacing w:val="-19"/>
          <w:w w:val="105"/>
          <w:sz w:val="20"/>
        </w:rPr>
        <w:t> </w:t>
      </w:r>
      <w:r>
        <w:rPr>
          <w:color w:val="231F20"/>
          <w:w w:val="105"/>
          <w:sz w:val="20"/>
        </w:rPr>
        <w:t>outbreak.</w:t>
      </w:r>
    </w:p>
    <w:p>
      <w:pPr>
        <w:pStyle w:val="ListParagraph"/>
        <w:numPr>
          <w:ilvl w:val="0"/>
          <w:numId w:val="27"/>
        </w:numPr>
        <w:tabs>
          <w:tab w:pos="491" w:val="left" w:leader="none"/>
        </w:tabs>
        <w:spacing w:line="266" w:lineRule="auto" w:before="90" w:after="0"/>
        <w:ind w:left="490" w:right="1500" w:hanging="170"/>
        <w:jc w:val="left"/>
        <w:rPr>
          <w:sz w:val="20"/>
        </w:rPr>
      </w:pPr>
      <w:r>
        <w:rPr>
          <w:color w:val="231F20"/>
          <w:w w:val="105"/>
          <w:sz w:val="20"/>
        </w:rPr>
        <w:t>Establish standard channels of communication </w:t>
      </w:r>
      <w:r>
        <w:rPr>
          <w:color w:val="231F20"/>
          <w:spacing w:val="-4"/>
          <w:w w:val="105"/>
          <w:sz w:val="20"/>
        </w:rPr>
        <w:t>(e.g., </w:t>
      </w:r>
      <w:r>
        <w:rPr>
          <w:color w:val="231F20"/>
          <w:w w:val="105"/>
          <w:sz w:val="20"/>
        </w:rPr>
        <w:t>website, telephone number), and use those same channels each time</w:t>
      </w:r>
      <w:r>
        <w:rPr>
          <w:color w:val="231F20"/>
          <w:spacing w:val="-8"/>
          <w:w w:val="105"/>
          <w:sz w:val="20"/>
        </w:rPr>
        <w:t> </w:t>
      </w:r>
      <w:r>
        <w:rPr>
          <w:color w:val="231F20"/>
          <w:w w:val="105"/>
          <w:sz w:val="20"/>
        </w:rPr>
        <w:t>a</w:t>
      </w:r>
      <w:r>
        <w:rPr>
          <w:color w:val="231F20"/>
          <w:spacing w:val="-8"/>
          <w:w w:val="105"/>
          <w:sz w:val="20"/>
        </w:rPr>
        <w:t> </w:t>
      </w:r>
      <w:r>
        <w:rPr>
          <w:color w:val="231F20"/>
          <w:w w:val="105"/>
          <w:sz w:val="20"/>
        </w:rPr>
        <w:t>public</w:t>
      </w:r>
      <w:r>
        <w:rPr>
          <w:color w:val="231F20"/>
          <w:spacing w:val="-8"/>
          <w:w w:val="105"/>
          <w:sz w:val="20"/>
        </w:rPr>
        <w:t> </w:t>
      </w:r>
      <w:r>
        <w:rPr>
          <w:color w:val="231F20"/>
          <w:w w:val="105"/>
          <w:sz w:val="20"/>
        </w:rPr>
        <w:t>health</w:t>
      </w:r>
      <w:r>
        <w:rPr>
          <w:color w:val="231F20"/>
          <w:spacing w:val="-8"/>
          <w:w w:val="105"/>
          <w:sz w:val="20"/>
        </w:rPr>
        <w:t> </w:t>
      </w:r>
      <w:r>
        <w:rPr>
          <w:color w:val="231F20"/>
          <w:w w:val="105"/>
          <w:sz w:val="20"/>
        </w:rPr>
        <w:t>issue</w:t>
      </w:r>
      <w:r>
        <w:rPr>
          <w:color w:val="231F20"/>
          <w:spacing w:val="-8"/>
          <w:w w:val="105"/>
          <w:sz w:val="20"/>
        </w:rPr>
        <w:t> </w:t>
      </w:r>
      <w:r>
        <w:rPr>
          <w:color w:val="231F20"/>
          <w:w w:val="105"/>
          <w:sz w:val="20"/>
        </w:rPr>
        <w:t>arises</w:t>
      </w:r>
      <w:r>
        <w:rPr>
          <w:color w:val="231F20"/>
          <w:spacing w:val="-8"/>
          <w:w w:val="105"/>
          <w:sz w:val="20"/>
        </w:rPr>
        <w:t> </w:t>
      </w:r>
      <w:r>
        <w:rPr>
          <w:color w:val="231F20"/>
          <w:w w:val="105"/>
          <w:sz w:val="20"/>
        </w:rPr>
        <w:t>about</w:t>
      </w:r>
      <w:r>
        <w:rPr>
          <w:color w:val="231F20"/>
          <w:spacing w:val="-8"/>
          <w:w w:val="105"/>
          <w:sz w:val="20"/>
        </w:rPr>
        <w:t> </w:t>
      </w:r>
      <w:r>
        <w:rPr>
          <w:color w:val="231F20"/>
          <w:w w:val="105"/>
          <w:sz w:val="20"/>
        </w:rPr>
        <w:t>which the</w:t>
      </w:r>
      <w:r>
        <w:rPr>
          <w:color w:val="231F20"/>
          <w:spacing w:val="-7"/>
          <w:w w:val="105"/>
          <w:sz w:val="20"/>
        </w:rPr>
        <w:t> </w:t>
      </w:r>
      <w:r>
        <w:rPr>
          <w:color w:val="231F20"/>
          <w:w w:val="105"/>
          <w:sz w:val="20"/>
        </w:rPr>
        <w:t>public</w:t>
      </w:r>
      <w:r>
        <w:rPr>
          <w:color w:val="231F20"/>
          <w:spacing w:val="-7"/>
          <w:w w:val="105"/>
          <w:sz w:val="20"/>
        </w:rPr>
        <w:t> </w:t>
      </w:r>
      <w:r>
        <w:rPr>
          <w:color w:val="231F20"/>
          <w:w w:val="105"/>
          <w:sz w:val="20"/>
        </w:rPr>
        <w:t>may</w:t>
      </w:r>
      <w:r>
        <w:rPr>
          <w:color w:val="231F20"/>
          <w:spacing w:val="-7"/>
          <w:w w:val="105"/>
          <w:sz w:val="20"/>
        </w:rPr>
        <w:t> </w:t>
      </w:r>
      <w:r>
        <w:rPr>
          <w:color w:val="231F20"/>
          <w:w w:val="105"/>
          <w:sz w:val="20"/>
        </w:rPr>
        <w:t>seek</w:t>
      </w:r>
      <w:r>
        <w:rPr>
          <w:color w:val="231F20"/>
          <w:spacing w:val="-7"/>
          <w:w w:val="105"/>
          <w:sz w:val="20"/>
        </w:rPr>
        <w:t> </w:t>
      </w:r>
      <w:r>
        <w:rPr>
          <w:color w:val="231F20"/>
          <w:w w:val="105"/>
          <w:sz w:val="20"/>
        </w:rPr>
        <w:t>information.</w:t>
      </w:r>
      <w:r>
        <w:rPr>
          <w:color w:val="231F20"/>
          <w:spacing w:val="-7"/>
          <w:w w:val="105"/>
          <w:sz w:val="20"/>
        </w:rPr>
        <w:t> </w:t>
      </w:r>
      <w:r>
        <w:rPr>
          <w:color w:val="231F20"/>
          <w:w w:val="105"/>
          <w:sz w:val="20"/>
        </w:rPr>
        <w:t>Make</w:t>
      </w:r>
      <w:r>
        <w:rPr>
          <w:color w:val="231F20"/>
          <w:spacing w:val="-7"/>
          <w:w w:val="105"/>
          <w:sz w:val="20"/>
        </w:rPr>
        <w:t> </w:t>
      </w:r>
      <w:r>
        <w:rPr>
          <w:color w:val="231F20"/>
          <w:w w:val="105"/>
          <w:sz w:val="20"/>
        </w:rPr>
        <w:t>sure the public knows the source, or publish it where</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public</w:t>
      </w:r>
      <w:r>
        <w:rPr>
          <w:color w:val="231F20"/>
          <w:spacing w:val="-10"/>
          <w:w w:val="105"/>
          <w:sz w:val="20"/>
        </w:rPr>
        <w:t> </w:t>
      </w:r>
      <w:r>
        <w:rPr>
          <w:color w:val="231F20"/>
          <w:w w:val="105"/>
          <w:sz w:val="20"/>
        </w:rPr>
        <w:t>is</w:t>
      </w:r>
      <w:r>
        <w:rPr>
          <w:color w:val="231F20"/>
          <w:spacing w:val="-10"/>
          <w:w w:val="105"/>
          <w:sz w:val="20"/>
        </w:rPr>
        <w:t> </w:t>
      </w:r>
      <w:r>
        <w:rPr>
          <w:color w:val="231F20"/>
          <w:w w:val="105"/>
          <w:sz w:val="20"/>
        </w:rPr>
        <w:t>likely</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access</w:t>
      </w:r>
      <w:r>
        <w:rPr>
          <w:color w:val="231F20"/>
          <w:spacing w:val="-10"/>
          <w:w w:val="105"/>
          <w:sz w:val="20"/>
        </w:rPr>
        <w:t> </w:t>
      </w:r>
      <w:r>
        <w:rPr>
          <w:color w:val="231F20"/>
          <w:w w:val="105"/>
          <w:sz w:val="20"/>
        </w:rPr>
        <w:t>it.</w:t>
      </w:r>
    </w:p>
    <w:p>
      <w:pPr>
        <w:pStyle w:val="ListParagraph"/>
        <w:numPr>
          <w:ilvl w:val="0"/>
          <w:numId w:val="27"/>
        </w:numPr>
        <w:tabs>
          <w:tab w:pos="491" w:val="left" w:leader="none"/>
        </w:tabs>
        <w:spacing w:line="266" w:lineRule="auto" w:before="90" w:after="0"/>
        <w:ind w:left="490" w:right="1823" w:hanging="170"/>
        <w:jc w:val="left"/>
        <w:rPr>
          <w:sz w:val="20"/>
        </w:rPr>
      </w:pPr>
      <w:r>
        <w:rPr>
          <w:color w:val="231F20"/>
          <w:w w:val="105"/>
          <w:sz w:val="20"/>
        </w:rPr>
        <w:t>Guide staff on how to respond to and communicate with angry food-service workers, managers, and members</w:t>
      </w:r>
      <w:r>
        <w:rPr>
          <w:color w:val="231F20"/>
          <w:spacing w:val="-32"/>
          <w:w w:val="105"/>
          <w:sz w:val="20"/>
        </w:rPr>
        <w:t> </w:t>
      </w:r>
      <w:r>
        <w:rPr>
          <w:color w:val="231F20"/>
          <w:w w:val="105"/>
          <w:sz w:val="20"/>
        </w:rPr>
        <w:t>of the public.</w:t>
      </w:r>
    </w:p>
    <w:p>
      <w:pPr>
        <w:spacing w:after="0" w:line="266" w:lineRule="auto"/>
        <w:jc w:val="left"/>
        <w:rPr>
          <w:sz w:val="20"/>
        </w:rPr>
        <w:sectPr>
          <w:type w:val="continuous"/>
          <w:pgSz w:w="10080" w:h="14400"/>
          <w:pgMar w:top="0" w:bottom="360" w:left="0" w:right="0"/>
          <w:cols w:num="2" w:equalWidth="0">
            <w:col w:w="4500" w:space="40"/>
            <w:col w:w="5540"/>
          </w:cols>
        </w:sectPr>
      </w:pPr>
    </w:p>
    <w:p>
      <w:pPr>
        <w:pStyle w:val="BodyText"/>
        <w:spacing w:before="8"/>
        <w:rPr>
          <w:sz w:val="10"/>
        </w:rPr>
      </w:pPr>
    </w:p>
    <w:p>
      <w:pPr>
        <w:pStyle w:val="Heading1"/>
        <w:numPr>
          <w:ilvl w:val="1"/>
          <w:numId w:val="29"/>
        </w:numPr>
        <w:tabs>
          <w:tab w:pos="1985" w:val="left" w:leader="none"/>
        </w:tabs>
        <w:spacing w:line="240" w:lineRule="auto" w:before="97" w:after="0"/>
        <w:ind w:left="1984" w:right="0" w:hanging="544"/>
        <w:jc w:val="left"/>
        <w:rPr>
          <w:color w:val="00A94F"/>
        </w:rPr>
      </w:pPr>
      <w:r>
        <w:rPr/>
        <w:pict>
          <v:line style="position:absolute;mso-position-horizontal-relative:page;mso-position-vertical-relative:paragraph;z-index:3544;mso-wrap-distance-left:0;mso-wrap-distance-right:0" from="72pt,23.991844pt" to="468pt,23.991844pt" stroked="true" strokeweight=".5pt" strokecolor="#00a94f">
            <v:stroke dashstyle="solid"/>
            <w10:wrap type="topAndBottom"/>
          </v:line>
        </w:pict>
      </w:r>
      <w:r>
        <w:rPr>
          <w:color w:val="00A94F"/>
        </w:rPr>
        <w:t>Communication</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ListParagraph"/>
        <w:numPr>
          <w:ilvl w:val="3"/>
          <w:numId w:val="30"/>
        </w:numPr>
        <w:tabs>
          <w:tab w:pos="2082" w:val="left" w:leader="none"/>
        </w:tabs>
        <w:spacing w:line="266" w:lineRule="auto" w:before="108" w:after="0"/>
        <w:ind w:left="1440" w:right="501" w:firstLine="0"/>
        <w:jc w:val="left"/>
        <w:rPr>
          <w:i/>
          <w:sz w:val="20"/>
        </w:rPr>
      </w:pPr>
      <w:r>
        <w:rPr>
          <w:i/>
          <w:color w:val="E36F1E"/>
          <w:w w:val="105"/>
          <w:sz w:val="20"/>
        </w:rPr>
        <w:t>Communication</w:t>
      </w:r>
      <w:r>
        <w:rPr>
          <w:i/>
          <w:color w:val="E36F1E"/>
          <w:spacing w:val="-10"/>
          <w:w w:val="105"/>
          <w:sz w:val="20"/>
        </w:rPr>
        <w:t> </w:t>
      </w:r>
      <w:r>
        <w:rPr>
          <w:i/>
          <w:color w:val="E36F1E"/>
          <w:w w:val="105"/>
          <w:sz w:val="20"/>
        </w:rPr>
        <w:t>with</w:t>
      </w:r>
      <w:r>
        <w:rPr>
          <w:i/>
          <w:color w:val="E36F1E"/>
          <w:spacing w:val="-10"/>
          <w:w w:val="105"/>
          <w:sz w:val="20"/>
        </w:rPr>
        <w:t> </w:t>
      </w:r>
      <w:r>
        <w:rPr>
          <w:i/>
          <w:color w:val="E36F1E"/>
          <w:w w:val="105"/>
          <w:sz w:val="20"/>
        </w:rPr>
        <w:t>cases</w:t>
      </w:r>
      <w:r>
        <w:rPr>
          <w:i/>
          <w:color w:val="E36F1E"/>
          <w:spacing w:val="-11"/>
          <w:w w:val="105"/>
          <w:sz w:val="20"/>
        </w:rPr>
        <w:t> </w:t>
      </w:r>
      <w:r>
        <w:rPr>
          <w:i/>
          <w:color w:val="E36F1E"/>
          <w:w w:val="105"/>
          <w:sz w:val="20"/>
        </w:rPr>
        <w:t>and</w:t>
      </w:r>
      <w:r>
        <w:rPr>
          <w:i/>
          <w:color w:val="E36F1E"/>
          <w:spacing w:val="-11"/>
          <w:w w:val="105"/>
          <w:sz w:val="20"/>
        </w:rPr>
        <w:t> </w:t>
      </w:r>
      <w:r>
        <w:rPr>
          <w:i/>
          <w:color w:val="E36F1E"/>
          <w:w w:val="105"/>
          <w:sz w:val="20"/>
        </w:rPr>
        <w:t>family </w:t>
      </w:r>
      <w:r>
        <w:rPr>
          <w:i/>
          <w:color w:val="E36F1E"/>
          <w:w w:val="105"/>
          <w:sz w:val="20"/>
        </w:rPr>
        <w:t>members</w:t>
      </w:r>
    </w:p>
    <w:p>
      <w:pPr>
        <w:pStyle w:val="ListParagraph"/>
        <w:numPr>
          <w:ilvl w:val="0"/>
          <w:numId w:val="31"/>
        </w:numPr>
        <w:tabs>
          <w:tab w:pos="1611" w:val="left" w:leader="none"/>
        </w:tabs>
        <w:spacing w:line="266" w:lineRule="auto" w:before="0" w:after="0"/>
        <w:ind w:left="1610" w:right="440" w:hanging="170"/>
        <w:jc w:val="left"/>
        <w:rPr>
          <w:sz w:val="20"/>
        </w:rPr>
      </w:pPr>
      <w:r>
        <w:rPr>
          <w:color w:val="231F20"/>
          <w:w w:val="105"/>
          <w:sz w:val="20"/>
        </w:rPr>
        <w:t>Identify persons with clinical training, such</w:t>
      </w:r>
      <w:r>
        <w:rPr>
          <w:color w:val="231F20"/>
          <w:spacing w:val="-9"/>
          <w:w w:val="105"/>
          <w:sz w:val="20"/>
        </w:rPr>
        <w:t> </w:t>
      </w:r>
      <w:r>
        <w:rPr>
          <w:color w:val="231F20"/>
          <w:w w:val="105"/>
          <w:sz w:val="20"/>
        </w:rPr>
        <w:t>as</w:t>
      </w:r>
      <w:r>
        <w:rPr>
          <w:color w:val="231F20"/>
          <w:spacing w:val="-9"/>
          <w:w w:val="105"/>
          <w:sz w:val="20"/>
        </w:rPr>
        <w:t> </w:t>
      </w:r>
      <w:r>
        <w:rPr>
          <w:color w:val="231F20"/>
          <w:w w:val="105"/>
          <w:sz w:val="20"/>
        </w:rPr>
        <w:t>public</w:t>
      </w:r>
      <w:r>
        <w:rPr>
          <w:color w:val="231F20"/>
          <w:spacing w:val="-9"/>
          <w:w w:val="105"/>
          <w:sz w:val="20"/>
        </w:rPr>
        <w:t> </w:t>
      </w:r>
      <w:r>
        <w:rPr>
          <w:color w:val="231F20"/>
          <w:w w:val="105"/>
          <w:sz w:val="20"/>
        </w:rPr>
        <w:t>health</w:t>
      </w:r>
      <w:r>
        <w:rPr>
          <w:color w:val="231F20"/>
          <w:spacing w:val="-9"/>
          <w:w w:val="105"/>
          <w:sz w:val="20"/>
        </w:rPr>
        <w:t> </w:t>
      </w:r>
      <w:r>
        <w:rPr>
          <w:color w:val="231F20"/>
          <w:w w:val="105"/>
          <w:sz w:val="20"/>
        </w:rPr>
        <w:t>nurses</w:t>
      </w:r>
      <w:r>
        <w:rPr>
          <w:color w:val="231F20"/>
          <w:spacing w:val="-9"/>
          <w:w w:val="105"/>
          <w:sz w:val="20"/>
        </w:rPr>
        <w:t> </w:t>
      </w:r>
      <w:r>
        <w:rPr>
          <w:color w:val="231F20"/>
          <w:w w:val="105"/>
          <w:sz w:val="20"/>
        </w:rPr>
        <w:t>or</w:t>
      </w:r>
      <w:r>
        <w:rPr>
          <w:color w:val="231F20"/>
          <w:spacing w:val="-9"/>
          <w:w w:val="105"/>
          <w:sz w:val="20"/>
        </w:rPr>
        <w:t> </w:t>
      </w:r>
      <w:r>
        <w:rPr>
          <w:color w:val="231F20"/>
          <w:w w:val="105"/>
          <w:sz w:val="20"/>
        </w:rPr>
        <w:t>medical</w:t>
      </w:r>
    </w:p>
    <w:p>
      <w:pPr>
        <w:pStyle w:val="BodyText"/>
        <w:spacing w:line="266" w:lineRule="auto"/>
        <w:ind w:left="1610" w:right="-13"/>
      </w:pPr>
      <w:r>
        <w:rPr/>
        <w:pict>
          <v:rect style="position:absolute;margin-left:0pt;margin-top:27.904236pt;width:45pt;height:18pt;mso-position-horizontal-relative:page;mso-position-vertical-relative:paragraph;z-index:3592" filled="true" fillcolor="#0079c1" stroked="false">
            <v:fill type="solid"/>
            <w10:wrap type="none"/>
          </v:rect>
        </w:pict>
      </w:r>
      <w:r>
        <w:rPr/>
        <w:pict>
          <v:line style="position:absolute;mso-position-horizontal-relative:page;mso-position-vertical-relative:paragraph;z-index:3616" from="54.5pt,27.907436pt" to="54.5pt,195.722436pt" stroked="true" strokeweight="1pt" strokecolor="#0079c1">
            <v:stroke dashstyle="solid"/>
            <w10:wrap type="none"/>
          </v:line>
        </w:pict>
      </w:r>
      <w:r>
        <w:rPr/>
        <w:pict>
          <v:shape style="position:absolute;margin-left:18.200388pt;margin-top:32.655190pt;width:15.85pt;height:164.6pt;mso-position-horizontal-relative:page;mso-position-vertical-relative:paragraph;z-index:3640"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epidemiologists, to communicate with cases about the outbreak and actions they should take</w:t>
      </w:r>
      <w:r>
        <w:rPr>
          <w:color w:val="231F20"/>
          <w:spacing w:val="-8"/>
          <w:w w:val="105"/>
        </w:rPr>
        <w:t> </w:t>
      </w:r>
      <w:r>
        <w:rPr>
          <w:color w:val="231F20"/>
          <w:w w:val="105"/>
        </w:rPr>
        <w:t>to</w:t>
      </w:r>
      <w:r>
        <w:rPr>
          <w:color w:val="231F20"/>
          <w:spacing w:val="-8"/>
          <w:w w:val="105"/>
        </w:rPr>
        <w:t> </w:t>
      </w:r>
      <w:r>
        <w:rPr>
          <w:color w:val="231F20"/>
          <w:w w:val="105"/>
        </w:rPr>
        <w:t>protect</w:t>
      </w:r>
      <w:r>
        <w:rPr>
          <w:color w:val="231F20"/>
          <w:spacing w:val="-8"/>
          <w:w w:val="105"/>
        </w:rPr>
        <w:t> </w:t>
      </w:r>
      <w:r>
        <w:rPr>
          <w:color w:val="231F20"/>
          <w:w w:val="105"/>
        </w:rPr>
        <w:t>their</w:t>
      </w:r>
      <w:r>
        <w:rPr>
          <w:color w:val="231F20"/>
          <w:spacing w:val="-8"/>
          <w:w w:val="105"/>
        </w:rPr>
        <w:t> </w:t>
      </w:r>
      <w:r>
        <w:rPr>
          <w:color w:val="231F20"/>
          <w:w w:val="105"/>
        </w:rPr>
        <w:t>health</w:t>
      </w:r>
      <w:r>
        <w:rPr>
          <w:color w:val="231F20"/>
          <w:spacing w:val="-8"/>
          <w:w w:val="105"/>
        </w:rPr>
        <w:t> </w:t>
      </w:r>
      <w:r>
        <w:rPr>
          <w:color w:val="231F20"/>
          <w:w w:val="105"/>
        </w:rPr>
        <w:t>and</w:t>
      </w:r>
      <w:r>
        <w:rPr>
          <w:color w:val="231F20"/>
          <w:spacing w:val="-8"/>
          <w:w w:val="105"/>
        </w:rPr>
        <w:t> </w:t>
      </w:r>
      <w:r>
        <w:rPr>
          <w:color w:val="231F20"/>
          <w:w w:val="105"/>
        </w:rPr>
        <w:t>their</w:t>
      </w:r>
      <w:r>
        <w:rPr>
          <w:color w:val="231F20"/>
          <w:spacing w:val="-8"/>
          <w:w w:val="105"/>
        </w:rPr>
        <w:t> </w:t>
      </w:r>
      <w:r>
        <w:rPr>
          <w:color w:val="231F20"/>
          <w:w w:val="105"/>
        </w:rPr>
        <w:t>family’s health.</w:t>
      </w:r>
    </w:p>
    <w:p>
      <w:pPr>
        <w:pStyle w:val="ListParagraph"/>
        <w:numPr>
          <w:ilvl w:val="0"/>
          <w:numId w:val="31"/>
        </w:numPr>
        <w:tabs>
          <w:tab w:pos="1611" w:val="left" w:leader="none"/>
        </w:tabs>
        <w:spacing w:line="266" w:lineRule="auto" w:before="90" w:after="0"/>
        <w:ind w:left="1610" w:right="37" w:hanging="170"/>
        <w:jc w:val="left"/>
        <w:rPr>
          <w:sz w:val="20"/>
        </w:rPr>
      </w:pPr>
      <w:r>
        <w:rPr>
          <w:color w:val="231F20"/>
          <w:w w:val="105"/>
          <w:sz w:val="20"/>
        </w:rPr>
        <w:t>Provide these individuals with training in communication</w:t>
      </w:r>
      <w:r>
        <w:rPr>
          <w:color w:val="231F20"/>
          <w:spacing w:val="-20"/>
          <w:w w:val="105"/>
          <w:sz w:val="20"/>
        </w:rPr>
        <w:t> </w:t>
      </w:r>
      <w:r>
        <w:rPr>
          <w:color w:val="231F20"/>
          <w:w w:val="105"/>
          <w:sz w:val="20"/>
        </w:rPr>
        <w:t>for</w:t>
      </w:r>
      <w:r>
        <w:rPr>
          <w:color w:val="231F20"/>
          <w:spacing w:val="-20"/>
          <w:w w:val="105"/>
          <w:sz w:val="20"/>
        </w:rPr>
        <w:t> </w:t>
      </w:r>
      <w:r>
        <w:rPr>
          <w:color w:val="231F20"/>
          <w:w w:val="105"/>
          <w:sz w:val="20"/>
        </w:rPr>
        <w:t>high</w:t>
      </w:r>
      <w:r>
        <w:rPr>
          <w:color w:val="231F20"/>
          <w:spacing w:val="-20"/>
          <w:w w:val="105"/>
          <w:sz w:val="20"/>
        </w:rPr>
        <w:t> </w:t>
      </w:r>
      <w:r>
        <w:rPr>
          <w:color w:val="231F20"/>
          <w:w w:val="105"/>
          <w:sz w:val="20"/>
        </w:rPr>
        <w:t>stress/high</w:t>
      </w:r>
      <w:r>
        <w:rPr>
          <w:color w:val="231F20"/>
          <w:spacing w:val="-20"/>
          <w:w w:val="105"/>
          <w:sz w:val="20"/>
        </w:rPr>
        <w:t> </w:t>
      </w:r>
      <w:r>
        <w:rPr>
          <w:color w:val="231F20"/>
          <w:w w:val="105"/>
          <w:sz w:val="20"/>
        </w:rPr>
        <w:t>outrage situations.</w:t>
      </w:r>
    </w:p>
    <w:p>
      <w:pPr>
        <w:pStyle w:val="ListParagraph"/>
        <w:numPr>
          <w:ilvl w:val="0"/>
          <w:numId w:val="31"/>
        </w:numPr>
        <w:tabs>
          <w:tab w:pos="1611" w:val="left" w:leader="none"/>
        </w:tabs>
        <w:spacing w:line="266" w:lineRule="auto" w:before="90" w:after="0"/>
        <w:ind w:left="1610" w:right="10" w:hanging="170"/>
        <w:jc w:val="left"/>
        <w:rPr>
          <w:sz w:val="20"/>
        </w:rPr>
      </w:pPr>
      <w:r>
        <w:rPr>
          <w:color w:val="231F20"/>
          <w:w w:val="105"/>
          <w:sz w:val="20"/>
        </w:rPr>
        <w:t>Establish policies for communication with cases and family members to ensure they receive</w:t>
      </w:r>
      <w:r>
        <w:rPr>
          <w:color w:val="231F20"/>
          <w:spacing w:val="-18"/>
          <w:w w:val="105"/>
          <w:sz w:val="20"/>
        </w:rPr>
        <w:t> </w:t>
      </w:r>
      <w:r>
        <w:rPr>
          <w:color w:val="231F20"/>
          <w:w w:val="105"/>
          <w:sz w:val="20"/>
        </w:rPr>
        <w:t>consistent</w:t>
      </w:r>
      <w:r>
        <w:rPr>
          <w:color w:val="231F20"/>
          <w:spacing w:val="-18"/>
          <w:w w:val="105"/>
          <w:sz w:val="20"/>
        </w:rPr>
        <w:t> </w:t>
      </w:r>
      <w:r>
        <w:rPr>
          <w:color w:val="231F20"/>
          <w:w w:val="105"/>
          <w:sz w:val="20"/>
        </w:rPr>
        <w:t>and</w:t>
      </w:r>
      <w:r>
        <w:rPr>
          <w:color w:val="231F20"/>
          <w:spacing w:val="-18"/>
          <w:w w:val="105"/>
          <w:sz w:val="20"/>
        </w:rPr>
        <w:t> </w:t>
      </w:r>
      <w:r>
        <w:rPr>
          <w:color w:val="231F20"/>
          <w:w w:val="105"/>
          <w:sz w:val="20"/>
        </w:rPr>
        <w:t>appropriate</w:t>
      </w:r>
      <w:r>
        <w:rPr>
          <w:color w:val="231F20"/>
          <w:spacing w:val="-18"/>
          <w:w w:val="105"/>
          <w:sz w:val="20"/>
        </w:rPr>
        <w:t> </w:t>
      </w:r>
      <w:r>
        <w:rPr>
          <w:color w:val="231F20"/>
          <w:w w:val="105"/>
          <w:sz w:val="20"/>
        </w:rPr>
        <w:t>messages.</w:t>
      </w:r>
    </w:p>
    <w:p>
      <w:pPr>
        <w:pStyle w:val="ListParagraph"/>
        <w:numPr>
          <w:ilvl w:val="3"/>
          <w:numId w:val="30"/>
        </w:numPr>
        <w:tabs>
          <w:tab w:pos="2082" w:val="left" w:leader="none"/>
        </w:tabs>
        <w:spacing w:line="240" w:lineRule="auto" w:before="180" w:after="0"/>
        <w:ind w:left="2082" w:right="0" w:hanging="642"/>
        <w:jc w:val="left"/>
        <w:rPr>
          <w:i/>
          <w:sz w:val="20"/>
        </w:rPr>
      </w:pPr>
      <w:r>
        <w:rPr>
          <w:i/>
          <w:color w:val="E36F1E"/>
          <w:w w:val="105"/>
          <w:sz w:val="20"/>
        </w:rPr>
        <w:t>Communication</w:t>
      </w:r>
      <w:r>
        <w:rPr>
          <w:i/>
          <w:color w:val="E36F1E"/>
          <w:spacing w:val="-21"/>
          <w:w w:val="105"/>
          <w:sz w:val="20"/>
        </w:rPr>
        <w:t> </w:t>
      </w:r>
      <w:r>
        <w:rPr>
          <w:i/>
          <w:color w:val="E36F1E"/>
          <w:w w:val="105"/>
          <w:sz w:val="20"/>
        </w:rPr>
        <w:t>with</w:t>
      </w:r>
      <w:r>
        <w:rPr>
          <w:i/>
          <w:color w:val="E36F1E"/>
          <w:spacing w:val="-21"/>
          <w:w w:val="105"/>
          <w:sz w:val="20"/>
        </w:rPr>
        <w:t> </w:t>
      </w:r>
      <w:r>
        <w:rPr>
          <w:i/>
          <w:color w:val="E36F1E"/>
          <w:w w:val="105"/>
          <w:sz w:val="20"/>
        </w:rPr>
        <w:t>the</w:t>
      </w:r>
      <w:r>
        <w:rPr>
          <w:i/>
          <w:color w:val="E36F1E"/>
          <w:spacing w:val="-21"/>
          <w:w w:val="105"/>
          <w:sz w:val="20"/>
        </w:rPr>
        <w:t> </w:t>
      </w:r>
      <w:r>
        <w:rPr>
          <w:i/>
          <w:color w:val="E36F1E"/>
          <w:w w:val="105"/>
          <w:sz w:val="20"/>
        </w:rPr>
        <w:t>media</w:t>
      </w:r>
    </w:p>
    <w:p>
      <w:pPr>
        <w:pStyle w:val="ListParagraph"/>
        <w:numPr>
          <w:ilvl w:val="0"/>
          <w:numId w:val="31"/>
        </w:numPr>
        <w:tabs>
          <w:tab w:pos="1611" w:val="left" w:leader="none"/>
        </w:tabs>
        <w:spacing w:line="266" w:lineRule="auto" w:before="24" w:after="0"/>
        <w:ind w:left="1610" w:right="415" w:hanging="170"/>
        <w:jc w:val="left"/>
        <w:rPr>
          <w:sz w:val="20"/>
        </w:rPr>
      </w:pPr>
      <w:r>
        <w:rPr>
          <w:color w:val="231F20"/>
          <w:w w:val="105"/>
          <w:sz w:val="20"/>
        </w:rPr>
        <w:t>Identify an agency lead on media interactions, ideally someone trained</w:t>
      </w:r>
      <w:r>
        <w:rPr>
          <w:color w:val="231F20"/>
          <w:spacing w:val="-27"/>
          <w:w w:val="105"/>
          <w:sz w:val="20"/>
        </w:rPr>
        <w:t> </w:t>
      </w:r>
      <w:r>
        <w:rPr>
          <w:color w:val="231F20"/>
          <w:w w:val="105"/>
          <w:sz w:val="20"/>
        </w:rPr>
        <w:t>as a</w:t>
      </w:r>
      <w:r>
        <w:rPr>
          <w:color w:val="231F20"/>
          <w:spacing w:val="-21"/>
          <w:w w:val="105"/>
          <w:sz w:val="20"/>
        </w:rPr>
        <w:t> </w:t>
      </w:r>
      <w:r>
        <w:rPr>
          <w:color w:val="231F20"/>
          <w:w w:val="105"/>
          <w:sz w:val="20"/>
        </w:rPr>
        <w:t>public</w:t>
      </w:r>
      <w:r>
        <w:rPr>
          <w:color w:val="231F20"/>
          <w:spacing w:val="-21"/>
          <w:w w:val="105"/>
          <w:sz w:val="20"/>
        </w:rPr>
        <w:t> </w:t>
      </w:r>
      <w:r>
        <w:rPr>
          <w:color w:val="231F20"/>
          <w:w w:val="105"/>
          <w:sz w:val="20"/>
        </w:rPr>
        <w:t>information</w:t>
      </w:r>
      <w:r>
        <w:rPr>
          <w:color w:val="231F20"/>
          <w:spacing w:val="-21"/>
          <w:w w:val="105"/>
          <w:sz w:val="20"/>
        </w:rPr>
        <w:t> </w:t>
      </w:r>
      <w:r>
        <w:rPr>
          <w:color w:val="231F20"/>
          <w:spacing w:val="-3"/>
          <w:w w:val="105"/>
          <w:sz w:val="20"/>
        </w:rPr>
        <w:t>officer.</w:t>
      </w:r>
      <w:r>
        <w:rPr>
          <w:color w:val="231F20"/>
          <w:spacing w:val="-21"/>
          <w:w w:val="105"/>
          <w:sz w:val="20"/>
        </w:rPr>
        <w:t> </w:t>
      </w:r>
      <w:r>
        <w:rPr>
          <w:color w:val="231F20"/>
          <w:w w:val="105"/>
          <w:sz w:val="20"/>
        </w:rPr>
        <w:t>Establish</w:t>
      </w:r>
    </w:p>
    <w:p>
      <w:pPr>
        <w:pStyle w:val="BodyText"/>
        <w:spacing w:line="266" w:lineRule="auto"/>
        <w:ind w:left="1610" w:right="18"/>
      </w:pPr>
      <w:r>
        <w:rPr>
          <w:color w:val="231F20"/>
          <w:w w:val="105"/>
        </w:rPr>
        <w:t>procedures</w:t>
      </w:r>
      <w:r>
        <w:rPr>
          <w:color w:val="231F20"/>
          <w:spacing w:val="-26"/>
          <w:w w:val="105"/>
        </w:rPr>
        <w:t> </w:t>
      </w:r>
      <w:r>
        <w:rPr>
          <w:color w:val="231F20"/>
          <w:w w:val="105"/>
        </w:rPr>
        <w:t>for</w:t>
      </w:r>
      <w:r>
        <w:rPr>
          <w:color w:val="231F20"/>
          <w:spacing w:val="-26"/>
          <w:w w:val="105"/>
        </w:rPr>
        <w:t> </w:t>
      </w:r>
      <w:r>
        <w:rPr>
          <w:color w:val="231F20"/>
          <w:w w:val="105"/>
        </w:rPr>
        <w:t>coordinating</w:t>
      </w:r>
      <w:r>
        <w:rPr>
          <w:color w:val="231F20"/>
          <w:spacing w:val="-26"/>
          <w:w w:val="105"/>
        </w:rPr>
        <w:t> </w:t>
      </w:r>
      <w:r>
        <w:rPr>
          <w:color w:val="231F20"/>
          <w:w w:val="105"/>
        </w:rPr>
        <w:t>communication with the media to provide consistent messaging and accurate information</w:t>
      </w:r>
      <w:r>
        <w:rPr>
          <w:color w:val="231F20"/>
          <w:spacing w:val="-38"/>
          <w:w w:val="105"/>
        </w:rPr>
        <w:t> </w:t>
      </w:r>
      <w:r>
        <w:rPr>
          <w:color w:val="231F20"/>
          <w:spacing w:val="-6"/>
          <w:w w:val="105"/>
        </w:rPr>
        <w:t>flow.</w:t>
      </w:r>
    </w:p>
    <w:p>
      <w:pPr>
        <w:pStyle w:val="ListParagraph"/>
        <w:numPr>
          <w:ilvl w:val="0"/>
          <w:numId w:val="32"/>
        </w:numPr>
        <w:tabs>
          <w:tab w:pos="537" w:val="left" w:leader="none"/>
        </w:tabs>
        <w:spacing w:line="266" w:lineRule="auto" w:before="108" w:after="0"/>
        <w:ind w:left="536" w:right="941" w:hanging="171"/>
        <w:jc w:val="left"/>
        <w:rPr>
          <w:sz w:val="20"/>
        </w:rPr>
      </w:pPr>
      <w:r>
        <w:rPr>
          <w:color w:val="231F20"/>
          <w:w w:val="105"/>
          <w:sz w:val="20"/>
        </w:rPr>
        <w:br w:type="column"/>
      </w:r>
      <w:r>
        <w:rPr>
          <w:color w:val="231F20"/>
          <w:sz w:val="20"/>
        </w:rPr>
        <w:t>Obtain media training for primary agency spokespersons.</w:t>
      </w:r>
    </w:p>
    <w:p>
      <w:pPr>
        <w:pStyle w:val="ListParagraph"/>
        <w:numPr>
          <w:ilvl w:val="0"/>
          <w:numId w:val="32"/>
        </w:numPr>
        <w:tabs>
          <w:tab w:pos="537" w:val="left" w:leader="none"/>
        </w:tabs>
        <w:spacing w:line="266" w:lineRule="auto" w:before="90" w:after="0"/>
        <w:ind w:left="536" w:right="1024" w:hanging="171"/>
        <w:jc w:val="left"/>
        <w:rPr>
          <w:sz w:val="20"/>
        </w:rPr>
      </w:pPr>
      <w:r>
        <w:rPr>
          <w:color w:val="231F20"/>
          <w:w w:val="105"/>
          <w:sz w:val="20"/>
        </w:rPr>
        <w:t>Identify</w:t>
      </w:r>
      <w:r>
        <w:rPr>
          <w:color w:val="231F20"/>
          <w:spacing w:val="-17"/>
          <w:w w:val="105"/>
          <w:sz w:val="20"/>
        </w:rPr>
        <w:t> </w:t>
      </w:r>
      <w:r>
        <w:rPr>
          <w:color w:val="231F20"/>
          <w:w w:val="105"/>
          <w:sz w:val="20"/>
        </w:rPr>
        <w:t>contact</w:t>
      </w:r>
      <w:r>
        <w:rPr>
          <w:color w:val="231F20"/>
          <w:spacing w:val="-17"/>
          <w:w w:val="105"/>
          <w:sz w:val="20"/>
        </w:rPr>
        <w:t> </w:t>
      </w:r>
      <w:r>
        <w:rPr>
          <w:color w:val="231F20"/>
          <w:w w:val="105"/>
          <w:sz w:val="20"/>
        </w:rPr>
        <w:t>persons</w:t>
      </w:r>
      <w:r>
        <w:rPr>
          <w:color w:val="231F20"/>
          <w:spacing w:val="-17"/>
          <w:w w:val="105"/>
          <w:sz w:val="20"/>
        </w:rPr>
        <w:t> </w:t>
      </w:r>
      <w:r>
        <w:rPr>
          <w:color w:val="231F20"/>
          <w:w w:val="105"/>
          <w:sz w:val="20"/>
        </w:rPr>
        <w:t>from</w:t>
      </w:r>
      <w:r>
        <w:rPr>
          <w:color w:val="231F20"/>
          <w:spacing w:val="-17"/>
          <w:w w:val="105"/>
          <w:sz w:val="20"/>
        </w:rPr>
        <w:t> </w:t>
      </w:r>
      <w:r>
        <w:rPr>
          <w:color w:val="231F20"/>
          <w:w w:val="105"/>
          <w:sz w:val="20"/>
        </w:rPr>
        <w:t>major</w:t>
      </w:r>
      <w:r>
        <w:rPr>
          <w:color w:val="231F20"/>
          <w:spacing w:val="-17"/>
          <w:w w:val="105"/>
          <w:sz w:val="20"/>
        </w:rPr>
        <w:t> </w:t>
      </w:r>
      <w:r>
        <w:rPr>
          <w:color w:val="231F20"/>
          <w:w w:val="105"/>
          <w:sz w:val="20"/>
        </w:rPr>
        <w:t>local media</w:t>
      </w:r>
      <w:r>
        <w:rPr>
          <w:color w:val="231F20"/>
          <w:spacing w:val="-17"/>
          <w:w w:val="105"/>
          <w:sz w:val="20"/>
        </w:rPr>
        <w:t> </w:t>
      </w:r>
      <w:r>
        <w:rPr>
          <w:color w:val="231F20"/>
          <w:w w:val="105"/>
          <w:sz w:val="20"/>
        </w:rPr>
        <w:t>outlets.</w:t>
      </w:r>
    </w:p>
    <w:p>
      <w:pPr>
        <w:pStyle w:val="ListParagraph"/>
        <w:numPr>
          <w:ilvl w:val="0"/>
          <w:numId w:val="32"/>
        </w:numPr>
        <w:tabs>
          <w:tab w:pos="537" w:val="left" w:leader="none"/>
        </w:tabs>
        <w:spacing w:line="266" w:lineRule="auto" w:before="90" w:after="0"/>
        <w:ind w:left="536" w:right="772" w:hanging="171"/>
        <w:jc w:val="left"/>
        <w:rPr>
          <w:sz w:val="20"/>
        </w:rPr>
      </w:pPr>
      <w:r>
        <w:rPr>
          <w:color w:val="231F20"/>
          <w:w w:val="105"/>
          <w:sz w:val="20"/>
        </w:rPr>
        <w:t>Periodically</w:t>
      </w:r>
      <w:r>
        <w:rPr>
          <w:color w:val="231F20"/>
          <w:spacing w:val="-8"/>
          <w:w w:val="105"/>
          <w:sz w:val="20"/>
        </w:rPr>
        <w:t> </w:t>
      </w:r>
      <w:r>
        <w:rPr>
          <w:color w:val="231F20"/>
          <w:w w:val="105"/>
          <w:sz w:val="20"/>
        </w:rPr>
        <w:t>hold</w:t>
      </w:r>
      <w:r>
        <w:rPr>
          <w:color w:val="231F20"/>
          <w:spacing w:val="-8"/>
          <w:w w:val="105"/>
          <w:sz w:val="20"/>
        </w:rPr>
        <w:t> </w:t>
      </w:r>
      <w:r>
        <w:rPr>
          <w:color w:val="231F20"/>
          <w:w w:val="105"/>
          <w:sz w:val="20"/>
        </w:rPr>
        <w:t>a</w:t>
      </w:r>
      <w:r>
        <w:rPr>
          <w:color w:val="231F20"/>
          <w:spacing w:val="-8"/>
          <w:w w:val="105"/>
          <w:sz w:val="20"/>
        </w:rPr>
        <w:t> </w:t>
      </w:r>
      <w:r>
        <w:rPr>
          <w:color w:val="231F20"/>
          <w:w w:val="105"/>
          <w:sz w:val="20"/>
        </w:rPr>
        <w:t>media</w:t>
      </w:r>
      <w:r>
        <w:rPr>
          <w:color w:val="231F20"/>
          <w:spacing w:val="-8"/>
          <w:w w:val="105"/>
          <w:sz w:val="20"/>
        </w:rPr>
        <w:t> </w:t>
      </w:r>
      <w:r>
        <w:rPr>
          <w:color w:val="231F20"/>
          <w:w w:val="105"/>
          <w:sz w:val="20"/>
        </w:rPr>
        <w:t>education</w:t>
      </w:r>
      <w:r>
        <w:rPr>
          <w:color w:val="231F20"/>
          <w:spacing w:val="-8"/>
          <w:w w:val="105"/>
          <w:sz w:val="20"/>
        </w:rPr>
        <w:t> </w:t>
      </w:r>
      <w:r>
        <w:rPr>
          <w:color w:val="231F20"/>
          <w:w w:val="105"/>
          <w:sz w:val="20"/>
        </w:rPr>
        <w:t>event</w:t>
      </w:r>
      <w:r>
        <w:rPr>
          <w:color w:val="231F20"/>
          <w:spacing w:val="-8"/>
          <w:w w:val="105"/>
          <w:sz w:val="20"/>
        </w:rPr>
        <w:t> </w:t>
      </w:r>
      <w:r>
        <w:rPr>
          <w:color w:val="231F20"/>
          <w:w w:val="105"/>
          <w:sz w:val="20"/>
        </w:rPr>
        <w:t>to teach new professionals in the community’s media market about public health and response</w:t>
      </w:r>
      <w:r>
        <w:rPr>
          <w:color w:val="231F20"/>
          <w:spacing w:val="-29"/>
          <w:w w:val="105"/>
          <w:sz w:val="20"/>
        </w:rPr>
        <w:t> </w:t>
      </w:r>
      <w:r>
        <w:rPr>
          <w:color w:val="231F20"/>
          <w:w w:val="105"/>
          <w:sz w:val="20"/>
        </w:rPr>
        <w:t>to</w:t>
      </w:r>
      <w:r>
        <w:rPr>
          <w:color w:val="231F20"/>
          <w:spacing w:val="-29"/>
          <w:w w:val="105"/>
          <w:sz w:val="20"/>
        </w:rPr>
        <w:t> </w:t>
      </w:r>
      <w:r>
        <w:rPr>
          <w:color w:val="231F20"/>
          <w:w w:val="105"/>
          <w:sz w:val="20"/>
        </w:rPr>
        <w:t>foodborne</w:t>
      </w:r>
      <w:r>
        <w:rPr>
          <w:color w:val="231F20"/>
          <w:spacing w:val="-29"/>
          <w:w w:val="105"/>
          <w:sz w:val="20"/>
        </w:rPr>
        <w:t> </w:t>
      </w:r>
      <w:r>
        <w:rPr>
          <w:color w:val="231F20"/>
          <w:w w:val="105"/>
          <w:sz w:val="20"/>
        </w:rPr>
        <w:t>disease</w:t>
      </w:r>
      <w:r>
        <w:rPr>
          <w:color w:val="231F20"/>
          <w:spacing w:val="-29"/>
          <w:w w:val="105"/>
          <w:sz w:val="20"/>
        </w:rPr>
        <w:t> </w:t>
      </w:r>
      <w:r>
        <w:rPr>
          <w:color w:val="231F20"/>
          <w:w w:val="105"/>
          <w:sz w:val="20"/>
        </w:rPr>
        <w:t>outbreaks.</w:t>
      </w:r>
    </w:p>
    <w:p>
      <w:pPr>
        <w:pStyle w:val="ListParagraph"/>
        <w:numPr>
          <w:ilvl w:val="0"/>
          <w:numId w:val="32"/>
        </w:numPr>
        <w:tabs>
          <w:tab w:pos="537" w:val="left" w:leader="none"/>
        </w:tabs>
        <w:spacing w:line="266" w:lineRule="auto" w:before="90" w:after="0"/>
        <w:ind w:left="536" w:right="934" w:hanging="171"/>
        <w:jc w:val="left"/>
        <w:rPr>
          <w:sz w:val="20"/>
        </w:rPr>
      </w:pPr>
      <w:r>
        <w:rPr>
          <w:color w:val="231F20"/>
          <w:w w:val="105"/>
          <w:sz w:val="20"/>
        </w:rPr>
        <w:t>Identify routine deadlines and</w:t>
      </w:r>
      <w:r>
        <w:rPr>
          <w:color w:val="231F20"/>
          <w:spacing w:val="-38"/>
          <w:w w:val="105"/>
          <w:sz w:val="20"/>
        </w:rPr>
        <w:t> </w:t>
      </w:r>
      <w:r>
        <w:rPr>
          <w:color w:val="231F20"/>
          <w:w w:val="105"/>
          <w:sz w:val="20"/>
        </w:rPr>
        <w:t>time</w:t>
      </w:r>
      <w:r>
        <w:rPr>
          <w:color w:val="231F20"/>
          <w:spacing w:val="-10"/>
          <w:w w:val="105"/>
          <w:sz w:val="20"/>
        </w:rPr>
        <w:t> </w:t>
      </w:r>
      <w:r>
        <w:rPr>
          <w:color w:val="231F20"/>
          <w:w w:val="105"/>
          <w:sz w:val="20"/>
        </w:rPr>
        <w:t>frames</w:t>
      </w:r>
      <w:r>
        <w:rPr>
          <w:color w:val="231F20"/>
          <w:w w:val="102"/>
          <w:sz w:val="20"/>
        </w:rPr>
        <w:t> </w:t>
      </w:r>
      <w:r>
        <w:rPr>
          <w:color w:val="231F20"/>
          <w:w w:val="105"/>
          <w:sz w:val="20"/>
        </w:rPr>
        <w:t>for reporting news through major local media</w:t>
      </w:r>
      <w:r>
        <w:rPr>
          <w:color w:val="231F20"/>
          <w:spacing w:val="-8"/>
          <w:w w:val="105"/>
          <w:sz w:val="20"/>
        </w:rPr>
        <w:t> </w:t>
      </w:r>
      <w:r>
        <w:rPr>
          <w:color w:val="231F20"/>
          <w:w w:val="105"/>
          <w:sz w:val="20"/>
        </w:rPr>
        <w:t>outlets</w:t>
      </w:r>
      <w:r>
        <w:rPr>
          <w:color w:val="231F20"/>
          <w:spacing w:val="-8"/>
          <w:w w:val="105"/>
          <w:sz w:val="20"/>
        </w:rPr>
        <w:t> </w:t>
      </w:r>
      <w:r>
        <w:rPr>
          <w:color w:val="231F20"/>
          <w:spacing w:val="-4"/>
          <w:w w:val="105"/>
          <w:sz w:val="20"/>
        </w:rPr>
        <w:t>(e.g.,</w:t>
      </w:r>
      <w:r>
        <w:rPr>
          <w:color w:val="231F20"/>
          <w:spacing w:val="-8"/>
          <w:w w:val="105"/>
          <w:sz w:val="20"/>
        </w:rPr>
        <w:t> </w:t>
      </w:r>
      <w:r>
        <w:rPr>
          <w:color w:val="231F20"/>
          <w:w w:val="105"/>
          <w:sz w:val="20"/>
        </w:rPr>
        <w:t>the</w:t>
      </w:r>
      <w:r>
        <w:rPr>
          <w:color w:val="231F20"/>
          <w:spacing w:val="-8"/>
          <w:w w:val="105"/>
          <w:sz w:val="20"/>
        </w:rPr>
        <w:t> </w:t>
      </w:r>
      <w:r>
        <w:rPr>
          <w:color w:val="231F20"/>
          <w:w w:val="105"/>
          <w:sz w:val="20"/>
        </w:rPr>
        <w:t>deadline</w:t>
      </w:r>
      <w:r>
        <w:rPr>
          <w:color w:val="231F20"/>
          <w:spacing w:val="-8"/>
          <w:w w:val="105"/>
          <w:sz w:val="20"/>
        </w:rPr>
        <w:t> </w:t>
      </w:r>
      <w:r>
        <w:rPr>
          <w:color w:val="231F20"/>
          <w:w w:val="105"/>
          <w:sz w:val="20"/>
        </w:rPr>
        <w:t>for</w:t>
      </w:r>
      <w:r>
        <w:rPr>
          <w:color w:val="231F20"/>
          <w:spacing w:val="-8"/>
          <w:w w:val="105"/>
          <w:sz w:val="20"/>
        </w:rPr>
        <w:t> </w:t>
      </w:r>
      <w:r>
        <w:rPr>
          <w:color w:val="231F20"/>
          <w:w w:val="105"/>
          <w:sz w:val="20"/>
        </w:rPr>
        <w:t>having news from a press release appear in the evening</w:t>
      </w:r>
      <w:r>
        <w:rPr>
          <w:color w:val="231F20"/>
          <w:spacing w:val="-36"/>
          <w:w w:val="105"/>
          <w:sz w:val="20"/>
        </w:rPr>
        <w:t> </w:t>
      </w:r>
      <w:r>
        <w:rPr>
          <w:color w:val="231F20"/>
          <w:w w:val="105"/>
          <w:sz w:val="20"/>
        </w:rPr>
        <w:t>newspaper).</w:t>
      </w:r>
    </w:p>
    <w:p>
      <w:pPr>
        <w:pStyle w:val="ListParagraph"/>
        <w:numPr>
          <w:ilvl w:val="0"/>
          <w:numId w:val="32"/>
        </w:numPr>
        <w:tabs>
          <w:tab w:pos="537" w:val="left" w:leader="none"/>
        </w:tabs>
        <w:spacing w:line="266" w:lineRule="auto" w:before="90" w:after="0"/>
        <w:ind w:left="536" w:right="780" w:hanging="171"/>
        <w:jc w:val="left"/>
        <w:rPr>
          <w:sz w:val="20"/>
        </w:rPr>
      </w:pPr>
      <w:r>
        <w:rPr>
          <w:color w:val="231F20"/>
          <w:w w:val="105"/>
          <w:sz w:val="20"/>
        </w:rPr>
        <w:t>Establish standard channels of communication </w:t>
      </w:r>
      <w:r>
        <w:rPr>
          <w:color w:val="231F20"/>
          <w:spacing w:val="-4"/>
          <w:w w:val="105"/>
          <w:sz w:val="20"/>
        </w:rPr>
        <w:t>(e.g., </w:t>
      </w:r>
      <w:r>
        <w:rPr>
          <w:color w:val="231F20"/>
          <w:w w:val="105"/>
          <w:sz w:val="20"/>
        </w:rPr>
        <w:t>website, telephone number),</w:t>
      </w:r>
      <w:r>
        <w:rPr>
          <w:color w:val="231F20"/>
          <w:spacing w:val="-9"/>
          <w:w w:val="105"/>
          <w:sz w:val="20"/>
        </w:rPr>
        <w:t> </w:t>
      </w:r>
      <w:r>
        <w:rPr>
          <w:color w:val="231F20"/>
          <w:w w:val="105"/>
          <w:sz w:val="20"/>
        </w:rPr>
        <w:t>and</w:t>
      </w:r>
      <w:r>
        <w:rPr>
          <w:color w:val="231F20"/>
          <w:spacing w:val="-9"/>
          <w:w w:val="105"/>
          <w:sz w:val="20"/>
        </w:rPr>
        <w:t> </w:t>
      </w:r>
      <w:r>
        <w:rPr>
          <w:color w:val="231F20"/>
          <w:w w:val="105"/>
          <w:sz w:val="20"/>
        </w:rPr>
        <w:t>use</w:t>
      </w:r>
      <w:r>
        <w:rPr>
          <w:color w:val="231F20"/>
          <w:spacing w:val="-9"/>
          <w:w w:val="105"/>
          <w:sz w:val="20"/>
        </w:rPr>
        <w:t> </w:t>
      </w:r>
      <w:r>
        <w:rPr>
          <w:color w:val="231F20"/>
          <w:w w:val="105"/>
          <w:sz w:val="20"/>
        </w:rPr>
        <w:t>those</w:t>
      </w:r>
      <w:r>
        <w:rPr>
          <w:color w:val="231F20"/>
          <w:spacing w:val="-9"/>
          <w:w w:val="105"/>
          <w:sz w:val="20"/>
        </w:rPr>
        <w:t> </w:t>
      </w:r>
      <w:r>
        <w:rPr>
          <w:color w:val="231F20"/>
          <w:w w:val="105"/>
          <w:sz w:val="20"/>
        </w:rPr>
        <w:t>same</w:t>
      </w:r>
      <w:r>
        <w:rPr>
          <w:color w:val="231F20"/>
          <w:spacing w:val="-9"/>
          <w:w w:val="105"/>
          <w:sz w:val="20"/>
        </w:rPr>
        <w:t> </w:t>
      </w:r>
      <w:r>
        <w:rPr>
          <w:color w:val="231F20"/>
          <w:w w:val="105"/>
          <w:sz w:val="20"/>
        </w:rPr>
        <w:t>channels</w:t>
      </w:r>
      <w:r>
        <w:rPr>
          <w:color w:val="231F20"/>
          <w:spacing w:val="-9"/>
          <w:w w:val="105"/>
          <w:sz w:val="20"/>
        </w:rPr>
        <w:t> </w:t>
      </w:r>
      <w:r>
        <w:rPr>
          <w:color w:val="231F20"/>
          <w:w w:val="105"/>
          <w:sz w:val="20"/>
        </w:rPr>
        <w:t>each time</w:t>
      </w:r>
      <w:r>
        <w:rPr>
          <w:color w:val="231F20"/>
          <w:spacing w:val="-8"/>
          <w:w w:val="105"/>
          <w:sz w:val="20"/>
        </w:rPr>
        <w:t> </w:t>
      </w:r>
      <w:r>
        <w:rPr>
          <w:color w:val="231F20"/>
          <w:w w:val="105"/>
          <w:sz w:val="20"/>
        </w:rPr>
        <w:t>a</w:t>
      </w:r>
      <w:r>
        <w:rPr>
          <w:color w:val="231F20"/>
          <w:spacing w:val="-8"/>
          <w:w w:val="105"/>
          <w:sz w:val="20"/>
        </w:rPr>
        <w:t> </w:t>
      </w:r>
      <w:r>
        <w:rPr>
          <w:color w:val="231F20"/>
          <w:w w:val="105"/>
          <w:sz w:val="20"/>
        </w:rPr>
        <w:t>public</w:t>
      </w:r>
      <w:r>
        <w:rPr>
          <w:color w:val="231F20"/>
          <w:spacing w:val="-8"/>
          <w:w w:val="105"/>
          <w:sz w:val="20"/>
        </w:rPr>
        <w:t> </w:t>
      </w:r>
      <w:r>
        <w:rPr>
          <w:color w:val="231F20"/>
          <w:w w:val="105"/>
          <w:sz w:val="20"/>
        </w:rPr>
        <w:t>health</w:t>
      </w:r>
      <w:r>
        <w:rPr>
          <w:color w:val="231F20"/>
          <w:spacing w:val="-8"/>
          <w:w w:val="105"/>
          <w:sz w:val="20"/>
        </w:rPr>
        <w:t> </w:t>
      </w:r>
      <w:r>
        <w:rPr>
          <w:color w:val="231F20"/>
          <w:w w:val="105"/>
          <w:sz w:val="20"/>
        </w:rPr>
        <w:t>issue</w:t>
      </w:r>
      <w:r>
        <w:rPr>
          <w:color w:val="231F20"/>
          <w:spacing w:val="-8"/>
          <w:w w:val="105"/>
          <w:sz w:val="20"/>
        </w:rPr>
        <w:t> </w:t>
      </w:r>
      <w:r>
        <w:rPr>
          <w:color w:val="231F20"/>
          <w:w w:val="105"/>
          <w:sz w:val="20"/>
        </w:rPr>
        <w:t>arises</w:t>
      </w:r>
      <w:r>
        <w:rPr>
          <w:color w:val="231F20"/>
          <w:spacing w:val="-8"/>
          <w:w w:val="105"/>
          <w:sz w:val="20"/>
        </w:rPr>
        <w:t> </w:t>
      </w:r>
      <w:r>
        <w:rPr>
          <w:color w:val="231F20"/>
          <w:w w:val="105"/>
          <w:sz w:val="20"/>
        </w:rPr>
        <w:t>about</w:t>
      </w:r>
      <w:r>
        <w:rPr>
          <w:color w:val="231F20"/>
          <w:spacing w:val="-8"/>
          <w:w w:val="105"/>
          <w:sz w:val="20"/>
        </w:rPr>
        <w:t> </w:t>
      </w:r>
      <w:r>
        <w:rPr>
          <w:color w:val="231F20"/>
          <w:w w:val="105"/>
          <w:sz w:val="20"/>
        </w:rPr>
        <w:t>which the</w:t>
      </w:r>
      <w:r>
        <w:rPr>
          <w:color w:val="231F20"/>
          <w:spacing w:val="-14"/>
          <w:w w:val="105"/>
          <w:sz w:val="20"/>
        </w:rPr>
        <w:t> </w:t>
      </w:r>
      <w:r>
        <w:rPr>
          <w:color w:val="231F20"/>
          <w:w w:val="105"/>
          <w:sz w:val="20"/>
        </w:rPr>
        <w:t>public</w:t>
      </w:r>
      <w:r>
        <w:rPr>
          <w:color w:val="231F20"/>
          <w:spacing w:val="-14"/>
          <w:w w:val="105"/>
          <w:sz w:val="20"/>
        </w:rPr>
        <w:t> </w:t>
      </w:r>
      <w:r>
        <w:rPr>
          <w:color w:val="231F20"/>
          <w:w w:val="105"/>
          <w:sz w:val="20"/>
        </w:rPr>
        <w:t>might</w:t>
      </w:r>
      <w:r>
        <w:rPr>
          <w:color w:val="231F20"/>
          <w:spacing w:val="-14"/>
          <w:w w:val="105"/>
          <w:sz w:val="20"/>
        </w:rPr>
        <w:t> </w:t>
      </w:r>
      <w:r>
        <w:rPr>
          <w:color w:val="231F20"/>
          <w:w w:val="105"/>
          <w:sz w:val="20"/>
        </w:rPr>
        <w:t>seek</w:t>
      </w:r>
      <w:r>
        <w:rPr>
          <w:color w:val="231F20"/>
          <w:spacing w:val="-14"/>
          <w:w w:val="105"/>
          <w:sz w:val="20"/>
        </w:rPr>
        <w:t> </w:t>
      </w:r>
      <w:r>
        <w:rPr>
          <w:color w:val="231F20"/>
          <w:w w:val="105"/>
          <w:sz w:val="20"/>
        </w:rPr>
        <w:t>information.</w:t>
      </w:r>
    </w:p>
    <w:p>
      <w:pPr>
        <w:spacing w:after="0" w:line="266" w:lineRule="auto"/>
        <w:jc w:val="left"/>
        <w:rPr>
          <w:sz w:val="20"/>
        </w:rPr>
        <w:sectPr>
          <w:type w:val="continuous"/>
          <w:pgSz w:w="10080" w:h="14400"/>
          <w:pgMar w:top="0" w:bottom="360" w:left="0" w:right="0"/>
          <w:cols w:num="2" w:equalWidth="0">
            <w:col w:w="5175" w:space="40"/>
            <w:col w:w="4865"/>
          </w:cols>
        </w:sectPr>
      </w:pPr>
    </w:p>
    <w:p>
      <w:pPr>
        <w:pStyle w:val="BodyText"/>
      </w:pPr>
    </w:p>
    <w:p>
      <w:pPr>
        <w:pStyle w:val="BodyText"/>
        <w:spacing w:before="5"/>
        <w:rPr>
          <w:sz w:val="28"/>
        </w:rPr>
      </w:pPr>
    </w:p>
    <w:p>
      <w:pPr>
        <w:pStyle w:val="BodyText"/>
        <w:ind w:left="1440"/>
      </w:pPr>
      <w:r>
        <w:rPr/>
        <w:pict>
          <v:shape style="width:395.5pt;height:269.7pt;mso-position-horizontal-relative:char;mso-position-vertical-relative:line" type="#_x0000_t202" filled="true" fillcolor="#e5f3e7" stroked="true" strokeweight=".5pt" strokecolor="#00a94f">
            <w10:anchorlock/>
            <v:textbox inset="0,0,0,0">
              <w:txbxContent>
                <w:p>
                  <w:pPr>
                    <w:spacing w:line="271" w:lineRule="auto" w:before="209"/>
                    <w:ind w:left="2350" w:right="2286" w:firstLine="413"/>
                    <w:jc w:val="left"/>
                    <w:rPr>
                      <w:rFonts w:ascii="Lucida Sans" w:hAnsi="Lucida Sans"/>
                      <w:b/>
                      <w:sz w:val="24"/>
                    </w:rPr>
                  </w:pPr>
                  <w:r>
                    <w:rPr>
                      <w:rFonts w:ascii="Lucida Sans" w:hAnsi="Lucida Sans"/>
                      <w:b/>
                      <w:color w:val="1C3E94"/>
                      <w:sz w:val="24"/>
                    </w:rPr>
                    <w:t>CIFOR Keys to Success: </w:t>
                  </w:r>
                  <w:r>
                    <w:rPr>
                      <w:rFonts w:ascii="Lucida Sans" w:hAnsi="Lucida Sans"/>
                      <w:b/>
                      <w:color w:val="1C3E94"/>
                      <w:w w:val="80"/>
                      <w:sz w:val="24"/>
                    </w:rPr>
                    <w:t>Focus  Area 3—Communications</w:t>
                  </w:r>
                </w:p>
                <w:p>
                  <w:pPr>
                    <w:pStyle w:val="BodyText"/>
                    <w:spacing w:before="68"/>
                    <w:ind w:left="350"/>
                    <w:rPr>
                      <w:rFonts w:ascii="Arial"/>
                    </w:rPr>
                  </w:pPr>
                  <w:r>
                    <w:rPr>
                      <w:rFonts w:ascii="Arial"/>
                      <w:color w:val="1C3E94"/>
                      <w:w w:val="90"/>
                    </w:rPr>
                    <w:t>Contact Lists</w:t>
                  </w:r>
                </w:p>
                <w:p>
                  <w:pPr>
                    <w:pStyle w:val="ListParagraph"/>
                    <w:numPr>
                      <w:ilvl w:val="0"/>
                      <w:numId w:val="33"/>
                    </w:numPr>
                    <w:tabs>
                      <w:tab w:pos="522" w:val="left" w:leader="none"/>
                    </w:tabs>
                    <w:spacing w:line="261" w:lineRule="auto" w:before="16" w:after="0"/>
                    <w:ind w:left="521" w:right="404" w:hanging="171"/>
                    <w:jc w:val="left"/>
                    <w:rPr>
                      <w:rFonts w:ascii="Arial"/>
                      <w:sz w:val="18"/>
                    </w:rPr>
                  </w:pPr>
                  <w:r>
                    <w:rPr>
                      <w:rFonts w:ascii="Arial"/>
                      <w:color w:val="231F20"/>
                      <w:w w:val="95"/>
                      <w:sz w:val="18"/>
                    </w:rPr>
                    <w:t>Agency/jurisdiction</w:t>
                  </w:r>
                  <w:r>
                    <w:rPr>
                      <w:rFonts w:ascii="Arial"/>
                      <w:color w:val="231F20"/>
                      <w:spacing w:val="-30"/>
                      <w:w w:val="95"/>
                      <w:sz w:val="18"/>
                    </w:rPr>
                    <w:t> </w:t>
                  </w:r>
                  <w:r>
                    <w:rPr>
                      <w:rFonts w:ascii="Arial"/>
                      <w:color w:val="231F20"/>
                      <w:w w:val="95"/>
                      <w:sz w:val="18"/>
                    </w:rPr>
                    <w:t>identifies</w:t>
                  </w:r>
                  <w:r>
                    <w:rPr>
                      <w:rFonts w:ascii="Arial"/>
                      <w:color w:val="231F20"/>
                      <w:spacing w:val="-30"/>
                      <w:w w:val="95"/>
                      <w:sz w:val="18"/>
                    </w:rPr>
                    <w:t> </w:t>
                  </w:r>
                  <w:r>
                    <w:rPr>
                      <w:rFonts w:ascii="Arial"/>
                      <w:color w:val="231F20"/>
                      <w:w w:val="95"/>
                      <w:sz w:val="18"/>
                    </w:rPr>
                    <w:t>key</w:t>
                  </w:r>
                  <w:r>
                    <w:rPr>
                      <w:rFonts w:ascii="Arial"/>
                      <w:color w:val="231F20"/>
                      <w:spacing w:val="-30"/>
                      <w:w w:val="95"/>
                      <w:sz w:val="18"/>
                    </w:rPr>
                    <w:t> </w:t>
                  </w:r>
                  <w:r>
                    <w:rPr>
                      <w:rFonts w:ascii="Arial"/>
                      <w:color w:val="231F20"/>
                      <w:w w:val="95"/>
                      <w:sz w:val="18"/>
                    </w:rPr>
                    <w:t>persons</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organizations</w:t>
                  </w:r>
                  <w:r>
                    <w:rPr>
                      <w:rFonts w:ascii="Arial"/>
                      <w:color w:val="231F20"/>
                      <w:spacing w:val="-30"/>
                      <w:w w:val="95"/>
                      <w:sz w:val="18"/>
                    </w:rPr>
                    <w:t> </w:t>
                  </w:r>
                  <w:r>
                    <w:rPr>
                      <w:rFonts w:ascii="Arial"/>
                      <w:color w:val="231F20"/>
                      <w:w w:val="95"/>
                      <w:sz w:val="18"/>
                    </w:rPr>
                    <w:t>related</w:t>
                  </w:r>
                  <w:r>
                    <w:rPr>
                      <w:rFonts w:ascii="Arial"/>
                      <w:color w:val="231F20"/>
                      <w:spacing w:val="-30"/>
                      <w:w w:val="95"/>
                      <w:sz w:val="18"/>
                    </w:rPr>
                    <w:t> </w:t>
                  </w:r>
                  <w:r>
                    <w:rPr>
                      <w:rFonts w:ascii="Arial"/>
                      <w:color w:val="231F20"/>
                      <w:w w:val="95"/>
                      <w:sz w:val="18"/>
                    </w:rPr>
                    <w:t>to</w:t>
                  </w:r>
                  <w:r>
                    <w:rPr>
                      <w:rFonts w:ascii="Arial"/>
                      <w:color w:val="231F20"/>
                      <w:spacing w:val="-30"/>
                      <w:w w:val="95"/>
                      <w:sz w:val="18"/>
                    </w:rPr>
                    <w:t> </w:t>
                  </w:r>
                  <w:r>
                    <w:rPr>
                      <w:rFonts w:ascii="Arial"/>
                      <w:color w:val="231F20"/>
                      <w:w w:val="95"/>
                      <w:sz w:val="18"/>
                    </w:rPr>
                    <w:t>outbreak</w:t>
                  </w:r>
                  <w:r>
                    <w:rPr>
                      <w:rFonts w:ascii="Arial"/>
                      <w:color w:val="231F20"/>
                      <w:spacing w:val="-30"/>
                      <w:w w:val="95"/>
                      <w:sz w:val="18"/>
                    </w:rPr>
                    <w:t> </w:t>
                  </w:r>
                  <w:r>
                    <w:rPr>
                      <w:rFonts w:ascii="Arial"/>
                      <w:color w:val="231F20"/>
                      <w:w w:val="95"/>
                      <w:sz w:val="18"/>
                    </w:rPr>
                    <w:t>response</w:t>
                  </w:r>
                  <w:r>
                    <w:rPr>
                      <w:rFonts w:ascii="Arial"/>
                      <w:color w:val="231F20"/>
                      <w:spacing w:val="-30"/>
                      <w:w w:val="95"/>
                      <w:sz w:val="18"/>
                    </w:rPr>
                    <w:t> </w:t>
                  </w:r>
                  <w:r>
                    <w:rPr>
                      <w:rFonts w:ascii="Arial"/>
                      <w:color w:val="231F20"/>
                      <w:w w:val="95"/>
                      <w:sz w:val="18"/>
                    </w:rPr>
                    <w:t>before an</w:t>
                  </w:r>
                  <w:r>
                    <w:rPr>
                      <w:rFonts w:ascii="Arial"/>
                      <w:color w:val="231F20"/>
                      <w:spacing w:val="-20"/>
                      <w:w w:val="95"/>
                      <w:sz w:val="18"/>
                    </w:rPr>
                    <w:t> </w:t>
                  </w:r>
                  <w:r>
                    <w:rPr>
                      <w:rFonts w:ascii="Arial"/>
                      <w:color w:val="231F20"/>
                      <w:w w:val="95"/>
                      <w:sz w:val="18"/>
                    </w:rPr>
                    <w:t>outbreak</w:t>
                  </w:r>
                  <w:r>
                    <w:rPr>
                      <w:rFonts w:ascii="Arial"/>
                      <w:color w:val="231F20"/>
                      <w:spacing w:val="-20"/>
                      <w:w w:val="95"/>
                      <w:sz w:val="18"/>
                    </w:rPr>
                    <w:t> </w:t>
                  </w:r>
                  <w:r>
                    <w:rPr>
                      <w:rFonts w:ascii="Arial"/>
                      <w:color w:val="231F20"/>
                      <w:w w:val="95"/>
                      <w:sz w:val="18"/>
                    </w:rPr>
                    <w:t>occurs,</w:t>
                  </w:r>
                  <w:r>
                    <w:rPr>
                      <w:rFonts w:ascii="Arial"/>
                      <w:color w:val="231F20"/>
                      <w:spacing w:val="-20"/>
                      <w:w w:val="95"/>
                      <w:sz w:val="18"/>
                    </w:rPr>
                    <w:t> </w:t>
                  </w:r>
                  <w:r>
                    <w:rPr>
                      <w:rFonts w:ascii="Arial"/>
                      <w:color w:val="231F20"/>
                      <w:w w:val="95"/>
                      <w:sz w:val="18"/>
                    </w:rPr>
                    <w:t>including</w:t>
                  </w:r>
                  <w:r>
                    <w:rPr>
                      <w:rFonts w:ascii="Arial"/>
                      <w:color w:val="231F20"/>
                      <w:spacing w:val="-20"/>
                      <w:w w:val="95"/>
                      <w:sz w:val="18"/>
                    </w:rPr>
                    <w:t> </w:t>
                  </w:r>
                  <w:r>
                    <w:rPr>
                      <w:rFonts w:ascii="Arial"/>
                      <w:color w:val="231F20"/>
                      <w:w w:val="95"/>
                      <w:sz w:val="18"/>
                    </w:rPr>
                    <w:t>members</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outbreak</w:t>
                  </w:r>
                  <w:r>
                    <w:rPr>
                      <w:rFonts w:ascii="Arial"/>
                      <w:color w:val="231F20"/>
                      <w:spacing w:val="-20"/>
                      <w:w w:val="95"/>
                      <w:sz w:val="18"/>
                    </w:rPr>
                    <w:t> </w:t>
                  </w:r>
                  <w:r>
                    <w:rPr>
                      <w:rFonts w:ascii="Arial"/>
                      <w:color w:val="231F20"/>
                      <w:w w:val="95"/>
                      <w:sz w:val="18"/>
                    </w:rPr>
                    <w:t>investigation</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control</w:t>
                  </w:r>
                  <w:r>
                    <w:rPr>
                      <w:rFonts w:ascii="Arial"/>
                      <w:color w:val="231F20"/>
                      <w:spacing w:val="-20"/>
                      <w:w w:val="95"/>
                      <w:sz w:val="18"/>
                    </w:rPr>
                    <w:t> </w:t>
                  </w:r>
                  <w:r>
                    <w:rPr>
                      <w:rFonts w:ascii="Arial"/>
                      <w:color w:val="231F20"/>
                      <w:w w:val="95"/>
                      <w:sz w:val="18"/>
                    </w:rPr>
                    <w:t>team,</w:t>
                  </w:r>
                  <w:r>
                    <w:rPr>
                      <w:rFonts w:ascii="Arial"/>
                      <w:color w:val="231F20"/>
                      <w:spacing w:val="-20"/>
                      <w:w w:val="95"/>
                      <w:sz w:val="18"/>
                    </w:rPr>
                    <w:t> </w:t>
                  </w:r>
                  <w:r>
                    <w:rPr>
                      <w:rFonts w:ascii="Arial"/>
                      <w:color w:val="231F20"/>
                      <w:w w:val="95"/>
                      <w:sz w:val="18"/>
                    </w:rPr>
                    <w:t>officials </w:t>
                  </w:r>
                  <w:r>
                    <w:rPr>
                      <w:rFonts w:ascii="Arial"/>
                      <w:color w:val="231F20"/>
                      <w:sz w:val="18"/>
                    </w:rPr>
                    <w:t>inside</w:t>
                  </w:r>
                  <w:r>
                    <w:rPr>
                      <w:rFonts w:ascii="Arial"/>
                      <w:color w:val="231F20"/>
                      <w:spacing w:val="-42"/>
                      <w:sz w:val="18"/>
                    </w:rPr>
                    <w:t> </w:t>
                  </w:r>
                  <w:r>
                    <w:rPr>
                      <w:rFonts w:ascii="Arial"/>
                      <w:color w:val="231F20"/>
                      <w:sz w:val="18"/>
                    </w:rPr>
                    <w:t>the</w:t>
                  </w:r>
                  <w:r>
                    <w:rPr>
                      <w:rFonts w:ascii="Arial"/>
                      <w:color w:val="231F20"/>
                      <w:spacing w:val="-42"/>
                      <w:sz w:val="18"/>
                    </w:rPr>
                    <w:t> </w:t>
                  </w:r>
                  <w:r>
                    <w:rPr>
                      <w:rFonts w:ascii="Arial"/>
                      <w:color w:val="231F20"/>
                      <w:spacing w:val="-3"/>
                      <w:sz w:val="18"/>
                    </w:rPr>
                    <w:t>agency,</w:t>
                  </w:r>
                  <w:r>
                    <w:rPr>
                      <w:rFonts w:ascii="Arial"/>
                      <w:color w:val="231F20"/>
                      <w:spacing w:val="-42"/>
                      <w:sz w:val="18"/>
                    </w:rPr>
                    <w:t> </w:t>
                  </w:r>
                  <w:r>
                    <w:rPr>
                      <w:rFonts w:ascii="Arial"/>
                      <w:color w:val="231F20"/>
                      <w:sz w:val="18"/>
                    </w:rPr>
                    <w:t>contacts</w:t>
                  </w:r>
                  <w:r>
                    <w:rPr>
                      <w:rFonts w:ascii="Arial"/>
                      <w:color w:val="231F20"/>
                      <w:spacing w:val="-42"/>
                      <w:sz w:val="18"/>
                    </w:rPr>
                    <w:t> </w:t>
                  </w:r>
                  <w:r>
                    <w:rPr>
                      <w:rFonts w:ascii="Arial"/>
                      <w:color w:val="231F20"/>
                      <w:sz w:val="18"/>
                    </w:rPr>
                    <w:t>at</w:t>
                  </w:r>
                  <w:r>
                    <w:rPr>
                      <w:rFonts w:ascii="Arial"/>
                      <w:color w:val="231F20"/>
                      <w:spacing w:val="-42"/>
                      <w:sz w:val="18"/>
                    </w:rPr>
                    <w:t> </w:t>
                  </w:r>
                  <w:r>
                    <w:rPr>
                      <w:rFonts w:ascii="Arial"/>
                      <w:color w:val="231F20"/>
                      <w:sz w:val="18"/>
                    </w:rPr>
                    <w:t>external</w:t>
                  </w:r>
                  <w:r>
                    <w:rPr>
                      <w:rFonts w:ascii="Arial"/>
                      <w:color w:val="231F20"/>
                      <w:spacing w:val="-42"/>
                      <w:sz w:val="18"/>
                    </w:rPr>
                    <w:t> </w:t>
                  </w:r>
                  <w:r>
                    <w:rPr>
                      <w:rFonts w:ascii="Arial"/>
                      <w:color w:val="231F20"/>
                      <w:sz w:val="18"/>
                    </w:rPr>
                    <w:t>agencies</w:t>
                  </w:r>
                  <w:r>
                    <w:rPr>
                      <w:rFonts w:ascii="Arial"/>
                      <w:color w:val="231F20"/>
                      <w:spacing w:val="-42"/>
                      <w:sz w:val="18"/>
                    </w:rPr>
                    <w:t> </w:t>
                  </w:r>
                  <w:r>
                    <w:rPr>
                      <w:rFonts w:ascii="Arial"/>
                      <w:color w:val="231F20"/>
                      <w:sz w:val="18"/>
                    </w:rPr>
                    <w:t>(i.e.,</w:t>
                  </w:r>
                  <w:r>
                    <w:rPr>
                      <w:rFonts w:ascii="Arial"/>
                      <w:color w:val="231F20"/>
                      <w:spacing w:val="-42"/>
                      <w:sz w:val="18"/>
                    </w:rPr>
                    <w:t> </w:t>
                  </w:r>
                  <w:r>
                    <w:rPr>
                      <w:rFonts w:ascii="Arial"/>
                      <w:color w:val="231F20"/>
                      <w:sz w:val="18"/>
                    </w:rPr>
                    <w:t>other</w:t>
                  </w:r>
                  <w:r>
                    <w:rPr>
                      <w:rFonts w:ascii="Arial"/>
                      <w:color w:val="231F20"/>
                      <w:spacing w:val="-42"/>
                      <w:sz w:val="18"/>
                    </w:rPr>
                    <w:t> </w:t>
                  </w:r>
                  <w:r>
                    <w:rPr>
                      <w:rFonts w:ascii="Arial"/>
                      <w:color w:val="231F20"/>
                      <w:sz w:val="18"/>
                    </w:rPr>
                    <w:t>local,</w:t>
                  </w:r>
                  <w:r>
                    <w:rPr>
                      <w:rFonts w:ascii="Arial"/>
                      <w:color w:val="231F20"/>
                      <w:spacing w:val="-42"/>
                      <w:sz w:val="18"/>
                    </w:rPr>
                    <w:t> </w:t>
                  </w:r>
                  <w:r>
                    <w:rPr>
                      <w:rFonts w:ascii="Arial"/>
                      <w:color w:val="231F20"/>
                      <w:sz w:val="18"/>
                    </w:rPr>
                    <w:t>state,</w:t>
                  </w:r>
                  <w:r>
                    <w:rPr>
                      <w:rFonts w:ascii="Arial"/>
                      <w:color w:val="231F20"/>
                      <w:spacing w:val="-42"/>
                      <w:sz w:val="18"/>
                    </w:rPr>
                    <w:t> </w:t>
                  </w:r>
                  <w:r>
                    <w:rPr>
                      <w:rFonts w:ascii="Arial"/>
                      <w:color w:val="231F20"/>
                      <w:sz w:val="18"/>
                    </w:rPr>
                    <w:t>and</w:t>
                  </w:r>
                  <w:r>
                    <w:rPr>
                      <w:rFonts w:ascii="Arial"/>
                      <w:color w:val="231F20"/>
                      <w:spacing w:val="-42"/>
                      <w:sz w:val="18"/>
                    </w:rPr>
                    <w:t> </w:t>
                  </w:r>
                  <w:r>
                    <w:rPr>
                      <w:rFonts w:ascii="Arial"/>
                      <w:color w:val="231F20"/>
                      <w:sz w:val="18"/>
                    </w:rPr>
                    <w:t>federal</w:t>
                  </w:r>
                  <w:r>
                    <w:rPr>
                      <w:rFonts w:ascii="Arial"/>
                      <w:color w:val="231F20"/>
                      <w:spacing w:val="-42"/>
                      <w:sz w:val="18"/>
                    </w:rPr>
                    <w:t> </w:t>
                  </w:r>
                  <w:r>
                    <w:rPr>
                      <w:rFonts w:ascii="Arial"/>
                      <w:color w:val="231F20"/>
                      <w:sz w:val="18"/>
                    </w:rPr>
                    <w:t>agencies), </w:t>
                  </w:r>
                  <w:r>
                    <w:rPr>
                      <w:rFonts w:ascii="Arial"/>
                      <w:color w:val="231F20"/>
                      <w:w w:val="95"/>
                      <w:sz w:val="18"/>
                    </w:rPr>
                    <w:t>and</w:t>
                  </w:r>
                  <w:r>
                    <w:rPr>
                      <w:rFonts w:ascii="Arial"/>
                      <w:color w:val="231F20"/>
                      <w:spacing w:val="-20"/>
                      <w:w w:val="95"/>
                      <w:sz w:val="18"/>
                    </w:rPr>
                    <w:t> </w:t>
                  </w:r>
                  <w:r>
                    <w:rPr>
                      <w:rFonts w:ascii="Arial"/>
                      <w:color w:val="231F20"/>
                      <w:w w:val="95"/>
                      <w:sz w:val="18"/>
                    </w:rPr>
                    <w:t>the</w:t>
                  </w:r>
                  <w:r>
                    <w:rPr>
                      <w:rFonts w:ascii="Arial"/>
                      <w:color w:val="231F20"/>
                      <w:spacing w:val="-20"/>
                      <w:w w:val="95"/>
                      <w:sz w:val="18"/>
                    </w:rPr>
                    <w:t> </w:t>
                  </w:r>
                  <w:r>
                    <w:rPr>
                      <w:rFonts w:ascii="Arial"/>
                      <w:color w:val="231F20"/>
                      <w:w w:val="95"/>
                      <w:sz w:val="18"/>
                    </w:rPr>
                    <w:t>media.</w:t>
                  </w:r>
                </w:p>
                <w:p>
                  <w:pPr>
                    <w:pStyle w:val="ListParagraph"/>
                    <w:numPr>
                      <w:ilvl w:val="0"/>
                      <w:numId w:val="33"/>
                    </w:numPr>
                    <w:tabs>
                      <w:tab w:pos="522" w:val="left" w:leader="none"/>
                    </w:tabs>
                    <w:spacing w:line="254" w:lineRule="auto" w:before="2" w:after="0"/>
                    <w:ind w:left="521" w:right="870" w:hanging="171"/>
                    <w:jc w:val="left"/>
                    <w:rPr>
                      <w:rFonts w:ascii="Arial"/>
                      <w:sz w:val="18"/>
                    </w:rPr>
                  </w:pPr>
                  <w:r>
                    <w:rPr>
                      <w:rFonts w:ascii="Arial"/>
                      <w:color w:val="231F20"/>
                      <w:w w:val="95"/>
                      <w:sz w:val="18"/>
                    </w:rPr>
                    <w:t>Agency/jurisdiction</w:t>
                  </w:r>
                  <w:r>
                    <w:rPr>
                      <w:rFonts w:ascii="Arial"/>
                      <w:color w:val="231F20"/>
                      <w:spacing w:val="-29"/>
                      <w:w w:val="95"/>
                      <w:sz w:val="18"/>
                    </w:rPr>
                    <w:t> </w:t>
                  </w:r>
                  <w:r>
                    <w:rPr>
                      <w:rFonts w:ascii="Arial"/>
                      <w:color w:val="231F20"/>
                      <w:w w:val="95"/>
                      <w:sz w:val="18"/>
                    </w:rPr>
                    <w:t>establishes</w:t>
                  </w:r>
                  <w:r>
                    <w:rPr>
                      <w:rFonts w:ascii="Arial"/>
                      <w:color w:val="231F20"/>
                      <w:spacing w:val="-29"/>
                      <w:w w:val="95"/>
                      <w:sz w:val="18"/>
                    </w:rPr>
                    <w:t> </w:t>
                  </w:r>
                  <w:r>
                    <w:rPr>
                      <w:rFonts w:ascii="Arial"/>
                      <w:color w:val="231F20"/>
                      <w:w w:val="95"/>
                      <w:sz w:val="18"/>
                    </w:rPr>
                    <w:t>and</w:t>
                  </w:r>
                  <w:r>
                    <w:rPr>
                      <w:rFonts w:ascii="Arial"/>
                      <w:color w:val="231F20"/>
                      <w:spacing w:val="-29"/>
                      <w:w w:val="95"/>
                      <w:sz w:val="18"/>
                    </w:rPr>
                    <w:t> </w:t>
                  </w:r>
                  <w:r>
                    <w:rPr>
                      <w:rFonts w:ascii="Arial"/>
                      <w:color w:val="231F20"/>
                      <w:w w:val="95"/>
                      <w:sz w:val="18"/>
                    </w:rPr>
                    <w:t>frequently</w:t>
                  </w:r>
                  <w:r>
                    <w:rPr>
                      <w:rFonts w:ascii="Arial"/>
                      <w:color w:val="231F20"/>
                      <w:spacing w:val="-29"/>
                      <w:w w:val="95"/>
                      <w:sz w:val="18"/>
                    </w:rPr>
                    <w:t> </w:t>
                  </w:r>
                  <w:r>
                    <w:rPr>
                      <w:rFonts w:ascii="Arial"/>
                      <w:color w:val="231F20"/>
                      <w:w w:val="95"/>
                      <w:sz w:val="18"/>
                    </w:rPr>
                    <w:t>updates</w:t>
                  </w:r>
                  <w:r>
                    <w:rPr>
                      <w:rFonts w:ascii="Arial"/>
                      <w:color w:val="231F20"/>
                      <w:spacing w:val="-29"/>
                      <w:w w:val="95"/>
                      <w:sz w:val="18"/>
                    </w:rPr>
                    <w:t> </w:t>
                  </w:r>
                  <w:r>
                    <w:rPr>
                      <w:rFonts w:ascii="Arial"/>
                      <w:color w:val="231F20"/>
                      <w:w w:val="95"/>
                      <w:sz w:val="18"/>
                    </w:rPr>
                    <w:t>contact</w:t>
                  </w:r>
                  <w:r>
                    <w:rPr>
                      <w:rFonts w:ascii="Arial"/>
                      <w:color w:val="231F20"/>
                      <w:spacing w:val="-29"/>
                      <w:w w:val="95"/>
                      <w:sz w:val="18"/>
                    </w:rPr>
                    <w:t> </w:t>
                  </w:r>
                  <w:r>
                    <w:rPr>
                      <w:rFonts w:ascii="Arial"/>
                      <w:color w:val="231F20"/>
                      <w:w w:val="95"/>
                      <w:sz w:val="18"/>
                    </w:rPr>
                    <w:t>lists</w:t>
                  </w:r>
                  <w:r>
                    <w:rPr>
                      <w:rFonts w:ascii="Arial"/>
                      <w:color w:val="231F20"/>
                      <w:spacing w:val="-29"/>
                      <w:w w:val="95"/>
                      <w:sz w:val="18"/>
                    </w:rPr>
                    <w:t> </w:t>
                  </w:r>
                  <w:r>
                    <w:rPr>
                      <w:rFonts w:ascii="Arial"/>
                      <w:color w:val="231F20"/>
                      <w:w w:val="95"/>
                      <w:sz w:val="18"/>
                    </w:rPr>
                    <w:t>for</w:t>
                  </w:r>
                  <w:r>
                    <w:rPr>
                      <w:rFonts w:ascii="Arial"/>
                      <w:color w:val="231F20"/>
                      <w:spacing w:val="-29"/>
                      <w:w w:val="95"/>
                      <w:sz w:val="18"/>
                    </w:rPr>
                    <w:t> </w:t>
                  </w:r>
                  <w:r>
                    <w:rPr>
                      <w:rFonts w:ascii="Arial"/>
                      <w:color w:val="231F20"/>
                      <w:w w:val="95"/>
                      <w:sz w:val="18"/>
                    </w:rPr>
                    <w:t>key</w:t>
                  </w:r>
                  <w:r>
                    <w:rPr>
                      <w:rFonts w:ascii="Arial"/>
                      <w:color w:val="231F20"/>
                      <w:spacing w:val="-29"/>
                      <w:w w:val="95"/>
                      <w:sz w:val="18"/>
                    </w:rPr>
                    <w:t> </w:t>
                  </w:r>
                  <w:r>
                    <w:rPr>
                      <w:rFonts w:ascii="Arial"/>
                      <w:color w:val="231F20"/>
                      <w:w w:val="95"/>
                      <w:sz w:val="18"/>
                    </w:rPr>
                    <w:t>individuals</w:t>
                  </w:r>
                  <w:r>
                    <w:rPr>
                      <w:rFonts w:ascii="Arial"/>
                      <w:color w:val="231F20"/>
                      <w:spacing w:val="-29"/>
                      <w:w w:val="95"/>
                      <w:sz w:val="18"/>
                    </w:rPr>
                    <w:t> </w:t>
                  </w:r>
                  <w:r>
                    <w:rPr>
                      <w:rFonts w:ascii="Arial"/>
                      <w:color w:val="231F20"/>
                      <w:w w:val="95"/>
                      <w:sz w:val="18"/>
                    </w:rPr>
                    <w:t>and </w:t>
                  </w:r>
                  <w:r>
                    <w:rPr>
                      <w:rFonts w:ascii="Arial"/>
                      <w:color w:val="231F20"/>
                      <w:sz w:val="18"/>
                    </w:rPr>
                    <w:t>organizations.</w:t>
                  </w:r>
                </w:p>
                <w:p>
                  <w:pPr>
                    <w:pStyle w:val="BodyText"/>
                    <w:spacing w:before="102"/>
                    <w:ind w:left="350"/>
                    <w:rPr>
                      <w:rFonts w:ascii="Arial"/>
                    </w:rPr>
                  </w:pPr>
                  <w:r>
                    <w:rPr>
                      <w:rFonts w:ascii="Arial"/>
                      <w:color w:val="1C3E94"/>
                      <w:w w:val="90"/>
                    </w:rPr>
                    <w:t>Communication Practices</w:t>
                  </w:r>
                </w:p>
                <w:p>
                  <w:pPr>
                    <w:pStyle w:val="ListParagraph"/>
                    <w:numPr>
                      <w:ilvl w:val="0"/>
                      <w:numId w:val="33"/>
                    </w:numPr>
                    <w:tabs>
                      <w:tab w:pos="522" w:val="left" w:leader="none"/>
                    </w:tabs>
                    <w:spacing w:line="254" w:lineRule="auto" w:before="16" w:after="0"/>
                    <w:ind w:left="521" w:right="623" w:hanging="171"/>
                    <w:jc w:val="left"/>
                    <w:rPr>
                      <w:rFonts w:ascii="Arial"/>
                      <w:sz w:val="18"/>
                    </w:rPr>
                  </w:pPr>
                  <w:r>
                    <w:rPr>
                      <w:rFonts w:ascii="Arial"/>
                      <w:color w:val="231F20"/>
                      <w:w w:val="95"/>
                      <w:sz w:val="18"/>
                    </w:rPr>
                    <w:t>Agency/jurisdiction</w:t>
                  </w:r>
                  <w:r>
                    <w:rPr>
                      <w:rFonts w:ascii="Arial"/>
                      <w:color w:val="231F20"/>
                      <w:spacing w:val="-33"/>
                      <w:w w:val="95"/>
                      <w:sz w:val="18"/>
                    </w:rPr>
                    <w:t> </w:t>
                  </w:r>
                  <w:r>
                    <w:rPr>
                      <w:rFonts w:ascii="Arial"/>
                      <w:color w:val="231F20"/>
                      <w:w w:val="95"/>
                      <w:sz w:val="18"/>
                    </w:rPr>
                    <w:t>has</w:t>
                  </w:r>
                  <w:r>
                    <w:rPr>
                      <w:rFonts w:ascii="Arial"/>
                      <w:color w:val="231F20"/>
                      <w:spacing w:val="-33"/>
                      <w:w w:val="95"/>
                      <w:sz w:val="18"/>
                    </w:rPr>
                    <w:t> </w:t>
                  </w:r>
                  <w:r>
                    <w:rPr>
                      <w:rFonts w:ascii="Arial"/>
                      <w:color w:val="231F20"/>
                      <w:w w:val="95"/>
                      <w:sz w:val="18"/>
                    </w:rPr>
                    <w:t>procedures</w:t>
                  </w:r>
                  <w:r>
                    <w:rPr>
                      <w:rFonts w:ascii="Arial"/>
                      <w:color w:val="231F20"/>
                      <w:spacing w:val="-33"/>
                      <w:w w:val="95"/>
                      <w:sz w:val="18"/>
                    </w:rPr>
                    <w:t> </w:t>
                  </w:r>
                  <w:r>
                    <w:rPr>
                      <w:rFonts w:ascii="Arial"/>
                      <w:color w:val="231F20"/>
                      <w:w w:val="95"/>
                      <w:sz w:val="18"/>
                    </w:rPr>
                    <w:t>for</w:t>
                  </w:r>
                  <w:r>
                    <w:rPr>
                      <w:rFonts w:ascii="Arial"/>
                      <w:color w:val="231F20"/>
                      <w:spacing w:val="-33"/>
                      <w:w w:val="95"/>
                      <w:sz w:val="18"/>
                    </w:rPr>
                    <w:t> </w:t>
                  </w:r>
                  <w:r>
                    <w:rPr>
                      <w:rFonts w:ascii="Arial"/>
                      <w:color w:val="231F20"/>
                      <w:w w:val="95"/>
                      <w:sz w:val="18"/>
                    </w:rPr>
                    <w:t>communicating</w:t>
                  </w:r>
                  <w:r>
                    <w:rPr>
                      <w:rFonts w:ascii="Arial"/>
                      <w:color w:val="231F20"/>
                      <w:spacing w:val="-33"/>
                      <w:w w:val="95"/>
                      <w:sz w:val="18"/>
                    </w:rPr>
                    <w:t> </w:t>
                  </w:r>
                  <w:r>
                    <w:rPr>
                      <w:rFonts w:ascii="Arial"/>
                      <w:color w:val="231F20"/>
                      <w:w w:val="95"/>
                      <w:sz w:val="18"/>
                    </w:rPr>
                    <w:t>with</w:t>
                  </w:r>
                  <w:r>
                    <w:rPr>
                      <w:rFonts w:ascii="Arial"/>
                      <w:color w:val="231F20"/>
                      <w:spacing w:val="-33"/>
                      <w:w w:val="95"/>
                      <w:sz w:val="18"/>
                    </w:rPr>
                    <w:t> </w:t>
                  </w:r>
                  <w:r>
                    <w:rPr>
                      <w:rFonts w:ascii="Arial"/>
                      <w:color w:val="231F20"/>
                      <w:w w:val="95"/>
                      <w:sz w:val="18"/>
                    </w:rPr>
                    <w:t>key</w:t>
                  </w:r>
                  <w:r>
                    <w:rPr>
                      <w:rFonts w:ascii="Arial"/>
                      <w:color w:val="231F20"/>
                      <w:spacing w:val="-33"/>
                      <w:w w:val="95"/>
                      <w:sz w:val="18"/>
                    </w:rPr>
                    <w:t> </w:t>
                  </w:r>
                  <w:r>
                    <w:rPr>
                      <w:rFonts w:ascii="Arial"/>
                      <w:color w:val="231F20"/>
                      <w:w w:val="95"/>
                      <w:sz w:val="18"/>
                    </w:rPr>
                    <w:t>individuals</w:t>
                  </w:r>
                  <w:r>
                    <w:rPr>
                      <w:rFonts w:ascii="Arial"/>
                      <w:color w:val="231F20"/>
                      <w:spacing w:val="-33"/>
                      <w:w w:val="95"/>
                      <w:sz w:val="18"/>
                    </w:rPr>
                    <w:t> </w:t>
                  </w:r>
                  <w:r>
                    <w:rPr>
                      <w:rFonts w:ascii="Arial"/>
                      <w:color w:val="231F20"/>
                      <w:w w:val="95"/>
                      <w:sz w:val="18"/>
                    </w:rPr>
                    <w:t>and</w:t>
                  </w:r>
                  <w:r>
                    <w:rPr>
                      <w:rFonts w:ascii="Arial"/>
                      <w:color w:val="231F20"/>
                      <w:spacing w:val="-33"/>
                      <w:w w:val="95"/>
                      <w:sz w:val="18"/>
                    </w:rPr>
                    <w:t> </w:t>
                  </w:r>
                  <w:r>
                    <w:rPr>
                      <w:rFonts w:ascii="Arial"/>
                      <w:color w:val="231F20"/>
                      <w:w w:val="95"/>
                      <w:sz w:val="18"/>
                    </w:rPr>
                    <w:t>organizations. </w:t>
                  </w:r>
                  <w:r>
                    <w:rPr>
                      <w:rFonts w:ascii="Arial"/>
                      <w:color w:val="231F20"/>
                      <w:w w:val="90"/>
                      <w:sz w:val="18"/>
                    </w:rPr>
                    <w:t>Procedures</w:t>
                  </w:r>
                  <w:r>
                    <w:rPr>
                      <w:rFonts w:ascii="Arial"/>
                      <w:color w:val="231F20"/>
                      <w:spacing w:val="-7"/>
                      <w:w w:val="90"/>
                      <w:sz w:val="18"/>
                    </w:rPr>
                    <w:t> </w:t>
                  </w:r>
                  <w:r>
                    <w:rPr>
                      <w:rFonts w:ascii="Arial"/>
                      <w:color w:val="231F20"/>
                      <w:w w:val="90"/>
                      <w:sz w:val="18"/>
                    </w:rPr>
                    <w:t>are</w:t>
                  </w:r>
                  <w:r>
                    <w:rPr>
                      <w:rFonts w:ascii="Arial"/>
                      <w:color w:val="231F20"/>
                      <w:spacing w:val="-7"/>
                      <w:w w:val="90"/>
                      <w:sz w:val="18"/>
                    </w:rPr>
                    <w:t> </w:t>
                  </w:r>
                  <w:r>
                    <w:rPr>
                      <w:rFonts w:ascii="Arial"/>
                      <w:color w:val="231F20"/>
                      <w:w w:val="90"/>
                      <w:sz w:val="18"/>
                    </w:rPr>
                    <w:t>written</w:t>
                  </w:r>
                  <w:r>
                    <w:rPr>
                      <w:rFonts w:ascii="Arial"/>
                      <w:color w:val="231F20"/>
                      <w:spacing w:val="-7"/>
                      <w:w w:val="90"/>
                      <w:sz w:val="18"/>
                    </w:rPr>
                    <w:t> </w:t>
                  </w:r>
                  <w:r>
                    <w:rPr>
                      <w:rFonts w:ascii="Arial"/>
                      <w:color w:val="231F20"/>
                      <w:w w:val="90"/>
                      <w:sz w:val="18"/>
                    </w:rPr>
                    <w:t>and</w:t>
                  </w:r>
                  <w:r>
                    <w:rPr>
                      <w:rFonts w:ascii="Arial"/>
                      <w:color w:val="231F20"/>
                      <w:spacing w:val="-7"/>
                      <w:w w:val="90"/>
                      <w:sz w:val="18"/>
                    </w:rPr>
                    <w:t> </w:t>
                  </w:r>
                  <w:r>
                    <w:rPr>
                      <w:rFonts w:ascii="Arial"/>
                      <w:color w:val="231F20"/>
                      <w:w w:val="90"/>
                      <w:sz w:val="18"/>
                    </w:rPr>
                    <w:t>easily</w:t>
                  </w:r>
                  <w:r>
                    <w:rPr>
                      <w:rFonts w:ascii="Arial"/>
                      <w:color w:val="231F20"/>
                      <w:spacing w:val="-7"/>
                      <w:w w:val="90"/>
                      <w:sz w:val="18"/>
                    </w:rPr>
                    <w:t> </w:t>
                  </w:r>
                  <w:r>
                    <w:rPr>
                      <w:rFonts w:ascii="Arial"/>
                      <w:color w:val="231F20"/>
                      <w:w w:val="90"/>
                      <w:sz w:val="18"/>
                    </w:rPr>
                    <w:t>accessible</w:t>
                  </w:r>
                  <w:r>
                    <w:rPr>
                      <w:rFonts w:ascii="Arial"/>
                      <w:color w:val="231F20"/>
                      <w:spacing w:val="-7"/>
                      <w:w w:val="90"/>
                      <w:sz w:val="18"/>
                    </w:rPr>
                    <w:t> </w:t>
                  </w:r>
                  <w:r>
                    <w:rPr>
                      <w:rFonts w:ascii="Arial"/>
                      <w:color w:val="231F20"/>
                      <w:w w:val="90"/>
                      <w:sz w:val="18"/>
                    </w:rPr>
                    <w:t>by</w:t>
                  </w:r>
                  <w:r>
                    <w:rPr>
                      <w:rFonts w:ascii="Arial"/>
                      <w:color w:val="231F20"/>
                      <w:spacing w:val="-7"/>
                      <w:w w:val="90"/>
                      <w:sz w:val="18"/>
                    </w:rPr>
                    <w:t> </w:t>
                  </w:r>
                  <w:r>
                    <w:rPr>
                      <w:rFonts w:ascii="Arial"/>
                      <w:color w:val="231F20"/>
                      <w:w w:val="90"/>
                      <w:sz w:val="18"/>
                    </w:rPr>
                    <w:t>staff.</w:t>
                  </w:r>
                </w:p>
                <w:p>
                  <w:pPr>
                    <w:pStyle w:val="ListParagraph"/>
                    <w:numPr>
                      <w:ilvl w:val="0"/>
                      <w:numId w:val="33"/>
                    </w:numPr>
                    <w:tabs>
                      <w:tab w:pos="522" w:val="left" w:leader="none"/>
                    </w:tabs>
                    <w:spacing w:line="240" w:lineRule="auto" w:before="8" w:after="0"/>
                    <w:ind w:left="521" w:right="0" w:hanging="171"/>
                    <w:jc w:val="left"/>
                    <w:rPr>
                      <w:rFonts w:ascii="Arial"/>
                      <w:sz w:val="18"/>
                    </w:rPr>
                  </w:pPr>
                  <w:r>
                    <w:rPr>
                      <w:rFonts w:ascii="Arial"/>
                      <w:color w:val="231F20"/>
                      <w:w w:val="95"/>
                      <w:sz w:val="18"/>
                    </w:rPr>
                    <w:t>Agency/jurisdiction</w:t>
                  </w:r>
                  <w:r>
                    <w:rPr>
                      <w:rFonts w:ascii="Arial"/>
                      <w:color w:val="231F20"/>
                      <w:spacing w:val="-27"/>
                      <w:w w:val="95"/>
                      <w:sz w:val="18"/>
                    </w:rPr>
                    <w:t> </w:t>
                  </w:r>
                  <w:r>
                    <w:rPr>
                      <w:rFonts w:ascii="Arial"/>
                      <w:color w:val="231F20"/>
                      <w:w w:val="95"/>
                      <w:sz w:val="18"/>
                    </w:rPr>
                    <w:t>has</w:t>
                  </w:r>
                  <w:r>
                    <w:rPr>
                      <w:rFonts w:ascii="Arial"/>
                      <w:color w:val="231F20"/>
                      <w:spacing w:val="-27"/>
                      <w:w w:val="95"/>
                      <w:sz w:val="18"/>
                    </w:rPr>
                    <w:t> </w:t>
                  </w:r>
                  <w:r>
                    <w:rPr>
                      <w:rFonts w:ascii="Arial"/>
                      <w:color w:val="231F20"/>
                      <w:w w:val="95"/>
                      <w:sz w:val="18"/>
                    </w:rPr>
                    <w:t>staff</w:t>
                  </w:r>
                  <w:r>
                    <w:rPr>
                      <w:rFonts w:ascii="Arial"/>
                      <w:color w:val="231F20"/>
                      <w:spacing w:val="-27"/>
                      <w:w w:val="95"/>
                      <w:sz w:val="18"/>
                    </w:rPr>
                    <w:t> </w:t>
                  </w:r>
                  <w:r>
                    <w:rPr>
                      <w:rFonts w:ascii="Arial"/>
                      <w:color w:val="231F20"/>
                      <w:w w:val="95"/>
                      <w:sz w:val="18"/>
                    </w:rPr>
                    <w:t>trained</w:t>
                  </w:r>
                  <w:r>
                    <w:rPr>
                      <w:rFonts w:ascii="Arial"/>
                      <w:color w:val="231F20"/>
                      <w:spacing w:val="-27"/>
                      <w:w w:val="95"/>
                      <w:sz w:val="18"/>
                    </w:rPr>
                    <w:t> </w:t>
                  </w:r>
                  <w:r>
                    <w:rPr>
                      <w:rFonts w:ascii="Arial"/>
                      <w:color w:val="231F20"/>
                      <w:w w:val="95"/>
                      <w:sz w:val="18"/>
                    </w:rPr>
                    <w:t>in</w:t>
                  </w:r>
                  <w:r>
                    <w:rPr>
                      <w:rFonts w:ascii="Arial"/>
                      <w:color w:val="231F20"/>
                      <w:spacing w:val="-27"/>
                      <w:w w:val="95"/>
                      <w:sz w:val="18"/>
                    </w:rPr>
                    <w:t> </w:t>
                  </w:r>
                  <w:r>
                    <w:rPr>
                      <w:rFonts w:ascii="Arial"/>
                      <w:color w:val="231F20"/>
                      <w:w w:val="95"/>
                      <w:sz w:val="18"/>
                    </w:rPr>
                    <w:t>communicating</w:t>
                  </w:r>
                  <w:r>
                    <w:rPr>
                      <w:rFonts w:ascii="Arial"/>
                      <w:color w:val="231F20"/>
                      <w:spacing w:val="-27"/>
                      <w:w w:val="95"/>
                      <w:sz w:val="18"/>
                    </w:rPr>
                    <w:t> </w:t>
                  </w:r>
                  <w:r>
                    <w:rPr>
                      <w:rFonts w:ascii="Arial"/>
                      <w:color w:val="231F20"/>
                      <w:w w:val="95"/>
                      <w:sz w:val="18"/>
                    </w:rPr>
                    <w:t>with</w:t>
                  </w:r>
                  <w:r>
                    <w:rPr>
                      <w:rFonts w:ascii="Arial"/>
                      <w:color w:val="231F20"/>
                      <w:spacing w:val="-27"/>
                      <w:w w:val="95"/>
                      <w:sz w:val="18"/>
                    </w:rPr>
                    <w:t> </w:t>
                  </w:r>
                  <w:r>
                    <w:rPr>
                      <w:rFonts w:ascii="Arial"/>
                      <w:color w:val="231F20"/>
                      <w:w w:val="95"/>
                      <w:sz w:val="18"/>
                    </w:rPr>
                    <w:t>the</w:t>
                  </w:r>
                  <w:r>
                    <w:rPr>
                      <w:rFonts w:ascii="Arial"/>
                      <w:color w:val="231F20"/>
                      <w:spacing w:val="-27"/>
                      <w:w w:val="95"/>
                      <w:sz w:val="18"/>
                    </w:rPr>
                    <w:t> </w:t>
                  </w:r>
                  <w:r>
                    <w:rPr>
                      <w:rFonts w:ascii="Arial"/>
                      <w:color w:val="231F20"/>
                      <w:w w:val="95"/>
                      <w:sz w:val="18"/>
                    </w:rPr>
                    <w:t>media</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risk</w:t>
                  </w:r>
                  <w:r>
                    <w:rPr>
                      <w:rFonts w:ascii="Arial"/>
                      <w:color w:val="231F20"/>
                      <w:spacing w:val="-27"/>
                      <w:w w:val="95"/>
                      <w:sz w:val="18"/>
                    </w:rPr>
                    <w:t> </w:t>
                  </w:r>
                  <w:r>
                    <w:rPr>
                      <w:rFonts w:ascii="Arial"/>
                      <w:color w:val="231F20"/>
                      <w:w w:val="95"/>
                      <w:sz w:val="18"/>
                    </w:rPr>
                    <w:t>communications.</w:t>
                  </w:r>
                </w:p>
                <w:p>
                  <w:pPr>
                    <w:pStyle w:val="ListParagraph"/>
                    <w:numPr>
                      <w:ilvl w:val="0"/>
                      <w:numId w:val="33"/>
                    </w:numPr>
                    <w:tabs>
                      <w:tab w:pos="522" w:val="left" w:leader="none"/>
                    </w:tabs>
                    <w:spacing w:line="254" w:lineRule="auto" w:before="10" w:after="0"/>
                    <w:ind w:left="521" w:right="572" w:hanging="171"/>
                    <w:jc w:val="left"/>
                    <w:rPr>
                      <w:rFonts w:ascii="Arial"/>
                      <w:sz w:val="18"/>
                    </w:rPr>
                  </w:pPr>
                  <w:r>
                    <w:rPr>
                      <w:rFonts w:ascii="Arial"/>
                      <w:color w:val="231F20"/>
                      <w:w w:val="95"/>
                      <w:sz w:val="18"/>
                    </w:rPr>
                    <w:t>Agency/jurisdiction</w:t>
                  </w:r>
                  <w:r>
                    <w:rPr>
                      <w:rFonts w:ascii="Arial"/>
                      <w:color w:val="231F20"/>
                      <w:spacing w:val="-30"/>
                      <w:w w:val="95"/>
                      <w:sz w:val="18"/>
                    </w:rPr>
                    <w:t> </w:t>
                  </w:r>
                  <w:r>
                    <w:rPr>
                      <w:rFonts w:ascii="Arial"/>
                      <w:color w:val="231F20"/>
                      <w:w w:val="95"/>
                      <w:sz w:val="18"/>
                    </w:rPr>
                    <w:t>identifies</w:t>
                  </w:r>
                  <w:r>
                    <w:rPr>
                      <w:rFonts w:ascii="Arial"/>
                      <w:color w:val="231F20"/>
                      <w:spacing w:val="-30"/>
                      <w:w w:val="95"/>
                      <w:sz w:val="18"/>
                    </w:rPr>
                    <w:t> </w:t>
                  </w:r>
                  <w:r>
                    <w:rPr>
                      <w:rFonts w:ascii="Arial"/>
                      <w:color w:val="231F20"/>
                      <w:w w:val="95"/>
                      <w:sz w:val="18"/>
                    </w:rPr>
                    <w:t>a</w:t>
                  </w:r>
                  <w:r>
                    <w:rPr>
                      <w:rFonts w:ascii="Arial"/>
                      <w:color w:val="231F20"/>
                      <w:spacing w:val="-30"/>
                      <w:w w:val="95"/>
                      <w:sz w:val="18"/>
                    </w:rPr>
                    <w:t> </w:t>
                  </w:r>
                  <w:r>
                    <w:rPr>
                      <w:rFonts w:ascii="Arial"/>
                      <w:color w:val="231F20"/>
                      <w:w w:val="95"/>
                      <w:sz w:val="18"/>
                    </w:rPr>
                    <w:t>person(s)</w:t>
                  </w:r>
                  <w:r>
                    <w:rPr>
                      <w:rFonts w:ascii="Arial"/>
                      <w:color w:val="231F20"/>
                      <w:spacing w:val="-30"/>
                      <w:w w:val="95"/>
                      <w:sz w:val="18"/>
                    </w:rPr>
                    <w:t> </w:t>
                  </w:r>
                  <w:r>
                    <w:rPr>
                      <w:rFonts w:ascii="Arial"/>
                      <w:color w:val="231F20"/>
                      <w:w w:val="95"/>
                      <w:sz w:val="18"/>
                    </w:rPr>
                    <w:t>responsible</w:t>
                  </w:r>
                  <w:r>
                    <w:rPr>
                      <w:rFonts w:ascii="Arial"/>
                      <w:color w:val="231F20"/>
                      <w:spacing w:val="-30"/>
                      <w:w w:val="95"/>
                      <w:sz w:val="18"/>
                    </w:rPr>
                    <w:t> </w:t>
                  </w:r>
                  <w:r>
                    <w:rPr>
                      <w:rFonts w:ascii="Arial"/>
                      <w:color w:val="231F20"/>
                      <w:w w:val="95"/>
                      <w:sz w:val="18"/>
                    </w:rPr>
                    <w:t>for</w:t>
                  </w:r>
                  <w:r>
                    <w:rPr>
                      <w:rFonts w:ascii="Arial"/>
                      <w:color w:val="231F20"/>
                      <w:spacing w:val="-30"/>
                      <w:w w:val="95"/>
                      <w:sz w:val="18"/>
                    </w:rPr>
                    <w:t> </w:t>
                  </w:r>
                  <w:r>
                    <w:rPr>
                      <w:rFonts w:ascii="Arial"/>
                      <w:color w:val="231F20"/>
                      <w:w w:val="95"/>
                      <w:sz w:val="18"/>
                    </w:rPr>
                    <w:t>external</w:t>
                  </w:r>
                  <w:r>
                    <w:rPr>
                      <w:rFonts w:ascii="Arial"/>
                      <w:color w:val="231F20"/>
                      <w:spacing w:val="-30"/>
                      <w:w w:val="95"/>
                      <w:sz w:val="18"/>
                    </w:rPr>
                    <w:t> </w:t>
                  </w:r>
                  <w:r>
                    <w:rPr>
                      <w:rFonts w:ascii="Arial"/>
                      <w:color w:val="231F20"/>
                      <w:w w:val="95"/>
                      <w:sz w:val="18"/>
                    </w:rPr>
                    <w:t>communications</w:t>
                  </w:r>
                  <w:r>
                    <w:rPr>
                      <w:rFonts w:ascii="Arial"/>
                      <w:color w:val="231F20"/>
                      <w:spacing w:val="-30"/>
                      <w:w w:val="95"/>
                      <w:sz w:val="18"/>
                    </w:rPr>
                    <w:t> </w:t>
                  </w:r>
                  <w:r>
                    <w:rPr>
                      <w:rFonts w:ascii="Arial"/>
                      <w:color w:val="231F20"/>
                      <w:w w:val="95"/>
                      <w:sz w:val="18"/>
                    </w:rPr>
                    <w:t>on</w:t>
                  </w:r>
                  <w:r>
                    <w:rPr>
                      <w:rFonts w:ascii="Arial"/>
                      <w:color w:val="231F20"/>
                      <w:spacing w:val="-30"/>
                      <w:w w:val="95"/>
                      <w:sz w:val="18"/>
                    </w:rPr>
                    <w:t> </w:t>
                  </w:r>
                  <w:r>
                    <w:rPr>
                      <w:rFonts w:ascii="Arial"/>
                      <w:color w:val="231F20"/>
                      <w:w w:val="95"/>
                      <w:sz w:val="18"/>
                    </w:rPr>
                    <w:t>behalf</w:t>
                  </w:r>
                  <w:r>
                    <w:rPr>
                      <w:rFonts w:ascii="Arial"/>
                      <w:color w:val="231F20"/>
                      <w:spacing w:val="-30"/>
                      <w:w w:val="95"/>
                      <w:sz w:val="18"/>
                    </w:rPr>
                    <w:t> </w:t>
                  </w:r>
                  <w:r>
                    <w:rPr>
                      <w:rFonts w:ascii="Arial"/>
                      <w:color w:val="231F20"/>
                      <w:w w:val="95"/>
                      <w:sz w:val="18"/>
                    </w:rPr>
                    <w:t>of </w:t>
                  </w:r>
                  <w:r>
                    <w:rPr>
                      <w:rFonts w:ascii="Arial"/>
                      <w:color w:val="231F20"/>
                      <w:w w:val="90"/>
                      <w:sz w:val="18"/>
                    </w:rPr>
                    <w:t>the agency/jurisdiction during each outbreak </w:t>
                  </w:r>
                  <w:r>
                    <w:rPr>
                      <w:rFonts w:ascii="Arial"/>
                      <w:color w:val="231F20"/>
                      <w:spacing w:val="6"/>
                      <w:w w:val="90"/>
                      <w:sz w:val="18"/>
                    </w:rPr>
                    <w:t> </w:t>
                  </w:r>
                  <w:r>
                    <w:rPr>
                      <w:rFonts w:ascii="Arial"/>
                      <w:color w:val="231F20"/>
                      <w:w w:val="90"/>
                      <w:sz w:val="18"/>
                    </w:rPr>
                    <w:t>response.</w:t>
                  </w:r>
                </w:p>
                <w:p>
                  <w:pPr>
                    <w:pStyle w:val="BodyText"/>
                    <w:spacing w:before="102"/>
                    <w:ind w:left="350"/>
                    <w:rPr>
                      <w:rFonts w:ascii="Arial"/>
                    </w:rPr>
                  </w:pPr>
                  <w:r>
                    <w:rPr>
                      <w:rFonts w:ascii="Arial"/>
                      <w:color w:val="1C3E94"/>
                      <w:w w:val="90"/>
                    </w:rPr>
                    <w:t>Making Changes</w:t>
                  </w:r>
                </w:p>
                <w:p>
                  <w:pPr>
                    <w:pStyle w:val="ListParagraph"/>
                    <w:numPr>
                      <w:ilvl w:val="0"/>
                      <w:numId w:val="33"/>
                    </w:numPr>
                    <w:tabs>
                      <w:tab w:pos="522" w:val="left" w:leader="none"/>
                    </w:tabs>
                    <w:spacing w:line="254" w:lineRule="auto" w:before="16" w:after="0"/>
                    <w:ind w:left="521" w:right="386" w:hanging="171"/>
                    <w:jc w:val="left"/>
                    <w:rPr>
                      <w:rFonts w:ascii="Arial"/>
                      <w:sz w:val="18"/>
                    </w:rPr>
                  </w:pPr>
                  <w:r>
                    <w:rPr>
                      <w:rFonts w:ascii="Arial"/>
                      <w:color w:val="231F20"/>
                      <w:w w:val="95"/>
                      <w:sz w:val="18"/>
                    </w:rPr>
                    <w:t>Agency/jurisdiction</w:t>
                  </w:r>
                  <w:r>
                    <w:rPr>
                      <w:rFonts w:ascii="Arial"/>
                      <w:color w:val="231F20"/>
                      <w:spacing w:val="-29"/>
                      <w:w w:val="95"/>
                      <w:sz w:val="18"/>
                    </w:rPr>
                    <w:t> </w:t>
                  </w:r>
                  <w:r>
                    <w:rPr>
                      <w:rFonts w:ascii="Arial"/>
                      <w:color w:val="231F20"/>
                      <w:w w:val="95"/>
                      <w:sz w:val="18"/>
                    </w:rPr>
                    <w:t>conducts</w:t>
                  </w:r>
                  <w:r>
                    <w:rPr>
                      <w:rFonts w:ascii="Arial"/>
                      <w:color w:val="231F20"/>
                      <w:spacing w:val="-29"/>
                      <w:w w:val="95"/>
                      <w:sz w:val="18"/>
                    </w:rPr>
                    <w:t> </w:t>
                  </w:r>
                  <w:r>
                    <w:rPr>
                      <w:rFonts w:ascii="Arial"/>
                      <w:color w:val="231F20"/>
                      <w:w w:val="95"/>
                      <w:sz w:val="18"/>
                    </w:rPr>
                    <w:t>a</w:t>
                  </w:r>
                  <w:r>
                    <w:rPr>
                      <w:rFonts w:ascii="Arial"/>
                      <w:color w:val="231F20"/>
                      <w:spacing w:val="-29"/>
                      <w:w w:val="95"/>
                      <w:sz w:val="18"/>
                    </w:rPr>
                    <w:t> </w:t>
                  </w:r>
                  <w:r>
                    <w:rPr>
                      <w:rFonts w:ascii="Arial"/>
                      <w:color w:val="231F20"/>
                      <w:w w:val="95"/>
                      <w:sz w:val="18"/>
                    </w:rPr>
                    <w:t>debriefing</w:t>
                  </w:r>
                  <w:r>
                    <w:rPr>
                      <w:rFonts w:ascii="Arial"/>
                      <w:color w:val="231F20"/>
                      <w:spacing w:val="-29"/>
                      <w:w w:val="95"/>
                      <w:sz w:val="18"/>
                    </w:rPr>
                    <w:t> </w:t>
                  </w:r>
                  <w:r>
                    <w:rPr>
                      <w:rFonts w:ascii="Arial"/>
                      <w:color w:val="231F20"/>
                      <w:w w:val="95"/>
                      <w:sz w:val="18"/>
                    </w:rPr>
                    <w:t>among</w:t>
                  </w:r>
                  <w:r>
                    <w:rPr>
                      <w:rFonts w:ascii="Arial"/>
                      <w:color w:val="231F20"/>
                      <w:spacing w:val="-29"/>
                      <w:w w:val="95"/>
                      <w:sz w:val="18"/>
                    </w:rPr>
                    <w:t> </w:t>
                  </w:r>
                  <w:r>
                    <w:rPr>
                      <w:rFonts w:ascii="Arial"/>
                      <w:color w:val="231F20"/>
                      <w:w w:val="95"/>
                      <w:sz w:val="18"/>
                    </w:rPr>
                    <w:t>investigators</w:t>
                  </w:r>
                  <w:r>
                    <w:rPr>
                      <w:rFonts w:ascii="Arial"/>
                      <w:color w:val="231F20"/>
                      <w:spacing w:val="-29"/>
                      <w:w w:val="95"/>
                      <w:sz w:val="18"/>
                    </w:rPr>
                    <w:t> </w:t>
                  </w:r>
                  <w:r>
                    <w:rPr>
                      <w:rFonts w:ascii="Arial"/>
                      <w:color w:val="231F20"/>
                      <w:w w:val="95"/>
                      <w:sz w:val="18"/>
                    </w:rPr>
                    <w:t>after</w:t>
                  </w:r>
                  <w:r>
                    <w:rPr>
                      <w:rFonts w:ascii="Arial"/>
                      <w:color w:val="231F20"/>
                      <w:spacing w:val="-29"/>
                      <w:w w:val="95"/>
                      <w:sz w:val="18"/>
                    </w:rPr>
                    <w:t> </w:t>
                  </w:r>
                  <w:r>
                    <w:rPr>
                      <w:rFonts w:ascii="Arial"/>
                      <w:color w:val="231F20"/>
                      <w:w w:val="95"/>
                      <w:sz w:val="18"/>
                    </w:rPr>
                    <w:t>each</w:t>
                  </w:r>
                  <w:r>
                    <w:rPr>
                      <w:rFonts w:ascii="Arial"/>
                      <w:color w:val="231F20"/>
                      <w:spacing w:val="-29"/>
                      <w:w w:val="95"/>
                      <w:sz w:val="18"/>
                    </w:rPr>
                    <w:t> </w:t>
                  </w:r>
                  <w:r>
                    <w:rPr>
                      <w:rFonts w:ascii="Arial"/>
                      <w:color w:val="231F20"/>
                      <w:w w:val="95"/>
                      <w:sz w:val="18"/>
                    </w:rPr>
                    <w:t>outbreak</w:t>
                  </w:r>
                  <w:r>
                    <w:rPr>
                      <w:rFonts w:ascii="Arial"/>
                      <w:color w:val="231F20"/>
                      <w:spacing w:val="-29"/>
                      <w:w w:val="95"/>
                      <w:sz w:val="18"/>
                    </w:rPr>
                    <w:t> </w:t>
                  </w:r>
                  <w:r>
                    <w:rPr>
                      <w:rFonts w:ascii="Arial"/>
                      <w:color w:val="231F20"/>
                      <w:w w:val="95"/>
                      <w:sz w:val="18"/>
                    </w:rPr>
                    <w:t>response</w:t>
                  </w:r>
                  <w:r>
                    <w:rPr>
                      <w:rFonts w:ascii="Arial"/>
                      <w:color w:val="231F20"/>
                      <w:spacing w:val="-29"/>
                      <w:w w:val="95"/>
                      <w:sz w:val="18"/>
                    </w:rPr>
                    <w:t> </w:t>
                  </w:r>
                  <w:r>
                    <w:rPr>
                      <w:rFonts w:ascii="Arial"/>
                      <w:color w:val="231F20"/>
                      <w:w w:val="95"/>
                      <w:sz w:val="18"/>
                    </w:rPr>
                    <w:t>and </w:t>
                  </w:r>
                  <w:r>
                    <w:rPr>
                      <w:rFonts w:ascii="Arial"/>
                      <w:color w:val="231F20"/>
                      <w:w w:val="90"/>
                      <w:sz w:val="18"/>
                    </w:rPr>
                    <w:t>refines outbreak response planning based on lessons</w:t>
                  </w:r>
                  <w:r>
                    <w:rPr>
                      <w:rFonts w:ascii="Arial"/>
                      <w:color w:val="231F20"/>
                      <w:spacing w:val="-7"/>
                      <w:w w:val="90"/>
                      <w:sz w:val="18"/>
                    </w:rPr>
                    <w:t> </w:t>
                  </w:r>
                  <w:r>
                    <w:rPr>
                      <w:rFonts w:ascii="Arial"/>
                      <w:color w:val="231F20"/>
                      <w:w w:val="90"/>
                      <w:sz w:val="18"/>
                    </w:rPr>
                    <w:t>learned.</w:t>
                  </w:r>
                </w:p>
                <w:p>
                  <w:pPr>
                    <w:pStyle w:val="ListParagraph"/>
                    <w:numPr>
                      <w:ilvl w:val="0"/>
                      <w:numId w:val="33"/>
                    </w:numPr>
                    <w:tabs>
                      <w:tab w:pos="522" w:val="left" w:leader="none"/>
                    </w:tabs>
                    <w:spacing w:line="254" w:lineRule="auto" w:before="8" w:after="0"/>
                    <w:ind w:left="521" w:right="1020" w:hanging="171"/>
                    <w:jc w:val="left"/>
                    <w:rPr>
                      <w:rFonts w:ascii="Arial"/>
                      <w:sz w:val="18"/>
                    </w:rPr>
                  </w:pPr>
                  <w:r>
                    <w:rPr>
                      <w:rFonts w:ascii="Arial"/>
                      <w:color w:val="231F20"/>
                      <w:w w:val="95"/>
                      <w:sz w:val="18"/>
                    </w:rPr>
                    <w:t>Agency/jurisdiction</w:t>
                  </w:r>
                  <w:r>
                    <w:rPr>
                      <w:rFonts w:ascii="Arial"/>
                      <w:color w:val="231F20"/>
                      <w:spacing w:val="-31"/>
                      <w:w w:val="95"/>
                      <w:sz w:val="18"/>
                    </w:rPr>
                    <w:t> </w:t>
                  </w:r>
                  <w:r>
                    <w:rPr>
                      <w:rFonts w:ascii="Arial"/>
                      <w:color w:val="231F20"/>
                      <w:w w:val="95"/>
                      <w:sz w:val="18"/>
                    </w:rPr>
                    <w:t>has</w:t>
                  </w:r>
                  <w:r>
                    <w:rPr>
                      <w:rFonts w:ascii="Arial"/>
                      <w:color w:val="231F20"/>
                      <w:spacing w:val="-31"/>
                      <w:w w:val="95"/>
                      <w:sz w:val="18"/>
                    </w:rPr>
                    <w:t> </w:t>
                  </w:r>
                  <w:r>
                    <w:rPr>
                      <w:rFonts w:ascii="Arial"/>
                      <w:color w:val="231F20"/>
                      <w:w w:val="95"/>
                      <w:sz w:val="18"/>
                    </w:rPr>
                    <w:t>performance</w:t>
                  </w:r>
                  <w:r>
                    <w:rPr>
                      <w:rFonts w:ascii="Arial"/>
                      <w:color w:val="231F20"/>
                      <w:spacing w:val="-31"/>
                      <w:w w:val="95"/>
                      <w:sz w:val="18"/>
                    </w:rPr>
                    <w:t> </w:t>
                  </w:r>
                  <w:r>
                    <w:rPr>
                      <w:rFonts w:ascii="Arial"/>
                      <w:color w:val="231F20"/>
                      <w:w w:val="95"/>
                      <w:sz w:val="18"/>
                    </w:rPr>
                    <w:t>indicators</w:t>
                  </w:r>
                  <w:r>
                    <w:rPr>
                      <w:rFonts w:ascii="Arial"/>
                      <w:color w:val="231F20"/>
                      <w:spacing w:val="-31"/>
                      <w:w w:val="95"/>
                      <w:sz w:val="18"/>
                    </w:rPr>
                    <w:t> </w:t>
                  </w:r>
                  <w:r>
                    <w:rPr>
                      <w:rFonts w:ascii="Arial"/>
                      <w:color w:val="231F20"/>
                      <w:w w:val="95"/>
                      <w:sz w:val="18"/>
                    </w:rPr>
                    <w:t>related</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communications</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routinely evaluates</w:t>
                  </w:r>
                  <w:r>
                    <w:rPr>
                      <w:rFonts w:ascii="Arial"/>
                      <w:color w:val="231F20"/>
                      <w:spacing w:val="-32"/>
                      <w:w w:val="95"/>
                      <w:sz w:val="18"/>
                    </w:rPr>
                    <w:t> </w:t>
                  </w:r>
                  <w:r>
                    <w:rPr>
                      <w:rFonts w:ascii="Arial"/>
                      <w:color w:val="231F20"/>
                      <w:w w:val="95"/>
                      <w:sz w:val="18"/>
                    </w:rPr>
                    <w:t>its</w:t>
                  </w:r>
                  <w:r>
                    <w:rPr>
                      <w:rFonts w:ascii="Arial"/>
                      <w:color w:val="231F20"/>
                      <w:spacing w:val="-32"/>
                      <w:w w:val="95"/>
                      <w:sz w:val="18"/>
                    </w:rPr>
                    <w:t> </w:t>
                  </w:r>
                  <w:r>
                    <w:rPr>
                      <w:rFonts w:ascii="Arial"/>
                      <w:color w:val="231F20"/>
                      <w:w w:val="95"/>
                      <w:sz w:val="18"/>
                    </w:rPr>
                    <w:t>performance</w:t>
                  </w:r>
                  <w:r>
                    <w:rPr>
                      <w:rFonts w:ascii="Arial"/>
                      <w:color w:val="231F20"/>
                      <w:spacing w:val="-32"/>
                      <w:w w:val="95"/>
                      <w:sz w:val="18"/>
                    </w:rPr>
                    <w:t> </w:t>
                  </w:r>
                  <w:r>
                    <w:rPr>
                      <w:rFonts w:ascii="Arial"/>
                      <w:color w:val="231F20"/>
                      <w:w w:val="95"/>
                      <w:sz w:val="18"/>
                    </w:rPr>
                    <w:t>in</w:t>
                  </w:r>
                  <w:r>
                    <w:rPr>
                      <w:rFonts w:ascii="Arial"/>
                      <w:color w:val="231F20"/>
                      <w:spacing w:val="-32"/>
                      <w:w w:val="95"/>
                      <w:sz w:val="18"/>
                    </w:rPr>
                    <w:t> </w:t>
                  </w:r>
                  <w:r>
                    <w:rPr>
                      <w:rFonts w:ascii="Arial"/>
                      <w:color w:val="231F20"/>
                      <w:w w:val="95"/>
                      <w:sz w:val="18"/>
                    </w:rPr>
                    <w:t>this</w:t>
                  </w:r>
                  <w:r>
                    <w:rPr>
                      <w:rFonts w:ascii="Arial"/>
                      <w:color w:val="231F20"/>
                      <w:spacing w:val="-32"/>
                      <w:w w:val="95"/>
                      <w:sz w:val="18"/>
                    </w:rPr>
                    <w:t> </w:t>
                  </w:r>
                  <w:r>
                    <w:rPr>
                      <w:rFonts w:ascii="Arial"/>
                      <w:color w:val="231F20"/>
                      <w:w w:val="95"/>
                      <w:sz w:val="18"/>
                    </w:rPr>
                    <w:t>focus</w:t>
                  </w:r>
                  <w:r>
                    <w:rPr>
                      <w:rFonts w:ascii="Arial"/>
                      <w:color w:val="231F20"/>
                      <w:spacing w:val="-40"/>
                      <w:w w:val="95"/>
                      <w:sz w:val="18"/>
                    </w:rPr>
                    <w:t> </w:t>
                  </w:r>
                  <w:r>
                    <w:rPr>
                      <w:rFonts w:ascii="Arial"/>
                      <w:color w:val="231F20"/>
                      <w:w w:val="95"/>
                      <w:sz w:val="18"/>
                    </w:rPr>
                    <w:t>area.</w:t>
                  </w:r>
                </w:p>
              </w:txbxContent>
            </v:textbox>
            <v:fill type="solid"/>
            <v:stroke dashstyle="solid"/>
          </v:shape>
        </w:pict>
      </w:r>
      <w:r>
        <w:rPr/>
      </w:r>
    </w:p>
    <w:p>
      <w:pPr>
        <w:spacing w:after="0"/>
        <w:sectPr>
          <w:type w:val="continuous"/>
          <w:pgSz w:w="10080" w:h="14400"/>
          <w:pgMar w:top="0" w:bottom="360" w:left="0" w:right="0"/>
        </w:sectPr>
      </w:pPr>
    </w:p>
    <w:p>
      <w:pPr>
        <w:pStyle w:val="BodyText"/>
        <w:spacing w:before="8"/>
        <w:rPr>
          <w:sz w:val="26"/>
        </w:rPr>
      </w:pPr>
    </w:p>
    <w:p>
      <w:pPr>
        <w:pStyle w:val="Heading1"/>
        <w:numPr>
          <w:ilvl w:val="1"/>
          <w:numId w:val="29"/>
        </w:numPr>
        <w:tabs>
          <w:tab w:pos="1265" w:val="left" w:leader="none"/>
        </w:tabs>
        <w:spacing w:line="240" w:lineRule="auto" w:before="97" w:after="0"/>
        <w:ind w:left="1264" w:right="0" w:hanging="544"/>
        <w:jc w:val="left"/>
        <w:rPr>
          <w:color w:val="00A94F"/>
        </w:rPr>
      </w:pPr>
      <w:r>
        <w:rPr/>
        <w:pict>
          <v:line style="position:absolute;mso-position-horizontal-relative:page;mso-position-vertical-relative:paragraph;z-index:3664;mso-wrap-distance-left:0;mso-wrap-distance-right:0" from="36pt,23.991844pt" to="432pt,23.991844pt" stroked="true" strokeweight=".5pt" strokecolor="#00a94f">
            <v:stroke dashstyle="solid"/>
            <w10:wrap type="topAndBottom"/>
          </v:line>
        </w:pict>
      </w:r>
      <w:r>
        <w:rPr>
          <w:color w:val="00A94F"/>
        </w:rPr>
        <w:t>Planning for Recovery and</w:t>
      </w:r>
      <w:r>
        <w:rPr>
          <w:color w:val="00A94F"/>
          <w:spacing w:val="26"/>
        </w:rPr>
        <w:t> </w:t>
      </w:r>
      <w:r>
        <w:rPr>
          <w:color w:val="00A94F"/>
        </w:rPr>
        <w:t>Follow-Up</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ListParagraph"/>
        <w:numPr>
          <w:ilvl w:val="2"/>
          <w:numId w:val="29"/>
        </w:numPr>
        <w:tabs>
          <w:tab w:pos="1276" w:val="left" w:leader="none"/>
        </w:tabs>
        <w:spacing w:line="240" w:lineRule="auto" w:before="104" w:after="0"/>
        <w:ind w:left="720" w:right="0" w:firstLine="0"/>
        <w:jc w:val="left"/>
        <w:rPr>
          <w:rFonts w:ascii="Lucida Sans"/>
          <w:color w:val="1C3E94"/>
          <w:sz w:val="20"/>
        </w:rPr>
      </w:pPr>
      <w:r>
        <w:rPr>
          <w:rFonts w:ascii="Lucida Sans"/>
          <w:color w:val="1C3E94"/>
          <w:sz w:val="20"/>
        </w:rPr>
        <w:t>Overview</w:t>
      </w:r>
    </w:p>
    <w:p>
      <w:pPr>
        <w:pStyle w:val="BodyText"/>
        <w:spacing w:before="2"/>
        <w:rPr>
          <w:rFonts w:ascii="Lucida Sans"/>
          <w:sz w:val="18"/>
        </w:rPr>
      </w:pPr>
    </w:p>
    <w:p>
      <w:pPr>
        <w:pStyle w:val="BodyText"/>
        <w:spacing w:line="266" w:lineRule="auto"/>
        <w:ind w:left="720" w:right="-15"/>
      </w:pPr>
      <w:r>
        <w:rPr>
          <w:color w:val="231F20"/>
          <w:w w:val="105"/>
        </w:rPr>
        <w:t>Part of preparing for outbreak response is planning</w:t>
      </w:r>
      <w:r>
        <w:rPr>
          <w:color w:val="231F20"/>
          <w:spacing w:val="-16"/>
          <w:w w:val="105"/>
        </w:rPr>
        <w:t> </w:t>
      </w:r>
      <w:r>
        <w:rPr>
          <w:color w:val="231F20"/>
          <w:w w:val="105"/>
        </w:rPr>
        <w:t>for</w:t>
      </w:r>
      <w:r>
        <w:rPr>
          <w:color w:val="231F20"/>
          <w:spacing w:val="-16"/>
          <w:w w:val="105"/>
        </w:rPr>
        <w:t> </w:t>
      </w:r>
      <w:r>
        <w:rPr>
          <w:color w:val="231F20"/>
          <w:w w:val="105"/>
        </w:rPr>
        <w:t>the</w:t>
      </w:r>
      <w:r>
        <w:rPr>
          <w:color w:val="231F20"/>
          <w:spacing w:val="-16"/>
          <w:w w:val="105"/>
        </w:rPr>
        <w:t> </w:t>
      </w:r>
      <w:r>
        <w:rPr>
          <w:color w:val="231F20"/>
          <w:w w:val="105"/>
        </w:rPr>
        <w:t>recovery</w:t>
      </w:r>
      <w:r>
        <w:rPr>
          <w:color w:val="231F20"/>
          <w:spacing w:val="-16"/>
          <w:w w:val="105"/>
        </w:rPr>
        <w:t> </w:t>
      </w:r>
      <w:r>
        <w:rPr>
          <w:color w:val="231F20"/>
          <w:w w:val="105"/>
        </w:rPr>
        <w:t>and</w:t>
      </w:r>
      <w:r>
        <w:rPr>
          <w:color w:val="231F20"/>
          <w:spacing w:val="-16"/>
          <w:w w:val="105"/>
        </w:rPr>
        <w:t> </w:t>
      </w:r>
      <w:r>
        <w:rPr>
          <w:color w:val="231F20"/>
          <w:w w:val="105"/>
        </w:rPr>
        <w:t>follow-up</w:t>
      </w:r>
      <w:r>
        <w:rPr>
          <w:color w:val="231F20"/>
          <w:spacing w:val="-16"/>
          <w:w w:val="105"/>
        </w:rPr>
        <w:t> </w:t>
      </w:r>
      <w:r>
        <w:rPr>
          <w:color w:val="231F20"/>
          <w:w w:val="105"/>
        </w:rPr>
        <w:t>stages. Make sure your agency’s protocols include standardized</w:t>
      </w:r>
      <w:r>
        <w:rPr>
          <w:color w:val="231F20"/>
          <w:spacing w:val="-26"/>
          <w:w w:val="105"/>
        </w:rPr>
        <w:t> </w:t>
      </w:r>
      <w:r>
        <w:rPr>
          <w:color w:val="231F20"/>
          <w:w w:val="105"/>
        </w:rPr>
        <w:t>processes</w:t>
      </w:r>
      <w:r>
        <w:rPr>
          <w:color w:val="231F20"/>
          <w:spacing w:val="-26"/>
          <w:w w:val="105"/>
        </w:rPr>
        <w:t> </w:t>
      </w:r>
      <w:r>
        <w:rPr>
          <w:color w:val="231F20"/>
          <w:w w:val="105"/>
        </w:rPr>
        <w:t>for</w:t>
      </w:r>
      <w:r>
        <w:rPr>
          <w:color w:val="231F20"/>
          <w:spacing w:val="-26"/>
          <w:w w:val="105"/>
        </w:rPr>
        <w:t> </w:t>
      </w:r>
      <w:r>
        <w:rPr>
          <w:color w:val="231F20"/>
          <w:w w:val="105"/>
        </w:rPr>
        <w:t>recovery</w:t>
      </w:r>
      <w:r>
        <w:rPr>
          <w:color w:val="231F20"/>
          <w:spacing w:val="-26"/>
          <w:w w:val="105"/>
        </w:rPr>
        <w:t> </w:t>
      </w:r>
      <w:r>
        <w:rPr>
          <w:color w:val="231F20"/>
          <w:w w:val="105"/>
        </w:rPr>
        <w:t>and</w:t>
      </w:r>
      <w:r>
        <w:rPr>
          <w:color w:val="231F20"/>
          <w:spacing w:val="-26"/>
          <w:w w:val="105"/>
        </w:rPr>
        <w:t> </w:t>
      </w:r>
      <w:r>
        <w:rPr>
          <w:color w:val="231F20"/>
          <w:w w:val="105"/>
        </w:rPr>
        <w:t>follow- up; these will help ensure that appropriate actions are taken after each outbreak and investigation difficulties are identified and rectified</w:t>
      </w:r>
      <w:r>
        <w:rPr>
          <w:color w:val="231F20"/>
          <w:spacing w:val="-18"/>
          <w:w w:val="105"/>
        </w:rPr>
        <w:t> </w:t>
      </w:r>
      <w:r>
        <w:rPr>
          <w:color w:val="231F20"/>
          <w:w w:val="105"/>
        </w:rPr>
        <w:t>before</w:t>
      </w:r>
      <w:r>
        <w:rPr>
          <w:color w:val="231F20"/>
          <w:spacing w:val="-18"/>
          <w:w w:val="105"/>
        </w:rPr>
        <w:t> </w:t>
      </w:r>
      <w:r>
        <w:rPr>
          <w:color w:val="231F20"/>
          <w:w w:val="105"/>
        </w:rPr>
        <w:t>the</w:t>
      </w:r>
      <w:r>
        <w:rPr>
          <w:color w:val="231F20"/>
          <w:spacing w:val="-18"/>
          <w:w w:val="105"/>
        </w:rPr>
        <w:t> </w:t>
      </w:r>
      <w:r>
        <w:rPr>
          <w:color w:val="231F20"/>
          <w:w w:val="105"/>
        </w:rPr>
        <w:t>next</w:t>
      </w:r>
      <w:r>
        <w:rPr>
          <w:color w:val="231F20"/>
          <w:spacing w:val="-18"/>
          <w:w w:val="105"/>
        </w:rPr>
        <w:t> </w:t>
      </w:r>
      <w:r>
        <w:rPr>
          <w:color w:val="231F20"/>
          <w:w w:val="105"/>
        </w:rPr>
        <w:t>outbreak.</w:t>
      </w:r>
    </w:p>
    <w:p>
      <w:pPr>
        <w:pStyle w:val="ListParagraph"/>
        <w:numPr>
          <w:ilvl w:val="2"/>
          <w:numId w:val="29"/>
        </w:numPr>
        <w:tabs>
          <w:tab w:pos="1276" w:val="left" w:leader="none"/>
        </w:tabs>
        <w:spacing w:line="261" w:lineRule="auto" w:before="164" w:after="0"/>
        <w:ind w:left="720" w:right="673" w:firstLine="0"/>
        <w:jc w:val="left"/>
        <w:rPr>
          <w:rFonts w:ascii="Arial"/>
          <w:color w:val="1C3E94"/>
          <w:sz w:val="20"/>
        </w:rPr>
      </w:pPr>
      <w:r>
        <w:rPr>
          <w:rFonts w:ascii="Arial"/>
          <w:color w:val="1C3E94"/>
          <w:sz w:val="20"/>
        </w:rPr>
        <w:t>Recommended Practices for Recovery and</w:t>
      </w:r>
      <w:r>
        <w:rPr>
          <w:rFonts w:ascii="Arial"/>
          <w:color w:val="1C3E94"/>
          <w:spacing w:val="4"/>
          <w:sz w:val="20"/>
        </w:rPr>
        <w:t> </w:t>
      </w:r>
      <w:r>
        <w:rPr>
          <w:rFonts w:ascii="Arial"/>
          <w:color w:val="1C3E94"/>
          <w:sz w:val="20"/>
        </w:rPr>
        <w:t>Follow-Up</w:t>
      </w:r>
    </w:p>
    <w:p>
      <w:pPr>
        <w:pStyle w:val="ListParagraph"/>
        <w:numPr>
          <w:ilvl w:val="1"/>
          <w:numId w:val="32"/>
        </w:numPr>
        <w:tabs>
          <w:tab w:pos="891" w:val="left" w:leader="none"/>
        </w:tabs>
        <w:spacing w:line="266" w:lineRule="auto" w:before="195" w:after="0"/>
        <w:ind w:left="890" w:right="291" w:hanging="170"/>
        <w:jc w:val="left"/>
        <w:rPr>
          <w:sz w:val="20"/>
        </w:rPr>
      </w:pPr>
      <w:r>
        <w:rPr>
          <w:color w:val="231F20"/>
          <w:sz w:val="20"/>
        </w:rPr>
        <w:t>Establish standard protocols for actions that must be taken or results that must </w:t>
      </w:r>
      <w:r>
        <w:rPr>
          <w:color w:val="231F20"/>
          <w:spacing w:val="21"/>
          <w:sz w:val="20"/>
        </w:rPr>
        <w:t> </w:t>
      </w:r>
      <w:r>
        <w:rPr>
          <w:color w:val="231F20"/>
          <w:sz w:val="20"/>
        </w:rPr>
        <w:t>be</w:t>
      </w:r>
    </w:p>
    <w:p>
      <w:pPr>
        <w:pStyle w:val="BodyText"/>
        <w:spacing w:before="8"/>
        <w:rPr>
          <w:sz w:val="22"/>
        </w:rPr>
      </w:pPr>
    </w:p>
    <w:p>
      <w:pPr>
        <w:pStyle w:val="Heading1"/>
        <w:numPr>
          <w:ilvl w:val="1"/>
          <w:numId w:val="29"/>
        </w:numPr>
        <w:tabs>
          <w:tab w:pos="1265" w:val="left" w:leader="none"/>
        </w:tabs>
        <w:spacing w:line="240" w:lineRule="auto" w:before="0" w:after="0"/>
        <w:ind w:left="1264" w:right="0" w:hanging="544"/>
        <w:jc w:val="left"/>
        <w:rPr>
          <w:color w:val="00A94F"/>
        </w:rPr>
      </w:pPr>
      <w:r>
        <w:rPr/>
        <w:pict>
          <v:line style="position:absolute;mso-position-horizontal-relative:page;mso-position-vertical-relative:paragraph;z-index:3736" from="36pt,19.141834pt" to="432pt,19.141834pt" stroked="true" strokeweight=".5pt" strokecolor="#00a94f">
            <v:stroke dashstyle="solid"/>
            <w10:wrap type="none"/>
          </v:line>
        </w:pict>
      </w:r>
      <w:r>
        <w:rPr>
          <w:color w:val="00A94F"/>
        </w:rPr>
        <w:t>Legal</w:t>
      </w:r>
      <w:r>
        <w:rPr>
          <w:color w:val="00A94F"/>
          <w:spacing w:val="-48"/>
        </w:rPr>
        <w:t> </w:t>
      </w:r>
      <w:r>
        <w:rPr>
          <w:color w:val="00A94F"/>
        </w:rPr>
        <w:t>Preparedness</w:t>
      </w:r>
    </w:p>
    <w:p>
      <w:pPr>
        <w:pStyle w:val="BodyText"/>
        <w:spacing w:line="266" w:lineRule="auto" w:before="265"/>
        <w:ind w:left="720" w:right="3"/>
      </w:pPr>
      <w:r>
        <w:rPr>
          <w:color w:val="231F20"/>
          <w:w w:val="105"/>
        </w:rPr>
        <w:t>Ensuring that a given state or local public health agency has developed full legal preparedness</w:t>
      </w:r>
      <w:r>
        <w:rPr>
          <w:color w:val="231F20"/>
          <w:spacing w:val="-20"/>
          <w:w w:val="105"/>
        </w:rPr>
        <w:t> </w:t>
      </w:r>
      <w:r>
        <w:rPr>
          <w:color w:val="231F20"/>
          <w:w w:val="105"/>
        </w:rPr>
        <w:t>for</w:t>
      </w:r>
      <w:r>
        <w:rPr>
          <w:color w:val="231F20"/>
          <w:spacing w:val="-20"/>
          <w:w w:val="105"/>
        </w:rPr>
        <w:t> </w:t>
      </w:r>
      <w:r>
        <w:rPr>
          <w:color w:val="231F20"/>
          <w:w w:val="105"/>
        </w:rPr>
        <w:t>outbreak</w:t>
      </w:r>
      <w:r>
        <w:rPr>
          <w:color w:val="231F20"/>
          <w:spacing w:val="-20"/>
          <w:w w:val="105"/>
        </w:rPr>
        <w:t> </w:t>
      </w:r>
      <w:r>
        <w:rPr>
          <w:color w:val="231F20"/>
          <w:w w:val="105"/>
        </w:rPr>
        <w:t>response</w:t>
      </w:r>
      <w:r>
        <w:rPr>
          <w:color w:val="231F20"/>
          <w:spacing w:val="-20"/>
          <w:w w:val="105"/>
        </w:rPr>
        <w:t> </w:t>
      </w:r>
      <w:r>
        <w:rPr>
          <w:color w:val="231F20"/>
          <w:w w:val="105"/>
        </w:rPr>
        <w:t>provides</w:t>
      </w:r>
      <w:r>
        <w:rPr>
          <w:color w:val="231F20"/>
          <w:spacing w:val="-20"/>
          <w:w w:val="105"/>
        </w:rPr>
        <w:t> </w:t>
      </w:r>
      <w:r>
        <w:rPr>
          <w:color w:val="231F20"/>
          <w:w w:val="105"/>
        </w:rPr>
        <w:t>a foundation</w:t>
      </w:r>
      <w:r>
        <w:rPr>
          <w:color w:val="231F20"/>
          <w:spacing w:val="-32"/>
          <w:w w:val="105"/>
        </w:rPr>
        <w:t> </w:t>
      </w:r>
      <w:r>
        <w:rPr>
          <w:color w:val="231F20"/>
          <w:w w:val="105"/>
        </w:rPr>
        <w:t>for</w:t>
      </w:r>
      <w:r>
        <w:rPr>
          <w:color w:val="231F20"/>
          <w:spacing w:val="-32"/>
          <w:w w:val="105"/>
        </w:rPr>
        <w:t> </w:t>
      </w:r>
      <w:r>
        <w:rPr>
          <w:color w:val="231F20"/>
          <w:w w:val="105"/>
        </w:rPr>
        <w:t>effective</w:t>
      </w:r>
      <w:r>
        <w:rPr>
          <w:color w:val="231F20"/>
          <w:spacing w:val="-32"/>
          <w:w w:val="105"/>
        </w:rPr>
        <w:t> </w:t>
      </w:r>
      <w:r>
        <w:rPr>
          <w:color w:val="231F20"/>
          <w:w w:val="105"/>
        </w:rPr>
        <w:t>response</w:t>
      </w:r>
      <w:r>
        <w:rPr>
          <w:color w:val="231F20"/>
          <w:spacing w:val="-32"/>
          <w:w w:val="105"/>
        </w:rPr>
        <w:t> </w:t>
      </w:r>
      <w:r>
        <w:rPr>
          <w:color w:val="231F20"/>
          <w:w w:val="105"/>
        </w:rPr>
        <w:t>efforts.</w:t>
      </w:r>
      <w:r>
        <w:rPr>
          <w:color w:val="231F20"/>
          <w:spacing w:val="-32"/>
          <w:w w:val="105"/>
        </w:rPr>
        <w:t> </w:t>
      </w:r>
      <w:r>
        <w:rPr>
          <w:color w:val="231F20"/>
          <w:w w:val="105"/>
        </w:rPr>
        <w:t>In</w:t>
      </w:r>
      <w:r>
        <w:rPr>
          <w:color w:val="231F20"/>
          <w:spacing w:val="-32"/>
          <w:w w:val="105"/>
        </w:rPr>
        <w:t> </w:t>
      </w:r>
      <w:r>
        <w:rPr>
          <w:color w:val="231F20"/>
          <w:w w:val="105"/>
        </w:rPr>
        <w:t>this</w:t>
      </w:r>
      <w:r>
        <w:rPr>
          <w:color w:val="231F20"/>
          <w:w w:val="100"/>
        </w:rPr>
        <w:t> </w:t>
      </w:r>
      <w:r>
        <w:rPr>
          <w:color w:val="231F20"/>
          <w:w w:val="105"/>
        </w:rPr>
        <w:t>context, a legally prepared health department has a) the laws and legal authorities</w:t>
      </w:r>
      <w:r>
        <w:rPr>
          <w:color w:val="231F20"/>
          <w:spacing w:val="-31"/>
          <w:w w:val="105"/>
        </w:rPr>
        <w:t> </w:t>
      </w:r>
      <w:r>
        <w:rPr>
          <w:color w:val="231F20"/>
          <w:w w:val="105"/>
        </w:rPr>
        <w:t>needed</w:t>
      </w:r>
    </w:p>
    <w:p>
      <w:pPr>
        <w:pStyle w:val="BodyText"/>
        <w:spacing w:line="266" w:lineRule="auto"/>
        <w:ind w:left="720" w:right="61"/>
      </w:pPr>
      <w:r>
        <w:rPr>
          <w:color w:val="231F20"/>
          <w:w w:val="105"/>
        </w:rPr>
        <w:t>to support all relevant surveillance, detection, investigation, and control activities; b) professional staff who understand and are competent in using their legal authorities;</w:t>
      </w:r>
    </w:p>
    <w:p>
      <w:pPr>
        <w:pStyle w:val="BodyText"/>
        <w:ind w:left="720"/>
      </w:pPr>
      <w:r>
        <w:rPr>
          <w:color w:val="231F20"/>
          <w:w w:val="105"/>
        </w:rPr>
        <w:t>c) memoranda of agreement and other</w:t>
      </w:r>
    </w:p>
    <w:p>
      <w:pPr>
        <w:pStyle w:val="BodyText"/>
        <w:spacing w:before="5"/>
        <w:rPr>
          <w:sz w:val="24"/>
        </w:rPr>
      </w:pPr>
    </w:p>
    <w:p>
      <w:pPr>
        <w:pStyle w:val="Heading1"/>
        <w:numPr>
          <w:ilvl w:val="1"/>
          <w:numId w:val="29"/>
        </w:numPr>
        <w:tabs>
          <w:tab w:pos="1265" w:val="left" w:leader="none"/>
        </w:tabs>
        <w:spacing w:line="240" w:lineRule="auto" w:before="0" w:after="0"/>
        <w:ind w:left="1264" w:right="0" w:hanging="544"/>
        <w:jc w:val="left"/>
        <w:rPr>
          <w:rFonts w:ascii="Lucida Sans"/>
          <w:color w:val="00A94F"/>
        </w:rPr>
      </w:pPr>
      <w:r>
        <w:rPr/>
        <w:pict>
          <v:line style="position:absolute;mso-position-horizontal-relative:page;mso-position-vertical-relative:paragraph;z-index:3760" from="36pt,19.545158pt" to="432pt,19.545158pt" stroked="true" strokeweight=".5pt" strokecolor="#00a94f">
            <v:stroke dashstyle="solid"/>
            <w10:wrap type="none"/>
          </v:line>
        </w:pict>
      </w:r>
      <w:r>
        <w:rPr>
          <w:rFonts w:ascii="Lucida Sans"/>
          <w:color w:val="00A94F"/>
        </w:rPr>
        <w:t>Escalation</w:t>
      </w:r>
    </w:p>
    <w:p>
      <w:pPr>
        <w:pStyle w:val="BodyText"/>
        <w:spacing w:before="1"/>
        <w:rPr>
          <w:rFonts w:ascii="Lucida Sans"/>
          <w:sz w:val="28"/>
        </w:rPr>
      </w:pPr>
    </w:p>
    <w:p>
      <w:pPr>
        <w:pStyle w:val="ListParagraph"/>
        <w:numPr>
          <w:ilvl w:val="2"/>
          <w:numId w:val="29"/>
        </w:numPr>
        <w:tabs>
          <w:tab w:pos="1276" w:val="left" w:leader="none"/>
        </w:tabs>
        <w:spacing w:line="240" w:lineRule="auto" w:before="0" w:after="0"/>
        <w:ind w:left="1276" w:right="0" w:hanging="556"/>
        <w:jc w:val="left"/>
        <w:rPr>
          <w:rFonts w:ascii="Lucida Sans"/>
          <w:color w:val="1C3E94"/>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720" w:right="2"/>
      </w:pPr>
      <w:r>
        <w:rPr>
          <w:color w:val="231F20"/>
          <w:w w:val="105"/>
        </w:rPr>
        <w:t>Even</w:t>
      </w:r>
      <w:r>
        <w:rPr>
          <w:color w:val="231F20"/>
          <w:spacing w:val="-8"/>
          <w:w w:val="105"/>
        </w:rPr>
        <w:t> </w:t>
      </w:r>
      <w:r>
        <w:rPr>
          <w:color w:val="231F20"/>
          <w:w w:val="105"/>
        </w:rPr>
        <w:t>though</w:t>
      </w:r>
      <w:r>
        <w:rPr>
          <w:color w:val="231F20"/>
          <w:spacing w:val="-8"/>
          <w:w w:val="105"/>
        </w:rPr>
        <w:t> </w:t>
      </w:r>
      <w:r>
        <w:rPr>
          <w:color w:val="231F20"/>
          <w:w w:val="105"/>
        </w:rPr>
        <w:t>a</w:t>
      </w:r>
      <w:r>
        <w:rPr>
          <w:color w:val="231F20"/>
          <w:spacing w:val="-8"/>
          <w:w w:val="105"/>
        </w:rPr>
        <w:t> </w:t>
      </w:r>
      <w:r>
        <w:rPr>
          <w:color w:val="231F20"/>
          <w:w w:val="105"/>
        </w:rPr>
        <w:t>single</w:t>
      </w:r>
      <w:r>
        <w:rPr>
          <w:color w:val="231F20"/>
          <w:spacing w:val="-8"/>
          <w:w w:val="105"/>
        </w:rPr>
        <w:t> </w:t>
      </w:r>
      <w:r>
        <w:rPr>
          <w:color w:val="231F20"/>
          <w:w w:val="105"/>
        </w:rPr>
        <w:t>agency</w:t>
      </w:r>
      <w:r>
        <w:rPr>
          <w:color w:val="231F20"/>
          <w:spacing w:val="-8"/>
          <w:w w:val="105"/>
        </w:rPr>
        <w:t> </w:t>
      </w:r>
      <w:r>
        <w:rPr>
          <w:color w:val="231F20"/>
          <w:w w:val="105"/>
        </w:rPr>
        <w:t>is</w:t>
      </w:r>
      <w:r>
        <w:rPr>
          <w:color w:val="231F20"/>
          <w:spacing w:val="-8"/>
          <w:w w:val="105"/>
        </w:rPr>
        <w:t> </w:t>
      </w:r>
      <w:r>
        <w:rPr>
          <w:color w:val="231F20"/>
          <w:w w:val="105"/>
        </w:rPr>
        <w:t>likely</w:t>
      </w:r>
      <w:r>
        <w:rPr>
          <w:color w:val="231F20"/>
          <w:spacing w:val="-8"/>
          <w:w w:val="105"/>
        </w:rPr>
        <w:t> </w:t>
      </w:r>
      <w:r>
        <w:rPr>
          <w:color w:val="231F20"/>
          <w:w w:val="105"/>
        </w:rPr>
        <w:t>to</w:t>
      </w:r>
      <w:r>
        <w:rPr>
          <w:color w:val="231F20"/>
          <w:spacing w:val="-8"/>
          <w:w w:val="105"/>
        </w:rPr>
        <w:t> </w:t>
      </w:r>
      <w:r>
        <w:rPr>
          <w:color w:val="231F20"/>
          <w:w w:val="105"/>
        </w:rPr>
        <w:t>be</w:t>
      </w:r>
      <w:r>
        <w:rPr>
          <w:color w:val="231F20"/>
          <w:spacing w:val="-8"/>
          <w:w w:val="105"/>
        </w:rPr>
        <w:t> </w:t>
      </w:r>
      <w:r>
        <w:rPr>
          <w:color w:val="231F20"/>
          <w:w w:val="105"/>
        </w:rPr>
        <w:t>able to independently manage many</w:t>
      </w:r>
      <w:r>
        <w:rPr>
          <w:color w:val="231F20"/>
          <w:spacing w:val="-22"/>
          <w:w w:val="105"/>
        </w:rPr>
        <w:t> </w:t>
      </w:r>
      <w:r>
        <w:rPr>
          <w:color w:val="231F20"/>
          <w:w w:val="105"/>
        </w:rPr>
        <w:t>outbreaks,</w:t>
      </w:r>
    </w:p>
    <w:p>
      <w:pPr>
        <w:pStyle w:val="BodyText"/>
        <w:spacing w:line="266" w:lineRule="auto"/>
        <w:ind w:left="720" w:right="-5"/>
      </w:pPr>
      <w:r>
        <w:rPr>
          <w:color w:val="231F20"/>
          <w:w w:val="105"/>
        </w:rPr>
        <w:t>in other instances the agency will need to—and should—ask for help, particularly because many outbreaks will become part of a multijurisdictional investigation.</w:t>
      </w:r>
    </w:p>
    <w:p>
      <w:pPr>
        <w:spacing w:line="261" w:lineRule="auto" w:before="162"/>
        <w:ind w:left="720" w:right="136" w:firstLine="0"/>
        <w:jc w:val="left"/>
        <w:rPr>
          <w:sz w:val="20"/>
        </w:rPr>
      </w:pPr>
      <w:r>
        <w:rPr>
          <w:rFonts w:ascii="Cambria" w:hAnsi="Cambria"/>
          <w:b/>
          <w:color w:val="231F20"/>
          <w:sz w:val="20"/>
        </w:rPr>
        <w:t>A cardinal rule for all foodborne disease response programs: Ask for help earlier rather than later</w:t>
      </w:r>
      <w:r>
        <w:rPr>
          <w:color w:val="231F20"/>
          <w:sz w:val="20"/>
        </w:rPr>
        <w:t>. Don’t let the trail grow cold before getting help on the scene. Affected persons recover and forget</w:t>
      </w:r>
    </w:p>
    <w:p>
      <w:pPr>
        <w:pStyle w:val="BodyText"/>
        <w:spacing w:line="266" w:lineRule="auto" w:before="108"/>
        <w:ind w:left="509" w:right="1350"/>
      </w:pPr>
      <w:r>
        <w:rPr/>
        <w:br w:type="column"/>
      </w:r>
      <w:r>
        <w:rPr>
          <w:color w:val="231F20"/>
          <w:w w:val="105"/>
        </w:rPr>
        <w:t>achieved before an implicated facility or food source can resume normal operations.</w:t>
      </w:r>
    </w:p>
    <w:p>
      <w:pPr>
        <w:pStyle w:val="ListParagraph"/>
        <w:numPr>
          <w:ilvl w:val="0"/>
          <w:numId w:val="34"/>
        </w:numPr>
        <w:tabs>
          <w:tab w:pos="510" w:val="left" w:leader="none"/>
        </w:tabs>
        <w:spacing w:line="266" w:lineRule="auto" w:before="90" w:after="0"/>
        <w:ind w:left="509" w:right="1577" w:hanging="171"/>
        <w:jc w:val="left"/>
        <w:rPr>
          <w:sz w:val="20"/>
        </w:rPr>
      </w:pPr>
      <w:r>
        <w:rPr>
          <w:color w:val="231F20"/>
          <w:w w:val="105"/>
          <w:sz w:val="20"/>
        </w:rPr>
        <w:t>Establish</w:t>
      </w:r>
      <w:r>
        <w:rPr>
          <w:color w:val="231F20"/>
          <w:spacing w:val="-28"/>
          <w:w w:val="105"/>
          <w:sz w:val="20"/>
        </w:rPr>
        <w:t> </w:t>
      </w:r>
      <w:r>
        <w:rPr>
          <w:color w:val="231F20"/>
          <w:w w:val="105"/>
          <w:sz w:val="20"/>
        </w:rPr>
        <w:t>standard</w:t>
      </w:r>
      <w:r>
        <w:rPr>
          <w:color w:val="231F20"/>
          <w:spacing w:val="-28"/>
          <w:w w:val="105"/>
          <w:sz w:val="20"/>
        </w:rPr>
        <w:t> </w:t>
      </w:r>
      <w:r>
        <w:rPr>
          <w:color w:val="231F20"/>
          <w:w w:val="105"/>
          <w:sz w:val="20"/>
        </w:rPr>
        <w:t>protocols</w:t>
      </w:r>
      <w:r>
        <w:rPr>
          <w:color w:val="231F20"/>
          <w:spacing w:val="-28"/>
          <w:w w:val="105"/>
          <w:sz w:val="20"/>
        </w:rPr>
        <w:t> </w:t>
      </w:r>
      <w:r>
        <w:rPr>
          <w:color w:val="231F20"/>
          <w:w w:val="105"/>
          <w:sz w:val="20"/>
        </w:rPr>
        <w:t>for</w:t>
      </w:r>
      <w:r>
        <w:rPr>
          <w:color w:val="231F20"/>
          <w:spacing w:val="-28"/>
          <w:w w:val="105"/>
          <w:sz w:val="20"/>
        </w:rPr>
        <w:t> </w:t>
      </w:r>
      <w:r>
        <w:rPr>
          <w:color w:val="231F20"/>
          <w:w w:val="105"/>
          <w:sz w:val="20"/>
        </w:rPr>
        <w:t>monitoring</w:t>
      </w:r>
      <w:r>
        <w:rPr>
          <w:color w:val="231F20"/>
          <w:w w:val="103"/>
          <w:sz w:val="20"/>
        </w:rPr>
        <w:t> </w:t>
      </w:r>
      <w:r>
        <w:rPr>
          <w:color w:val="231F20"/>
          <w:w w:val="105"/>
          <w:sz w:val="20"/>
        </w:rPr>
        <w:t>an</w:t>
      </w:r>
      <w:r>
        <w:rPr>
          <w:color w:val="231F20"/>
          <w:spacing w:val="-13"/>
          <w:w w:val="105"/>
          <w:sz w:val="20"/>
        </w:rPr>
        <w:t> </w:t>
      </w:r>
      <w:r>
        <w:rPr>
          <w:color w:val="231F20"/>
          <w:w w:val="105"/>
          <w:sz w:val="20"/>
        </w:rPr>
        <w:t>implicated</w:t>
      </w:r>
      <w:r>
        <w:rPr>
          <w:color w:val="231F20"/>
          <w:spacing w:val="-13"/>
          <w:w w:val="105"/>
          <w:sz w:val="20"/>
        </w:rPr>
        <w:t> </w:t>
      </w:r>
      <w:r>
        <w:rPr>
          <w:color w:val="231F20"/>
          <w:w w:val="105"/>
          <w:sz w:val="20"/>
        </w:rPr>
        <w:t>facility</w:t>
      </w:r>
      <w:r>
        <w:rPr>
          <w:color w:val="231F20"/>
          <w:spacing w:val="-13"/>
          <w:w w:val="105"/>
          <w:sz w:val="20"/>
        </w:rPr>
        <w:t> </w:t>
      </w:r>
      <w:r>
        <w:rPr>
          <w:color w:val="231F20"/>
          <w:w w:val="105"/>
          <w:sz w:val="20"/>
        </w:rPr>
        <w:t>or</w:t>
      </w:r>
      <w:r>
        <w:rPr>
          <w:color w:val="231F20"/>
          <w:spacing w:val="-13"/>
          <w:w w:val="105"/>
          <w:sz w:val="20"/>
        </w:rPr>
        <w:t> </w:t>
      </w:r>
      <w:r>
        <w:rPr>
          <w:color w:val="231F20"/>
          <w:w w:val="105"/>
          <w:sz w:val="20"/>
        </w:rPr>
        <w:t>food</w:t>
      </w:r>
      <w:r>
        <w:rPr>
          <w:color w:val="231F20"/>
          <w:spacing w:val="-13"/>
          <w:w w:val="105"/>
          <w:sz w:val="20"/>
        </w:rPr>
        <w:t> </w:t>
      </w:r>
      <w:r>
        <w:rPr>
          <w:color w:val="231F20"/>
          <w:w w:val="105"/>
          <w:sz w:val="20"/>
        </w:rPr>
        <w:t>source</w:t>
      </w:r>
      <w:r>
        <w:rPr>
          <w:color w:val="231F20"/>
          <w:spacing w:val="-13"/>
          <w:w w:val="105"/>
          <w:sz w:val="20"/>
        </w:rPr>
        <w:t> </w:t>
      </w:r>
      <w:r>
        <w:rPr>
          <w:color w:val="231F20"/>
          <w:w w:val="105"/>
          <w:sz w:val="20"/>
        </w:rPr>
        <w:t>if</w:t>
      </w:r>
    </w:p>
    <w:p>
      <w:pPr>
        <w:pStyle w:val="BodyText"/>
        <w:spacing w:line="266" w:lineRule="auto"/>
        <w:ind w:left="509" w:right="1477"/>
      </w:pPr>
      <w:r>
        <w:rPr/>
        <w:pict>
          <v:rect style="position:absolute;margin-left:459pt;margin-top:23.402353pt;width:45pt;height:18pt;mso-position-horizontal-relative:page;mso-position-vertical-relative:paragraph;z-index:3688" filled="true" fillcolor="#0079c1" stroked="false">
            <v:fill type="solid"/>
            <w10:wrap type="none"/>
          </v:rect>
        </w:pict>
      </w:r>
      <w:r>
        <w:rPr/>
        <w:pict>
          <v:line style="position:absolute;mso-position-horizontal-relative:page;mso-position-vertical-relative:paragraph;z-index:3712" from="450.5pt,23.402554pt" to="450.5pt,191.220554pt" stroked="true" strokeweight="1pt" strokecolor="#0079c1">
            <v:stroke dashstyle="solid"/>
            <w10:wrap type="none"/>
          </v:line>
        </w:pict>
      </w:r>
      <w:r>
        <w:rPr>
          <w:color w:val="231F20"/>
          <w:w w:val="105"/>
        </w:rPr>
        <w:t>post-outbreak</w:t>
      </w:r>
      <w:r>
        <w:rPr>
          <w:color w:val="231F20"/>
          <w:spacing w:val="-21"/>
          <w:w w:val="105"/>
        </w:rPr>
        <w:t> </w:t>
      </w:r>
      <w:r>
        <w:rPr>
          <w:color w:val="231F20"/>
          <w:w w:val="105"/>
        </w:rPr>
        <w:t>monitoring</w:t>
      </w:r>
      <w:r>
        <w:rPr>
          <w:color w:val="231F20"/>
          <w:spacing w:val="-21"/>
          <w:w w:val="105"/>
        </w:rPr>
        <w:t> </w:t>
      </w:r>
      <w:r>
        <w:rPr>
          <w:color w:val="231F20"/>
          <w:w w:val="105"/>
        </w:rPr>
        <w:t>should</w:t>
      </w:r>
      <w:r>
        <w:rPr>
          <w:color w:val="231F20"/>
          <w:spacing w:val="-21"/>
          <w:w w:val="105"/>
        </w:rPr>
        <w:t> </w:t>
      </w:r>
      <w:r>
        <w:rPr>
          <w:color w:val="231F20"/>
          <w:w w:val="105"/>
        </w:rPr>
        <w:t>be</w:t>
      </w:r>
      <w:r>
        <w:rPr>
          <w:color w:val="231F20"/>
          <w:spacing w:val="-21"/>
          <w:w w:val="105"/>
        </w:rPr>
        <w:t> </w:t>
      </w:r>
      <w:r>
        <w:rPr>
          <w:color w:val="231F20"/>
          <w:w w:val="105"/>
        </w:rPr>
        <w:t>deemed</w:t>
      </w:r>
      <w:r>
        <w:rPr>
          <w:color w:val="231F20"/>
          <w:w w:val="104"/>
        </w:rPr>
        <w:t> </w:t>
      </w:r>
      <w:r>
        <w:rPr>
          <w:color w:val="231F20"/>
          <w:spacing w:val="-3"/>
          <w:w w:val="105"/>
        </w:rPr>
        <w:t>necessary.</w:t>
      </w:r>
    </w:p>
    <w:p>
      <w:pPr>
        <w:pStyle w:val="ListParagraph"/>
        <w:numPr>
          <w:ilvl w:val="0"/>
          <w:numId w:val="34"/>
        </w:numPr>
        <w:tabs>
          <w:tab w:pos="510" w:val="left" w:leader="none"/>
        </w:tabs>
        <w:spacing w:line="266" w:lineRule="auto" w:before="90" w:after="0"/>
        <w:ind w:left="509" w:right="1545" w:hanging="171"/>
        <w:jc w:val="left"/>
        <w:rPr>
          <w:sz w:val="20"/>
        </w:rPr>
      </w:pPr>
      <w:r>
        <w:rPr/>
        <w:pict>
          <v:shape style="position:absolute;margin-left:468.849609pt;margin-top:3.153553pt;width:15.85pt;height:8.5pt;mso-position-horizontal-relative:page;mso-position-vertical-relative:paragraph;z-index:378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20.399353pt;width:12.3pt;height:148.2pt;mso-position-horizontal-relative:page;mso-position-vertical-relative:paragraph;z-index:3808"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sz w:val="20"/>
        </w:rPr>
        <w:t>Establish</w:t>
      </w:r>
      <w:r>
        <w:rPr>
          <w:color w:val="231F20"/>
          <w:spacing w:val="-17"/>
          <w:w w:val="105"/>
          <w:sz w:val="20"/>
        </w:rPr>
        <w:t> </w:t>
      </w:r>
      <w:r>
        <w:rPr>
          <w:color w:val="231F20"/>
          <w:w w:val="105"/>
          <w:sz w:val="20"/>
        </w:rPr>
        <w:t>a</w:t>
      </w:r>
      <w:r>
        <w:rPr>
          <w:color w:val="231F20"/>
          <w:spacing w:val="-17"/>
          <w:w w:val="105"/>
          <w:sz w:val="20"/>
        </w:rPr>
        <w:t> </w:t>
      </w:r>
      <w:r>
        <w:rPr>
          <w:color w:val="231F20"/>
          <w:w w:val="105"/>
          <w:sz w:val="20"/>
        </w:rPr>
        <w:t>process</w:t>
      </w:r>
      <w:r>
        <w:rPr>
          <w:color w:val="231F20"/>
          <w:spacing w:val="-17"/>
          <w:w w:val="105"/>
          <w:sz w:val="20"/>
        </w:rPr>
        <w:t> </w:t>
      </w:r>
      <w:r>
        <w:rPr>
          <w:color w:val="231F20"/>
          <w:w w:val="105"/>
          <w:sz w:val="20"/>
        </w:rPr>
        <w:t>for</w:t>
      </w:r>
      <w:r>
        <w:rPr>
          <w:color w:val="231F20"/>
          <w:spacing w:val="-17"/>
          <w:w w:val="105"/>
          <w:sz w:val="20"/>
        </w:rPr>
        <w:t> </w:t>
      </w:r>
      <w:r>
        <w:rPr>
          <w:color w:val="231F20"/>
          <w:w w:val="105"/>
          <w:sz w:val="20"/>
        </w:rPr>
        <w:t>creating</w:t>
      </w:r>
      <w:r>
        <w:rPr>
          <w:color w:val="231F20"/>
          <w:spacing w:val="-17"/>
          <w:w w:val="105"/>
          <w:sz w:val="20"/>
        </w:rPr>
        <w:t> </w:t>
      </w:r>
      <w:r>
        <w:rPr>
          <w:color w:val="231F20"/>
          <w:w w:val="105"/>
          <w:sz w:val="20"/>
        </w:rPr>
        <w:t>after-action </w:t>
      </w:r>
      <w:r>
        <w:rPr>
          <w:color w:val="231F20"/>
          <w:sz w:val="20"/>
        </w:rPr>
        <w:t>reports following investigations, with lessons </w:t>
      </w:r>
      <w:r>
        <w:rPr>
          <w:color w:val="231F20"/>
          <w:w w:val="105"/>
          <w:sz w:val="20"/>
        </w:rPr>
        <w:t>learned and action items for follow-up and quality</w:t>
      </w:r>
      <w:r>
        <w:rPr>
          <w:color w:val="231F20"/>
          <w:spacing w:val="-17"/>
          <w:w w:val="105"/>
          <w:sz w:val="20"/>
        </w:rPr>
        <w:t> </w:t>
      </w:r>
      <w:r>
        <w:rPr>
          <w:color w:val="231F20"/>
          <w:w w:val="105"/>
          <w:sz w:val="20"/>
        </w:rPr>
        <w:t>improvement.</w:t>
      </w:r>
    </w:p>
    <w:p>
      <w:pPr>
        <w:pStyle w:val="ListParagraph"/>
        <w:numPr>
          <w:ilvl w:val="0"/>
          <w:numId w:val="34"/>
        </w:numPr>
        <w:tabs>
          <w:tab w:pos="510" w:val="left" w:leader="none"/>
        </w:tabs>
        <w:spacing w:line="266" w:lineRule="auto" w:before="90" w:after="0"/>
        <w:ind w:left="509" w:right="1545" w:hanging="171"/>
        <w:jc w:val="left"/>
        <w:rPr>
          <w:sz w:val="20"/>
        </w:rPr>
      </w:pPr>
      <w:r>
        <w:rPr>
          <w:color w:val="231F20"/>
          <w:w w:val="105"/>
          <w:sz w:val="20"/>
        </w:rPr>
        <w:t>Detailed</w:t>
      </w:r>
      <w:r>
        <w:rPr>
          <w:color w:val="231F20"/>
          <w:spacing w:val="-13"/>
          <w:w w:val="105"/>
          <w:sz w:val="20"/>
        </w:rPr>
        <w:t> </w:t>
      </w:r>
      <w:r>
        <w:rPr>
          <w:color w:val="231F20"/>
          <w:w w:val="105"/>
          <w:sz w:val="20"/>
        </w:rPr>
        <w:t>information</w:t>
      </w:r>
      <w:r>
        <w:rPr>
          <w:color w:val="231F20"/>
          <w:spacing w:val="-13"/>
          <w:w w:val="105"/>
          <w:sz w:val="20"/>
        </w:rPr>
        <w:t> </w:t>
      </w:r>
      <w:r>
        <w:rPr>
          <w:color w:val="231F20"/>
          <w:w w:val="105"/>
          <w:sz w:val="20"/>
        </w:rPr>
        <w:t>about</w:t>
      </w:r>
      <w:r>
        <w:rPr>
          <w:color w:val="231F20"/>
          <w:spacing w:val="-13"/>
          <w:w w:val="105"/>
          <w:sz w:val="20"/>
        </w:rPr>
        <w:t> </w:t>
      </w:r>
      <w:r>
        <w:rPr>
          <w:color w:val="231F20"/>
          <w:w w:val="105"/>
          <w:sz w:val="20"/>
        </w:rPr>
        <w:t>model</w:t>
      </w:r>
      <w:r>
        <w:rPr>
          <w:color w:val="231F20"/>
          <w:spacing w:val="-13"/>
          <w:w w:val="105"/>
          <w:sz w:val="20"/>
        </w:rPr>
        <w:t> </w:t>
      </w:r>
      <w:r>
        <w:rPr>
          <w:color w:val="231F20"/>
          <w:w w:val="105"/>
          <w:sz w:val="20"/>
        </w:rPr>
        <w:t>practices for recovery and follow-up is included in Chapter</w:t>
      </w:r>
      <w:r>
        <w:rPr>
          <w:color w:val="231F20"/>
          <w:spacing w:val="18"/>
          <w:w w:val="105"/>
          <w:sz w:val="20"/>
        </w:rPr>
        <w:t> </w:t>
      </w:r>
      <w:r>
        <w:rPr>
          <w:color w:val="231F20"/>
          <w:w w:val="105"/>
          <w:sz w:val="20"/>
        </w:rPr>
        <w:t>6.</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line="266" w:lineRule="auto" w:before="141"/>
        <w:ind w:left="338" w:right="1676"/>
      </w:pPr>
      <w:r>
        <w:rPr>
          <w:color w:val="231F20"/>
          <w:w w:val="105"/>
        </w:rPr>
        <w:t>legal agreements in place for coordinated implementation of laws across jurisdictions and sectors; and d) information about best practices</w:t>
      </w:r>
      <w:r>
        <w:rPr>
          <w:color w:val="231F20"/>
          <w:spacing w:val="-15"/>
          <w:w w:val="105"/>
        </w:rPr>
        <w:t> </w:t>
      </w:r>
      <w:r>
        <w:rPr>
          <w:color w:val="231F20"/>
          <w:w w:val="105"/>
        </w:rPr>
        <w:t>in</w:t>
      </w:r>
      <w:r>
        <w:rPr>
          <w:color w:val="231F20"/>
          <w:spacing w:val="-15"/>
          <w:w w:val="105"/>
        </w:rPr>
        <w:t> </w:t>
      </w:r>
      <w:r>
        <w:rPr>
          <w:color w:val="231F20"/>
          <w:w w:val="105"/>
        </w:rPr>
        <w:t>using</w:t>
      </w:r>
      <w:r>
        <w:rPr>
          <w:color w:val="231F20"/>
          <w:spacing w:val="-15"/>
          <w:w w:val="105"/>
        </w:rPr>
        <w:t> </w:t>
      </w:r>
      <w:r>
        <w:rPr>
          <w:color w:val="231F20"/>
          <w:w w:val="105"/>
        </w:rPr>
        <w:t>law</w:t>
      </w:r>
      <w:r>
        <w:rPr>
          <w:color w:val="231F20"/>
          <w:spacing w:val="-15"/>
          <w:w w:val="105"/>
        </w:rPr>
        <w:t> </w:t>
      </w:r>
      <w:r>
        <w:rPr>
          <w:color w:val="231F20"/>
          <w:w w:val="105"/>
        </w:rPr>
        <w:t>for</w:t>
      </w:r>
      <w:r>
        <w:rPr>
          <w:color w:val="231F20"/>
          <w:spacing w:val="-15"/>
          <w:w w:val="105"/>
        </w:rPr>
        <w:t> </w:t>
      </w:r>
      <w:r>
        <w:rPr>
          <w:color w:val="231F20"/>
          <w:w w:val="105"/>
        </w:rPr>
        <w:t>outbreak</w:t>
      </w:r>
      <w:r>
        <w:rPr>
          <w:color w:val="231F20"/>
          <w:spacing w:val="-15"/>
          <w:w w:val="105"/>
        </w:rPr>
        <w:t> </w:t>
      </w:r>
      <w:r>
        <w:rPr>
          <w:color w:val="231F20"/>
          <w:w w:val="105"/>
        </w:rPr>
        <w:t>response. The agency also should </w:t>
      </w:r>
      <w:r>
        <w:rPr>
          <w:color w:val="231F20"/>
          <w:spacing w:val="-3"/>
          <w:w w:val="105"/>
        </w:rPr>
        <w:t>have </w:t>
      </w:r>
      <w:r>
        <w:rPr>
          <w:color w:val="231F20"/>
          <w:w w:val="105"/>
        </w:rPr>
        <w:t>an attorney</w:t>
      </w:r>
      <w:r>
        <w:rPr>
          <w:color w:val="231F20"/>
          <w:spacing w:val="-19"/>
          <w:w w:val="105"/>
        </w:rPr>
        <w:t> </w:t>
      </w:r>
      <w:r>
        <w:rPr>
          <w:color w:val="231F20"/>
          <w:w w:val="105"/>
        </w:rPr>
        <w:t>on call to help address specific legal issues that arise during an outbreak. See Chapter 9 for details about legal preparedness and ways an</w:t>
      </w:r>
      <w:r>
        <w:rPr>
          <w:color w:val="231F20"/>
          <w:spacing w:val="-6"/>
          <w:w w:val="105"/>
        </w:rPr>
        <w:t> </w:t>
      </w:r>
      <w:r>
        <w:rPr>
          <w:color w:val="231F20"/>
          <w:w w:val="105"/>
        </w:rPr>
        <w:t>agency</w:t>
      </w:r>
      <w:r>
        <w:rPr>
          <w:color w:val="231F20"/>
          <w:spacing w:val="-6"/>
          <w:w w:val="105"/>
        </w:rPr>
        <w:t> </w:t>
      </w:r>
      <w:r>
        <w:rPr>
          <w:color w:val="231F20"/>
          <w:w w:val="105"/>
        </w:rPr>
        <w:t>can</w:t>
      </w:r>
      <w:r>
        <w:rPr>
          <w:color w:val="231F20"/>
          <w:spacing w:val="-6"/>
          <w:w w:val="105"/>
        </w:rPr>
        <w:t> </w:t>
      </w:r>
      <w:r>
        <w:rPr>
          <w:color w:val="231F20"/>
          <w:w w:val="105"/>
        </w:rPr>
        <w:t>develop</w:t>
      </w:r>
      <w:r>
        <w:rPr>
          <w:color w:val="231F20"/>
          <w:spacing w:val="-6"/>
          <w:w w:val="105"/>
        </w:rPr>
        <w:t> </w:t>
      </w:r>
      <w:r>
        <w:rPr>
          <w:color w:val="231F20"/>
          <w:w w:val="105"/>
        </w:rPr>
        <w:t>a</w:t>
      </w:r>
      <w:r>
        <w:rPr>
          <w:color w:val="231F20"/>
          <w:spacing w:val="-6"/>
          <w:w w:val="105"/>
        </w:rPr>
        <w:t> </w:t>
      </w:r>
      <w:r>
        <w:rPr>
          <w:color w:val="231F20"/>
          <w:w w:val="105"/>
        </w:rPr>
        <w:t>legal</w:t>
      </w:r>
      <w:r>
        <w:rPr>
          <w:color w:val="231F20"/>
          <w:spacing w:val="-6"/>
          <w:w w:val="105"/>
        </w:rPr>
        <w:t> </w:t>
      </w:r>
      <w:r>
        <w:rPr>
          <w:color w:val="231F20"/>
          <w:w w:val="105"/>
        </w:rPr>
        <w:t>framework</w:t>
      </w:r>
      <w:r>
        <w:rPr>
          <w:color w:val="231F20"/>
          <w:spacing w:val="-6"/>
          <w:w w:val="105"/>
        </w:rPr>
        <w:t> </w:t>
      </w:r>
      <w:r>
        <w:rPr>
          <w:color w:val="231F20"/>
          <w:w w:val="105"/>
        </w:rPr>
        <w:t>to</w:t>
      </w:r>
    </w:p>
    <w:p>
      <w:pPr>
        <w:pStyle w:val="BodyText"/>
        <w:ind w:left="338"/>
      </w:pPr>
      <w:r>
        <w:rPr>
          <w:color w:val="231F20"/>
        </w:rPr>
        <w:t>support its foodborne disease control  activities.</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17"/>
        </w:rPr>
      </w:pPr>
    </w:p>
    <w:p>
      <w:pPr>
        <w:pStyle w:val="BodyText"/>
        <w:spacing w:line="266" w:lineRule="auto"/>
        <w:ind w:left="338" w:right="1503"/>
      </w:pPr>
      <w:r>
        <w:rPr>
          <w:color w:val="231F20"/>
        </w:rPr>
        <w:t>details, labs destroy specimens, and food establishments discard product. As noted at the beginning of this </w:t>
      </w:r>
      <w:r>
        <w:rPr>
          <w:color w:val="231F20"/>
          <w:spacing w:val="-3"/>
        </w:rPr>
        <w:t>chapter, </w:t>
      </w:r>
      <w:r>
        <w:rPr>
          <w:color w:val="231F20"/>
        </w:rPr>
        <w:t>the primary goal of investigations of  foodborne disease outbreaks  is implementation of  control measures as quickly as possible to prevent further </w:t>
      </w:r>
      <w:r>
        <w:rPr>
          <w:color w:val="231F20"/>
          <w:spacing w:val="11"/>
        </w:rPr>
        <w:t> </w:t>
      </w:r>
      <w:r>
        <w:rPr>
          <w:color w:val="231F20"/>
        </w:rPr>
        <w:t>illness.</w:t>
      </w:r>
    </w:p>
    <w:p>
      <w:pPr>
        <w:pStyle w:val="BodyText"/>
        <w:spacing w:line="266" w:lineRule="auto"/>
        <w:ind w:left="338" w:right="1536"/>
      </w:pPr>
      <w:r>
        <w:rPr>
          <w:color w:val="231F20"/>
          <w:spacing w:val="-11"/>
          <w:w w:val="105"/>
        </w:rPr>
        <w:t>To </w:t>
      </w:r>
      <w:r>
        <w:rPr>
          <w:color w:val="231F20"/>
          <w:w w:val="105"/>
        </w:rPr>
        <w:t>fulfill this goal, an investigation may need to be escalated to involve multiple agencies. Members of the outbreak investigation and control</w:t>
      </w:r>
      <w:r>
        <w:rPr>
          <w:color w:val="231F20"/>
          <w:spacing w:val="-21"/>
          <w:w w:val="105"/>
        </w:rPr>
        <w:t> </w:t>
      </w:r>
      <w:r>
        <w:rPr>
          <w:color w:val="231F20"/>
          <w:w w:val="105"/>
        </w:rPr>
        <w:t>team</w:t>
      </w:r>
      <w:r>
        <w:rPr>
          <w:color w:val="231F20"/>
          <w:spacing w:val="-21"/>
          <w:w w:val="105"/>
        </w:rPr>
        <w:t> </w:t>
      </w:r>
      <w:r>
        <w:rPr>
          <w:color w:val="231F20"/>
          <w:w w:val="105"/>
        </w:rPr>
        <w:t>should</w:t>
      </w:r>
      <w:r>
        <w:rPr>
          <w:color w:val="231F20"/>
          <w:spacing w:val="-21"/>
          <w:w w:val="105"/>
        </w:rPr>
        <w:t> </w:t>
      </w:r>
      <w:r>
        <w:rPr>
          <w:color w:val="231F20"/>
          <w:w w:val="105"/>
        </w:rPr>
        <w:t>frequently</w:t>
      </w:r>
      <w:r>
        <w:rPr>
          <w:color w:val="231F20"/>
          <w:spacing w:val="-21"/>
          <w:w w:val="105"/>
        </w:rPr>
        <w:t> </w:t>
      </w:r>
      <w:r>
        <w:rPr>
          <w:color w:val="231F20"/>
          <w:w w:val="105"/>
        </w:rPr>
        <w:t>ask</w:t>
      </w:r>
      <w:r>
        <w:rPr>
          <w:color w:val="231F20"/>
          <w:spacing w:val="-21"/>
          <w:w w:val="105"/>
        </w:rPr>
        <w:t> </w:t>
      </w:r>
      <w:r>
        <w:rPr>
          <w:color w:val="231F20"/>
          <w:w w:val="105"/>
        </w:rPr>
        <w:t>themselves whether</w:t>
      </w:r>
      <w:r>
        <w:rPr>
          <w:color w:val="231F20"/>
          <w:spacing w:val="-9"/>
          <w:w w:val="105"/>
        </w:rPr>
        <w:t> </w:t>
      </w:r>
      <w:r>
        <w:rPr>
          <w:color w:val="231F20"/>
          <w:w w:val="105"/>
        </w:rPr>
        <w:t>escalation</w:t>
      </w:r>
      <w:r>
        <w:rPr>
          <w:color w:val="231F20"/>
          <w:spacing w:val="-9"/>
          <w:w w:val="105"/>
        </w:rPr>
        <w:t> </w:t>
      </w:r>
      <w:r>
        <w:rPr>
          <w:color w:val="231F20"/>
          <w:w w:val="105"/>
        </w:rPr>
        <w:t>is</w:t>
      </w:r>
      <w:r>
        <w:rPr>
          <w:color w:val="231F20"/>
          <w:spacing w:val="-9"/>
          <w:w w:val="105"/>
        </w:rPr>
        <w:t> </w:t>
      </w:r>
      <w:r>
        <w:rPr>
          <w:color w:val="231F20"/>
          <w:w w:val="105"/>
        </w:rPr>
        <w:t>advisable</w:t>
      </w:r>
      <w:r>
        <w:rPr>
          <w:color w:val="231F20"/>
          <w:spacing w:val="-9"/>
          <w:w w:val="105"/>
        </w:rPr>
        <w:t> </w:t>
      </w:r>
      <w:r>
        <w:rPr>
          <w:color w:val="231F20"/>
          <w:w w:val="105"/>
        </w:rPr>
        <w:t>and</w:t>
      </w:r>
      <w:r>
        <w:rPr>
          <w:color w:val="231F20"/>
          <w:spacing w:val="-9"/>
          <w:w w:val="105"/>
        </w:rPr>
        <w:t> </w:t>
      </w:r>
      <w:r>
        <w:rPr>
          <w:color w:val="231F20"/>
          <w:w w:val="105"/>
        </w:rPr>
        <w:t>should</w:t>
      </w:r>
      <w:r>
        <w:rPr>
          <w:color w:val="231F20"/>
          <w:spacing w:val="-9"/>
          <w:w w:val="105"/>
        </w:rPr>
        <w:t> </w:t>
      </w:r>
      <w:r>
        <w:rPr>
          <w:color w:val="231F20"/>
          <w:w w:val="105"/>
        </w:rPr>
        <w:t>be ready to bring in outside help</w:t>
      </w:r>
      <w:r>
        <w:rPr>
          <w:color w:val="231F20"/>
          <w:spacing w:val="-25"/>
          <w:w w:val="105"/>
        </w:rPr>
        <w:t> </w:t>
      </w:r>
      <w:r>
        <w:rPr>
          <w:color w:val="231F20"/>
          <w:spacing w:val="-4"/>
          <w:w w:val="105"/>
        </w:rPr>
        <w:t>quickly.</w:t>
      </w:r>
    </w:p>
    <w:p>
      <w:pPr>
        <w:spacing w:after="0" w:line="266" w:lineRule="auto"/>
        <w:sectPr>
          <w:type w:val="continuous"/>
          <w:pgSz w:w="10080" w:h="14400"/>
          <w:pgMar w:top="0" w:bottom="360" w:left="0" w:right="0"/>
          <w:cols w:num="2" w:equalWidth="0">
            <w:col w:w="4482" w:space="40"/>
            <w:col w:w="5558"/>
          </w:cols>
        </w:sectPr>
      </w:pPr>
    </w:p>
    <w:p>
      <w:pPr>
        <w:pStyle w:val="BodyText"/>
        <w:spacing w:before="8"/>
        <w:rPr>
          <w:sz w:val="10"/>
        </w:rPr>
      </w:pPr>
    </w:p>
    <w:p>
      <w:pPr>
        <w:pStyle w:val="Heading1"/>
        <w:numPr>
          <w:ilvl w:val="1"/>
          <w:numId w:val="35"/>
        </w:numPr>
        <w:tabs>
          <w:tab w:pos="1985" w:val="left" w:leader="none"/>
        </w:tabs>
        <w:spacing w:line="240" w:lineRule="auto" w:before="89" w:after="0"/>
        <w:ind w:left="1984" w:right="0" w:hanging="544"/>
        <w:jc w:val="left"/>
        <w:rPr>
          <w:rFonts w:ascii="Lucida Sans"/>
        </w:rPr>
      </w:pPr>
      <w:r>
        <w:rPr/>
        <w:pict>
          <v:line style="position:absolute;mso-position-horizontal-relative:page;mso-position-vertical-relative:paragraph;z-index:3832;mso-wrap-distance-left:0;mso-wrap-distance-right:0" from="72pt,23.995163pt" to="468pt,23.995163pt" stroked="true" strokeweight=".5pt" strokecolor="#00a94f">
            <v:stroke dashstyle="solid"/>
            <w10:wrap type="topAndBottom"/>
          </v:line>
        </w:pict>
      </w:r>
      <w:r>
        <w:rPr>
          <w:rFonts w:ascii="Lucida Sans"/>
          <w:color w:val="00A94F"/>
        </w:rPr>
        <w:t>Escalation</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603"/>
      </w:pPr>
      <w:r>
        <w:rPr>
          <w:color w:val="231F20"/>
        </w:rPr>
        <w:t>Even an apparently local outbreak may herald part of  a much larger problem. This is especially true of  an outbreak that</w:t>
      </w:r>
      <w:r>
        <w:rPr>
          <w:color w:val="231F20"/>
          <w:spacing w:val="-10"/>
        </w:rPr>
        <w:t> </w:t>
      </w:r>
      <w:r>
        <w:rPr>
          <w:color w:val="231F20"/>
        </w:rPr>
        <w:t>appears</w:t>
      </w:r>
    </w:p>
    <w:p>
      <w:pPr>
        <w:pStyle w:val="BodyText"/>
        <w:spacing w:line="266" w:lineRule="auto"/>
        <w:ind w:left="1440" w:right="278"/>
      </w:pPr>
      <w:r>
        <w:rPr>
          <w:color w:val="231F20"/>
        </w:rPr>
        <w:t>to be associated with a facility that is part of a regional or national chain or when the suspected food is in general commercial distribution.</w:t>
      </w:r>
    </w:p>
    <w:p>
      <w:pPr>
        <w:pStyle w:val="BodyText"/>
        <w:spacing w:line="266" w:lineRule="auto"/>
        <w:ind w:left="1440" w:right="444"/>
      </w:pPr>
      <w:r>
        <w:rPr/>
        <w:pict>
          <v:rect style="position:absolute;margin-left:0pt;margin-top:2.899353pt;width:45pt;height:18pt;mso-position-horizontal-relative:page;mso-position-vertical-relative:paragraph;z-index:3856" filled="true" fillcolor="#0079c1" stroked="false">
            <v:fill type="solid"/>
            <w10:wrap type="none"/>
          </v:rect>
        </w:pict>
      </w:r>
      <w:r>
        <w:rPr/>
        <w:pict>
          <v:line style="position:absolute;mso-position-horizontal-relative:page;mso-position-vertical-relative:paragraph;z-index:3880" from="54.5pt,2.902553pt" to="54.5pt,170.717553pt" stroked="true" strokeweight="1pt" strokecolor="#0079c1">
            <v:stroke dashstyle="solid"/>
            <w10:wrap type="none"/>
          </v:line>
        </w:pict>
      </w:r>
      <w:r>
        <w:rPr/>
        <w:pict>
          <v:shape style="position:absolute;margin-left:18.200388pt;margin-top:7.650306pt;width:15.85pt;height:164.6pt;mso-position-horizontal-relative:page;mso-position-vertical-relative:paragraph;z-index:3928"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rPr>
        <w:t>Other indications of multijurisdictional outbreaks are listed in Chapter 8.</w:t>
      </w:r>
    </w:p>
    <w:p>
      <w:pPr>
        <w:pStyle w:val="ListParagraph"/>
        <w:numPr>
          <w:ilvl w:val="2"/>
          <w:numId w:val="35"/>
        </w:numPr>
        <w:tabs>
          <w:tab w:pos="1996" w:val="left" w:leader="none"/>
        </w:tabs>
        <w:spacing w:line="240" w:lineRule="auto" w:before="165" w:after="0"/>
        <w:ind w:left="1996" w:right="0" w:hanging="556"/>
        <w:jc w:val="left"/>
        <w:rPr>
          <w:rFonts w:ascii="Arial"/>
          <w:sz w:val="20"/>
        </w:rPr>
      </w:pPr>
      <w:r>
        <w:rPr>
          <w:rFonts w:ascii="Arial"/>
          <w:color w:val="1C3E94"/>
          <w:w w:val="105"/>
          <w:sz w:val="20"/>
        </w:rPr>
        <w:t>When</w:t>
      </w:r>
      <w:r>
        <w:rPr>
          <w:rFonts w:ascii="Arial"/>
          <w:color w:val="1C3E94"/>
          <w:spacing w:val="-11"/>
          <w:w w:val="105"/>
          <w:sz w:val="20"/>
        </w:rPr>
        <w:t> </w:t>
      </w:r>
      <w:r>
        <w:rPr>
          <w:rFonts w:ascii="Arial"/>
          <w:color w:val="1C3E94"/>
          <w:w w:val="105"/>
          <w:sz w:val="20"/>
        </w:rPr>
        <w:t>to</w:t>
      </w:r>
      <w:r>
        <w:rPr>
          <w:rFonts w:ascii="Arial"/>
          <w:color w:val="1C3E94"/>
          <w:spacing w:val="-11"/>
          <w:w w:val="105"/>
          <w:sz w:val="20"/>
        </w:rPr>
        <w:t> </w:t>
      </w:r>
      <w:r>
        <w:rPr>
          <w:rFonts w:ascii="Arial"/>
          <w:color w:val="1C3E94"/>
          <w:w w:val="105"/>
          <w:sz w:val="20"/>
        </w:rPr>
        <w:t>Ask</w:t>
      </w:r>
      <w:r>
        <w:rPr>
          <w:rFonts w:ascii="Arial"/>
          <w:color w:val="1C3E94"/>
          <w:spacing w:val="-11"/>
          <w:w w:val="105"/>
          <w:sz w:val="20"/>
        </w:rPr>
        <w:t> </w:t>
      </w:r>
      <w:r>
        <w:rPr>
          <w:rFonts w:ascii="Arial"/>
          <w:color w:val="1C3E94"/>
          <w:w w:val="105"/>
          <w:sz w:val="20"/>
        </w:rPr>
        <w:t>for</w:t>
      </w:r>
      <w:r>
        <w:rPr>
          <w:rFonts w:ascii="Arial"/>
          <w:color w:val="1C3E94"/>
          <w:spacing w:val="-11"/>
          <w:w w:val="105"/>
          <w:sz w:val="20"/>
        </w:rPr>
        <w:t> </w:t>
      </w:r>
      <w:r>
        <w:rPr>
          <w:rFonts w:ascii="Arial"/>
          <w:color w:val="1C3E94"/>
          <w:w w:val="105"/>
          <w:sz w:val="20"/>
        </w:rPr>
        <w:t>Help</w:t>
      </w:r>
    </w:p>
    <w:p>
      <w:pPr>
        <w:pStyle w:val="BodyText"/>
        <w:spacing w:before="8"/>
        <w:rPr>
          <w:rFonts w:ascii="Arial"/>
          <w:sz w:val="18"/>
        </w:rPr>
      </w:pPr>
    </w:p>
    <w:p>
      <w:pPr>
        <w:pStyle w:val="ListParagraph"/>
        <w:numPr>
          <w:ilvl w:val="1"/>
          <w:numId w:val="34"/>
        </w:numPr>
        <w:tabs>
          <w:tab w:pos="1611" w:val="left" w:leader="none"/>
        </w:tabs>
        <w:spacing w:line="266" w:lineRule="auto" w:before="0" w:after="0"/>
        <w:ind w:left="1610" w:right="355" w:hanging="170"/>
        <w:jc w:val="left"/>
        <w:rPr>
          <w:sz w:val="20"/>
        </w:rPr>
      </w:pPr>
      <w:r>
        <w:rPr>
          <w:color w:val="231F20"/>
          <w:w w:val="105"/>
          <w:sz w:val="20"/>
        </w:rPr>
        <w:t>Scale</w:t>
      </w:r>
      <w:r>
        <w:rPr>
          <w:color w:val="231F20"/>
          <w:spacing w:val="-11"/>
          <w:w w:val="105"/>
          <w:sz w:val="20"/>
        </w:rPr>
        <w:t> </w:t>
      </w:r>
      <w:r>
        <w:rPr>
          <w:color w:val="231F20"/>
          <w:w w:val="105"/>
          <w:sz w:val="20"/>
        </w:rPr>
        <w:t>or</w:t>
      </w:r>
      <w:r>
        <w:rPr>
          <w:color w:val="231F20"/>
          <w:spacing w:val="-11"/>
          <w:w w:val="105"/>
          <w:sz w:val="20"/>
        </w:rPr>
        <w:t> </w:t>
      </w:r>
      <w:r>
        <w:rPr>
          <w:color w:val="231F20"/>
          <w:w w:val="105"/>
          <w:sz w:val="20"/>
        </w:rPr>
        <w:t>complexity</w:t>
      </w:r>
      <w:r>
        <w:rPr>
          <w:color w:val="231F20"/>
          <w:spacing w:val="-11"/>
          <w:w w:val="105"/>
          <w:sz w:val="20"/>
        </w:rPr>
        <w:t> </w:t>
      </w:r>
      <w:r>
        <w:rPr>
          <w:color w:val="231F20"/>
          <w:w w:val="105"/>
          <w:sz w:val="20"/>
        </w:rPr>
        <w:t>of</w:t>
      </w:r>
      <w:r>
        <w:rPr>
          <w:color w:val="231F20"/>
          <w:spacing w:val="12"/>
          <w:w w:val="105"/>
          <w:sz w:val="20"/>
        </w:rPr>
        <w:t> </w:t>
      </w:r>
      <w:r>
        <w:rPr>
          <w:color w:val="231F20"/>
          <w:w w:val="105"/>
          <w:sz w:val="20"/>
        </w:rPr>
        <w:t>outbreak</w:t>
      </w:r>
      <w:r>
        <w:rPr>
          <w:color w:val="231F20"/>
          <w:spacing w:val="-11"/>
          <w:w w:val="105"/>
          <w:sz w:val="20"/>
        </w:rPr>
        <w:t> </w:t>
      </w:r>
      <w:r>
        <w:rPr>
          <w:color w:val="231F20"/>
          <w:w w:val="105"/>
          <w:sz w:val="20"/>
        </w:rPr>
        <w:t>seems</w:t>
      </w:r>
      <w:r>
        <w:rPr>
          <w:color w:val="231F20"/>
          <w:spacing w:val="-11"/>
          <w:w w:val="105"/>
          <w:sz w:val="20"/>
        </w:rPr>
        <w:t> </w:t>
      </w:r>
      <w:r>
        <w:rPr>
          <w:color w:val="231F20"/>
          <w:w w:val="105"/>
          <w:sz w:val="20"/>
        </w:rPr>
        <w:t>likely to</w:t>
      </w:r>
      <w:r>
        <w:rPr>
          <w:color w:val="231F20"/>
          <w:spacing w:val="-23"/>
          <w:w w:val="105"/>
          <w:sz w:val="20"/>
        </w:rPr>
        <w:t> </w:t>
      </w:r>
      <w:r>
        <w:rPr>
          <w:color w:val="231F20"/>
          <w:w w:val="105"/>
          <w:sz w:val="20"/>
        </w:rPr>
        <w:t>overwhelm</w:t>
      </w:r>
      <w:r>
        <w:rPr>
          <w:color w:val="231F20"/>
          <w:spacing w:val="-23"/>
          <w:w w:val="105"/>
          <w:sz w:val="20"/>
        </w:rPr>
        <w:t> </w:t>
      </w:r>
      <w:r>
        <w:rPr>
          <w:color w:val="231F20"/>
          <w:w w:val="105"/>
          <w:sz w:val="20"/>
        </w:rPr>
        <w:t>agency</w:t>
      </w:r>
      <w:r>
        <w:rPr>
          <w:color w:val="231F20"/>
          <w:spacing w:val="-23"/>
          <w:w w:val="105"/>
          <w:sz w:val="20"/>
        </w:rPr>
        <w:t> </w:t>
      </w:r>
      <w:r>
        <w:rPr>
          <w:color w:val="231F20"/>
          <w:w w:val="105"/>
          <w:sz w:val="20"/>
        </w:rPr>
        <w:t>resources.</w:t>
      </w:r>
    </w:p>
    <w:p>
      <w:pPr>
        <w:pStyle w:val="ListParagraph"/>
        <w:numPr>
          <w:ilvl w:val="1"/>
          <w:numId w:val="34"/>
        </w:numPr>
        <w:tabs>
          <w:tab w:pos="1611" w:val="left" w:leader="none"/>
        </w:tabs>
        <w:spacing w:line="266" w:lineRule="auto" w:before="90" w:after="0"/>
        <w:ind w:left="1610" w:right="651" w:hanging="170"/>
        <w:jc w:val="left"/>
        <w:rPr>
          <w:sz w:val="20"/>
        </w:rPr>
      </w:pPr>
      <w:r>
        <w:rPr>
          <w:color w:val="231F20"/>
          <w:sz w:val="20"/>
        </w:rPr>
        <w:t>Outbreak is known or suspected to affect multiple counties, states, or </w:t>
      </w:r>
      <w:r>
        <w:rPr>
          <w:color w:val="231F20"/>
          <w:spacing w:val="17"/>
          <w:sz w:val="20"/>
        </w:rPr>
        <w:t> </w:t>
      </w:r>
      <w:r>
        <w:rPr>
          <w:color w:val="231F20"/>
          <w:sz w:val="20"/>
        </w:rPr>
        <w:t>countries.</w:t>
      </w:r>
    </w:p>
    <w:p>
      <w:pPr>
        <w:pStyle w:val="ListParagraph"/>
        <w:numPr>
          <w:ilvl w:val="1"/>
          <w:numId w:val="34"/>
        </w:numPr>
        <w:tabs>
          <w:tab w:pos="1611" w:val="left" w:leader="none"/>
        </w:tabs>
        <w:spacing w:line="266" w:lineRule="auto" w:before="90" w:after="0"/>
        <w:ind w:left="1610" w:right="869" w:hanging="170"/>
        <w:jc w:val="left"/>
        <w:rPr>
          <w:sz w:val="20"/>
        </w:rPr>
      </w:pPr>
      <w:r>
        <w:rPr>
          <w:color w:val="231F20"/>
          <w:w w:val="105"/>
          <w:sz w:val="20"/>
        </w:rPr>
        <w:t>Investigation</w:t>
      </w:r>
      <w:r>
        <w:rPr>
          <w:color w:val="231F20"/>
          <w:spacing w:val="-17"/>
          <w:w w:val="105"/>
          <w:sz w:val="20"/>
        </w:rPr>
        <w:t> </w:t>
      </w:r>
      <w:r>
        <w:rPr>
          <w:color w:val="231F20"/>
          <w:w w:val="105"/>
          <w:sz w:val="20"/>
        </w:rPr>
        <w:t>points</w:t>
      </w:r>
      <w:r>
        <w:rPr>
          <w:color w:val="231F20"/>
          <w:spacing w:val="-17"/>
          <w:w w:val="105"/>
          <w:sz w:val="20"/>
        </w:rPr>
        <w:t> </w:t>
      </w:r>
      <w:r>
        <w:rPr>
          <w:color w:val="231F20"/>
          <w:w w:val="105"/>
          <w:sz w:val="20"/>
        </w:rPr>
        <w:t>to</w:t>
      </w:r>
      <w:r>
        <w:rPr>
          <w:color w:val="231F20"/>
          <w:spacing w:val="-17"/>
          <w:w w:val="105"/>
          <w:sz w:val="20"/>
        </w:rPr>
        <w:t> </w:t>
      </w:r>
      <w:r>
        <w:rPr>
          <w:color w:val="231F20"/>
          <w:w w:val="105"/>
          <w:sz w:val="20"/>
        </w:rPr>
        <w:t>a</w:t>
      </w:r>
      <w:r>
        <w:rPr>
          <w:color w:val="231F20"/>
          <w:spacing w:val="-17"/>
          <w:w w:val="105"/>
          <w:sz w:val="20"/>
        </w:rPr>
        <w:t> </w:t>
      </w:r>
      <w:r>
        <w:rPr>
          <w:color w:val="231F20"/>
          <w:w w:val="105"/>
          <w:sz w:val="20"/>
        </w:rPr>
        <w:t>commercially distributed</w:t>
      </w:r>
      <w:r>
        <w:rPr>
          <w:color w:val="231F20"/>
          <w:spacing w:val="-31"/>
          <w:w w:val="105"/>
          <w:sz w:val="20"/>
        </w:rPr>
        <w:t> </w:t>
      </w:r>
      <w:r>
        <w:rPr>
          <w:color w:val="231F20"/>
          <w:w w:val="105"/>
          <w:sz w:val="20"/>
        </w:rPr>
        <w:t>product.</w:t>
      </w:r>
    </w:p>
    <w:p>
      <w:pPr>
        <w:pStyle w:val="ListParagraph"/>
        <w:numPr>
          <w:ilvl w:val="1"/>
          <w:numId w:val="34"/>
        </w:numPr>
        <w:tabs>
          <w:tab w:pos="1611" w:val="left" w:leader="none"/>
        </w:tabs>
        <w:spacing w:line="266" w:lineRule="auto" w:before="90" w:after="0"/>
        <w:ind w:left="1610" w:right="336" w:hanging="170"/>
        <w:jc w:val="left"/>
        <w:rPr>
          <w:sz w:val="20"/>
        </w:rPr>
      </w:pPr>
      <w:r>
        <w:rPr>
          <w:color w:val="231F20"/>
          <w:w w:val="105"/>
          <w:sz w:val="20"/>
        </w:rPr>
        <w:t>Nature of outbreak </w:t>
      </w:r>
      <w:r>
        <w:rPr>
          <w:color w:val="231F20"/>
          <w:spacing w:val="-4"/>
          <w:w w:val="105"/>
          <w:sz w:val="20"/>
        </w:rPr>
        <w:t>(e.g., </w:t>
      </w:r>
      <w:r>
        <w:rPr>
          <w:color w:val="231F20"/>
          <w:w w:val="105"/>
          <w:sz w:val="20"/>
        </w:rPr>
        <w:t>likely causative agent,</w:t>
      </w:r>
      <w:r>
        <w:rPr>
          <w:color w:val="231F20"/>
          <w:spacing w:val="-18"/>
          <w:w w:val="105"/>
          <w:sz w:val="20"/>
        </w:rPr>
        <w:t> </w:t>
      </w:r>
      <w:r>
        <w:rPr>
          <w:color w:val="231F20"/>
          <w:w w:val="105"/>
          <w:sz w:val="20"/>
        </w:rPr>
        <w:t>affected</w:t>
      </w:r>
      <w:r>
        <w:rPr>
          <w:color w:val="231F20"/>
          <w:spacing w:val="-18"/>
          <w:w w:val="105"/>
          <w:sz w:val="20"/>
        </w:rPr>
        <w:t> </w:t>
      </w:r>
      <w:r>
        <w:rPr>
          <w:color w:val="231F20"/>
          <w:w w:val="105"/>
          <w:sz w:val="20"/>
        </w:rPr>
        <w:t>population,</w:t>
      </w:r>
      <w:r>
        <w:rPr>
          <w:color w:val="231F20"/>
          <w:spacing w:val="-18"/>
          <w:w w:val="105"/>
          <w:sz w:val="20"/>
        </w:rPr>
        <w:t> </w:t>
      </w:r>
      <w:r>
        <w:rPr>
          <w:color w:val="231F20"/>
          <w:w w:val="105"/>
          <w:sz w:val="20"/>
        </w:rPr>
        <w:t>scale)</w:t>
      </w:r>
      <w:r>
        <w:rPr>
          <w:color w:val="231F20"/>
          <w:spacing w:val="-18"/>
          <w:w w:val="105"/>
          <w:sz w:val="20"/>
        </w:rPr>
        <w:t> </w:t>
      </w:r>
      <w:r>
        <w:rPr>
          <w:color w:val="231F20"/>
          <w:w w:val="105"/>
          <w:sz w:val="20"/>
        </w:rPr>
        <w:t>or</w:t>
      </w:r>
      <w:r>
        <w:rPr>
          <w:color w:val="231F20"/>
          <w:spacing w:val="-18"/>
          <w:w w:val="105"/>
          <w:sz w:val="20"/>
        </w:rPr>
        <w:t> </w:t>
      </w:r>
      <w:r>
        <w:rPr>
          <w:color w:val="231F20"/>
          <w:w w:val="105"/>
          <w:sz w:val="20"/>
        </w:rPr>
        <w:t>response is</w:t>
      </w:r>
      <w:r>
        <w:rPr>
          <w:color w:val="231F20"/>
          <w:spacing w:val="-14"/>
          <w:w w:val="105"/>
          <w:sz w:val="20"/>
        </w:rPr>
        <w:t> </w:t>
      </w:r>
      <w:r>
        <w:rPr>
          <w:color w:val="231F20"/>
          <w:w w:val="105"/>
          <w:sz w:val="20"/>
        </w:rPr>
        <w:t>beyond</w:t>
      </w:r>
      <w:r>
        <w:rPr>
          <w:color w:val="231F20"/>
          <w:spacing w:val="-14"/>
          <w:w w:val="105"/>
          <w:sz w:val="20"/>
        </w:rPr>
        <w:t> </w:t>
      </w:r>
      <w:r>
        <w:rPr>
          <w:color w:val="231F20"/>
          <w:w w:val="105"/>
          <w:sz w:val="20"/>
        </w:rPr>
        <w:t>the</w:t>
      </w:r>
      <w:r>
        <w:rPr>
          <w:color w:val="231F20"/>
          <w:spacing w:val="-14"/>
          <w:w w:val="105"/>
          <w:sz w:val="20"/>
        </w:rPr>
        <w:t> </w:t>
      </w:r>
      <w:r>
        <w:rPr>
          <w:color w:val="231F20"/>
          <w:w w:val="105"/>
          <w:sz w:val="20"/>
        </w:rPr>
        <w:t>experience</w:t>
      </w:r>
      <w:r>
        <w:rPr>
          <w:color w:val="231F20"/>
          <w:spacing w:val="-14"/>
          <w:w w:val="105"/>
          <w:sz w:val="20"/>
        </w:rPr>
        <w:t> </w:t>
      </w:r>
      <w:r>
        <w:rPr>
          <w:color w:val="231F20"/>
          <w:w w:val="105"/>
          <w:sz w:val="20"/>
        </w:rPr>
        <w:t>of</w:t>
      </w:r>
      <w:r>
        <w:rPr>
          <w:color w:val="231F20"/>
          <w:spacing w:val="8"/>
          <w:w w:val="105"/>
          <w:sz w:val="20"/>
        </w:rPr>
        <w:t> </w:t>
      </w:r>
      <w:r>
        <w:rPr>
          <w:color w:val="231F20"/>
          <w:w w:val="105"/>
          <w:sz w:val="20"/>
        </w:rPr>
        <w:t>agency</w:t>
      </w:r>
      <w:r>
        <w:rPr>
          <w:color w:val="231F20"/>
          <w:spacing w:val="-14"/>
          <w:w w:val="105"/>
          <w:sz w:val="20"/>
        </w:rPr>
        <w:t> </w:t>
      </w:r>
      <w:r>
        <w:rPr>
          <w:color w:val="231F20"/>
          <w:w w:val="105"/>
          <w:sz w:val="20"/>
        </w:rPr>
        <w:t>staff.</w:t>
      </w:r>
    </w:p>
    <w:p>
      <w:pPr>
        <w:pStyle w:val="ListParagraph"/>
        <w:numPr>
          <w:ilvl w:val="1"/>
          <w:numId w:val="34"/>
        </w:numPr>
        <w:tabs>
          <w:tab w:pos="1611" w:val="left" w:leader="none"/>
        </w:tabs>
        <w:spacing w:line="266" w:lineRule="auto" w:before="90" w:after="0"/>
        <w:ind w:left="1610" w:right="303" w:hanging="170"/>
        <w:jc w:val="left"/>
        <w:rPr>
          <w:sz w:val="20"/>
        </w:rPr>
      </w:pPr>
      <w:r>
        <w:rPr>
          <w:color w:val="231F20"/>
          <w:w w:val="105"/>
          <w:sz w:val="20"/>
        </w:rPr>
        <w:t>Specific technical support is needed that requires expertise not available in the</w:t>
      </w:r>
      <w:r>
        <w:rPr>
          <w:color w:val="231F20"/>
          <w:spacing w:val="-26"/>
          <w:w w:val="105"/>
          <w:sz w:val="20"/>
        </w:rPr>
        <w:t> </w:t>
      </w:r>
      <w:r>
        <w:rPr>
          <w:color w:val="231F20"/>
          <w:spacing w:val="-4"/>
          <w:w w:val="105"/>
          <w:sz w:val="20"/>
        </w:rPr>
        <w:t>agency.</w:t>
      </w:r>
    </w:p>
    <w:p>
      <w:pPr>
        <w:pStyle w:val="BodyText"/>
        <w:spacing w:before="7"/>
        <w:rPr>
          <w:sz w:val="30"/>
        </w:rPr>
      </w:pPr>
    </w:p>
    <w:p>
      <w:pPr>
        <w:pStyle w:val="Heading1"/>
        <w:numPr>
          <w:ilvl w:val="1"/>
          <w:numId w:val="36"/>
        </w:numPr>
        <w:tabs>
          <w:tab w:pos="2141" w:val="left" w:leader="none"/>
        </w:tabs>
        <w:spacing w:line="240" w:lineRule="auto" w:before="0" w:after="0"/>
        <w:ind w:left="2140" w:right="0" w:hanging="700"/>
        <w:jc w:val="left"/>
      </w:pPr>
      <w:r>
        <w:rPr/>
        <w:pict>
          <v:line style="position:absolute;mso-position-horizontal-relative:page;mso-position-vertical-relative:paragraph;z-index:3904" from="72pt,19.141848pt" to="468pt,19.141848pt" stroked="true" strokeweight=".5pt" strokecolor="#00a94f">
            <v:stroke dashstyle="solid"/>
            <w10:wrap type="none"/>
          </v:line>
        </w:pict>
      </w:r>
      <w:r>
        <w:rPr>
          <w:color w:val="00A94F"/>
        </w:rPr>
        <w:t>Incident Command</w:t>
      </w:r>
      <w:r>
        <w:rPr>
          <w:color w:val="00A94F"/>
          <w:spacing w:val="21"/>
        </w:rPr>
        <w:t> </w:t>
      </w:r>
      <w:r>
        <w:rPr>
          <w:color w:val="00A94F"/>
        </w:rPr>
        <w:t>System</w:t>
      </w:r>
    </w:p>
    <w:p>
      <w:pPr>
        <w:pStyle w:val="ListParagraph"/>
        <w:numPr>
          <w:ilvl w:val="2"/>
          <w:numId w:val="36"/>
        </w:numPr>
        <w:tabs>
          <w:tab w:pos="2108" w:val="left" w:leader="none"/>
        </w:tabs>
        <w:spacing w:line="240" w:lineRule="auto" w:before="274" w:after="0"/>
        <w:ind w:left="2107" w:right="0" w:hanging="667"/>
        <w:jc w:val="left"/>
        <w:rPr>
          <w:rFonts w:ascii="Lucida Sans"/>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1440" w:right="444"/>
      </w:pPr>
      <w:r>
        <w:rPr>
          <w:color w:val="231F20"/>
          <w:w w:val="105"/>
        </w:rPr>
        <w:t>Increasingly, agencies responding to a public health emergency, occasionally including foodborne disease outbreaks, consider using an Incident Command System (ICS) to</w:t>
      </w:r>
    </w:p>
    <w:p>
      <w:pPr>
        <w:pStyle w:val="BodyText"/>
        <w:spacing w:line="266" w:lineRule="auto"/>
        <w:ind w:left="1440" w:right="444"/>
      </w:pPr>
      <w:r>
        <w:rPr>
          <w:color w:val="231F20"/>
          <w:w w:val="105"/>
        </w:rPr>
        <w:t>help coordinate response.</w:t>
      </w:r>
      <w:r>
        <w:rPr>
          <w:color w:val="231F20"/>
          <w:w w:val="105"/>
          <w:position w:val="7"/>
          <w:sz w:val="11"/>
        </w:rPr>
        <w:t>1 </w:t>
      </w:r>
      <w:r>
        <w:rPr>
          <w:color w:val="231F20"/>
          <w:w w:val="105"/>
        </w:rPr>
        <w:t>ICS structures provide for internal communications within a government system between primary event responders, public information officers, and security and safety officers and for external liaison with various organizations. ICS structures provide for communication and coordination among agencies involved with</w:t>
      </w:r>
    </w:p>
    <w:p>
      <w:pPr>
        <w:pStyle w:val="BodyText"/>
        <w:spacing w:line="266" w:lineRule="auto"/>
        <w:ind w:left="1440" w:right="278"/>
      </w:pPr>
      <w:r>
        <w:rPr>
          <w:color w:val="231F20"/>
          <w:w w:val="105"/>
        </w:rPr>
        <w:t>responding to a multijurisdictional outbreak of </w:t>
      </w:r>
      <w:r>
        <w:rPr>
          <w:color w:val="231F20"/>
        </w:rPr>
        <w:t>foodborne disease.</w:t>
      </w:r>
    </w:p>
    <w:p>
      <w:pPr>
        <w:pStyle w:val="BodyText"/>
        <w:spacing w:line="266" w:lineRule="auto" w:before="180"/>
        <w:ind w:left="1440" w:right="278"/>
      </w:pPr>
      <w:r>
        <w:rPr>
          <w:color w:val="231F20"/>
          <w:w w:val="105"/>
        </w:rPr>
        <w:t>The role of an ICS response in outbreak investigations varies. Even within a single investigation, some agencies may use an ICS</w:t>
      </w:r>
    </w:p>
    <w:p>
      <w:pPr>
        <w:pStyle w:val="ListParagraph"/>
        <w:numPr>
          <w:ilvl w:val="2"/>
          <w:numId w:val="35"/>
        </w:numPr>
        <w:tabs>
          <w:tab w:pos="573" w:val="left" w:leader="none"/>
        </w:tabs>
        <w:spacing w:line="240" w:lineRule="auto" w:before="110" w:after="0"/>
        <w:ind w:left="572" w:right="0" w:hanging="556"/>
        <w:jc w:val="left"/>
        <w:rPr>
          <w:rFonts w:ascii="Arial"/>
          <w:sz w:val="20"/>
        </w:rPr>
      </w:pPr>
      <w:r>
        <w:rPr>
          <w:rFonts w:ascii="Arial"/>
          <w:color w:val="1C3E94"/>
          <w:w w:val="102"/>
          <w:sz w:val="20"/>
        </w:rPr>
        <w:br w:type="column"/>
      </w:r>
      <w:r>
        <w:rPr>
          <w:rFonts w:ascii="Arial"/>
          <w:color w:val="1C3E94"/>
          <w:w w:val="105"/>
          <w:sz w:val="20"/>
        </w:rPr>
        <w:t>How to Obtain</w:t>
      </w:r>
      <w:r>
        <w:rPr>
          <w:rFonts w:ascii="Arial"/>
          <w:color w:val="1C3E94"/>
          <w:spacing w:val="-6"/>
          <w:w w:val="105"/>
          <w:sz w:val="20"/>
        </w:rPr>
        <w:t> </w:t>
      </w:r>
      <w:r>
        <w:rPr>
          <w:rFonts w:ascii="Arial"/>
          <w:color w:val="1C3E94"/>
          <w:w w:val="105"/>
          <w:sz w:val="20"/>
        </w:rPr>
        <w:t>Help</w:t>
      </w:r>
    </w:p>
    <w:p>
      <w:pPr>
        <w:pStyle w:val="BodyText"/>
        <w:spacing w:before="8"/>
        <w:rPr>
          <w:rFonts w:ascii="Arial"/>
          <w:sz w:val="18"/>
        </w:rPr>
      </w:pPr>
    </w:p>
    <w:p>
      <w:pPr>
        <w:pStyle w:val="ListParagraph"/>
        <w:numPr>
          <w:ilvl w:val="0"/>
          <w:numId w:val="37"/>
        </w:numPr>
        <w:tabs>
          <w:tab w:pos="188" w:val="left" w:leader="none"/>
        </w:tabs>
        <w:spacing w:line="266" w:lineRule="auto" w:before="0" w:after="0"/>
        <w:ind w:left="187" w:right="738" w:hanging="171"/>
        <w:jc w:val="left"/>
        <w:rPr>
          <w:sz w:val="20"/>
        </w:rPr>
      </w:pPr>
      <w:r>
        <w:rPr>
          <w:color w:val="231F20"/>
          <w:sz w:val="20"/>
        </w:rPr>
        <w:t>Steps in asking for help vary </w:t>
      </w:r>
      <w:r>
        <w:rPr>
          <w:color w:val="231F20"/>
          <w:spacing w:val="-3"/>
          <w:sz w:val="20"/>
        </w:rPr>
        <w:t>by </w:t>
      </w:r>
      <w:r>
        <w:rPr>
          <w:color w:val="231F20"/>
          <w:sz w:val="20"/>
        </w:rPr>
        <w:t>agency</w:t>
      </w:r>
      <w:r>
        <w:rPr>
          <w:color w:val="231F20"/>
          <w:spacing w:val="-27"/>
          <w:sz w:val="20"/>
        </w:rPr>
        <w:t> </w:t>
      </w:r>
      <w:r>
        <w:rPr>
          <w:color w:val="231F20"/>
          <w:sz w:val="20"/>
        </w:rPr>
        <w:t>seeking help and the purpose of the</w:t>
      </w:r>
      <w:r>
        <w:rPr>
          <w:color w:val="231F20"/>
          <w:spacing w:val="-25"/>
          <w:sz w:val="20"/>
        </w:rPr>
        <w:t> </w:t>
      </w:r>
      <w:r>
        <w:rPr>
          <w:color w:val="231F20"/>
          <w:sz w:val="20"/>
        </w:rPr>
        <w:t>assistance.</w:t>
      </w:r>
    </w:p>
    <w:p>
      <w:pPr>
        <w:pStyle w:val="ListParagraph"/>
        <w:numPr>
          <w:ilvl w:val="0"/>
          <w:numId w:val="37"/>
        </w:numPr>
        <w:tabs>
          <w:tab w:pos="188" w:val="left" w:leader="none"/>
        </w:tabs>
        <w:spacing w:line="266" w:lineRule="auto" w:before="90" w:after="0"/>
        <w:ind w:left="187" w:right="959" w:hanging="171"/>
        <w:jc w:val="left"/>
        <w:rPr>
          <w:sz w:val="20"/>
        </w:rPr>
      </w:pPr>
      <w:r>
        <w:rPr>
          <w:color w:val="231F20"/>
          <w:sz w:val="20"/>
        </w:rPr>
        <w:t>At the local level, call the State Epidemiologist or his/her surrogate. Most state epidemiology offices </w:t>
      </w:r>
      <w:r>
        <w:rPr>
          <w:color w:val="231F20"/>
          <w:spacing w:val="-3"/>
          <w:sz w:val="20"/>
        </w:rPr>
        <w:t>have </w:t>
      </w:r>
      <w:r>
        <w:rPr>
          <w:color w:val="231F20"/>
          <w:sz w:val="20"/>
        </w:rPr>
        <w:t>a 24-hour number and someone on call  </w:t>
      </w:r>
      <w:r>
        <w:rPr>
          <w:color w:val="231F20"/>
          <w:spacing w:val="7"/>
          <w:sz w:val="20"/>
        </w:rPr>
        <w:t> </w:t>
      </w:r>
      <w:r>
        <w:rPr>
          <w:color w:val="231F20"/>
          <w:sz w:val="20"/>
        </w:rPr>
        <w:t>24/7.</w:t>
      </w:r>
    </w:p>
    <w:p>
      <w:pPr>
        <w:pStyle w:val="ListParagraph"/>
        <w:numPr>
          <w:ilvl w:val="0"/>
          <w:numId w:val="37"/>
        </w:numPr>
        <w:tabs>
          <w:tab w:pos="188" w:val="left" w:leader="none"/>
        </w:tabs>
        <w:spacing w:line="266" w:lineRule="auto" w:before="90" w:after="0"/>
        <w:ind w:left="187" w:right="913" w:hanging="171"/>
        <w:jc w:val="left"/>
        <w:rPr>
          <w:sz w:val="20"/>
        </w:rPr>
      </w:pPr>
      <w:r>
        <w:rPr>
          <w:color w:val="231F20"/>
          <w:w w:val="105"/>
          <w:sz w:val="20"/>
        </w:rPr>
        <w:t>At</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state</w:t>
      </w:r>
      <w:r>
        <w:rPr>
          <w:color w:val="231F20"/>
          <w:spacing w:val="-11"/>
          <w:w w:val="105"/>
          <w:sz w:val="20"/>
        </w:rPr>
        <w:t> </w:t>
      </w:r>
      <w:r>
        <w:rPr>
          <w:color w:val="231F20"/>
          <w:w w:val="105"/>
          <w:sz w:val="20"/>
        </w:rPr>
        <w:t>level,</w:t>
      </w:r>
      <w:r>
        <w:rPr>
          <w:color w:val="231F20"/>
          <w:spacing w:val="-11"/>
          <w:w w:val="105"/>
          <w:sz w:val="20"/>
        </w:rPr>
        <w:t> </w:t>
      </w:r>
      <w:r>
        <w:rPr>
          <w:color w:val="231F20"/>
          <w:w w:val="105"/>
          <w:sz w:val="20"/>
        </w:rPr>
        <w:t>call</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most</w:t>
      </w:r>
      <w:r>
        <w:rPr>
          <w:color w:val="231F20"/>
          <w:spacing w:val="-11"/>
          <w:w w:val="105"/>
          <w:sz w:val="20"/>
        </w:rPr>
        <w:t> </w:t>
      </w:r>
      <w:r>
        <w:rPr>
          <w:color w:val="231F20"/>
          <w:w w:val="105"/>
          <w:sz w:val="20"/>
        </w:rPr>
        <w:t>appropriate office at CDC or the CDC emergency response </w:t>
      </w:r>
      <w:r>
        <w:rPr>
          <w:color w:val="231F20"/>
          <w:spacing w:val="-4"/>
          <w:w w:val="105"/>
          <w:sz w:val="20"/>
        </w:rPr>
        <w:t>number, </w:t>
      </w:r>
      <w:r>
        <w:rPr>
          <w:color w:val="231F20"/>
          <w:w w:val="105"/>
          <w:sz w:val="20"/>
        </w:rPr>
        <w:t>which is staffed 24/7. Emergency response staff will contact the appropriate office at</w:t>
      </w:r>
      <w:r>
        <w:rPr>
          <w:color w:val="231F20"/>
          <w:spacing w:val="-28"/>
          <w:w w:val="105"/>
          <w:sz w:val="20"/>
        </w:rPr>
        <w:t> </w:t>
      </w:r>
      <w:r>
        <w:rPr>
          <w:color w:val="231F20"/>
          <w:w w:val="105"/>
          <w:sz w:val="20"/>
        </w:rPr>
        <w:t>CDC.</w:t>
      </w:r>
    </w:p>
    <w:p>
      <w:pPr>
        <w:pStyle w:val="ListParagraph"/>
        <w:numPr>
          <w:ilvl w:val="0"/>
          <w:numId w:val="37"/>
        </w:numPr>
        <w:tabs>
          <w:tab w:pos="188" w:val="left" w:leader="none"/>
        </w:tabs>
        <w:spacing w:line="266" w:lineRule="auto" w:before="90" w:after="0"/>
        <w:ind w:left="187" w:right="920" w:hanging="171"/>
        <w:jc w:val="left"/>
        <w:rPr>
          <w:sz w:val="20"/>
        </w:rPr>
      </w:pPr>
      <w:r>
        <w:rPr>
          <w:color w:val="231F20"/>
          <w:w w:val="105"/>
          <w:sz w:val="20"/>
        </w:rPr>
        <w:t>If the suspected product falls under the jurisdiction of one of the food regulatory agencies, call that agency using its</w:t>
      </w:r>
      <w:r>
        <w:rPr>
          <w:color w:val="231F20"/>
          <w:spacing w:val="-26"/>
          <w:w w:val="105"/>
          <w:sz w:val="20"/>
        </w:rPr>
        <w:t> </w:t>
      </w:r>
      <w:r>
        <w:rPr>
          <w:color w:val="231F20"/>
          <w:w w:val="105"/>
          <w:sz w:val="20"/>
        </w:rPr>
        <w:t>24-hour contact</w:t>
      </w:r>
      <w:r>
        <w:rPr>
          <w:color w:val="231F20"/>
          <w:spacing w:val="-4"/>
          <w:w w:val="105"/>
          <w:sz w:val="20"/>
        </w:rPr>
        <w:t> number.</w:t>
      </w:r>
    </w:p>
    <w:p>
      <w:pPr>
        <w:pStyle w:val="ListParagraph"/>
        <w:numPr>
          <w:ilvl w:val="0"/>
          <w:numId w:val="37"/>
        </w:numPr>
        <w:tabs>
          <w:tab w:pos="188" w:val="left" w:leader="none"/>
        </w:tabs>
        <w:spacing w:line="266" w:lineRule="auto" w:before="90" w:after="0"/>
        <w:ind w:left="187" w:right="922" w:hanging="171"/>
        <w:jc w:val="left"/>
        <w:rPr>
          <w:sz w:val="20"/>
        </w:rPr>
      </w:pPr>
      <w:r>
        <w:rPr>
          <w:color w:val="231F20"/>
          <w:w w:val="105"/>
          <w:sz w:val="20"/>
        </w:rPr>
        <w:t>Be</w:t>
      </w:r>
      <w:r>
        <w:rPr>
          <w:color w:val="231F20"/>
          <w:spacing w:val="-10"/>
          <w:w w:val="105"/>
          <w:sz w:val="20"/>
        </w:rPr>
        <w:t> </w:t>
      </w:r>
      <w:r>
        <w:rPr>
          <w:color w:val="231F20"/>
          <w:w w:val="105"/>
          <w:sz w:val="20"/>
        </w:rPr>
        <w:t>prepared</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share</w:t>
      </w:r>
      <w:r>
        <w:rPr>
          <w:color w:val="231F20"/>
          <w:spacing w:val="-10"/>
          <w:w w:val="105"/>
          <w:sz w:val="20"/>
        </w:rPr>
        <w:t> </w:t>
      </w:r>
      <w:r>
        <w:rPr>
          <w:color w:val="231F20"/>
          <w:w w:val="105"/>
          <w:sz w:val="20"/>
        </w:rPr>
        <w:t>as</w:t>
      </w:r>
      <w:r>
        <w:rPr>
          <w:color w:val="231F20"/>
          <w:spacing w:val="-10"/>
          <w:w w:val="105"/>
          <w:sz w:val="20"/>
        </w:rPr>
        <w:t> </w:t>
      </w:r>
      <w:r>
        <w:rPr>
          <w:color w:val="231F20"/>
          <w:w w:val="105"/>
          <w:sz w:val="20"/>
        </w:rPr>
        <w:t>much</w:t>
      </w:r>
      <w:r>
        <w:rPr>
          <w:color w:val="231F20"/>
          <w:spacing w:val="-10"/>
          <w:w w:val="105"/>
          <w:sz w:val="20"/>
        </w:rPr>
        <w:t> </w:t>
      </w:r>
      <w:r>
        <w:rPr>
          <w:color w:val="231F20"/>
          <w:w w:val="105"/>
          <w:sz w:val="20"/>
        </w:rPr>
        <w:t>information about the outbreak as possible including setting</w:t>
      </w:r>
      <w:r>
        <w:rPr>
          <w:color w:val="231F20"/>
          <w:spacing w:val="-12"/>
          <w:w w:val="105"/>
          <w:sz w:val="20"/>
        </w:rPr>
        <w:t> </w:t>
      </w:r>
      <w:r>
        <w:rPr>
          <w:color w:val="231F20"/>
          <w:w w:val="105"/>
          <w:sz w:val="20"/>
        </w:rPr>
        <w:t>of</w:t>
      </w:r>
      <w:r>
        <w:rPr>
          <w:color w:val="231F20"/>
          <w:spacing w:val="11"/>
          <w:w w:val="105"/>
          <w:sz w:val="20"/>
        </w:rPr>
        <w:t> </w:t>
      </w:r>
      <w:r>
        <w:rPr>
          <w:color w:val="231F20"/>
          <w:w w:val="105"/>
          <w:sz w:val="20"/>
        </w:rPr>
        <w:t>the</w:t>
      </w:r>
      <w:r>
        <w:rPr>
          <w:color w:val="231F20"/>
          <w:spacing w:val="-12"/>
          <w:w w:val="105"/>
          <w:sz w:val="20"/>
        </w:rPr>
        <w:t> </w:t>
      </w:r>
      <w:r>
        <w:rPr>
          <w:color w:val="231F20"/>
          <w:w w:val="105"/>
          <w:sz w:val="20"/>
        </w:rPr>
        <w:t>outbreak,</w:t>
      </w:r>
      <w:r>
        <w:rPr>
          <w:color w:val="231F20"/>
          <w:spacing w:val="-12"/>
          <w:w w:val="105"/>
          <w:sz w:val="20"/>
        </w:rPr>
        <w:t> </w:t>
      </w:r>
      <w:r>
        <w:rPr>
          <w:color w:val="231F20"/>
          <w:w w:val="105"/>
          <w:sz w:val="20"/>
        </w:rPr>
        <w:t>population</w:t>
      </w:r>
      <w:r>
        <w:rPr>
          <w:color w:val="231F20"/>
          <w:spacing w:val="-12"/>
          <w:w w:val="105"/>
          <w:sz w:val="20"/>
        </w:rPr>
        <w:t> </w:t>
      </w:r>
      <w:r>
        <w:rPr>
          <w:color w:val="231F20"/>
          <w:w w:val="105"/>
          <w:sz w:val="20"/>
        </w:rPr>
        <w:t>at</w:t>
      </w:r>
      <w:r>
        <w:rPr>
          <w:color w:val="231F20"/>
          <w:spacing w:val="-12"/>
          <w:w w:val="105"/>
          <w:sz w:val="20"/>
        </w:rPr>
        <w:t> </w:t>
      </w:r>
      <w:r>
        <w:rPr>
          <w:color w:val="231F20"/>
          <w:w w:val="105"/>
          <w:sz w:val="20"/>
        </w:rPr>
        <w:t>risk, suspected</w:t>
      </w:r>
      <w:r>
        <w:rPr>
          <w:color w:val="231F20"/>
          <w:spacing w:val="-23"/>
          <w:w w:val="105"/>
          <w:sz w:val="20"/>
        </w:rPr>
        <w:t> </w:t>
      </w:r>
      <w:r>
        <w:rPr>
          <w:color w:val="231F20"/>
          <w:w w:val="105"/>
          <w:sz w:val="20"/>
        </w:rPr>
        <w:t>etiologic</w:t>
      </w:r>
      <w:r>
        <w:rPr>
          <w:color w:val="231F20"/>
          <w:spacing w:val="-23"/>
          <w:w w:val="105"/>
          <w:sz w:val="20"/>
        </w:rPr>
        <w:t> </w:t>
      </w:r>
      <w:r>
        <w:rPr>
          <w:color w:val="231F20"/>
          <w:w w:val="105"/>
          <w:sz w:val="20"/>
        </w:rPr>
        <w:t>agent,</w:t>
      </w:r>
      <w:r>
        <w:rPr>
          <w:color w:val="231F20"/>
          <w:spacing w:val="-23"/>
          <w:w w:val="105"/>
          <w:sz w:val="20"/>
        </w:rPr>
        <w:t> </w:t>
      </w:r>
      <w:r>
        <w:rPr>
          <w:color w:val="231F20"/>
          <w:w w:val="105"/>
          <w:sz w:val="20"/>
        </w:rPr>
        <w:t>suspected</w:t>
      </w:r>
      <w:r>
        <w:rPr>
          <w:color w:val="231F20"/>
          <w:spacing w:val="-23"/>
          <w:w w:val="105"/>
          <w:sz w:val="20"/>
        </w:rPr>
        <w:t> </w:t>
      </w:r>
      <w:r>
        <w:rPr>
          <w:color w:val="231F20"/>
          <w:w w:val="105"/>
          <w:sz w:val="20"/>
        </w:rPr>
        <w:t>source</w:t>
      </w:r>
      <w:r>
        <w:rPr>
          <w:color w:val="231F20"/>
          <w:w w:val="103"/>
          <w:sz w:val="20"/>
        </w:rPr>
        <w:t> </w:t>
      </w:r>
      <w:r>
        <w:rPr>
          <w:color w:val="231F20"/>
          <w:w w:val="105"/>
          <w:sz w:val="20"/>
        </w:rPr>
        <w:t>and agencies</w:t>
      </w:r>
      <w:r>
        <w:rPr>
          <w:color w:val="231F20"/>
          <w:spacing w:val="-32"/>
          <w:w w:val="105"/>
          <w:sz w:val="20"/>
        </w:rPr>
        <w:t> </w:t>
      </w:r>
      <w:r>
        <w:rPr>
          <w:color w:val="231F20"/>
          <w:w w:val="105"/>
          <w:sz w:val="20"/>
        </w:rPr>
        <w:t>involved.</w:t>
      </w:r>
    </w:p>
    <w:p>
      <w:pPr>
        <w:pStyle w:val="BodyText"/>
        <w:rPr>
          <w:sz w:val="22"/>
        </w:rPr>
      </w:pPr>
    </w:p>
    <w:p>
      <w:pPr>
        <w:pStyle w:val="BodyText"/>
        <w:rPr>
          <w:sz w:val="22"/>
        </w:rPr>
      </w:pPr>
    </w:p>
    <w:p>
      <w:pPr>
        <w:pStyle w:val="BodyText"/>
        <w:spacing w:before="2"/>
        <w:rPr>
          <w:sz w:val="32"/>
        </w:rPr>
      </w:pPr>
    </w:p>
    <w:p>
      <w:pPr>
        <w:pStyle w:val="BodyText"/>
        <w:spacing w:line="266" w:lineRule="auto"/>
        <w:ind w:left="16" w:right="891"/>
      </w:pPr>
      <w:r>
        <w:rPr>
          <w:color w:val="231F20"/>
          <w:w w:val="105"/>
        </w:rPr>
        <w:t>structure, whereas others do not. In some states and local jurisdictions, ICS are formal structures</w:t>
      </w:r>
      <w:r>
        <w:rPr>
          <w:color w:val="231F20"/>
          <w:spacing w:val="-21"/>
          <w:w w:val="105"/>
        </w:rPr>
        <w:t> </w:t>
      </w:r>
      <w:r>
        <w:rPr>
          <w:color w:val="231F20"/>
          <w:w w:val="105"/>
        </w:rPr>
        <w:t>controlled</w:t>
      </w:r>
      <w:r>
        <w:rPr>
          <w:color w:val="231F20"/>
          <w:spacing w:val="-21"/>
          <w:w w:val="105"/>
        </w:rPr>
        <w:t> </w:t>
      </w:r>
      <w:r>
        <w:rPr>
          <w:color w:val="231F20"/>
          <w:spacing w:val="-3"/>
          <w:w w:val="105"/>
        </w:rPr>
        <w:t>by</w:t>
      </w:r>
      <w:r>
        <w:rPr>
          <w:color w:val="231F20"/>
          <w:spacing w:val="-21"/>
          <w:w w:val="105"/>
        </w:rPr>
        <w:t> </w:t>
      </w:r>
      <w:r>
        <w:rPr>
          <w:color w:val="231F20"/>
          <w:w w:val="105"/>
        </w:rPr>
        <w:t>public</w:t>
      </w:r>
      <w:r>
        <w:rPr>
          <w:color w:val="231F20"/>
          <w:spacing w:val="-21"/>
          <w:w w:val="105"/>
        </w:rPr>
        <w:t> </w:t>
      </w:r>
      <w:r>
        <w:rPr>
          <w:color w:val="231F20"/>
          <w:w w:val="105"/>
        </w:rPr>
        <w:t>safety</w:t>
      </w:r>
      <w:r>
        <w:rPr>
          <w:color w:val="231F20"/>
          <w:spacing w:val="-21"/>
          <w:w w:val="105"/>
        </w:rPr>
        <w:t> </w:t>
      </w:r>
      <w:r>
        <w:rPr>
          <w:color w:val="231F20"/>
          <w:w w:val="105"/>
        </w:rPr>
        <w:t>officials with no other jurisdiction for food safety or outbreak control, which can distract from the conduct of a public health investigation. </w:t>
      </w:r>
      <w:r>
        <w:rPr>
          <w:color w:val="231F20"/>
          <w:spacing w:val="-4"/>
          <w:w w:val="105"/>
        </w:rPr>
        <w:t>However,</w:t>
      </w:r>
      <w:r>
        <w:rPr>
          <w:color w:val="231F20"/>
          <w:spacing w:val="-17"/>
          <w:w w:val="105"/>
        </w:rPr>
        <w:t> </w:t>
      </w:r>
      <w:r>
        <w:rPr>
          <w:color w:val="231F20"/>
          <w:w w:val="105"/>
        </w:rPr>
        <w:t>some</w:t>
      </w:r>
      <w:r>
        <w:rPr>
          <w:color w:val="231F20"/>
          <w:spacing w:val="-17"/>
          <w:w w:val="105"/>
        </w:rPr>
        <w:t> </w:t>
      </w:r>
      <w:r>
        <w:rPr>
          <w:color w:val="231F20"/>
          <w:w w:val="105"/>
        </w:rPr>
        <w:t>public</w:t>
      </w:r>
      <w:r>
        <w:rPr>
          <w:color w:val="231F20"/>
          <w:spacing w:val="-17"/>
          <w:w w:val="105"/>
        </w:rPr>
        <w:t> </w:t>
      </w:r>
      <w:r>
        <w:rPr>
          <w:color w:val="231F20"/>
          <w:w w:val="105"/>
        </w:rPr>
        <w:t>health</w:t>
      </w:r>
      <w:r>
        <w:rPr>
          <w:color w:val="231F20"/>
          <w:spacing w:val="-17"/>
          <w:w w:val="105"/>
        </w:rPr>
        <w:t> </w:t>
      </w:r>
      <w:r>
        <w:rPr>
          <w:color w:val="231F20"/>
          <w:w w:val="105"/>
        </w:rPr>
        <w:t>and</w:t>
      </w:r>
      <w:r>
        <w:rPr>
          <w:color w:val="231F20"/>
          <w:spacing w:val="-17"/>
          <w:w w:val="105"/>
        </w:rPr>
        <w:t> </w:t>
      </w:r>
      <w:r>
        <w:rPr>
          <w:color w:val="231F20"/>
          <w:w w:val="105"/>
        </w:rPr>
        <w:t>food-safety agencies at the local and state levels are starting to embrace ICS and adapting the ICS structure to meet their needs. </w:t>
      </w:r>
      <w:r>
        <w:rPr>
          <w:color w:val="231F20"/>
          <w:spacing w:val="-3"/>
          <w:w w:val="105"/>
        </w:rPr>
        <w:t>Federal </w:t>
      </w:r>
      <w:r>
        <w:rPr>
          <w:color w:val="231F20"/>
          <w:w w:val="105"/>
        </w:rPr>
        <w:t>agencies are required </w:t>
      </w:r>
      <w:r>
        <w:rPr>
          <w:color w:val="231F20"/>
          <w:spacing w:val="-3"/>
          <w:w w:val="105"/>
        </w:rPr>
        <w:t>by </w:t>
      </w:r>
      <w:r>
        <w:rPr>
          <w:color w:val="231F20"/>
          <w:w w:val="105"/>
        </w:rPr>
        <w:t>executive order to use</w:t>
      </w:r>
      <w:r>
        <w:rPr>
          <w:color w:val="231F20"/>
          <w:spacing w:val="-14"/>
          <w:w w:val="105"/>
        </w:rPr>
        <w:t> </w:t>
      </w:r>
      <w:r>
        <w:rPr>
          <w:color w:val="231F20"/>
          <w:w w:val="105"/>
        </w:rPr>
        <w:t>the</w:t>
      </w:r>
      <w:r>
        <w:rPr>
          <w:color w:val="231F20"/>
          <w:spacing w:val="-14"/>
          <w:w w:val="105"/>
        </w:rPr>
        <w:t> </w:t>
      </w:r>
      <w:r>
        <w:rPr>
          <w:color w:val="231F20"/>
          <w:w w:val="105"/>
        </w:rPr>
        <w:t>ICS</w:t>
      </w:r>
      <w:r>
        <w:rPr>
          <w:color w:val="231F20"/>
          <w:spacing w:val="-14"/>
          <w:w w:val="105"/>
        </w:rPr>
        <w:t> </w:t>
      </w:r>
      <w:r>
        <w:rPr>
          <w:color w:val="231F20"/>
          <w:w w:val="105"/>
        </w:rPr>
        <w:t>to</w:t>
      </w:r>
      <w:r>
        <w:rPr>
          <w:color w:val="231F20"/>
          <w:spacing w:val="-14"/>
          <w:w w:val="105"/>
        </w:rPr>
        <w:t> </w:t>
      </w:r>
      <w:r>
        <w:rPr>
          <w:color w:val="231F20"/>
          <w:w w:val="105"/>
        </w:rPr>
        <w:t>address</w:t>
      </w:r>
      <w:r>
        <w:rPr>
          <w:color w:val="231F20"/>
          <w:spacing w:val="-14"/>
          <w:w w:val="105"/>
        </w:rPr>
        <w:t> </w:t>
      </w:r>
      <w:r>
        <w:rPr>
          <w:color w:val="231F20"/>
          <w:w w:val="105"/>
        </w:rPr>
        <w:t>foodborne</w:t>
      </w:r>
      <w:r>
        <w:rPr>
          <w:color w:val="231F20"/>
          <w:spacing w:val="-14"/>
          <w:w w:val="105"/>
        </w:rPr>
        <w:t> </w:t>
      </w:r>
      <w:r>
        <w:rPr>
          <w:color w:val="231F20"/>
          <w:w w:val="105"/>
        </w:rPr>
        <w:t>disease</w:t>
      </w:r>
    </w:p>
    <w:p>
      <w:pPr>
        <w:pStyle w:val="BodyText"/>
        <w:spacing w:line="266" w:lineRule="auto"/>
        <w:ind w:left="16" w:right="650"/>
      </w:pPr>
      <w:r>
        <w:rPr>
          <w:color w:val="231F20"/>
          <w:w w:val="105"/>
        </w:rPr>
        <w:t>outbreaks so that all relevant federal agencies, as well as state and local governments, are appropriately coordinated and connected with communication and decision-making during emergencies. The ICS framework is integral to the operations of the FDA’s RRTs.</w:t>
      </w:r>
    </w:p>
    <w:p>
      <w:pPr>
        <w:spacing w:after="0" w:line="266" w:lineRule="auto"/>
        <w:sectPr>
          <w:type w:val="continuous"/>
          <w:pgSz w:w="10080" w:h="14400"/>
          <w:pgMar w:top="0" w:bottom="360" w:left="0" w:right="0"/>
          <w:cols w:num="2" w:equalWidth="0">
            <w:col w:w="5524" w:space="40"/>
            <w:col w:w="4516"/>
          </w:cols>
        </w:sectPr>
      </w:pPr>
    </w:p>
    <w:p>
      <w:pPr>
        <w:pStyle w:val="BodyText"/>
        <w:spacing w:before="8"/>
        <w:rPr>
          <w:sz w:val="26"/>
        </w:rPr>
      </w:pPr>
    </w:p>
    <w:p>
      <w:pPr>
        <w:pStyle w:val="Heading1"/>
        <w:numPr>
          <w:ilvl w:val="1"/>
          <w:numId w:val="38"/>
        </w:numPr>
        <w:tabs>
          <w:tab w:pos="1421" w:val="left" w:leader="none"/>
        </w:tabs>
        <w:spacing w:line="240" w:lineRule="auto" w:before="97" w:after="0"/>
        <w:ind w:left="1420" w:right="0" w:hanging="700"/>
        <w:jc w:val="left"/>
      </w:pPr>
      <w:r>
        <w:rPr/>
        <w:pict>
          <v:line style="position:absolute;mso-position-horizontal-relative:page;mso-position-vertical-relative:paragraph;z-index:3952;mso-wrap-distance-left:0;mso-wrap-distance-right:0" from="36pt,23.991844pt" to="432pt,23.991844pt" stroked="true" strokeweight=".5pt" strokecolor="#00a94f">
            <v:stroke dashstyle="solid"/>
            <w10:wrap type="topAndBottom"/>
          </v:line>
        </w:pict>
      </w:r>
      <w:r>
        <w:rPr>
          <w:color w:val="00A94F"/>
        </w:rPr>
        <w:t>Incident Command</w:t>
      </w:r>
      <w:r>
        <w:rPr>
          <w:color w:val="00A94F"/>
          <w:spacing w:val="21"/>
        </w:rPr>
        <w:t> </w:t>
      </w:r>
      <w:r>
        <w:rPr>
          <w:color w:val="00A94F"/>
        </w:rPr>
        <w:t>System</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ListParagraph"/>
        <w:numPr>
          <w:ilvl w:val="2"/>
          <w:numId w:val="38"/>
        </w:numPr>
        <w:tabs>
          <w:tab w:pos="1388" w:val="left" w:leader="none"/>
        </w:tabs>
        <w:spacing w:line="240" w:lineRule="auto" w:before="110" w:after="0"/>
        <w:ind w:left="1387" w:right="0" w:hanging="667"/>
        <w:jc w:val="left"/>
        <w:rPr>
          <w:rFonts w:ascii="Arial"/>
          <w:sz w:val="20"/>
        </w:rPr>
      </w:pPr>
      <w:r>
        <w:rPr>
          <w:rFonts w:ascii="Arial"/>
          <w:color w:val="1C3E94"/>
          <w:w w:val="105"/>
          <w:sz w:val="20"/>
        </w:rPr>
        <w:t>Definition</w:t>
      </w:r>
      <w:r>
        <w:rPr>
          <w:rFonts w:ascii="Arial"/>
          <w:color w:val="1C3E94"/>
          <w:spacing w:val="-22"/>
          <w:w w:val="105"/>
          <w:sz w:val="20"/>
        </w:rPr>
        <w:t> </w:t>
      </w:r>
      <w:r>
        <w:rPr>
          <w:rFonts w:ascii="Arial"/>
          <w:color w:val="1C3E94"/>
          <w:w w:val="105"/>
          <w:sz w:val="20"/>
        </w:rPr>
        <w:t>and</w:t>
      </w:r>
      <w:r>
        <w:rPr>
          <w:rFonts w:ascii="Arial"/>
          <w:color w:val="1C3E94"/>
          <w:spacing w:val="-22"/>
          <w:w w:val="105"/>
          <w:sz w:val="20"/>
        </w:rPr>
        <w:t> </w:t>
      </w:r>
      <w:r>
        <w:rPr>
          <w:rFonts w:ascii="Arial"/>
          <w:color w:val="1C3E94"/>
          <w:w w:val="105"/>
          <w:sz w:val="20"/>
        </w:rPr>
        <w:t>History</w:t>
      </w:r>
      <w:r>
        <w:rPr>
          <w:rFonts w:ascii="Arial"/>
          <w:color w:val="1C3E94"/>
          <w:spacing w:val="-22"/>
          <w:w w:val="105"/>
          <w:sz w:val="20"/>
        </w:rPr>
        <w:t> </w:t>
      </w:r>
      <w:r>
        <w:rPr>
          <w:rFonts w:ascii="Arial"/>
          <w:color w:val="1C3E94"/>
          <w:w w:val="105"/>
          <w:sz w:val="20"/>
        </w:rPr>
        <w:t>of</w:t>
      </w:r>
      <w:r>
        <w:rPr>
          <w:rFonts w:ascii="Arial"/>
          <w:color w:val="1C3E94"/>
          <w:spacing w:val="-22"/>
          <w:w w:val="105"/>
          <w:sz w:val="20"/>
        </w:rPr>
        <w:t> </w:t>
      </w:r>
      <w:r>
        <w:rPr>
          <w:rFonts w:ascii="Arial"/>
          <w:color w:val="1C3E94"/>
          <w:w w:val="105"/>
          <w:sz w:val="20"/>
        </w:rPr>
        <w:t>ICS</w:t>
      </w:r>
    </w:p>
    <w:p>
      <w:pPr>
        <w:pStyle w:val="BodyText"/>
        <w:spacing w:before="7"/>
        <w:rPr>
          <w:rFonts w:ascii="Arial"/>
          <w:sz w:val="18"/>
        </w:rPr>
      </w:pPr>
    </w:p>
    <w:p>
      <w:pPr>
        <w:pStyle w:val="BodyText"/>
        <w:spacing w:line="266" w:lineRule="auto" w:before="1"/>
        <w:ind w:left="720" w:right="82"/>
      </w:pPr>
      <w:r>
        <w:rPr>
          <w:color w:val="231F20"/>
          <w:w w:val="105"/>
        </w:rPr>
        <w:t>The ICS originally was developed in the 1970s to coordinate activities to control wildfires in California. The system has been expanded and integrated into the Federal Emergency Management Agency’s National Incident Management System (NIMS) to aid intra-agency and interagency coordination, especially during large-scale emergencies that</w:t>
      </w:r>
    </w:p>
    <w:p>
      <w:pPr>
        <w:pStyle w:val="BodyText"/>
        <w:spacing w:line="266" w:lineRule="auto"/>
        <w:ind w:left="720" w:right="-17"/>
      </w:pPr>
      <w:r>
        <w:rPr>
          <w:color w:val="231F20"/>
          <w:w w:val="105"/>
        </w:rPr>
        <w:t>involve</w:t>
      </w:r>
      <w:r>
        <w:rPr>
          <w:color w:val="231F20"/>
          <w:spacing w:val="-14"/>
          <w:w w:val="105"/>
        </w:rPr>
        <w:t> </w:t>
      </w:r>
      <w:r>
        <w:rPr>
          <w:color w:val="231F20"/>
          <w:w w:val="105"/>
        </w:rPr>
        <w:t>multiple</w:t>
      </w:r>
      <w:r>
        <w:rPr>
          <w:color w:val="231F20"/>
          <w:spacing w:val="-14"/>
          <w:w w:val="105"/>
        </w:rPr>
        <w:t> </w:t>
      </w:r>
      <w:r>
        <w:rPr>
          <w:color w:val="231F20"/>
          <w:w w:val="105"/>
        </w:rPr>
        <w:t>jurisdictions.</w:t>
      </w:r>
      <w:r>
        <w:rPr>
          <w:color w:val="231F20"/>
          <w:spacing w:val="-14"/>
          <w:w w:val="105"/>
        </w:rPr>
        <w:t> </w:t>
      </w:r>
      <w:r>
        <w:rPr>
          <w:color w:val="231F20"/>
          <w:w w:val="105"/>
        </w:rPr>
        <w:t>The</w:t>
      </w:r>
      <w:r>
        <w:rPr>
          <w:color w:val="231F20"/>
          <w:spacing w:val="-14"/>
          <w:w w:val="105"/>
        </w:rPr>
        <w:t> </w:t>
      </w:r>
      <w:r>
        <w:rPr>
          <w:color w:val="231F20"/>
          <w:w w:val="105"/>
        </w:rPr>
        <w:t>ICS</w:t>
      </w:r>
      <w:r>
        <w:rPr>
          <w:color w:val="231F20"/>
          <w:spacing w:val="-14"/>
          <w:w w:val="105"/>
        </w:rPr>
        <w:t> </w:t>
      </w:r>
      <w:r>
        <w:rPr>
          <w:color w:val="231F20"/>
          <w:w w:val="105"/>
        </w:rPr>
        <w:t>features a clearly defined chain of command with common nomenclature for key management positions;</w:t>
      </w:r>
      <w:r>
        <w:rPr>
          <w:color w:val="231F20"/>
          <w:spacing w:val="-25"/>
          <w:w w:val="105"/>
        </w:rPr>
        <w:t> </w:t>
      </w:r>
      <w:r>
        <w:rPr>
          <w:color w:val="231F20"/>
          <w:w w:val="105"/>
        </w:rPr>
        <w:t>defined</w:t>
      </w:r>
      <w:r>
        <w:rPr>
          <w:color w:val="231F20"/>
          <w:spacing w:val="-25"/>
          <w:w w:val="105"/>
        </w:rPr>
        <w:t> </w:t>
      </w:r>
      <w:r>
        <w:rPr>
          <w:color w:val="231F20"/>
          <w:w w:val="105"/>
        </w:rPr>
        <w:t>management</w:t>
      </w:r>
      <w:r>
        <w:rPr>
          <w:color w:val="231F20"/>
          <w:spacing w:val="-25"/>
          <w:w w:val="105"/>
        </w:rPr>
        <w:t> </w:t>
      </w:r>
      <w:r>
        <w:rPr>
          <w:color w:val="231F20"/>
          <w:w w:val="105"/>
        </w:rPr>
        <w:t>sections;</w:t>
      </w:r>
    </w:p>
    <w:p>
      <w:pPr>
        <w:pStyle w:val="BodyText"/>
        <w:spacing w:line="266" w:lineRule="auto"/>
        <w:ind w:left="720" w:right="212"/>
        <w:jc w:val="both"/>
      </w:pPr>
      <w:r>
        <w:rPr>
          <w:color w:val="231F20"/>
          <w:w w:val="105"/>
        </w:rPr>
        <w:t>and a modular organizational structure; and uses</w:t>
      </w:r>
      <w:r>
        <w:rPr>
          <w:color w:val="231F20"/>
          <w:spacing w:val="-23"/>
          <w:w w:val="105"/>
        </w:rPr>
        <w:t> </w:t>
      </w:r>
      <w:r>
        <w:rPr>
          <w:color w:val="231F20"/>
          <w:w w:val="105"/>
        </w:rPr>
        <w:t>specifically</w:t>
      </w:r>
      <w:r>
        <w:rPr>
          <w:color w:val="231F20"/>
          <w:spacing w:val="-23"/>
          <w:w w:val="105"/>
        </w:rPr>
        <w:t> </w:t>
      </w:r>
      <w:r>
        <w:rPr>
          <w:color w:val="231F20"/>
          <w:w w:val="105"/>
        </w:rPr>
        <w:t>defined</w:t>
      </w:r>
      <w:r>
        <w:rPr>
          <w:color w:val="231F20"/>
          <w:spacing w:val="-23"/>
          <w:w w:val="105"/>
        </w:rPr>
        <w:t> </w:t>
      </w:r>
      <w:r>
        <w:rPr>
          <w:color w:val="231F20"/>
          <w:w w:val="105"/>
        </w:rPr>
        <w:t>emergency</w:t>
      </w:r>
      <w:r>
        <w:rPr>
          <w:color w:val="231F20"/>
          <w:spacing w:val="-23"/>
          <w:w w:val="105"/>
        </w:rPr>
        <w:t> </w:t>
      </w:r>
      <w:r>
        <w:rPr>
          <w:color w:val="231F20"/>
          <w:w w:val="105"/>
        </w:rPr>
        <w:t>response </w:t>
      </w:r>
      <w:r>
        <w:rPr>
          <w:color w:val="231F20"/>
        </w:rPr>
        <w:t>function</w:t>
      </w:r>
      <w:r>
        <w:rPr>
          <w:color w:val="231F20"/>
          <w:spacing w:val="11"/>
        </w:rPr>
        <w:t> </w:t>
      </w:r>
      <w:r>
        <w:rPr>
          <w:color w:val="231F20"/>
        </w:rPr>
        <w:t>roles.</w:t>
      </w:r>
    </w:p>
    <w:p>
      <w:pPr>
        <w:pStyle w:val="BodyText"/>
        <w:spacing w:line="266" w:lineRule="auto" w:before="180"/>
        <w:ind w:left="720" w:right="-17"/>
      </w:pPr>
      <w:r>
        <w:rPr>
          <w:color w:val="231F20"/>
        </w:rPr>
        <w:t>ICS, as an integral part of NIMS, is a widely applicable management system designed to enable effective, efficient incident management by integrating a combination of facilities, equipment, personnel, procedures, and communications operating within a common organizational structure. ICS is a fundamental form of management established in a standardized format, with the purpose of enabling incident managers to identify the key concerns associated with the incident—often under urgent conditions—without sacrificing attention to any component of the command system.</w:t>
      </w:r>
    </w:p>
    <w:p>
      <w:pPr>
        <w:pStyle w:val="BodyText"/>
        <w:spacing w:line="266" w:lineRule="auto" w:before="180"/>
        <w:ind w:left="720" w:right="9"/>
      </w:pPr>
      <w:r>
        <w:rPr>
          <w:color w:val="231F20"/>
          <w:w w:val="105"/>
        </w:rPr>
        <w:t>The ICS organizational structure is scalable and develops in a modular fashion according to the size and complexity of the incident, as well</w:t>
      </w:r>
      <w:r>
        <w:rPr>
          <w:color w:val="231F20"/>
          <w:spacing w:val="-15"/>
          <w:w w:val="105"/>
        </w:rPr>
        <w:t> </w:t>
      </w:r>
      <w:r>
        <w:rPr>
          <w:color w:val="231F20"/>
          <w:w w:val="105"/>
        </w:rPr>
        <w:t>as</w:t>
      </w:r>
      <w:r>
        <w:rPr>
          <w:color w:val="231F20"/>
          <w:spacing w:val="-15"/>
          <w:w w:val="105"/>
        </w:rPr>
        <w:t> </w:t>
      </w:r>
      <w:r>
        <w:rPr>
          <w:color w:val="231F20"/>
          <w:w w:val="105"/>
        </w:rPr>
        <w:t>the</w:t>
      </w:r>
      <w:r>
        <w:rPr>
          <w:color w:val="231F20"/>
          <w:spacing w:val="-15"/>
          <w:w w:val="105"/>
        </w:rPr>
        <w:t> </w:t>
      </w:r>
      <w:r>
        <w:rPr>
          <w:color w:val="231F20"/>
          <w:w w:val="105"/>
        </w:rPr>
        <w:t>specifics</w:t>
      </w:r>
      <w:r>
        <w:rPr>
          <w:color w:val="231F20"/>
          <w:spacing w:val="-15"/>
          <w:w w:val="105"/>
        </w:rPr>
        <w:t> </w:t>
      </w:r>
      <w:r>
        <w:rPr>
          <w:color w:val="231F20"/>
          <w:w w:val="105"/>
        </w:rPr>
        <w:t>of</w:t>
      </w:r>
      <w:r>
        <w:rPr>
          <w:color w:val="231F20"/>
          <w:spacing w:val="7"/>
          <w:w w:val="105"/>
        </w:rPr>
        <w:t> </w:t>
      </w:r>
      <w:r>
        <w:rPr>
          <w:color w:val="231F20"/>
          <w:w w:val="105"/>
        </w:rPr>
        <w:t>the</w:t>
      </w:r>
      <w:r>
        <w:rPr>
          <w:color w:val="231F20"/>
          <w:spacing w:val="-15"/>
          <w:w w:val="105"/>
        </w:rPr>
        <w:t> </w:t>
      </w:r>
      <w:r>
        <w:rPr>
          <w:color w:val="231F20"/>
          <w:w w:val="105"/>
        </w:rPr>
        <w:t>hazard</w:t>
      </w:r>
      <w:r>
        <w:rPr>
          <w:color w:val="231F20"/>
          <w:spacing w:val="-15"/>
          <w:w w:val="105"/>
        </w:rPr>
        <w:t> </w:t>
      </w:r>
      <w:r>
        <w:rPr>
          <w:color w:val="231F20"/>
          <w:w w:val="105"/>
        </w:rPr>
        <w:t>environment created</w:t>
      </w:r>
      <w:r>
        <w:rPr>
          <w:color w:val="231F20"/>
          <w:spacing w:val="-12"/>
          <w:w w:val="105"/>
        </w:rPr>
        <w:t> </w:t>
      </w:r>
      <w:r>
        <w:rPr>
          <w:color w:val="231F20"/>
          <w:spacing w:val="-3"/>
          <w:w w:val="105"/>
        </w:rPr>
        <w:t>by</w:t>
      </w:r>
      <w:r>
        <w:rPr>
          <w:color w:val="231F20"/>
          <w:spacing w:val="-12"/>
          <w:w w:val="105"/>
        </w:rPr>
        <w:t> </w:t>
      </w:r>
      <w:r>
        <w:rPr>
          <w:color w:val="231F20"/>
          <w:w w:val="105"/>
        </w:rPr>
        <w:t>the</w:t>
      </w:r>
      <w:r>
        <w:rPr>
          <w:color w:val="231F20"/>
          <w:spacing w:val="-12"/>
          <w:w w:val="105"/>
        </w:rPr>
        <w:t> </w:t>
      </w:r>
      <w:r>
        <w:rPr>
          <w:color w:val="231F20"/>
          <w:w w:val="105"/>
        </w:rPr>
        <w:t>incident.</w:t>
      </w:r>
      <w:r>
        <w:rPr>
          <w:color w:val="231F20"/>
          <w:spacing w:val="-12"/>
          <w:w w:val="105"/>
        </w:rPr>
        <w:t> </w:t>
      </w:r>
      <w:r>
        <w:rPr>
          <w:color w:val="231F20"/>
          <w:w w:val="105"/>
        </w:rPr>
        <w:t>Responsibility</w:t>
      </w:r>
      <w:r>
        <w:rPr>
          <w:color w:val="231F20"/>
          <w:spacing w:val="-12"/>
          <w:w w:val="105"/>
        </w:rPr>
        <w:t> </w:t>
      </w:r>
      <w:r>
        <w:rPr>
          <w:color w:val="231F20"/>
          <w:w w:val="105"/>
        </w:rPr>
        <w:t>for</w:t>
      </w:r>
    </w:p>
    <w:p>
      <w:pPr>
        <w:pStyle w:val="BodyText"/>
        <w:spacing w:line="266" w:lineRule="auto"/>
        <w:ind w:left="720" w:right="177"/>
      </w:pPr>
      <w:r>
        <w:rPr>
          <w:color w:val="231F20"/>
          <w:w w:val="105"/>
        </w:rPr>
        <w:t>the establishment and expansion of the ICS modular organization ultimately rests with the Incident </w:t>
      </w:r>
      <w:r>
        <w:rPr>
          <w:color w:val="231F20"/>
          <w:spacing w:val="-3"/>
          <w:w w:val="105"/>
        </w:rPr>
        <w:t>Commander, </w:t>
      </w:r>
      <w:r>
        <w:rPr>
          <w:color w:val="231F20"/>
          <w:w w:val="105"/>
        </w:rPr>
        <w:t>who bases the ICS organization on the requirements of</w:t>
      </w:r>
      <w:r>
        <w:rPr>
          <w:color w:val="231F20"/>
          <w:spacing w:val="-23"/>
          <w:w w:val="105"/>
        </w:rPr>
        <w:t> </w:t>
      </w:r>
      <w:r>
        <w:rPr>
          <w:color w:val="231F20"/>
          <w:w w:val="105"/>
        </w:rPr>
        <w:t>the</w:t>
      </w:r>
    </w:p>
    <w:p>
      <w:pPr>
        <w:pStyle w:val="BodyText"/>
        <w:spacing w:line="266" w:lineRule="auto"/>
        <w:ind w:left="720" w:right="12"/>
      </w:pPr>
      <w:r>
        <w:rPr>
          <w:color w:val="231F20"/>
          <w:w w:val="105"/>
        </w:rPr>
        <w:t>situation.</w:t>
      </w:r>
      <w:r>
        <w:rPr>
          <w:color w:val="231F20"/>
          <w:spacing w:val="-14"/>
          <w:w w:val="105"/>
        </w:rPr>
        <w:t> </w:t>
      </w:r>
      <w:r>
        <w:rPr>
          <w:color w:val="231F20"/>
          <w:w w:val="105"/>
        </w:rPr>
        <w:t>As</w:t>
      </w:r>
      <w:r>
        <w:rPr>
          <w:color w:val="231F20"/>
          <w:spacing w:val="-14"/>
          <w:w w:val="105"/>
        </w:rPr>
        <w:t> </w:t>
      </w:r>
      <w:r>
        <w:rPr>
          <w:color w:val="231F20"/>
          <w:w w:val="105"/>
        </w:rPr>
        <w:t>incident</w:t>
      </w:r>
      <w:r>
        <w:rPr>
          <w:color w:val="231F20"/>
          <w:spacing w:val="-14"/>
          <w:w w:val="105"/>
        </w:rPr>
        <w:t> </w:t>
      </w:r>
      <w:r>
        <w:rPr>
          <w:color w:val="231F20"/>
          <w:w w:val="105"/>
        </w:rPr>
        <w:t>complexity</w:t>
      </w:r>
      <w:r>
        <w:rPr>
          <w:color w:val="231F20"/>
          <w:spacing w:val="-14"/>
          <w:w w:val="105"/>
        </w:rPr>
        <w:t> </w:t>
      </w:r>
      <w:r>
        <w:rPr>
          <w:color w:val="231F20"/>
          <w:w w:val="105"/>
        </w:rPr>
        <w:t>increases,</w:t>
      </w:r>
      <w:r>
        <w:rPr>
          <w:color w:val="231F20"/>
          <w:spacing w:val="-14"/>
          <w:w w:val="105"/>
        </w:rPr>
        <w:t> </w:t>
      </w:r>
      <w:r>
        <w:rPr>
          <w:color w:val="231F20"/>
          <w:w w:val="105"/>
        </w:rPr>
        <w:t>the organization expands from the top down as functional</w:t>
      </w:r>
      <w:r>
        <w:rPr>
          <w:color w:val="231F20"/>
          <w:spacing w:val="-16"/>
          <w:w w:val="105"/>
        </w:rPr>
        <w:t> </w:t>
      </w:r>
      <w:r>
        <w:rPr>
          <w:color w:val="231F20"/>
          <w:w w:val="105"/>
        </w:rPr>
        <w:t>responsibilities</w:t>
      </w:r>
      <w:r>
        <w:rPr>
          <w:color w:val="231F20"/>
          <w:spacing w:val="-16"/>
          <w:w w:val="105"/>
        </w:rPr>
        <w:t> </w:t>
      </w:r>
      <w:r>
        <w:rPr>
          <w:color w:val="231F20"/>
          <w:w w:val="105"/>
        </w:rPr>
        <w:t>are</w:t>
      </w:r>
      <w:r>
        <w:rPr>
          <w:color w:val="231F20"/>
          <w:spacing w:val="-16"/>
          <w:w w:val="105"/>
        </w:rPr>
        <w:t> </w:t>
      </w:r>
      <w:r>
        <w:rPr>
          <w:color w:val="231F20"/>
          <w:w w:val="105"/>
        </w:rPr>
        <w:t>delegated.</w:t>
      </w:r>
    </w:p>
    <w:p>
      <w:pPr>
        <w:pStyle w:val="BodyText"/>
        <w:spacing w:before="180"/>
        <w:ind w:left="720"/>
      </w:pPr>
      <w:r>
        <w:rPr>
          <w:color w:val="231F20"/>
          <w:w w:val="105"/>
        </w:rPr>
        <w:t>Homeland Security Presidential Directive 5,</w:t>
      </w:r>
    </w:p>
    <w:p>
      <w:pPr>
        <w:pStyle w:val="BodyText"/>
        <w:spacing w:line="266" w:lineRule="auto" w:before="108"/>
        <w:ind w:left="341" w:right="1577"/>
      </w:pPr>
      <w:r>
        <w:rPr/>
        <w:br w:type="column"/>
      </w:r>
      <w:r>
        <w:rPr>
          <w:color w:val="231F20"/>
          <w:w w:val="105"/>
        </w:rPr>
        <w:t>Management of Domestic Incidents, orders the heads of all </w:t>
      </w:r>
      <w:r>
        <w:rPr>
          <w:color w:val="231F20"/>
          <w:spacing w:val="-3"/>
          <w:w w:val="105"/>
        </w:rPr>
        <w:t>Federal </w:t>
      </w:r>
      <w:r>
        <w:rPr>
          <w:color w:val="231F20"/>
          <w:w w:val="105"/>
        </w:rPr>
        <w:t>Agencies to adopt the National Incident Management System (NIMS)</w:t>
      </w:r>
      <w:r>
        <w:rPr>
          <w:color w:val="231F20"/>
          <w:spacing w:val="-20"/>
          <w:w w:val="105"/>
        </w:rPr>
        <w:t> </w:t>
      </w:r>
      <w:r>
        <w:rPr>
          <w:color w:val="231F20"/>
          <w:w w:val="105"/>
        </w:rPr>
        <w:t>in</w:t>
      </w:r>
      <w:r>
        <w:rPr>
          <w:color w:val="231F20"/>
          <w:spacing w:val="-20"/>
          <w:w w:val="105"/>
        </w:rPr>
        <w:t> </w:t>
      </w:r>
      <w:r>
        <w:rPr>
          <w:color w:val="231F20"/>
          <w:w w:val="105"/>
        </w:rPr>
        <w:t>the</w:t>
      </w:r>
      <w:r>
        <w:rPr>
          <w:color w:val="231F20"/>
          <w:spacing w:val="-20"/>
          <w:w w:val="105"/>
        </w:rPr>
        <w:t> </w:t>
      </w:r>
      <w:r>
        <w:rPr>
          <w:color w:val="231F20"/>
          <w:w w:val="105"/>
        </w:rPr>
        <w:t>response</w:t>
      </w:r>
      <w:r>
        <w:rPr>
          <w:color w:val="231F20"/>
          <w:spacing w:val="-20"/>
          <w:w w:val="105"/>
        </w:rPr>
        <w:t> </w:t>
      </w:r>
      <w:r>
        <w:rPr>
          <w:color w:val="231F20"/>
          <w:w w:val="105"/>
        </w:rPr>
        <w:t>to</w:t>
      </w:r>
      <w:r>
        <w:rPr>
          <w:color w:val="231F20"/>
          <w:spacing w:val="-20"/>
          <w:w w:val="105"/>
        </w:rPr>
        <w:t> </w:t>
      </w:r>
      <w:r>
        <w:rPr>
          <w:color w:val="231F20"/>
          <w:w w:val="105"/>
        </w:rPr>
        <w:t>domestic</w:t>
      </w:r>
      <w:r>
        <w:rPr>
          <w:color w:val="231F20"/>
          <w:spacing w:val="-20"/>
          <w:w w:val="105"/>
        </w:rPr>
        <w:t> </w:t>
      </w:r>
      <w:r>
        <w:rPr>
          <w:color w:val="231F20"/>
          <w:w w:val="105"/>
        </w:rPr>
        <w:t>incidents. In 2010, the </w:t>
      </w:r>
      <w:r>
        <w:rPr>
          <w:color w:val="231F20"/>
          <w:spacing w:val="-8"/>
          <w:w w:val="105"/>
        </w:rPr>
        <w:t>U.S. </w:t>
      </w:r>
      <w:r>
        <w:rPr>
          <w:color w:val="231F20"/>
          <w:w w:val="105"/>
        </w:rPr>
        <w:t>Department of Health and Human Services and </w:t>
      </w:r>
      <w:r>
        <w:rPr>
          <w:color w:val="231F20"/>
          <w:spacing w:val="-4"/>
          <w:w w:val="105"/>
        </w:rPr>
        <w:t>USDA </w:t>
      </w:r>
      <w:r>
        <w:rPr>
          <w:color w:val="231F20"/>
          <w:w w:val="105"/>
        </w:rPr>
        <w:t>established an Incident Command System </w:t>
      </w:r>
      <w:r>
        <w:rPr>
          <w:color w:val="231F20"/>
          <w:spacing w:val="-3"/>
          <w:w w:val="105"/>
        </w:rPr>
        <w:t>Working </w:t>
      </w:r>
      <w:r>
        <w:rPr>
          <w:color w:val="231F20"/>
          <w:w w:val="105"/>
        </w:rPr>
        <w:t>Group that developed protocols for the Multi- Agency Coordination Group for Foodborne Illness Outbreaks. This Coordination Group can convene quickly during an outbreak of foodborne</w:t>
      </w:r>
      <w:r>
        <w:rPr>
          <w:color w:val="231F20"/>
          <w:spacing w:val="-26"/>
          <w:w w:val="105"/>
        </w:rPr>
        <w:t> </w:t>
      </w:r>
      <w:r>
        <w:rPr>
          <w:color w:val="231F20"/>
          <w:w w:val="105"/>
        </w:rPr>
        <w:t>illness</w:t>
      </w:r>
      <w:r>
        <w:rPr>
          <w:color w:val="231F20"/>
          <w:spacing w:val="-26"/>
          <w:w w:val="105"/>
        </w:rPr>
        <w:t> </w:t>
      </w:r>
      <w:r>
        <w:rPr>
          <w:color w:val="231F20"/>
          <w:w w:val="105"/>
        </w:rPr>
        <w:t>involving</w:t>
      </w:r>
      <w:r>
        <w:rPr>
          <w:color w:val="231F20"/>
          <w:spacing w:val="-26"/>
          <w:w w:val="105"/>
        </w:rPr>
        <w:t> </w:t>
      </w:r>
      <w:r>
        <w:rPr>
          <w:color w:val="231F20"/>
          <w:w w:val="105"/>
        </w:rPr>
        <w:t>multiple</w:t>
      </w:r>
      <w:r>
        <w:rPr>
          <w:color w:val="231F20"/>
          <w:spacing w:val="-26"/>
          <w:w w:val="105"/>
        </w:rPr>
        <w:t> </w:t>
      </w:r>
      <w:r>
        <w:rPr>
          <w:color w:val="231F20"/>
          <w:w w:val="105"/>
        </w:rPr>
        <w:t>federal</w:t>
      </w:r>
    </w:p>
    <w:p>
      <w:pPr>
        <w:pStyle w:val="BodyText"/>
        <w:spacing w:line="266" w:lineRule="auto"/>
        <w:ind w:left="341" w:right="1429"/>
      </w:pPr>
      <w:r>
        <w:rPr/>
        <w:pict>
          <v:rect style="position:absolute;margin-left:459pt;margin-top:-72.097649pt;width:45pt;height:18pt;mso-position-horizontal-relative:page;mso-position-vertical-relative:paragraph;z-index:3976" filled="true" fillcolor="#0079c1" stroked="false">
            <v:fill type="solid"/>
            <w10:wrap type="none"/>
          </v:rect>
        </w:pict>
      </w:r>
      <w:r>
        <w:rPr/>
        <w:pict>
          <v:line style="position:absolute;mso-position-horizontal-relative:page;mso-position-vertical-relative:paragraph;z-index:4000" from="450.5pt,-72.097450pt" to="450.5pt,95.72055pt" stroked="true" strokeweight="1pt" strokecolor="#0079c1">
            <v:stroke dashstyle="solid"/>
            <w10:wrap type="none"/>
          </v:line>
        </w:pict>
      </w:r>
      <w:r>
        <w:rPr/>
        <w:pict>
          <v:shape style="position:absolute;margin-left:468.849609pt;margin-top:-67.346443pt;width:15.85pt;height:8.5pt;mso-position-horizontal-relative:page;mso-position-vertical-relative:paragraph;z-index:40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3</w:t>
                  </w:r>
                </w:p>
              </w:txbxContent>
            </v:textbox>
            <w10:wrap type="none"/>
          </v:shape>
        </w:pict>
      </w:r>
      <w:r>
        <w:rPr/>
        <w:pict>
          <v:shape style="position:absolute;margin-left:470.346802pt;margin-top:-50.100647pt;width:12.3pt;height:148.2pt;mso-position-horizontal-relative:page;mso-position-vertical-relative:paragraph;z-index:4048" type="#_x0000_t202" filled="false" stroked="false">
            <v:textbox inset="0,0,0,0" style="layout-flow:vertical">
              <w:txbxContent>
                <w:p>
                  <w:pPr>
                    <w:spacing w:before="12"/>
                    <w:ind w:left="20" w:right="-1110" w:firstLine="0"/>
                    <w:jc w:val="left"/>
                    <w:rPr>
                      <w:rFonts w:ascii="Lucida Sans"/>
                      <w:sz w:val="17"/>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pacing w:val="-37"/>
                      <w:sz w:val="17"/>
                    </w:rPr>
                    <w:t> </w:t>
                  </w:r>
                </w:p>
              </w:txbxContent>
            </v:textbox>
            <w10:wrap type="none"/>
          </v:shape>
        </w:pict>
      </w:r>
      <w:r>
        <w:rPr>
          <w:color w:val="231F20"/>
          <w:w w:val="105"/>
        </w:rPr>
        <w:t>agencies to share information, make decisions, and leverage resources (see Section 3.1.2.10).</w:t>
      </w:r>
    </w:p>
    <w:p>
      <w:pPr>
        <w:pStyle w:val="ListParagraph"/>
        <w:numPr>
          <w:ilvl w:val="2"/>
          <w:numId w:val="38"/>
        </w:numPr>
        <w:tabs>
          <w:tab w:pos="1009" w:val="left" w:leader="none"/>
        </w:tabs>
        <w:spacing w:line="240" w:lineRule="auto" w:before="164" w:after="0"/>
        <w:ind w:left="1008" w:right="0" w:hanging="667"/>
        <w:jc w:val="left"/>
        <w:rPr>
          <w:rFonts w:ascii="Arial"/>
          <w:sz w:val="20"/>
        </w:rPr>
      </w:pPr>
      <w:r>
        <w:rPr>
          <w:rFonts w:ascii="Arial"/>
          <w:color w:val="1C3E94"/>
          <w:w w:val="105"/>
          <w:sz w:val="20"/>
        </w:rPr>
        <w:t>Context for</w:t>
      </w:r>
      <w:r>
        <w:rPr>
          <w:rFonts w:ascii="Arial"/>
          <w:color w:val="1C3E94"/>
          <w:spacing w:val="-36"/>
          <w:w w:val="105"/>
          <w:sz w:val="20"/>
        </w:rPr>
        <w:t> </w:t>
      </w:r>
      <w:r>
        <w:rPr>
          <w:rFonts w:ascii="Arial"/>
          <w:color w:val="1C3E94"/>
          <w:w w:val="105"/>
          <w:sz w:val="20"/>
        </w:rPr>
        <w:t>Use</w:t>
      </w:r>
    </w:p>
    <w:p>
      <w:pPr>
        <w:pStyle w:val="BodyText"/>
        <w:spacing w:before="7"/>
        <w:rPr>
          <w:rFonts w:ascii="Arial"/>
          <w:sz w:val="18"/>
        </w:rPr>
      </w:pPr>
    </w:p>
    <w:p>
      <w:pPr>
        <w:pStyle w:val="BodyText"/>
        <w:spacing w:line="266" w:lineRule="auto"/>
        <w:ind w:left="341" w:right="1604"/>
      </w:pPr>
      <w:r>
        <w:rPr>
          <w:color w:val="231F20"/>
          <w:w w:val="105"/>
        </w:rPr>
        <w:t>Agencies involved in foodborne disease outbreak investigation and response should decide in advance whether and how to</w:t>
      </w:r>
      <w:r>
        <w:rPr>
          <w:color w:val="231F20"/>
          <w:spacing w:val="-33"/>
          <w:w w:val="105"/>
        </w:rPr>
        <w:t> </w:t>
      </w:r>
      <w:r>
        <w:rPr>
          <w:color w:val="231F20"/>
          <w:w w:val="105"/>
        </w:rPr>
        <w:t>apply an ICS and, if  applicable, incorporate the ICS structure into their response planning. Such planning should be coordinated with all other agencies that may be drawn into</w:t>
      </w:r>
      <w:r>
        <w:rPr>
          <w:color w:val="231F20"/>
          <w:spacing w:val="-29"/>
          <w:w w:val="105"/>
        </w:rPr>
        <w:t> </w:t>
      </w:r>
      <w:r>
        <w:rPr>
          <w:color w:val="231F20"/>
          <w:w w:val="105"/>
        </w:rPr>
        <w:t>the investigation and response </w:t>
      </w:r>
      <w:r>
        <w:rPr>
          <w:color w:val="231F20"/>
          <w:spacing w:val="-3"/>
          <w:w w:val="105"/>
        </w:rPr>
        <w:t>over </w:t>
      </w:r>
      <w:r>
        <w:rPr>
          <w:color w:val="231F20"/>
          <w:w w:val="105"/>
        </w:rPr>
        <w:t>time. Many foodborne</w:t>
      </w:r>
      <w:r>
        <w:rPr>
          <w:color w:val="231F20"/>
          <w:spacing w:val="-34"/>
          <w:w w:val="105"/>
        </w:rPr>
        <w:t> </w:t>
      </w:r>
      <w:r>
        <w:rPr>
          <w:color w:val="231F20"/>
          <w:w w:val="105"/>
        </w:rPr>
        <w:t>disease</w:t>
      </w:r>
      <w:r>
        <w:rPr>
          <w:color w:val="231F20"/>
          <w:spacing w:val="-34"/>
          <w:w w:val="105"/>
        </w:rPr>
        <w:t> </w:t>
      </w:r>
      <w:r>
        <w:rPr>
          <w:color w:val="231F20"/>
          <w:w w:val="105"/>
        </w:rPr>
        <w:t>outbreak</w:t>
      </w:r>
      <w:r>
        <w:rPr>
          <w:color w:val="231F20"/>
          <w:spacing w:val="-34"/>
          <w:w w:val="105"/>
        </w:rPr>
        <w:t> </w:t>
      </w:r>
      <w:r>
        <w:rPr>
          <w:color w:val="231F20"/>
          <w:w w:val="105"/>
        </w:rPr>
        <w:t>investigations</w:t>
      </w:r>
    </w:p>
    <w:p>
      <w:pPr>
        <w:pStyle w:val="BodyText"/>
        <w:spacing w:line="266" w:lineRule="auto"/>
        <w:ind w:left="341" w:right="1545"/>
      </w:pPr>
      <w:r>
        <w:rPr>
          <w:color w:val="231F20"/>
          <w:w w:val="105"/>
        </w:rPr>
        <w:t>do not require formal activation of ICS, but outbreak investigation and control teams will benefit from training in ICS principles and methods.</w:t>
      </w:r>
    </w:p>
    <w:p>
      <w:pPr>
        <w:pStyle w:val="BodyText"/>
        <w:spacing w:line="266" w:lineRule="auto" w:before="180"/>
        <w:ind w:left="341" w:right="1365"/>
      </w:pPr>
      <w:r>
        <w:rPr>
          <w:color w:val="231F20"/>
          <w:w w:val="105"/>
        </w:rPr>
        <w:t>If a person who claims to </w:t>
      </w:r>
      <w:r>
        <w:rPr>
          <w:color w:val="231F20"/>
          <w:spacing w:val="-3"/>
          <w:w w:val="105"/>
        </w:rPr>
        <w:t>have </w:t>
      </w:r>
      <w:r>
        <w:rPr>
          <w:color w:val="231F20"/>
          <w:w w:val="105"/>
        </w:rPr>
        <w:t>tampered with food contacts an </w:t>
      </w:r>
      <w:r>
        <w:rPr>
          <w:color w:val="231F20"/>
          <w:spacing w:val="-4"/>
          <w:w w:val="105"/>
        </w:rPr>
        <w:t>agency, </w:t>
      </w:r>
      <w:r>
        <w:rPr>
          <w:color w:val="231F20"/>
          <w:w w:val="105"/>
        </w:rPr>
        <w:t>or in any outbreak in which intentional contamination is suspected, notification of law enforcement officials and assessment of the credibility of the threat are essential. If the threat is credible, the outbreak would </w:t>
      </w:r>
      <w:r>
        <w:rPr>
          <w:color w:val="231F20"/>
          <w:spacing w:val="-3"/>
          <w:w w:val="105"/>
        </w:rPr>
        <w:t>move </w:t>
      </w:r>
      <w:r>
        <w:rPr>
          <w:color w:val="231F20"/>
          <w:w w:val="105"/>
        </w:rPr>
        <w:t>into a law enforcement realm with activation of the ICS.</w:t>
      </w:r>
    </w:p>
    <w:p>
      <w:pPr>
        <w:pStyle w:val="BodyText"/>
        <w:spacing w:line="266" w:lineRule="auto" w:before="179"/>
        <w:ind w:left="341" w:right="1429"/>
      </w:pPr>
      <w:r>
        <w:rPr>
          <w:color w:val="231F20"/>
          <w:w w:val="105"/>
        </w:rPr>
        <w:t>Early inclusion of ICS principles and methods can prevent problems over the long term.</w:t>
      </w:r>
    </w:p>
    <w:p>
      <w:pPr>
        <w:pStyle w:val="BodyText"/>
        <w:spacing w:line="266" w:lineRule="auto"/>
        <w:ind w:left="341" w:right="1573"/>
      </w:pPr>
      <w:r>
        <w:rPr>
          <w:color w:val="231F20"/>
          <w:spacing w:val="-3"/>
          <w:w w:val="105"/>
        </w:rPr>
        <w:t>Trying </w:t>
      </w:r>
      <w:r>
        <w:rPr>
          <w:color w:val="231F20"/>
          <w:w w:val="105"/>
        </w:rPr>
        <w:t>to pick up and implement ICS after an incident has expanded creates many organizational issues for all responders involved.</w:t>
      </w:r>
      <w:r>
        <w:rPr>
          <w:color w:val="231F20"/>
          <w:spacing w:val="-13"/>
          <w:w w:val="105"/>
        </w:rPr>
        <w:t> </w:t>
      </w:r>
      <w:r>
        <w:rPr>
          <w:color w:val="231F20"/>
          <w:w w:val="105"/>
        </w:rPr>
        <w:t>In</w:t>
      </w:r>
      <w:r>
        <w:rPr>
          <w:color w:val="231F20"/>
          <w:spacing w:val="-13"/>
          <w:w w:val="105"/>
        </w:rPr>
        <w:t> </w:t>
      </w:r>
      <w:r>
        <w:rPr>
          <w:color w:val="231F20"/>
          <w:w w:val="105"/>
        </w:rPr>
        <w:t>recent</w:t>
      </w:r>
      <w:r>
        <w:rPr>
          <w:color w:val="231F20"/>
          <w:spacing w:val="-13"/>
          <w:w w:val="105"/>
        </w:rPr>
        <w:t> </w:t>
      </w:r>
      <w:r>
        <w:rPr>
          <w:color w:val="231F20"/>
          <w:w w:val="105"/>
        </w:rPr>
        <w:t>years,</w:t>
      </w:r>
      <w:r>
        <w:rPr>
          <w:color w:val="231F20"/>
          <w:spacing w:val="-13"/>
          <w:w w:val="105"/>
        </w:rPr>
        <w:t> </w:t>
      </w:r>
      <w:r>
        <w:rPr>
          <w:color w:val="231F20"/>
          <w:w w:val="105"/>
        </w:rPr>
        <w:t>federal</w:t>
      </w:r>
      <w:r>
        <w:rPr>
          <w:color w:val="231F20"/>
          <w:spacing w:val="-13"/>
          <w:w w:val="105"/>
        </w:rPr>
        <w:t> </w:t>
      </w:r>
      <w:r>
        <w:rPr>
          <w:color w:val="231F20"/>
          <w:w w:val="105"/>
        </w:rPr>
        <w:t>departments and agencies </w:t>
      </w:r>
      <w:r>
        <w:rPr>
          <w:color w:val="231F20"/>
          <w:spacing w:val="-3"/>
          <w:w w:val="105"/>
        </w:rPr>
        <w:t>have </w:t>
      </w:r>
      <w:r>
        <w:rPr>
          <w:color w:val="231F20"/>
          <w:w w:val="105"/>
        </w:rPr>
        <w:t>begun moving</w:t>
      </w:r>
      <w:r>
        <w:rPr>
          <w:color w:val="231F20"/>
          <w:spacing w:val="-34"/>
          <w:w w:val="105"/>
        </w:rPr>
        <w:t> </w:t>
      </w:r>
      <w:r>
        <w:rPr>
          <w:color w:val="231F20"/>
          <w:w w:val="105"/>
        </w:rPr>
        <w:t>toward</w:t>
      </w:r>
    </w:p>
    <w:p>
      <w:pPr>
        <w:spacing w:after="0" w:line="266" w:lineRule="auto"/>
        <w:sectPr>
          <w:type w:val="continuous"/>
          <w:pgSz w:w="10080" w:h="14400"/>
          <w:pgMar w:top="0" w:bottom="360" w:left="0" w:right="0"/>
          <w:cols w:num="2" w:equalWidth="0">
            <w:col w:w="4479" w:space="40"/>
            <w:col w:w="5561"/>
          </w:cols>
        </w:sectPr>
      </w:pPr>
    </w:p>
    <w:p>
      <w:pPr>
        <w:pStyle w:val="BodyText"/>
        <w:spacing w:before="8"/>
        <w:rPr>
          <w:sz w:val="10"/>
        </w:rPr>
      </w:pPr>
    </w:p>
    <w:p>
      <w:pPr>
        <w:pStyle w:val="Heading1"/>
        <w:numPr>
          <w:ilvl w:val="1"/>
          <w:numId w:val="39"/>
        </w:numPr>
        <w:tabs>
          <w:tab w:pos="2141" w:val="left" w:leader="none"/>
        </w:tabs>
        <w:spacing w:line="240" w:lineRule="auto" w:before="97" w:after="0"/>
        <w:ind w:left="2140" w:right="0" w:hanging="700"/>
        <w:jc w:val="left"/>
      </w:pPr>
      <w:r>
        <w:rPr/>
        <w:pict>
          <v:line style="position:absolute;mso-position-horizontal-relative:page;mso-position-vertical-relative:paragraph;z-index:4072;mso-wrap-distance-left:0;mso-wrap-distance-right:0" from="72pt,23.991844pt" to="468pt,23.991844pt" stroked="true" strokeweight=".5pt" strokecolor="#00a94f">
            <v:stroke dashstyle="solid"/>
            <w10:wrap type="topAndBottom"/>
          </v:line>
        </w:pict>
      </w:r>
      <w:r>
        <w:rPr>
          <w:color w:val="00A94F"/>
        </w:rPr>
        <w:t>Incident Command</w:t>
      </w:r>
      <w:r>
        <w:rPr>
          <w:color w:val="00A94F"/>
          <w:spacing w:val="21"/>
        </w:rPr>
        <w:t> </w:t>
      </w:r>
      <w:r>
        <w:rPr>
          <w:color w:val="00A94F"/>
        </w:rPr>
        <w:t>System</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6" w:lineRule="auto" w:before="108"/>
        <w:ind w:left="1440" w:right="-9"/>
      </w:pPr>
      <w:r>
        <w:rPr>
          <w:color w:val="231F20"/>
          <w:w w:val="105"/>
        </w:rPr>
        <w:t>making adoption of NIMS </w:t>
      </w:r>
      <w:r>
        <w:rPr>
          <w:color w:val="231F20"/>
          <w:spacing w:val="-3"/>
          <w:w w:val="105"/>
        </w:rPr>
        <w:t>by </w:t>
      </w:r>
      <w:r>
        <w:rPr>
          <w:color w:val="231F20"/>
          <w:w w:val="105"/>
        </w:rPr>
        <w:t>state, tribal, and</w:t>
      </w:r>
      <w:r>
        <w:rPr>
          <w:color w:val="231F20"/>
          <w:spacing w:val="-10"/>
          <w:w w:val="105"/>
        </w:rPr>
        <w:t> </w:t>
      </w:r>
      <w:r>
        <w:rPr>
          <w:color w:val="231F20"/>
          <w:w w:val="105"/>
        </w:rPr>
        <w:t>local</w:t>
      </w:r>
      <w:r>
        <w:rPr>
          <w:color w:val="231F20"/>
          <w:spacing w:val="-10"/>
          <w:w w:val="105"/>
        </w:rPr>
        <w:t> </w:t>
      </w:r>
      <w:r>
        <w:rPr>
          <w:color w:val="231F20"/>
          <w:w w:val="105"/>
        </w:rPr>
        <w:t>organizations</w:t>
      </w:r>
      <w:r>
        <w:rPr>
          <w:color w:val="231F20"/>
          <w:spacing w:val="-10"/>
          <w:w w:val="105"/>
        </w:rPr>
        <w:t> </w:t>
      </w:r>
      <w:r>
        <w:rPr>
          <w:color w:val="231F20"/>
          <w:w w:val="105"/>
        </w:rPr>
        <w:t>a</w:t>
      </w:r>
      <w:r>
        <w:rPr>
          <w:color w:val="231F20"/>
          <w:spacing w:val="-10"/>
          <w:w w:val="105"/>
        </w:rPr>
        <w:t> </w:t>
      </w:r>
      <w:r>
        <w:rPr>
          <w:color w:val="231F20"/>
          <w:w w:val="105"/>
        </w:rPr>
        <w:t>condition</w:t>
      </w:r>
      <w:r>
        <w:rPr>
          <w:color w:val="231F20"/>
          <w:spacing w:val="-10"/>
          <w:w w:val="105"/>
        </w:rPr>
        <w:t> </w:t>
      </w:r>
      <w:r>
        <w:rPr>
          <w:color w:val="231F20"/>
          <w:w w:val="105"/>
        </w:rPr>
        <w:t>for</w:t>
      </w:r>
      <w:r>
        <w:rPr>
          <w:color w:val="231F20"/>
          <w:spacing w:val="-10"/>
          <w:w w:val="105"/>
        </w:rPr>
        <w:t> </w:t>
      </w:r>
      <w:r>
        <w:rPr>
          <w:color w:val="231F20"/>
          <w:w w:val="105"/>
        </w:rPr>
        <w:t>federal preparedness assistance, including grants and contracts.</w:t>
      </w:r>
    </w:p>
    <w:p>
      <w:pPr>
        <w:pStyle w:val="BodyText"/>
        <w:spacing w:before="165"/>
        <w:ind w:left="1440"/>
        <w:rPr>
          <w:rFonts w:ascii="Arial"/>
        </w:rPr>
      </w:pPr>
      <w:r>
        <w:rPr>
          <w:rFonts w:ascii="Arial"/>
          <w:color w:val="1C3E94"/>
        </w:rPr>
        <w:t>3.10.4. Training</w:t>
      </w:r>
    </w:p>
    <w:p>
      <w:pPr>
        <w:pStyle w:val="BodyText"/>
        <w:spacing w:before="8"/>
        <w:rPr>
          <w:rFonts w:ascii="Arial"/>
          <w:sz w:val="18"/>
        </w:rPr>
      </w:pPr>
    </w:p>
    <w:p>
      <w:pPr>
        <w:pStyle w:val="BodyText"/>
        <w:spacing w:line="266" w:lineRule="auto"/>
        <w:ind w:left="1440" w:right="-18"/>
      </w:pPr>
      <w:r>
        <w:rPr/>
        <w:pict>
          <v:rect style="position:absolute;margin-left:0pt;margin-top:-2.600647pt;width:45pt;height:18pt;mso-position-horizontal-relative:page;mso-position-vertical-relative:paragraph;z-index:4120" filled="true" fillcolor="#0079c1" stroked="false">
            <v:fill type="solid"/>
            <w10:wrap type="none"/>
          </v:rect>
        </w:pict>
      </w:r>
      <w:r>
        <w:rPr/>
        <w:pict>
          <v:line style="position:absolute;mso-position-horizontal-relative:page;mso-position-vertical-relative:paragraph;z-index:4144" from="54.5pt,-2.597447pt" to="54.5pt,165.217553pt" stroked="true" strokeweight="1pt" strokecolor="#0079c1">
            <v:stroke dashstyle="solid"/>
            <w10:wrap type="none"/>
          </v:line>
        </w:pict>
      </w:r>
      <w:r>
        <w:rPr/>
        <w:pict>
          <v:shape style="position:absolute;margin-left:18.200388pt;margin-top:2.150306pt;width:15.85pt;height:164.6pt;mso-position-horizontal-relative:page;mso-position-vertical-relative:paragraph;z-index:4168" type="#_x0000_t202" filled="false" stroked="false">
            <v:textbox inset="0,0,0,0" style="layout-flow:vertical;mso-layout-flow-alt:bottom-to-top">
              <w:txbxContent>
                <w:p>
                  <w:pPr>
                    <w:spacing w:before="7"/>
                    <w:ind w:left="20" w:right="-1039" w:firstLine="0"/>
                    <w:jc w:val="left"/>
                    <w:rPr>
                      <w:rFonts w:ascii="Times New Roman"/>
                      <w:b/>
                      <w:sz w:val="24"/>
                    </w:rPr>
                  </w:pPr>
                  <w:r>
                    <w:rPr>
                      <w:rFonts w:ascii="Lucida Sans"/>
                      <w:color w:val="0079C1"/>
                      <w:spacing w:val="17"/>
                      <w:w w:val="105"/>
                      <w:sz w:val="17"/>
                    </w:rPr>
                    <w:t>PLANNIN</w:t>
                  </w:r>
                  <w:r>
                    <w:rPr>
                      <w:rFonts w:ascii="Lucida Sans"/>
                      <w:color w:val="0079C1"/>
                      <w:w w:val="105"/>
                      <w:sz w:val="17"/>
                    </w:rPr>
                    <w:t>G</w:t>
                  </w:r>
                  <w:r>
                    <w:rPr>
                      <w:rFonts w:ascii="Lucida Sans"/>
                      <w:color w:val="0079C1"/>
                      <w:sz w:val="17"/>
                    </w:rPr>
                    <w:t> </w:t>
                  </w:r>
                  <w:r>
                    <w:rPr>
                      <w:rFonts w:ascii="Lucida Sans"/>
                      <w:color w:val="0079C1"/>
                      <w:spacing w:val="-2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5"/>
                      <w:sz w:val="17"/>
                    </w:rPr>
                    <w:t>PRE</w:t>
                  </w:r>
                  <w:r>
                    <w:rPr>
                      <w:rFonts w:ascii="Lucida Sans"/>
                      <w:color w:val="0079C1"/>
                      <w:spacing w:val="4"/>
                      <w:w w:val="105"/>
                      <w:sz w:val="17"/>
                    </w:rPr>
                    <w:t>P</w:t>
                  </w:r>
                  <w:r>
                    <w:rPr>
                      <w:rFonts w:ascii="Lucida Sans"/>
                      <w:color w:val="0079C1"/>
                      <w:spacing w:val="17"/>
                      <w:w w:val="100"/>
                      <w:sz w:val="17"/>
                    </w:rPr>
                    <w:t>AR</w:t>
                  </w:r>
                  <w:r>
                    <w:rPr>
                      <w:rFonts w:ascii="Lucida Sans"/>
                      <w:color w:val="0079C1"/>
                      <w:spacing w:val="1"/>
                      <w:w w:val="100"/>
                      <w:sz w:val="17"/>
                    </w:rPr>
                    <w:t>A</w:t>
                  </w:r>
                  <w:r>
                    <w:rPr>
                      <w:rFonts w:ascii="Lucida Sans"/>
                      <w:color w:val="0079C1"/>
                      <w:spacing w:val="17"/>
                      <w:w w:val="101"/>
                      <w:sz w:val="17"/>
                    </w:rPr>
                    <w:t>TIO</w:t>
                  </w:r>
                  <w:r>
                    <w:rPr>
                      <w:rFonts w:ascii="Lucida Sans"/>
                      <w:color w:val="0079C1"/>
                      <w:w w:val="101"/>
                      <w:sz w:val="17"/>
                    </w:rPr>
                    <w:t>N</w:t>
                  </w:r>
                  <w:r>
                    <w:rPr>
                      <w:rFonts w:ascii="Lucida Sans"/>
                      <w:color w:val="0079C1"/>
                      <w:sz w:val="17"/>
                    </w:rPr>
                    <w:t>  </w:t>
                  </w:r>
                  <w:r>
                    <w:rPr>
                      <w:rFonts w:ascii="Lucida Sans"/>
                      <w:color w:val="0079C1"/>
                      <w:spacing w:val="-5"/>
                      <w:sz w:val="17"/>
                    </w:rPr>
                    <w:t> </w:t>
                  </w:r>
                  <w:r>
                    <w:rPr>
                      <w:rFonts w:ascii="Times New Roman"/>
                      <w:b/>
                      <w:color w:val="FFFFFF"/>
                      <w:w w:val="108"/>
                      <w:position w:val="1"/>
                      <w:sz w:val="24"/>
                    </w:rPr>
                    <w:t>3</w:t>
                  </w:r>
                </w:p>
              </w:txbxContent>
            </v:textbox>
            <w10:wrap type="none"/>
          </v:shape>
        </w:pict>
      </w:r>
      <w:r>
        <w:rPr>
          <w:color w:val="231F20"/>
          <w:w w:val="105"/>
        </w:rPr>
        <w:t>Regardless of whether an agency elects to apply the ICS structure to its foodborne disease outbreak response, it should provide ICS training to the outbreak investigation</w:t>
      </w:r>
      <w:r>
        <w:rPr>
          <w:color w:val="231F20"/>
          <w:spacing w:val="-35"/>
          <w:w w:val="105"/>
        </w:rPr>
        <w:t> </w:t>
      </w:r>
      <w:r>
        <w:rPr>
          <w:color w:val="231F20"/>
          <w:w w:val="105"/>
        </w:rPr>
        <w:t>and control team before any outbreaks. This is a standard requirement for all </w:t>
      </w:r>
      <w:r>
        <w:rPr>
          <w:color w:val="231F20"/>
          <w:spacing w:val="-7"/>
          <w:w w:val="105"/>
        </w:rPr>
        <w:t>RRT</w:t>
      </w:r>
      <w:r>
        <w:rPr>
          <w:color w:val="231F20"/>
          <w:spacing w:val="5"/>
          <w:w w:val="105"/>
        </w:rPr>
        <w:t> </w:t>
      </w:r>
      <w:r>
        <w:rPr>
          <w:color w:val="231F20"/>
          <w:w w:val="105"/>
        </w:rPr>
        <w:t>members.</w:t>
      </w:r>
    </w:p>
    <w:p>
      <w:pPr>
        <w:pStyle w:val="BodyText"/>
        <w:spacing w:line="266" w:lineRule="auto" w:before="108"/>
        <w:ind w:left="417" w:right="995"/>
      </w:pPr>
      <w:r>
        <w:rPr/>
        <w:br w:type="column"/>
      </w:r>
      <w:r>
        <w:rPr>
          <w:color w:val="231F20"/>
          <w:w w:val="105"/>
        </w:rPr>
        <w:t>Ideally ICS training would use foodborne disease outbreak examples so that all team members</w:t>
      </w:r>
      <w:r>
        <w:rPr>
          <w:color w:val="231F20"/>
          <w:spacing w:val="-10"/>
          <w:w w:val="105"/>
        </w:rPr>
        <w:t> </w:t>
      </w:r>
      <w:r>
        <w:rPr>
          <w:color w:val="231F20"/>
          <w:w w:val="105"/>
        </w:rPr>
        <w:t>clearly</w:t>
      </w:r>
      <w:r>
        <w:rPr>
          <w:color w:val="231F20"/>
          <w:spacing w:val="-10"/>
          <w:w w:val="105"/>
        </w:rPr>
        <w:t> </w:t>
      </w:r>
      <w:r>
        <w:rPr>
          <w:color w:val="231F20"/>
          <w:w w:val="105"/>
        </w:rPr>
        <w:t>understand</w:t>
      </w:r>
      <w:r>
        <w:rPr>
          <w:color w:val="231F20"/>
          <w:spacing w:val="-10"/>
          <w:w w:val="105"/>
        </w:rPr>
        <w:t> </w:t>
      </w:r>
      <w:r>
        <w:rPr>
          <w:color w:val="231F20"/>
          <w:w w:val="105"/>
        </w:rPr>
        <w:t>how</w:t>
      </w:r>
      <w:r>
        <w:rPr>
          <w:color w:val="231F20"/>
          <w:spacing w:val="-10"/>
          <w:w w:val="105"/>
        </w:rPr>
        <w:t> </w:t>
      </w:r>
      <w:r>
        <w:rPr>
          <w:color w:val="231F20"/>
          <w:w w:val="105"/>
        </w:rPr>
        <w:t>to</w:t>
      </w:r>
      <w:r>
        <w:rPr>
          <w:color w:val="231F20"/>
          <w:spacing w:val="-10"/>
          <w:w w:val="105"/>
        </w:rPr>
        <w:t> </w:t>
      </w:r>
      <w:r>
        <w:rPr>
          <w:color w:val="231F20"/>
          <w:w w:val="105"/>
        </w:rPr>
        <w:t>use</w:t>
      </w:r>
      <w:r>
        <w:rPr>
          <w:color w:val="231F20"/>
          <w:spacing w:val="-10"/>
          <w:w w:val="105"/>
        </w:rPr>
        <w:t> </w:t>
      </w:r>
      <w:r>
        <w:rPr>
          <w:color w:val="231F20"/>
          <w:w w:val="105"/>
        </w:rPr>
        <w:t>the ICS structure in an outbreak situation. The </w:t>
      </w:r>
      <w:r>
        <w:rPr>
          <w:color w:val="231F20"/>
          <w:spacing w:val="-5"/>
          <w:w w:val="105"/>
        </w:rPr>
        <w:t>FDA</w:t>
      </w:r>
      <w:r>
        <w:rPr>
          <w:color w:val="231F20"/>
          <w:spacing w:val="-21"/>
          <w:w w:val="105"/>
        </w:rPr>
        <w:t> </w:t>
      </w:r>
      <w:r>
        <w:rPr>
          <w:color w:val="231F20"/>
          <w:w w:val="105"/>
        </w:rPr>
        <w:t>offers</w:t>
      </w:r>
      <w:r>
        <w:rPr>
          <w:color w:val="231F20"/>
          <w:spacing w:val="-21"/>
          <w:w w:val="105"/>
        </w:rPr>
        <w:t> </w:t>
      </w:r>
      <w:r>
        <w:rPr>
          <w:color w:val="231F20"/>
          <w:w w:val="105"/>
        </w:rPr>
        <w:t>ICS</w:t>
      </w:r>
      <w:r>
        <w:rPr>
          <w:color w:val="231F20"/>
          <w:spacing w:val="-21"/>
          <w:w w:val="105"/>
        </w:rPr>
        <w:t> </w:t>
      </w:r>
      <w:r>
        <w:rPr>
          <w:color w:val="231F20"/>
          <w:w w:val="105"/>
        </w:rPr>
        <w:t>training</w:t>
      </w:r>
      <w:r>
        <w:rPr>
          <w:color w:val="231F20"/>
          <w:spacing w:val="-21"/>
          <w:w w:val="105"/>
        </w:rPr>
        <w:t> </w:t>
      </w:r>
      <w:r>
        <w:rPr>
          <w:color w:val="231F20"/>
          <w:w w:val="105"/>
        </w:rPr>
        <w:t>specifically</w:t>
      </w:r>
      <w:r>
        <w:rPr>
          <w:color w:val="231F20"/>
          <w:spacing w:val="-21"/>
          <w:w w:val="105"/>
        </w:rPr>
        <w:t> </w:t>
      </w:r>
      <w:r>
        <w:rPr>
          <w:color w:val="231F20"/>
          <w:w w:val="105"/>
        </w:rPr>
        <w:t>focused on</w:t>
      </w:r>
      <w:r>
        <w:rPr>
          <w:color w:val="231F20"/>
          <w:spacing w:val="-27"/>
          <w:w w:val="105"/>
        </w:rPr>
        <w:t> </w:t>
      </w:r>
      <w:r>
        <w:rPr>
          <w:color w:val="231F20"/>
          <w:w w:val="105"/>
        </w:rPr>
        <w:t>foodborne</w:t>
      </w:r>
      <w:r>
        <w:rPr>
          <w:color w:val="231F20"/>
          <w:spacing w:val="-27"/>
          <w:w w:val="105"/>
        </w:rPr>
        <w:t> </w:t>
      </w:r>
      <w:r>
        <w:rPr>
          <w:color w:val="231F20"/>
          <w:w w:val="105"/>
        </w:rPr>
        <w:t>disease</w:t>
      </w:r>
      <w:r>
        <w:rPr>
          <w:color w:val="231F20"/>
          <w:spacing w:val="-27"/>
          <w:w w:val="105"/>
        </w:rPr>
        <w:t> </w:t>
      </w:r>
      <w:r>
        <w:rPr>
          <w:color w:val="231F20"/>
          <w:w w:val="105"/>
        </w:rPr>
        <w:t>outbreak</w:t>
      </w:r>
      <w:r>
        <w:rPr>
          <w:color w:val="231F20"/>
          <w:spacing w:val="-27"/>
          <w:w w:val="105"/>
        </w:rPr>
        <w:t> </w:t>
      </w:r>
      <w:r>
        <w:rPr>
          <w:color w:val="231F20"/>
          <w:w w:val="105"/>
        </w:rPr>
        <w:t>response.</w:t>
      </w:r>
    </w:p>
    <w:p>
      <w:pPr>
        <w:pStyle w:val="BodyText"/>
        <w:spacing w:line="266" w:lineRule="auto"/>
        <w:ind w:left="417" w:right="741"/>
      </w:pPr>
      <w:r>
        <w:rPr>
          <w:color w:val="231F20"/>
          <w:w w:val="105"/>
        </w:rPr>
        <w:t>The RRT Best Practices Manual (Volume 1) includes a detailed chapter on the use of ICS by RRTs, including recommended training (</w:t>
      </w:r>
      <w:hyperlink r:id="rId30">
        <w:r>
          <w:rPr>
            <w:color w:val="0079C1"/>
            <w:w w:val="105"/>
          </w:rPr>
          <w:t>www.afdo.org/Resources/Documents/6-</w:t>
        </w:r>
      </w:hyperlink>
      <w:r>
        <w:rPr>
          <w:color w:val="0079C1"/>
          <w:w w:val="105"/>
        </w:rPr>
        <w:t> resources/The RRT Manual_2013_Final.pdf</w:t>
      </w:r>
      <w:r>
        <w:rPr>
          <w:color w:val="231F20"/>
          <w:w w:val="105"/>
        </w:rPr>
        <w:t>).</w:t>
      </w:r>
    </w:p>
    <w:p>
      <w:pPr>
        <w:spacing w:after="0" w:line="266" w:lineRule="auto"/>
        <w:sectPr>
          <w:type w:val="continuous"/>
          <w:pgSz w:w="10080" w:h="14400"/>
          <w:pgMar w:top="0" w:bottom="360" w:left="0" w:right="0"/>
          <w:cols w:num="2" w:equalWidth="0">
            <w:col w:w="5123" w:space="40"/>
            <w:col w:w="4917"/>
          </w:cols>
        </w:sectPr>
      </w:pPr>
    </w:p>
    <w:p>
      <w:pPr>
        <w:pStyle w:val="BodyText"/>
        <w:spacing w:before="9"/>
        <w:rPr>
          <w:sz w:val="17"/>
        </w:rPr>
      </w:pPr>
    </w:p>
    <w:p>
      <w:pPr>
        <w:pStyle w:val="Heading1"/>
        <w:numPr>
          <w:ilvl w:val="1"/>
          <w:numId w:val="39"/>
        </w:numPr>
        <w:tabs>
          <w:tab w:pos="2141" w:val="left" w:leader="none"/>
        </w:tabs>
        <w:spacing w:line="240" w:lineRule="auto" w:before="98" w:after="0"/>
        <w:ind w:left="2140" w:right="0" w:hanging="700"/>
        <w:jc w:val="left"/>
      </w:pPr>
      <w:r>
        <w:rPr/>
        <w:pict>
          <v:line style="position:absolute;mso-position-horizontal-relative:page;mso-position-vertical-relative:paragraph;z-index:4096;mso-wrap-distance-left:0;mso-wrap-distance-right:0" from="72pt,24.041832pt" to="468pt,24.041832pt" stroked="true" strokeweight=".5pt" strokecolor="#00a94f">
            <v:stroke dashstyle="solid"/>
            <w10:wrap type="topAndBottom"/>
          </v:line>
        </w:pict>
      </w:r>
      <w:r>
        <w:rPr>
          <w:color w:val="00A94F"/>
        </w:rPr>
        <w:t>Reference</w:t>
      </w:r>
    </w:p>
    <w:p>
      <w:pPr>
        <w:pStyle w:val="BodyText"/>
        <w:rPr>
          <w:rFonts w:ascii="Arial"/>
          <w:sz w:val="22"/>
        </w:rPr>
      </w:pPr>
    </w:p>
    <w:p>
      <w:pPr>
        <w:spacing w:line="264" w:lineRule="auto" w:before="110"/>
        <w:ind w:left="1440" w:right="4884" w:firstLine="0"/>
        <w:jc w:val="left"/>
        <w:rPr>
          <w:sz w:val="17"/>
        </w:rPr>
      </w:pPr>
      <w:r>
        <w:rPr>
          <w:color w:val="231F20"/>
          <w:sz w:val="17"/>
        </w:rPr>
        <w:t>Qureshi K, Gebbie KM, Gebbie EN. - Implementing ICS within public health agencies. Albany, NY: State University of New York, Albany; 2005. Available at. </w:t>
      </w:r>
      <w:hyperlink r:id="rId31">
        <w:r>
          <w:rPr>
            <w:color w:val="0079C1"/>
            <w:sz w:val="17"/>
          </w:rPr>
          <w:t>www.ualbanycphp.org/pinata/phics/guide/default.cfm</w:t>
        </w:r>
      </w:hyperlink>
      <w:r>
        <w:rPr>
          <w:color w:val="0079C1"/>
          <w:sz w:val="17"/>
        </w:rPr>
        <w:t> </w:t>
      </w:r>
      <w:r>
        <w:rPr>
          <w:color w:val="231F20"/>
          <w:sz w:val="17"/>
        </w:rPr>
        <w:t>(accessed October 3, 2013).</w:t>
      </w:r>
    </w:p>
    <w:sectPr>
      <w:type w:val="continuous"/>
      <w:pgSz w:w="10080" w:h="14400"/>
      <w:pgMar w:top="0" w:bottom="36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aramond">
    <w:altName w:val="Garamond"/>
    <w:charset w:val="0"/>
    <w:family w:val="roman"/>
    <w:pitch w:val="variable"/>
  </w:font>
  <w:font w:name="Calibri">
    <w:altName w:val="Calibri"/>
    <w:charset w:val="0"/>
    <w:family w:val="swiss"/>
    <w:pitch w:val="variable"/>
  </w:font>
  <w:font w:name="Lucida Sans">
    <w:altName w:val="Lucida Sans"/>
    <w:charset w:val="0"/>
    <w:family w:val="swiss"/>
    <w:pitch w:val="variable"/>
  </w:font>
  <w:font w:name="Cambria">
    <w:altName w:val="Cambr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32992" from="0pt,702.5pt" to="432pt,702.5pt" stroked="true" strokeweight="1pt" strokecolor="#00a94f">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32968" from="72pt,702.5pt" to="504pt,702.5pt" stroked="true" strokeweight="1pt" strokecolor="#00a94f">
          <v:stroke dashstyle="solid"/>
          <w10:wrap type="none"/>
        </v:lin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32944"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20.6488pt;margin-top:21.131701pt;width:12.65pt;height:12.9pt;mso-position-horizontal-relative:page;mso-position-vertical-relative:page;z-index:-32920"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5"/>
                    <w:sz w:val="18"/>
                  </w:rPr>
                  <w:instrText> PAGE </w:instrText>
                </w:r>
                <w:r>
                  <w:rPr/>
                  <w:fldChar w:fldCharType="separate"/>
                </w:r>
                <w:r>
                  <w:rPr/>
                  <w:t>86</w:t>
                </w:r>
                <w:r>
                  <w:rPr/>
                  <w:fldChar w:fldCharType="end"/>
                </w:r>
              </w:p>
            </w:txbxContent>
          </v:textbox>
          <w10:wrap type="none"/>
        </v:shape>
      </w:pict>
    </w:r>
    <w:r>
      <w:rPr/>
      <w:pict>
        <v:shape style="position:absolute;margin-left:71pt;margin-top:21.131701pt;width:275.150pt;height:12.9pt;mso-position-horizontal-relative:page;mso-position-vertical-relative:page;z-index:-32896"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32872"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32848"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70.597687pt;margin-top:21.131701pt;width:12.65pt;height:12.9pt;mso-position-horizontal-relative:page;mso-position-vertical-relative:page;z-index:-32824"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5"/>
                    <w:sz w:val="18"/>
                  </w:rPr>
                  <w:instrText> PAGE </w:instrText>
                </w:r>
                <w:r>
                  <w:rPr/>
                  <w:fldChar w:fldCharType="separate"/>
                </w:r>
                <w:r>
                  <w:rPr/>
                  <w:t>87</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32800"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9.498199pt;margin-top:21.131701pt;width:14.95pt;height:12.9pt;mso-position-horizontal-relative:page;mso-position-vertical-relative:page;z-index:-32776" type="#_x0000_t202" filled="false" stroked="false">
          <v:textbox inset="0,0,0,0">
            <w:txbxContent>
              <w:p>
                <w:pPr>
                  <w:spacing w:before="12"/>
                  <w:ind w:left="20" w:right="0" w:firstLine="0"/>
                  <w:jc w:val="left"/>
                  <w:rPr>
                    <w:rFonts w:ascii="Lucida Sans"/>
                    <w:sz w:val="18"/>
                  </w:rPr>
                </w:pPr>
                <w:r>
                  <w:rPr>
                    <w:rFonts w:ascii="Lucida Sans"/>
                    <w:color w:val="0079C1"/>
                    <w:w w:val="80"/>
                    <w:sz w:val="18"/>
                  </w:rPr>
                  <w:t>100</w:t>
                </w:r>
              </w:p>
            </w:txbxContent>
          </v:textbox>
          <w10:wrap type="none"/>
        </v:shape>
      </w:pict>
    </w:r>
    <w:r>
      <w:rPr/>
      <w:pict>
        <v:shape style="position:absolute;margin-left:71pt;margin-top:21.131701pt;width:275.150pt;height:12.9pt;mso-position-horizontal-relative:page;mso-position-vertical-relative:page;z-index:-32752"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32728"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32704"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9.447113pt;margin-top:21.131701pt;width:14.95pt;height:12.9pt;mso-position-horizontal-relative:page;mso-position-vertical-relative:page;z-index:-32680" type="#_x0000_t202" filled="false" stroked="false">
          <v:textbox inset="0,0,0,0">
            <w:txbxContent>
              <w:p>
                <w:pPr>
                  <w:spacing w:before="12"/>
                  <w:ind w:left="20" w:right="0" w:firstLine="0"/>
                  <w:jc w:val="left"/>
                  <w:rPr>
                    <w:rFonts w:ascii="Lucida Sans"/>
                    <w:sz w:val="18"/>
                  </w:rPr>
                </w:pPr>
                <w:r>
                  <w:rPr>
                    <w:rFonts w:ascii="Lucida Sans"/>
                    <w:color w:val="0079C1"/>
                    <w:w w:val="80"/>
                    <w:sz w:val="18"/>
                  </w:rPr>
                  <w:t>101</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32656"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8.498199pt;margin-top:21.131701pt;width:16.95pt;height:12.9pt;mso-position-horizontal-relative:page;mso-position-vertical-relative:page;z-index:-32632"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102</w:t>
                </w:r>
                <w:r>
                  <w:rPr/>
                  <w:fldChar w:fldCharType="end"/>
                </w:r>
              </w:p>
            </w:txbxContent>
          </v:textbox>
          <w10:wrap type="none"/>
        </v:shape>
      </w:pict>
    </w:r>
    <w:r>
      <w:rPr/>
      <w:pict>
        <v:shape style="position:absolute;margin-left:71pt;margin-top:21.131701pt;width:275.150pt;height:12.9pt;mso-position-horizontal-relative:page;mso-position-vertical-relative:page;z-index:-32608"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32584"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32560"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447113pt;margin-top:21.131701pt;width:16.95pt;height:12.9pt;mso-position-horizontal-relative:page;mso-position-vertical-relative:page;z-index:-32536"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103</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
    <w:multiLevelType w:val="hybridMultilevel"/>
    <w:lvl w:ilvl="0">
      <w:start w:val="3"/>
      <w:numFmt w:val="decimal"/>
      <w:lvlText w:val="%1"/>
      <w:lvlJc w:val="left"/>
      <w:pPr>
        <w:ind w:left="2140" w:hanging="701"/>
        <w:jc w:val="left"/>
      </w:pPr>
      <w:rPr>
        <w:rFonts w:hint="default"/>
      </w:rPr>
    </w:lvl>
    <w:lvl w:ilvl="1">
      <w:start w:val="10"/>
      <w:numFmt w:val="decimal"/>
      <w:lvlText w:val="%1.%2."/>
      <w:lvlJc w:val="left"/>
      <w:pPr>
        <w:ind w:left="2140" w:hanging="701"/>
        <w:jc w:val="left"/>
      </w:pPr>
      <w:rPr>
        <w:rFonts w:hint="default" w:ascii="Arial" w:hAnsi="Arial" w:eastAsia="Arial" w:cs="Arial"/>
        <w:color w:val="00A94F"/>
        <w:w w:val="96"/>
        <w:sz w:val="28"/>
        <w:szCs w:val="28"/>
      </w:rPr>
    </w:lvl>
    <w:lvl w:ilvl="2">
      <w:start w:val="0"/>
      <w:numFmt w:val="bullet"/>
      <w:lvlText w:val="•"/>
      <w:lvlJc w:val="left"/>
      <w:pPr>
        <w:ind w:left="2471" w:hanging="701"/>
      </w:pPr>
      <w:rPr>
        <w:rFonts w:hint="default"/>
      </w:rPr>
    </w:lvl>
    <w:lvl w:ilvl="3">
      <w:start w:val="0"/>
      <w:numFmt w:val="bullet"/>
      <w:lvlText w:val="•"/>
      <w:lvlJc w:val="left"/>
      <w:pPr>
        <w:ind w:left="2802" w:hanging="701"/>
      </w:pPr>
      <w:rPr>
        <w:rFonts w:hint="default"/>
      </w:rPr>
    </w:lvl>
    <w:lvl w:ilvl="4">
      <w:start w:val="0"/>
      <w:numFmt w:val="bullet"/>
      <w:lvlText w:val="•"/>
      <w:lvlJc w:val="left"/>
      <w:pPr>
        <w:ind w:left="3134" w:hanging="701"/>
      </w:pPr>
      <w:rPr>
        <w:rFonts w:hint="default"/>
      </w:rPr>
    </w:lvl>
    <w:lvl w:ilvl="5">
      <w:start w:val="0"/>
      <w:numFmt w:val="bullet"/>
      <w:lvlText w:val="•"/>
      <w:lvlJc w:val="left"/>
      <w:pPr>
        <w:ind w:left="3465" w:hanging="701"/>
      </w:pPr>
      <w:rPr>
        <w:rFonts w:hint="default"/>
      </w:rPr>
    </w:lvl>
    <w:lvl w:ilvl="6">
      <w:start w:val="0"/>
      <w:numFmt w:val="bullet"/>
      <w:lvlText w:val="•"/>
      <w:lvlJc w:val="left"/>
      <w:pPr>
        <w:ind w:left="3796" w:hanging="701"/>
      </w:pPr>
      <w:rPr>
        <w:rFonts w:hint="default"/>
      </w:rPr>
    </w:lvl>
    <w:lvl w:ilvl="7">
      <w:start w:val="0"/>
      <w:numFmt w:val="bullet"/>
      <w:lvlText w:val="•"/>
      <w:lvlJc w:val="left"/>
      <w:pPr>
        <w:ind w:left="4128" w:hanging="701"/>
      </w:pPr>
      <w:rPr>
        <w:rFonts w:hint="default"/>
      </w:rPr>
    </w:lvl>
    <w:lvl w:ilvl="8">
      <w:start w:val="0"/>
      <w:numFmt w:val="bullet"/>
      <w:lvlText w:val="•"/>
      <w:lvlJc w:val="left"/>
      <w:pPr>
        <w:ind w:left="4459" w:hanging="701"/>
      </w:pPr>
      <w:rPr>
        <w:rFonts w:hint="default"/>
      </w:rPr>
    </w:lvl>
  </w:abstractNum>
  <w:abstractNum w:abstractNumId="37">
    <w:multiLevelType w:val="hybridMultilevel"/>
    <w:lvl w:ilvl="0">
      <w:start w:val="3"/>
      <w:numFmt w:val="decimal"/>
      <w:lvlText w:val="%1"/>
      <w:lvlJc w:val="left"/>
      <w:pPr>
        <w:ind w:left="1420" w:hanging="701"/>
        <w:jc w:val="left"/>
      </w:pPr>
      <w:rPr>
        <w:rFonts w:hint="default"/>
      </w:rPr>
    </w:lvl>
    <w:lvl w:ilvl="1">
      <w:start w:val="10"/>
      <w:numFmt w:val="decimal"/>
      <w:lvlText w:val="%1.%2."/>
      <w:lvlJc w:val="left"/>
      <w:pPr>
        <w:ind w:left="1420" w:hanging="701"/>
        <w:jc w:val="left"/>
      </w:pPr>
      <w:rPr>
        <w:rFonts w:hint="default" w:ascii="Arial" w:hAnsi="Arial" w:eastAsia="Arial" w:cs="Arial"/>
        <w:color w:val="00A94F"/>
        <w:w w:val="96"/>
        <w:sz w:val="28"/>
        <w:szCs w:val="28"/>
      </w:rPr>
    </w:lvl>
    <w:lvl w:ilvl="2">
      <w:start w:val="2"/>
      <w:numFmt w:val="decimal"/>
      <w:lvlText w:val="%1.%2.%3."/>
      <w:lvlJc w:val="left"/>
      <w:pPr>
        <w:ind w:left="1387" w:hanging="668"/>
        <w:jc w:val="right"/>
      </w:pPr>
      <w:rPr>
        <w:rFonts w:hint="default" w:ascii="Arial" w:hAnsi="Arial" w:eastAsia="Arial" w:cs="Arial"/>
        <w:color w:val="1C3E94"/>
        <w:w w:val="91"/>
        <w:sz w:val="20"/>
        <w:szCs w:val="20"/>
      </w:rPr>
    </w:lvl>
    <w:lvl w:ilvl="3">
      <w:start w:val="0"/>
      <w:numFmt w:val="bullet"/>
      <w:lvlText w:val="•"/>
      <w:lvlJc w:val="left"/>
      <w:pPr>
        <w:ind w:left="2099" w:hanging="668"/>
      </w:pPr>
      <w:rPr>
        <w:rFonts w:hint="default"/>
      </w:rPr>
    </w:lvl>
    <w:lvl w:ilvl="4">
      <w:start w:val="0"/>
      <w:numFmt w:val="bullet"/>
      <w:lvlText w:val="•"/>
      <w:lvlJc w:val="left"/>
      <w:pPr>
        <w:ind w:left="2439" w:hanging="668"/>
      </w:pPr>
      <w:rPr>
        <w:rFonts w:hint="default"/>
      </w:rPr>
    </w:lvl>
    <w:lvl w:ilvl="5">
      <w:start w:val="0"/>
      <w:numFmt w:val="bullet"/>
      <w:lvlText w:val="•"/>
      <w:lvlJc w:val="left"/>
      <w:pPr>
        <w:ind w:left="2779" w:hanging="668"/>
      </w:pPr>
      <w:rPr>
        <w:rFonts w:hint="default"/>
      </w:rPr>
    </w:lvl>
    <w:lvl w:ilvl="6">
      <w:start w:val="0"/>
      <w:numFmt w:val="bullet"/>
      <w:lvlText w:val="•"/>
      <w:lvlJc w:val="left"/>
      <w:pPr>
        <w:ind w:left="3119" w:hanging="668"/>
      </w:pPr>
      <w:rPr>
        <w:rFonts w:hint="default"/>
      </w:rPr>
    </w:lvl>
    <w:lvl w:ilvl="7">
      <w:start w:val="0"/>
      <w:numFmt w:val="bullet"/>
      <w:lvlText w:val="•"/>
      <w:lvlJc w:val="left"/>
      <w:pPr>
        <w:ind w:left="3459" w:hanging="668"/>
      </w:pPr>
      <w:rPr>
        <w:rFonts w:hint="default"/>
      </w:rPr>
    </w:lvl>
    <w:lvl w:ilvl="8">
      <w:start w:val="0"/>
      <w:numFmt w:val="bullet"/>
      <w:lvlText w:val="•"/>
      <w:lvlJc w:val="left"/>
      <w:pPr>
        <w:ind w:left="3799" w:hanging="668"/>
      </w:pPr>
      <w:rPr>
        <w:rFonts w:hint="default"/>
      </w:rPr>
    </w:lvl>
  </w:abstractNum>
  <w:abstractNum w:abstractNumId="36">
    <w:multiLevelType w:val="hybridMultilevel"/>
    <w:lvl w:ilvl="0">
      <w:start w:val="0"/>
      <w:numFmt w:val="bullet"/>
      <w:lvlText w:val="•"/>
      <w:lvlJc w:val="left"/>
      <w:pPr>
        <w:ind w:left="187" w:hanging="171"/>
      </w:pPr>
      <w:rPr>
        <w:rFonts w:hint="default" w:ascii="Garamond" w:hAnsi="Garamond" w:eastAsia="Garamond" w:cs="Garamond"/>
        <w:i/>
        <w:color w:val="00A94F"/>
        <w:spacing w:val="-25"/>
        <w:w w:val="80"/>
        <w:sz w:val="20"/>
        <w:szCs w:val="20"/>
      </w:rPr>
    </w:lvl>
    <w:lvl w:ilvl="1">
      <w:start w:val="0"/>
      <w:numFmt w:val="bullet"/>
      <w:lvlText w:val="•"/>
      <w:lvlJc w:val="left"/>
      <w:pPr>
        <w:ind w:left="613" w:hanging="171"/>
      </w:pPr>
      <w:rPr>
        <w:rFonts w:hint="default"/>
      </w:rPr>
    </w:lvl>
    <w:lvl w:ilvl="2">
      <w:start w:val="0"/>
      <w:numFmt w:val="bullet"/>
      <w:lvlText w:val="•"/>
      <w:lvlJc w:val="left"/>
      <w:pPr>
        <w:ind w:left="1047" w:hanging="171"/>
      </w:pPr>
      <w:rPr>
        <w:rFonts w:hint="default"/>
      </w:rPr>
    </w:lvl>
    <w:lvl w:ilvl="3">
      <w:start w:val="0"/>
      <w:numFmt w:val="bullet"/>
      <w:lvlText w:val="•"/>
      <w:lvlJc w:val="left"/>
      <w:pPr>
        <w:ind w:left="1481" w:hanging="171"/>
      </w:pPr>
      <w:rPr>
        <w:rFonts w:hint="default"/>
      </w:rPr>
    </w:lvl>
    <w:lvl w:ilvl="4">
      <w:start w:val="0"/>
      <w:numFmt w:val="bullet"/>
      <w:lvlText w:val="•"/>
      <w:lvlJc w:val="left"/>
      <w:pPr>
        <w:ind w:left="1914" w:hanging="171"/>
      </w:pPr>
      <w:rPr>
        <w:rFonts w:hint="default"/>
      </w:rPr>
    </w:lvl>
    <w:lvl w:ilvl="5">
      <w:start w:val="0"/>
      <w:numFmt w:val="bullet"/>
      <w:lvlText w:val="•"/>
      <w:lvlJc w:val="left"/>
      <w:pPr>
        <w:ind w:left="2348" w:hanging="171"/>
      </w:pPr>
      <w:rPr>
        <w:rFonts w:hint="default"/>
      </w:rPr>
    </w:lvl>
    <w:lvl w:ilvl="6">
      <w:start w:val="0"/>
      <w:numFmt w:val="bullet"/>
      <w:lvlText w:val="•"/>
      <w:lvlJc w:val="left"/>
      <w:pPr>
        <w:ind w:left="2782" w:hanging="171"/>
      </w:pPr>
      <w:rPr>
        <w:rFonts w:hint="default"/>
      </w:rPr>
    </w:lvl>
    <w:lvl w:ilvl="7">
      <w:start w:val="0"/>
      <w:numFmt w:val="bullet"/>
      <w:lvlText w:val="•"/>
      <w:lvlJc w:val="left"/>
      <w:pPr>
        <w:ind w:left="3215" w:hanging="171"/>
      </w:pPr>
      <w:rPr>
        <w:rFonts w:hint="default"/>
      </w:rPr>
    </w:lvl>
    <w:lvl w:ilvl="8">
      <w:start w:val="0"/>
      <w:numFmt w:val="bullet"/>
      <w:lvlText w:val="•"/>
      <w:lvlJc w:val="left"/>
      <w:pPr>
        <w:ind w:left="3649" w:hanging="171"/>
      </w:pPr>
      <w:rPr>
        <w:rFonts w:hint="default"/>
      </w:rPr>
    </w:lvl>
  </w:abstractNum>
  <w:abstractNum w:abstractNumId="35">
    <w:multiLevelType w:val="hybridMultilevel"/>
    <w:lvl w:ilvl="0">
      <w:start w:val="3"/>
      <w:numFmt w:val="decimal"/>
      <w:lvlText w:val="%1"/>
      <w:lvlJc w:val="left"/>
      <w:pPr>
        <w:ind w:left="2140" w:hanging="701"/>
        <w:jc w:val="left"/>
      </w:pPr>
      <w:rPr>
        <w:rFonts w:hint="default"/>
      </w:rPr>
    </w:lvl>
    <w:lvl w:ilvl="1">
      <w:start w:val="10"/>
      <w:numFmt w:val="decimal"/>
      <w:lvlText w:val="%1.%2."/>
      <w:lvlJc w:val="left"/>
      <w:pPr>
        <w:ind w:left="2140" w:hanging="701"/>
        <w:jc w:val="left"/>
      </w:pPr>
      <w:rPr>
        <w:rFonts w:hint="default" w:ascii="Arial" w:hAnsi="Arial" w:eastAsia="Arial" w:cs="Arial"/>
        <w:color w:val="00A94F"/>
        <w:w w:val="96"/>
        <w:sz w:val="28"/>
        <w:szCs w:val="28"/>
      </w:rPr>
    </w:lvl>
    <w:lvl w:ilvl="2">
      <w:start w:val="1"/>
      <w:numFmt w:val="decimal"/>
      <w:lvlText w:val="%1.%2.%3."/>
      <w:lvlJc w:val="left"/>
      <w:pPr>
        <w:ind w:left="2107" w:hanging="668"/>
        <w:jc w:val="left"/>
      </w:pPr>
      <w:rPr>
        <w:rFonts w:hint="default" w:ascii="Lucida Sans" w:hAnsi="Lucida Sans" w:eastAsia="Lucida Sans" w:cs="Lucida Sans"/>
        <w:color w:val="1C3E94"/>
        <w:w w:val="87"/>
        <w:sz w:val="20"/>
        <w:szCs w:val="20"/>
      </w:rPr>
    </w:lvl>
    <w:lvl w:ilvl="3">
      <w:start w:val="0"/>
      <w:numFmt w:val="bullet"/>
      <w:lvlText w:val="•"/>
      <w:lvlJc w:val="left"/>
      <w:pPr>
        <w:ind w:left="2891" w:hanging="668"/>
      </w:pPr>
      <w:rPr>
        <w:rFonts w:hint="default"/>
      </w:rPr>
    </w:lvl>
    <w:lvl w:ilvl="4">
      <w:start w:val="0"/>
      <w:numFmt w:val="bullet"/>
      <w:lvlText w:val="•"/>
      <w:lvlJc w:val="left"/>
      <w:pPr>
        <w:ind w:left="3267" w:hanging="668"/>
      </w:pPr>
      <w:rPr>
        <w:rFonts w:hint="default"/>
      </w:rPr>
    </w:lvl>
    <w:lvl w:ilvl="5">
      <w:start w:val="0"/>
      <w:numFmt w:val="bullet"/>
      <w:lvlText w:val="•"/>
      <w:lvlJc w:val="left"/>
      <w:pPr>
        <w:ind w:left="3643" w:hanging="668"/>
      </w:pPr>
      <w:rPr>
        <w:rFonts w:hint="default"/>
      </w:rPr>
    </w:lvl>
    <w:lvl w:ilvl="6">
      <w:start w:val="0"/>
      <w:numFmt w:val="bullet"/>
      <w:lvlText w:val="•"/>
      <w:lvlJc w:val="left"/>
      <w:pPr>
        <w:ind w:left="4019" w:hanging="668"/>
      </w:pPr>
      <w:rPr>
        <w:rFonts w:hint="default"/>
      </w:rPr>
    </w:lvl>
    <w:lvl w:ilvl="7">
      <w:start w:val="0"/>
      <w:numFmt w:val="bullet"/>
      <w:lvlText w:val="•"/>
      <w:lvlJc w:val="left"/>
      <w:pPr>
        <w:ind w:left="4395" w:hanging="668"/>
      </w:pPr>
      <w:rPr>
        <w:rFonts w:hint="default"/>
      </w:rPr>
    </w:lvl>
    <w:lvl w:ilvl="8">
      <w:start w:val="0"/>
      <w:numFmt w:val="bullet"/>
      <w:lvlText w:val="•"/>
      <w:lvlJc w:val="left"/>
      <w:pPr>
        <w:ind w:left="4771" w:hanging="668"/>
      </w:pPr>
      <w:rPr>
        <w:rFonts w:hint="default"/>
      </w:rPr>
    </w:lvl>
  </w:abstractNum>
  <w:abstractNum w:abstractNumId="34">
    <w:multiLevelType w:val="hybridMultilevel"/>
    <w:lvl w:ilvl="0">
      <w:start w:val="3"/>
      <w:numFmt w:val="decimal"/>
      <w:lvlText w:val="%1"/>
      <w:lvlJc w:val="left"/>
      <w:pPr>
        <w:ind w:left="1984" w:hanging="545"/>
        <w:jc w:val="left"/>
      </w:pPr>
      <w:rPr>
        <w:rFonts w:hint="default"/>
      </w:rPr>
    </w:lvl>
    <w:lvl w:ilvl="1">
      <w:start w:val="9"/>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2"/>
      <w:numFmt w:val="decimal"/>
      <w:lvlText w:val="%1.%2.%3."/>
      <w:lvlJc w:val="left"/>
      <w:pPr>
        <w:ind w:left="1996" w:hanging="556"/>
        <w:jc w:val="right"/>
      </w:pPr>
      <w:rPr>
        <w:rFonts w:hint="default" w:ascii="Arial" w:hAnsi="Arial" w:eastAsia="Arial" w:cs="Arial"/>
        <w:color w:val="1C3E94"/>
        <w:w w:val="97"/>
        <w:sz w:val="20"/>
        <w:szCs w:val="20"/>
      </w:rPr>
    </w:lvl>
    <w:lvl w:ilvl="3">
      <w:start w:val="0"/>
      <w:numFmt w:val="bullet"/>
      <w:lvlText w:val="•"/>
      <w:lvlJc w:val="left"/>
      <w:pPr>
        <w:ind w:left="2782" w:hanging="556"/>
      </w:pPr>
      <w:rPr>
        <w:rFonts w:hint="default"/>
      </w:rPr>
    </w:lvl>
    <w:lvl w:ilvl="4">
      <w:start w:val="0"/>
      <w:numFmt w:val="bullet"/>
      <w:lvlText w:val="•"/>
      <w:lvlJc w:val="left"/>
      <w:pPr>
        <w:ind w:left="3174" w:hanging="556"/>
      </w:pPr>
      <w:rPr>
        <w:rFonts w:hint="default"/>
      </w:rPr>
    </w:lvl>
    <w:lvl w:ilvl="5">
      <w:start w:val="0"/>
      <w:numFmt w:val="bullet"/>
      <w:lvlText w:val="•"/>
      <w:lvlJc w:val="left"/>
      <w:pPr>
        <w:ind w:left="3565" w:hanging="556"/>
      </w:pPr>
      <w:rPr>
        <w:rFonts w:hint="default"/>
      </w:rPr>
    </w:lvl>
    <w:lvl w:ilvl="6">
      <w:start w:val="0"/>
      <w:numFmt w:val="bullet"/>
      <w:lvlText w:val="•"/>
      <w:lvlJc w:val="left"/>
      <w:pPr>
        <w:ind w:left="3957" w:hanging="556"/>
      </w:pPr>
      <w:rPr>
        <w:rFonts w:hint="default"/>
      </w:rPr>
    </w:lvl>
    <w:lvl w:ilvl="7">
      <w:start w:val="0"/>
      <w:numFmt w:val="bullet"/>
      <w:lvlText w:val="•"/>
      <w:lvlJc w:val="left"/>
      <w:pPr>
        <w:ind w:left="4348" w:hanging="556"/>
      </w:pPr>
      <w:rPr>
        <w:rFonts w:hint="default"/>
      </w:rPr>
    </w:lvl>
    <w:lvl w:ilvl="8">
      <w:start w:val="0"/>
      <w:numFmt w:val="bullet"/>
      <w:lvlText w:val="•"/>
      <w:lvlJc w:val="left"/>
      <w:pPr>
        <w:ind w:left="4740" w:hanging="556"/>
      </w:pPr>
      <w:rPr>
        <w:rFonts w:hint="default"/>
      </w:rPr>
    </w:lvl>
  </w:abstractNum>
  <w:abstractNum w:abstractNumId="33">
    <w:multiLevelType w:val="hybridMultilevel"/>
    <w:lvl w:ilvl="0">
      <w:start w:val="0"/>
      <w:numFmt w:val="bullet"/>
      <w:lvlText w:val="•"/>
      <w:lvlJc w:val="left"/>
      <w:pPr>
        <w:ind w:left="509" w:hanging="171"/>
      </w:pPr>
      <w:rPr>
        <w:rFonts w:hint="default" w:ascii="Garamond" w:hAnsi="Garamond" w:eastAsia="Garamond" w:cs="Garamond"/>
        <w:color w:val="00A94F"/>
        <w:spacing w:val="-4"/>
        <w:w w:val="83"/>
        <w:sz w:val="20"/>
        <w:szCs w:val="20"/>
      </w:rPr>
    </w:lvl>
    <w:lvl w:ilvl="1">
      <w:start w:val="0"/>
      <w:numFmt w:val="bullet"/>
      <w:lvlText w:val="•"/>
      <w:lvlJc w:val="left"/>
      <w:pPr>
        <w:ind w:left="1610" w:hanging="171"/>
      </w:pPr>
      <w:rPr>
        <w:rFonts w:hint="default" w:ascii="Garamond" w:hAnsi="Garamond" w:eastAsia="Garamond" w:cs="Garamond"/>
        <w:i/>
        <w:color w:val="00A94F"/>
        <w:spacing w:val="-22"/>
        <w:w w:val="92"/>
        <w:sz w:val="20"/>
        <w:szCs w:val="20"/>
      </w:rPr>
    </w:lvl>
    <w:lvl w:ilvl="2">
      <w:start w:val="0"/>
      <w:numFmt w:val="bullet"/>
      <w:lvlText w:val="•"/>
      <w:lvlJc w:val="left"/>
      <w:pPr>
        <w:ind w:left="1551" w:hanging="171"/>
      </w:pPr>
      <w:rPr>
        <w:rFonts w:hint="default"/>
      </w:rPr>
    </w:lvl>
    <w:lvl w:ilvl="3">
      <w:start w:val="0"/>
      <w:numFmt w:val="bullet"/>
      <w:lvlText w:val="•"/>
      <w:lvlJc w:val="left"/>
      <w:pPr>
        <w:ind w:left="1482" w:hanging="171"/>
      </w:pPr>
      <w:rPr>
        <w:rFonts w:hint="default"/>
      </w:rPr>
    </w:lvl>
    <w:lvl w:ilvl="4">
      <w:start w:val="0"/>
      <w:numFmt w:val="bullet"/>
      <w:lvlText w:val="•"/>
      <w:lvlJc w:val="left"/>
      <w:pPr>
        <w:ind w:left="1414" w:hanging="171"/>
      </w:pPr>
      <w:rPr>
        <w:rFonts w:hint="default"/>
      </w:rPr>
    </w:lvl>
    <w:lvl w:ilvl="5">
      <w:start w:val="0"/>
      <w:numFmt w:val="bullet"/>
      <w:lvlText w:val="•"/>
      <w:lvlJc w:val="left"/>
      <w:pPr>
        <w:ind w:left="1345" w:hanging="171"/>
      </w:pPr>
      <w:rPr>
        <w:rFonts w:hint="default"/>
      </w:rPr>
    </w:lvl>
    <w:lvl w:ilvl="6">
      <w:start w:val="0"/>
      <w:numFmt w:val="bullet"/>
      <w:lvlText w:val="•"/>
      <w:lvlJc w:val="left"/>
      <w:pPr>
        <w:ind w:left="1276" w:hanging="171"/>
      </w:pPr>
      <w:rPr>
        <w:rFonts w:hint="default"/>
      </w:rPr>
    </w:lvl>
    <w:lvl w:ilvl="7">
      <w:start w:val="0"/>
      <w:numFmt w:val="bullet"/>
      <w:lvlText w:val="•"/>
      <w:lvlJc w:val="left"/>
      <w:pPr>
        <w:ind w:left="1208" w:hanging="171"/>
      </w:pPr>
      <w:rPr>
        <w:rFonts w:hint="default"/>
      </w:rPr>
    </w:lvl>
    <w:lvl w:ilvl="8">
      <w:start w:val="0"/>
      <w:numFmt w:val="bullet"/>
      <w:lvlText w:val="•"/>
      <w:lvlJc w:val="left"/>
      <w:pPr>
        <w:ind w:left="1139" w:hanging="171"/>
      </w:pPr>
      <w:rPr>
        <w:rFonts w:hint="default"/>
      </w:rPr>
    </w:lvl>
  </w:abstractNum>
  <w:abstractNum w:abstractNumId="32">
    <w:multiLevelType w:val="hybridMultilevel"/>
    <w:lvl w:ilvl="0">
      <w:start w:val="0"/>
      <w:numFmt w:val="bullet"/>
      <w:lvlText w:val="•"/>
      <w:lvlJc w:val="left"/>
      <w:pPr>
        <w:ind w:left="521" w:hanging="172"/>
      </w:pPr>
      <w:rPr>
        <w:rFonts w:hint="default" w:ascii="Calibri" w:hAnsi="Calibri" w:eastAsia="Calibri" w:cs="Calibri"/>
        <w:color w:val="1C3E94"/>
        <w:w w:val="90"/>
        <w:sz w:val="18"/>
        <w:szCs w:val="18"/>
      </w:rPr>
    </w:lvl>
    <w:lvl w:ilvl="1">
      <w:start w:val="0"/>
      <w:numFmt w:val="bullet"/>
      <w:lvlText w:val="•"/>
      <w:lvlJc w:val="left"/>
      <w:pPr>
        <w:ind w:left="1258" w:hanging="172"/>
      </w:pPr>
      <w:rPr>
        <w:rFonts w:hint="default"/>
      </w:rPr>
    </w:lvl>
    <w:lvl w:ilvl="2">
      <w:start w:val="0"/>
      <w:numFmt w:val="bullet"/>
      <w:lvlText w:val="•"/>
      <w:lvlJc w:val="left"/>
      <w:pPr>
        <w:ind w:left="1996" w:hanging="172"/>
      </w:pPr>
      <w:rPr>
        <w:rFonts w:hint="default"/>
      </w:rPr>
    </w:lvl>
    <w:lvl w:ilvl="3">
      <w:start w:val="0"/>
      <w:numFmt w:val="bullet"/>
      <w:lvlText w:val="•"/>
      <w:lvlJc w:val="left"/>
      <w:pPr>
        <w:ind w:left="2734" w:hanging="172"/>
      </w:pPr>
      <w:rPr>
        <w:rFonts w:hint="default"/>
      </w:rPr>
    </w:lvl>
    <w:lvl w:ilvl="4">
      <w:start w:val="0"/>
      <w:numFmt w:val="bullet"/>
      <w:lvlText w:val="•"/>
      <w:lvlJc w:val="left"/>
      <w:pPr>
        <w:ind w:left="3472" w:hanging="172"/>
      </w:pPr>
      <w:rPr>
        <w:rFonts w:hint="default"/>
      </w:rPr>
    </w:lvl>
    <w:lvl w:ilvl="5">
      <w:start w:val="0"/>
      <w:numFmt w:val="bullet"/>
      <w:lvlText w:val="•"/>
      <w:lvlJc w:val="left"/>
      <w:pPr>
        <w:ind w:left="4210" w:hanging="172"/>
      </w:pPr>
      <w:rPr>
        <w:rFonts w:hint="default"/>
      </w:rPr>
    </w:lvl>
    <w:lvl w:ilvl="6">
      <w:start w:val="0"/>
      <w:numFmt w:val="bullet"/>
      <w:lvlText w:val="•"/>
      <w:lvlJc w:val="left"/>
      <w:pPr>
        <w:ind w:left="4948" w:hanging="172"/>
      </w:pPr>
      <w:rPr>
        <w:rFonts w:hint="default"/>
      </w:rPr>
    </w:lvl>
    <w:lvl w:ilvl="7">
      <w:start w:val="0"/>
      <w:numFmt w:val="bullet"/>
      <w:lvlText w:val="•"/>
      <w:lvlJc w:val="left"/>
      <w:pPr>
        <w:ind w:left="5686" w:hanging="172"/>
      </w:pPr>
      <w:rPr>
        <w:rFonts w:hint="default"/>
      </w:rPr>
    </w:lvl>
    <w:lvl w:ilvl="8">
      <w:start w:val="0"/>
      <w:numFmt w:val="bullet"/>
      <w:lvlText w:val="•"/>
      <w:lvlJc w:val="left"/>
      <w:pPr>
        <w:ind w:left="6424" w:hanging="172"/>
      </w:pPr>
      <w:rPr>
        <w:rFonts w:hint="default"/>
      </w:rPr>
    </w:lvl>
  </w:abstractNum>
  <w:abstractNum w:abstractNumId="31">
    <w:multiLevelType w:val="hybridMultilevel"/>
    <w:lvl w:ilvl="0">
      <w:start w:val="0"/>
      <w:numFmt w:val="bullet"/>
      <w:lvlText w:val="•"/>
      <w:lvlJc w:val="left"/>
      <w:pPr>
        <w:ind w:left="536" w:hanging="171"/>
      </w:pPr>
      <w:rPr>
        <w:rFonts w:hint="default" w:ascii="Garamond" w:hAnsi="Garamond" w:eastAsia="Garamond" w:cs="Garamond"/>
        <w:i/>
        <w:color w:val="00A94F"/>
        <w:spacing w:val="-4"/>
        <w:w w:val="83"/>
        <w:sz w:val="20"/>
        <w:szCs w:val="20"/>
      </w:rPr>
    </w:lvl>
    <w:lvl w:ilvl="1">
      <w:start w:val="0"/>
      <w:numFmt w:val="bullet"/>
      <w:lvlText w:val="•"/>
      <w:lvlJc w:val="left"/>
      <w:pPr>
        <w:ind w:left="890" w:hanging="171"/>
      </w:pPr>
      <w:rPr>
        <w:rFonts w:hint="default" w:ascii="Garamond" w:hAnsi="Garamond" w:eastAsia="Garamond" w:cs="Garamond"/>
        <w:color w:val="00A94F"/>
        <w:spacing w:val="-4"/>
        <w:w w:val="83"/>
        <w:sz w:val="20"/>
        <w:szCs w:val="20"/>
      </w:rPr>
    </w:lvl>
    <w:lvl w:ilvl="2">
      <w:start w:val="0"/>
      <w:numFmt w:val="bullet"/>
      <w:lvlText w:val="•"/>
      <w:lvlJc w:val="left"/>
      <w:pPr>
        <w:ind w:left="718" w:hanging="171"/>
      </w:pPr>
      <w:rPr>
        <w:rFonts w:hint="default"/>
      </w:rPr>
    </w:lvl>
    <w:lvl w:ilvl="3">
      <w:start w:val="0"/>
      <w:numFmt w:val="bullet"/>
      <w:lvlText w:val="•"/>
      <w:lvlJc w:val="left"/>
      <w:pPr>
        <w:ind w:left="537" w:hanging="171"/>
      </w:pPr>
      <w:rPr>
        <w:rFonts w:hint="default"/>
      </w:rPr>
    </w:lvl>
    <w:lvl w:ilvl="4">
      <w:start w:val="0"/>
      <w:numFmt w:val="bullet"/>
      <w:lvlText w:val="•"/>
      <w:lvlJc w:val="left"/>
      <w:pPr>
        <w:ind w:left="355" w:hanging="171"/>
      </w:pPr>
      <w:rPr>
        <w:rFonts w:hint="default"/>
      </w:rPr>
    </w:lvl>
    <w:lvl w:ilvl="5">
      <w:start w:val="0"/>
      <w:numFmt w:val="bullet"/>
      <w:lvlText w:val="•"/>
      <w:lvlJc w:val="left"/>
      <w:pPr>
        <w:ind w:left="174" w:hanging="171"/>
      </w:pPr>
      <w:rPr>
        <w:rFonts w:hint="default"/>
      </w:rPr>
    </w:lvl>
    <w:lvl w:ilvl="6">
      <w:start w:val="0"/>
      <w:numFmt w:val="bullet"/>
      <w:lvlText w:val="•"/>
      <w:lvlJc w:val="left"/>
      <w:pPr>
        <w:ind w:left="-8" w:hanging="171"/>
      </w:pPr>
      <w:rPr>
        <w:rFonts w:hint="default"/>
      </w:rPr>
    </w:lvl>
    <w:lvl w:ilvl="7">
      <w:start w:val="0"/>
      <w:numFmt w:val="bullet"/>
      <w:lvlText w:val="•"/>
      <w:lvlJc w:val="left"/>
      <w:pPr>
        <w:ind w:left="-189" w:hanging="171"/>
      </w:pPr>
      <w:rPr>
        <w:rFonts w:hint="default"/>
      </w:rPr>
    </w:lvl>
    <w:lvl w:ilvl="8">
      <w:start w:val="0"/>
      <w:numFmt w:val="bullet"/>
      <w:lvlText w:val="•"/>
      <w:lvlJc w:val="left"/>
      <w:pPr>
        <w:ind w:left="-371" w:hanging="171"/>
      </w:pPr>
      <w:rPr>
        <w:rFonts w:hint="default"/>
      </w:rPr>
    </w:lvl>
  </w:abstractNum>
  <w:abstractNum w:abstractNumId="30">
    <w:multiLevelType w:val="hybridMultilevel"/>
    <w:lvl w:ilvl="0">
      <w:start w:val="0"/>
      <w:numFmt w:val="bullet"/>
      <w:lvlText w:val="•"/>
      <w:lvlJc w:val="left"/>
      <w:pPr>
        <w:ind w:left="1610" w:hanging="171"/>
      </w:pPr>
      <w:rPr>
        <w:rFonts w:hint="default" w:ascii="Garamond" w:hAnsi="Garamond" w:eastAsia="Garamond" w:cs="Garamond"/>
        <w:i/>
        <w:color w:val="00A94F"/>
        <w:spacing w:val="-8"/>
        <w:w w:val="96"/>
        <w:sz w:val="20"/>
        <w:szCs w:val="20"/>
      </w:rPr>
    </w:lvl>
    <w:lvl w:ilvl="1">
      <w:start w:val="0"/>
      <w:numFmt w:val="bullet"/>
      <w:lvlText w:val="•"/>
      <w:lvlJc w:val="left"/>
      <w:pPr>
        <w:ind w:left="1975" w:hanging="171"/>
      </w:pPr>
      <w:rPr>
        <w:rFonts w:hint="default"/>
      </w:rPr>
    </w:lvl>
    <w:lvl w:ilvl="2">
      <w:start w:val="0"/>
      <w:numFmt w:val="bullet"/>
      <w:lvlText w:val="•"/>
      <w:lvlJc w:val="left"/>
      <w:pPr>
        <w:ind w:left="2330" w:hanging="171"/>
      </w:pPr>
      <w:rPr>
        <w:rFonts w:hint="default"/>
      </w:rPr>
    </w:lvl>
    <w:lvl w:ilvl="3">
      <w:start w:val="0"/>
      <w:numFmt w:val="bullet"/>
      <w:lvlText w:val="•"/>
      <w:lvlJc w:val="left"/>
      <w:pPr>
        <w:ind w:left="2686" w:hanging="171"/>
      </w:pPr>
      <w:rPr>
        <w:rFonts w:hint="default"/>
      </w:rPr>
    </w:lvl>
    <w:lvl w:ilvl="4">
      <w:start w:val="0"/>
      <w:numFmt w:val="bullet"/>
      <w:lvlText w:val="•"/>
      <w:lvlJc w:val="left"/>
      <w:pPr>
        <w:ind w:left="3041" w:hanging="171"/>
      </w:pPr>
      <w:rPr>
        <w:rFonts w:hint="default"/>
      </w:rPr>
    </w:lvl>
    <w:lvl w:ilvl="5">
      <w:start w:val="0"/>
      <w:numFmt w:val="bullet"/>
      <w:lvlText w:val="•"/>
      <w:lvlJc w:val="left"/>
      <w:pPr>
        <w:ind w:left="3397" w:hanging="171"/>
      </w:pPr>
      <w:rPr>
        <w:rFonts w:hint="default"/>
      </w:rPr>
    </w:lvl>
    <w:lvl w:ilvl="6">
      <w:start w:val="0"/>
      <w:numFmt w:val="bullet"/>
      <w:lvlText w:val="•"/>
      <w:lvlJc w:val="left"/>
      <w:pPr>
        <w:ind w:left="3752" w:hanging="171"/>
      </w:pPr>
      <w:rPr>
        <w:rFonts w:hint="default"/>
      </w:rPr>
    </w:lvl>
    <w:lvl w:ilvl="7">
      <w:start w:val="0"/>
      <w:numFmt w:val="bullet"/>
      <w:lvlText w:val="•"/>
      <w:lvlJc w:val="left"/>
      <w:pPr>
        <w:ind w:left="4108" w:hanging="171"/>
      </w:pPr>
      <w:rPr>
        <w:rFonts w:hint="default"/>
      </w:rPr>
    </w:lvl>
    <w:lvl w:ilvl="8">
      <w:start w:val="0"/>
      <w:numFmt w:val="bullet"/>
      <w:lvlText w:val="•"/>
      <w:lvlJc w:val="left"/>
      <w:pPr>
        <w:ind w:left="4463" w:hanging="171"/>
      </w:pPr>
      <w:rPr>
        <w:rFonts w:hint="default"/>
      </w:rPr>
    </w:lvl>
  </w:abstractNum>
  <w:abstractNum w:abstractNumId="29">
    <w:multiLevelType w:val="hybridMultilevel"/>
    <w:lvl w:ilvl="0">
      <w:start w:val="3"/>
      <w:numFmt w:val="decimal"/>
      <w:lvlText w:val="%1"/>
      <w:lvlJc w:val="left"/>
      <w:pPr>
        <w:ind w:left="1440" w:hanging="642"/>
        <w:jc w:val="left"/>
      </w:pPr>
      <w:rPr>
        <w:rFonts w:hint="default"/>
      </w:rPr>
    </w:lvl>
    <w:lvl w:ilvl="1">
      <w:start w:val="6"/>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6"/>
      <w:numFmt w:val="decimal"/>
      <w:lvlText w:val="%1.%2.%3.%4."/>
      <w:lvlJc w:val="left"/>
      <w:pPr>
        <w:ind w:left="1440" w:hanging="642"/>
        <w:jc w:val="left"/>
      </w:pPr>
      <w:rPr>
        <w:rFonts w:hint="default" w:ascii="Garamond" w:hAnsi="Garamond" w:eastAsia="Garamond" w:cs="Garamond"/>
        <w:i/>
        <w:color w:val="E36F1E"/>
        <w:w w:val="107"/>
        <w:sz w:val="20"/>
        <w:szCs w:val="20"/>
      </w:rPr>
    </w:lvl>
    <w:lvl w:ilvl="4">
      <w:start w:val="0"/>
      <w:numFmt w:val="bullet"/>
      <w:lvlText w:val="•"/>
      <w:lvlJc w:val="left"/>
      <w:pPr>
        <w:ind w:left="2933" w:hanging="642"/>
      </w:pPr>
      <w:rPr>
        <w:rFonts w:hint="default"/>
      </w:rPr>
    </w:lvl>
    <w:lvl w:ilvl="5">
      <w:start w:val="0"/>
      <w:numFmt w:val="bullet"/>
      <w:lvlText w:val="•"/>
      <w:lvlJc w:val="left"/>
      <w:pPr>
        <w:ind w:left="3307" w:hanging="642"/>
      </w:pPr>
      <w:rPr>
        <w:rFonts w:hint="default"/>
      </w:rPr>
    </w:lvl>
    <w:lvl w:ilvl="6">
      <w:start w:val="0"/>
      <w:numFmt w:val="bullet"/>
      <w:lvlText w:val="•"/>
      <w:lvlJc w:val="left"/>
      <w:pPr>
        <w:ind w:left="3680" w:hanging="642"/>
      </w:pPr>
      <w:rPr>
        <w:rFonts w:hint="default"/>
      </w:rPr>
    </w:lvl>
    <w:lvl w:ilvl="7">
      <w:start w:val="0"/>
      <w:numFmt w:val="bullet"/>
      <w:lvlText w:val="•"/>
      <w:lvlJc w:val="left"/>
      <w:pPr>
        <w:ind w:left="4054" w:hanging="642"/>
      </w:pPr>
      <w:rPr>
        <w:rFonts w:hint="default"/>
      </w:rPr>
    </w:lvl>
    <w:lvl w:ilvl="8">
      <w:start w:val="0"/>
      <w:numFmt w:val="bullet"/>
      <w:lvlText w:val="•"/>
      <w:lvlJc w:val="left"/>
      <w:pPr>
        <w:ind w:left="4427" w:hanging="642"/>
      </w:pPr>
      <w:rPr>
        <w:rFonts w:hint="default"/>
      </w:rPr>
    </w:lvl>
  </w:abstractNum>
  <w:abstractNum w:abstractNumId="28">
    <w:multiLevelType w:val="hybridMultilevel"/>
    <w:lvl w:ilvl="0">
      <w:start w:val="3"/>
      <w:numFmt w:val="decimal"/>
      <w:lvlText w:val="%1"/>
      <w:lvlJc w:val="left"/>
      <w:pPr>
        <w:ind w:left="1984" w:hanging="545"/>
        <w:jc w:val="left"/>
      </w:pPr>
      <w:rPr>
        <w:rFonts w:hint="default"/>
      </w:rPr>
    </w:lvl>
    <w:lvl w:ilvl="1">
      <w:start w:val="6"/>
      <w:numFmt w:val="decimal"/>
      <w:lvlText w:val="%1.%2."/>
      <w:lvlJc w:val="left"/>
      <w:pPr>
        <w:ind w:left="1984" w:hanging="545"/>
        <w:jc w:val="right"/>
      </w:pPr>
      <w:rPr>
        <w:rFonts w:hint="default"/>
        <w:w w:val="100"/>
      </w:rPr>
    </w:lvl>
    <w:lvl w:ilvl="2">
      <w:start w:val="1"/>
      <w:numFmt w:val="decimal"/>
      <w:lvlText w:val="%1.%2.%3."/>
      <w:lvlJc w:val="left"/>
      <w:pPr>
        <w:ind w:left="1276" w:hanging="556"/>
        <w:jc w:val="left"/>
      </w:pPr>
      <w:rPr>
        <w:rFonts w:hint="default"/>
        <w:w w:val="87"/>
      </w:rPr>
    </w:lvl>
    <w:lvl w:ilvl="3">
      <w:start w:val="0"/>
      <w:numFmt w:val="bullet"/>
      <w:lvlText w:val="•"/>
      <w:lvlJc w:val="left"/>
      <w:pPr>
        <w:ind w:left="2292" w:hanging="556"/>
      </w:pPr>
      <w:rPr>
        <w:rFonts w:hint="default"/>
      </w:rPr>
    </w:lvl>
    <w:lvl w:ilvl="4">
      <w:start w:val="0"/>
      <w:numFmt w:val="bullet"/>
      <w:lvlText w:val="•"/>
      <w:lvlJc w:val="left"/>
      <w:pPr>
        <w:ind w:left="2605" w:hanging="556"/>
      </w:pPr>
      <w:rPr>
        <w:rFonts w:hint="default"/>
      </w:rPr>
    </w:lvl>
    <w:lvl w:ilvl="5">
      <w:start w:val="0"/>
      <w:numFmt w:val="bullet"/>
      <w:lvlText w:val="•"/>
      <w:lvlJc w:val="left"/>
      <w:pPr>
        <w:ind w:left="2917" w:hanging="556"/>
      </w:pPr>
      <w:rPr>
        <w:rFonts w:hint="default"/>
      </w:rPr>
    </w:lvl>
    <w:lvl w:ilvl="6">
      <w:start w:val="0"/>
      <w:numFmt w:val="bullet"/>
      <w:lvlText w:val="•"/>
      <w:lvlJc w:val="left"/>
      <w:pPr>
        <w:ind w:left="3230" w:hanging="556"/>
      </w:pPr>
      <w:rPr>
        <w:rFonts w:hint="default"/>
      </w:rPr>
    </w:lvl>
    <w:lvl w:ilvl="7">
      <w:start w:val="0"/>
      <w:numFmt w:val="bullet"/>
      <w:lvlText w:val="•"/>
      <w:lvlJc w:val="left"/>
      <w:pPr>
        <w:ind w:left="3543" w:hanging="556"/>
      </w:pPr>
      <w:rPr>
        <w:rFonts w:hint="default"/>
      </w:rPr>
    </w:lvl>
    <w:lvl w:ilvl="8">
      <w:start w:val="0"/>
      <w:numFmt w:val="bullet"/>
      <w:lvlText w:val="•"/>
      <w:lvlJc w:val="left"/>
      <w:pPr>
        <w:ind w:left="3855" w:hanging="556"/>
      </w:pPr>
      <w:rPr>
        <w:rFonts w:hint="default"/>
      </w:rPr>
    </w:lvl>
  </w:abstractNum>
  <w:abstractNum w:abstractNumId="27">
    <w:multiLevelType w:val="hybridMultilevel"/>
    <w:lvl w:ilvl="0">
      <w:start w:val="3"/>
      <w:numFmt w:val="decimal"/>
      <w:lvlText w:val="%1"/>
      <w:lvlJc w:val="left"/>
      <w:pPr>
        <w:ind w:left="720" w:hanging="642"/>
        <w:jc w:val="left"/>
      </w:pPr>
      <w:rPr>
        <w:rFonts w:hint="default"/>
      </w:rPr>
    </w:lvl>
    <w:lvl w:ilvl="1">
      <w:start w:val="6"/>
      <w:numFmt w:val="decimal"/>
      <w:lvlText w:val="%1.%2"/>
      <w:lvlJc w:val="left"/>
      <w:pPr>
        <w:ind w:left="720" w:hanging="642"/>
        <w:jc w:val="left"/>
      </w:pPr>
      <w:rPr>
        <w:rFonts w:hint="default"/>
      </w:rPr>
    </w:lvl>
    <w:lvl w:ilvl="2">
      <w:start w:val="2"/>
      <w:numFmt w:val="decimal"/>
      <w:lvlText w:val="%1.%2.%3"/>
      <w:lvlJc w:val="left"/>
      <w:pPr>
        <w:ind w:left="720" w:hanging="642"/>
        <w:jc w:val="left"/>
      </w:pPr>
      <w:rPr>
        <w:rFonts w:hint="default"/>
      </w:rPr>
    </w:lvl>
    <w:lvl w:ilvl="3">
      <w:start w:val="4"/>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2231" w:hanging="642"/>
      </w:pPr>
      <w:rPr>
        <w:rFonts w:hint="default"/>
      </w:rPr>
    </w:lvl>
    <w:lvl w:ilvl="5">
      <w:start w:val="0"/>
      <w:numFmt w:val="bullet"/>
      <w:lvlText w:val="•"/>
      <w:lvlJc w:val="left"/>
      <w:pPr>
        <w:ind w:left="2609" w:hanging="642"/>
      </w:pPr>
      <w:rPr>
        <w:rFonts w:hint="default"/>
      </w:rPr>
    </w:lvl>
    <w:lvl w:ilvl="6">
      <w:start w:val="0"/>
      <w:numFmt w:val="bullet"/>
      <w:lvlText w:val="•"/>
      <w:lvlJc w:val="left"/>
      <w:pPr>
        <w:ind w:left="2987" w:hanging="642"/>
      </w:pPr>
      <w:rPr>
        <w:rFonts w:hint="default"/>
      </w:rPr>
    </w:lvl>
    <w:lvl w:ilvl="7">
      <w:start w:val="0"/>
      <w:numFmt w:val="bullet"/>
      <w:lvlText w:val="•"/>
      <w:lvlJc w:val="left"/>
      <w:pPr>
        <w:ind w:left="3365" w:hanging="642"/>
      </w:pPr>
      <w:rPr>
        <w:rFonts w:hint="default"/>
      </w:rPr>
    </w:lvl>
    <w:lvl w:ilvl="8">
      <w:start w:val="0"/>
      <w:numFmt w:val="bullet"/>
      <w:lvlText w:val="•"/>
      <w:lvlJc w:val="left"/>
      <w:pPr>
        <w:ind w:left="3743" w:hanging="642"/>
      </w:pPr>
      <w:rPr>
        <w:rFonts w:hint="default"/>
      </w:rPr>
    </w:lvl>
  </w:abstractNum>
  <w:abstractNum w:abstractNumId="26">
    <w:multiLevelType w:val="hybridMultilevel"/>
    <w:lvl w:ilvl="0">
      <w:start w:val="0"/>
      <w:numFmt w:val="bullet"/>
      <w:lvlText w:val="•"/>
      <w:lvlJc w:val="left"/>
      <w:pPr>
        <w:ind w:left="526" w:hanging="171"/>
      </w:pPr>
      <w:rPr>
        <w:rFonts w:hint="default" w:ascii="Garamond" w:hAnsi="Garamond" w:eastAsia="Garamond" w:cs="Garamond"/>
        <w:color w:val="00A94F"/>
        <w:spacing w:val="-3"/>
        <w:w w:val="99"/>
        <w:sz w:val="20"/>
        <w:szCs w:val="20"/>
      </w:rPr>
    </w:lvl>
    <w:lvl w:ilvl="1">
      <w:start w:val="0"/>
      <w:numFmt w:val="bullet"/>
      <w:lvlText w:val="•"/>
      <w:lvlJc w:val="left"/>
      <w:pPr>
        <w:ind w:left="890" w:hanging="171"/>
      </w:pPr>
      <w:rPr>
        <w:rFonts w:hint="default" w:ascii="Garamond" w:hAnsi="Garamond" w:eastAsia="Garamond" w:cs="Garamond"/>
        <w:color w:val="00A94F"/>
        <w:spacing w:val="-19"/>
        <w:w w:val="97"/>
        <w:sz w:val="20"/>
        <w:szCs w:val="20"/>
      </w:rPr>
    </w:lvl>
    <w:lvl w:ilvl="2">
      <w:start w:val="0"/>
      <w:numFmt w:val="bullet"/>
      <w:lvlText w:val="•"/>
      <w:lvlJc w:val="left"/>
      <w:pPr>
        <w:ind w:left="719" w:hanging="171"/>
      </w:pPr>
      <w:rPr>
        <w:rFonts w:hint="default"/>
      </w:rPr>
    </w:lvl>
    <w:lvl w:ilvl="3">
      <w:start w:val="0"/>
      <w:numFmt w:val="bullet"/>
      <w:lvlText w:val="•"/>
      <w:lvlJc w:val="left"/>
      <w:pPr>
        <w:ind w:left="539" w:hanging="171"/>
      </w:pPr>
      <w:rPr>
        <w:rFonts w:hint="default"/>
      </w:rPr>
    </w:lvl>
    <w:lvl w:ilvl="4">
      <w:start w:val="0"/>
      <w:numFmt w:val="bullet"/>
      <w:lvlText w:val="•"/>
      <w:lvlJc w:val="left"/>
      <w:pPr>
        <w:ind w:left="358" w:hanging="171"/>
      </w:pPr>
      <w:rPr>
        <w:rFonts w:hint="default"/>
      </w:rPr>
    </w:lvl>
    <w:lvl w:ilvl="5">
      <w:start w:val="0"/>
      <w:numFmt w:val="bullet"/>
      <w:lvlText w:val="•"/>
      <w:lvlJc w:val="left"/>
      <w:pPr>
        <w:ind w:left="178" w:hanging="171"/>
      </w:pPr>
      <w:rPr>
        <w:rFonts w:hint="default"/>
      </w:rPr>
    </w:lvl>
    <w:lvl w:ilvl="6">
      <w:start w:val="0"/>
      <w:numFmt w:val="bullet"/>
      <w:lvlText w:val="•"/>
      <w:lvlJc w:val="left"/>
      <w:pPr>
        <w:ind w:left="-3" w:hanging="171"/>
      </w:pPr>
      <w:rPr>
        <w:rFonts w:hint="default"/>
      </w:rPr>
    </w:lvl>
    <w:lvl w:ilvl="7">
      <w:start w:val="0"/>
      <w:numFmt w:val="bullet"/>
      <w:lvlText w:val="•"/>
      <w:lvlJc w:val="left"/>
      <w:pPr>
        <w:ind w:left="-183" w:hanging="171"/>
      </w:pPr>
      <w:rPr>
        <w:rFonts w:hint="default"/>
      </w:rPr>
    </w:lvl>
    <w:lvl w:ilvl="8">
      <w:start w:val="0"/>
      <w:numFmt w:val="bullet"/>
      <w:lvlText w:val="•"/>
      <w:lvlJc w:val="left"/>
      <w:pPr>
        <w:ind w:left="-364" w:hanging="171"/>
      </w:pPr>
      <w:rPr>
        <w:rFonts w:hint="default"/>
      </w:rPr>
    </w:lvl>
  </w:abstractNum>
  <w:abstractNum w:abstractNumId="25">
    <w:multiLevelType w:val="hybridMultilevel"/>
    <w:lvl w:ilvl="0">
      <w:start w:val="3"/>
      <w:numFmt w:val="decimal"/>
      <w:lvlText w:val="%1"/>
      <w:lvlJc w:val="left"/>
      <w:pPr>
        <w:ind w:left="1440" w:hanging="642"/>
        <w:jc w:val="left"/>
      </w:pPr>
      <w:rPr>
        <w:rFonts w:hint="default"/>
      </w:rPr>
    </w:lvl>
    <w:lvl w:ilvl="1">
      <w:start w:val="6"/>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1"/>
      <w:numFmt w:val="decimal"/>
      <w:lvlText w:val="%1.%2.%3.%4."/>
      <w:lvlJc w:val="left"/>
      <w:pPr>
        <w:ind w:left="1440" w:hanging="642"/>
        <w:jc w:val="right"/>
      </w:pPr>
      <w:rPr>
        <w:rFonts w:hint="default" w:ascii="Garamond" w:hAnsi="Garamond" w:eastAsia="Garamond" w:cs="Garamond"/>
        <w:i/>
        <w:color w:val="E36F1E"/>
        <w:w w:val="107"/>
        <w:sz w:val="20"/>
        <w:szCs w:val="20"/>
      </w:rPr>
    </w:lvl>
    <w:lvl w:ilvl="4">
      <w:start w:val="0"/>
      <w:numFmt w:val="bullet"/>
      <w:lvlText w:val="•"/>
      <w:lvlJc w:val="left"/>
      <w:pPr>
        <w:ind w:left="2937" w:hanging="642"/>
      </w:pPr>
      <w:rPr>
        <w:rFonts w:hint="default"/>
      </w:rPr>
    </w:lvl>
    <w:lvl w:ilvl="5">
      <w:start w:val="0"/>
      <w:numFmt w:val="bullet"/>
      <w:lvlText w:val="•"/>
      <w:lvlJc w:val="left"/>
      <w:pPr>
        <w:ind w:left="3312" w:hanging="642"/>
      </w:pPr>
      <w:rPr>
        <w:rFonts w:hint="default"/>
      </w:rPr>
    </w:lvl>
    <w:lvl w:ilvl="6">
      <w:start w:val="0"/>
      <w:numFmt w:val="bullet"/>
      <w:lvlText w:val="•"/>
      <w:lvlJc w:val="left"/>
      <w:pPr>
        <w:ind w:left="3686" w:hanging="642"/>
      </w:pPr>
      <w:rPr>
        <w:rFonts w:hint="default"/>
      </w:rPr>
    </w:lvl>
    <w:lvl w:ilvl="7">
      <w:start w:val="0"/>
      <w:numFmt w:val="bullet"/>
      <w:lvlText w:val="•"/>
      <w:lvlJc w:val="left"/>
      <w:pPr>
        <w:ind w:left="4061" w:hanging="642"/>
      </w:pPr>
      <w:rPr>
        <w:rFonts w:hint="default"/>
      </w:rPr>
    </w:lvl>
    <w:lvl w:ilvl="8">
      <w:start w:val="0"/>
      <w:numFmt w:val="bullet"/>
      <w:lvlText w:val="•"/>
      <w:lvlJc w:val="left"/>
      <w:pPr>
        <w:ind w:left="4435" w:hanging="642"/>
      </w:pPr>
      <w:rPr>
        <w:rFonts w:hint="default"/>
      </w:rPr>
    </w:lvl>
  </w:abstractNum>
  <w:abstractNum w:abstractNumId="24">
    <w:multiLevelType w:val="hybridMultilevel"/>
    <w:lvl w:ilvl="0">
      <w:start w:val="3"/>
      <w:numFmt w:val="decimal"/>
      <w:lvlText w:val="%1"/>
      <w:lvlJc w:val="left"/>
      <w:pPr>
        <w:ind w:left="1264" w:hanging="545"/>
        <w:jc w:val="left"/>
      </w:pPr>
      <w:rPr>
        <w:rFonts w:hint="default"/>
      </w:rPr>
    </w:lvl>
    <w:lvl w:ilvl="1">
      <w:start w:val="6"/>
      <w:numFmt w:val="decimal"/>
      <w:lvlText w:val="%1.%2."/>
      <w:lvlJc w:val="left"/>
      <w:pPr>
        <w:ind w:left="1264" w:hanging="545"/>
        <w:jc w:val="left"/>
      </w:pPr>
      <w:rPr>
        <w:rFonts w:hint="default" w:ascii="Arial" w:hAnsi="Arial" w:eastAsia="Arial" w:cs="Arial"/>
        <w:color w:val="00A94F"/>
        <w:w w:val="100"/>
        <w:sz w:val="28"/>
        <w:szCs w:val="28"/>
      </w:rPr>
    </w:lvl>
    <w:lvl w:ilvl="2">
      <w:start w:val="1"/>
      <w:numFmt w:val="decimal"/>
      <w:lvlText w:val="%1.%2.%3."/>
      <w:lvlJc w:val="left"/>
      <w:pPr>
        <w:ind w:left="1276" w:hanging="556"/>
        <w:jc w:val="right"/>
      </w:pPr>
      <w:rPr>
        <w:rFonts w:hint="default"/>
        <w:w w:val="87"/>
      </w:rPr>
    </w:lvl>
    <w:lvl w:ilvl="3">
      <w:start w:val="0"/>
      <w:numFmt w:val="bullet"/>
      <w:lvlText w:val="•"/>
      <w:lvlJc w:val="left"/>
      <w:pPr>
        <w:ind w:left="1610" w:hanging="171"/>
      </w:pPr>
      <w:rPr>
        <w:rFonts w:hint="default" w:ascii="Garamond" w:hAnsi="Garamond" w:eastAsia="Garamond" w:cs="Garamond"/>
        <w:color w:val="00A94F"/>
        <w:spacing w:val="-22"/>
        <w:w w:val="91"/>
        <w:sz w:val="20"/>
        <w:szCs w:val="20"/>
      </w:rPr>
    </w:lvl>
    <w:lvl w:ilvl="4">
      <w:start w:val="0"/>
      <w:numFmt w:val="bullet"/>
      <w:lvlText w:val="•"/>
      <w:lvlJc w:val="left"/>
      <w:pPr>
        <w:ind w:left="2335" w:hanging="171"/>
      </w:pPr>
      <w:rPr>
        <w:rFonts w:hint="default"/>
      </w:rPr>
    </w:lvl>
    <w:lvl w:ilvl="5">
      <w:start w:val="0"/>
      <w:numFmt w:val="bullet"/>
      <w:lvlText w:val="•"/>
      <w:lvlJc w:val="left"/>
      <w:pPr>
        <w:ind w:left="2693" w:hanging="171"/>
      </w:pPr>
      <w:rPr>
        <w:rFonts w:hint="default"/>
      </w:rPr>
    </w:lvl>
    <w:lvl w:ilvl="6">
      <w:start w:val="0"/>
      <w:numFmt w:val="bullet"/>
      <w:lvlText w:val="•"/>
      <w:lvlJc w:val="left"/>
      <w:pPr>
        <w:ind w:left="3051" w:hanging="171"/>
      </w:pPr>
      <w:rPr>
        <w:rFonts w:hint="default"/>
      </w:rPr>
    </w:lvl>
    <w:lvl w:ilvl="7">
      <w:start w:val="0"/>
      <w:numFmt w:val="bullet"/>
      <w:lvlText w:val="•"/>
      <w:lvlJc w:val="left"/>
      <w:pPr>
        <w:ind w:left="3409" w:hanging="171"/>
      </w:pPr>
      <w:rPr>
        <w:rFonts w:hint="default"/>
      </w:rPr>
    </w:lvl>
    <w:lvl w:ilvl="8">
      <w:start w:val="0"/>
      <w:numFmt w:val="bullet"/>
      <w:lvlText w:val="•"/>
      <w:lvlJc w:val="left"/>
      <w:pPr>
        <w:ind w:left="3767" w:hanging="171"/>
      </w:pPr>
      <w:rPr>
        <w:rFonts w:hint="default"/>
      </w:rPr>
    </w:lvl>
  </w:abstractNum>
  <w:abstractNum w:abstractNumId="23">
    <w:multiLevelType w:val="hybridMultilevel"/>
    <w:lvl w:ilvl="0">
      <w:start w:val="3"/>
      <w:numFmt w:val="decimal"/>
      <w:lvlText w:val="%1"/>
      <w:lvlJc w:val="left"/>
      <w:pPr>
        <w:ind w:left="1264" w:hanging="545"/>
        <w:jc w:val="left"/>
      </w:pPr>
      <w:rPr>
        <w:rFonts w:hint="default"/>
      </w:rPr>
    </w:lvl>
    <w:lvl w:ilvl="1">
      <w:start w:val="5"/>
      <w:numFmt w:val="decimal"/>
      <w:lvlText w:val="%1.%2."/>
      <w:lvlJc w:val="left"/>
      <w:pPr>
        <w:ind w:left="1264" w:hanging="545"/>
        <w:jc w:val="left"/>
      </w:pPr>
      <w:rPr>
        <w:rFonts w:hint="default" w:ascii="Arial" w:hAnsi="Arial" w:eastAsia="Arial" w:cs="Arial"/>
        <w:color w:val="00A94F"/>
        <w:spacing w:val="-5"/>
        <w:w w:val="97"/>
        <w:sz w:val="28"/>
        <w:szCs w:val="28"/>
      </w:rPr>
    </w:lvl>
    <w:lvl w:ilvl="2">
      <w:start w:val="2"/>
      <w:numFmt w:val="decimal"/>
      <w:lvlText w:val="%1.%2.%3."/>
      <w:lvlJc w:val="left"/>
      <w:pPr>
        <w:ind w:left="720" w:hanging="556"/>
        <w:jc w:val="left"/>
      </w:pPr>
      <w:rPr>
        <w:rFonts w:hint="default" w:ascii="Arial" w:hAnsi="Arial" w:eastAsia="Arial" w:cs="Arial"/>
        <w:color w:val="1C3E94"/>
        <w:spacing w:val="-4"/>
        <w:w w:val="97"/>
        <w:sz w:val="20"/>
        <w:szCs w:val="20"/>
      </w:rPr>
    </w:lvl>
    <w:lvl w:ilvl="3">
      <w:start w:val="1"/>
      <w:numFmt w:val="decimal"/>
      <w:lvlText w:val="%1.%2.%3.%4."/>
      <w:lvlJc w:val="left"/>
      <w:pPr>
        <w:ind w:left="1362" w:hanging="642"/>
        <w:jc w:val="right"/>
      </w:pPr>
      <w:rPr>
        <w:rFonts w:hint="default" w:ascii="Garamond" w:hAnsi="Garamond" w:eastAsia="Garamond" w:cs="Garamond"/>
        <w:i/>
        <w:color w:val="E36F1E"/>
        <w:w w:val="107"/>
        <w:sz w:val="20"/>
        <w:szCs w:val="20"/>
      </w:rPr>
    </w:lvl>
    <w:lvl w:ilvl="4">
      <w:start w:val="0"/>
      <w:numFmt w:val="bullet"/>
      <w:lvlText w:val="•"/>
      <w:lvlJc w:val="left"/>
      <w:pPr>
        <w:ind w:left="2143" w:hanging="642"/>
      </w:pPr>
      <w:rPr>
        <w:rFonts w:hint="default"/>
      </w:rPr>
    </w:lvl>
    <w:lvl w:ilvl="5">
      <w:start w:val="0"/>
      <w:numFmt w:val="bullet"/>
      <w:lvlText w:val="•"/>
      <w:lvlJc w:val="left"/>
      <w:pPr>
        <w:ind w:left="2535" w:hanging="642"/>
      </w:pPr>
      <w:rPr>
        <w:rFonts w:hint="default"/>
      </w:rPr>
    </w:lvl>
    <w:lvl w:ilvl="6">
      <w:start w:val="0"/>
      <w:numFmt w:val="bullet"/>
      <w:lvlText w:val="•"/>
      <w:lvlJc w:val="left"/>
      <w:pPr>
        <w:ind w:left="2927" w:hanging="642"/>
      </w:pPr>
      <w:rPr>
        <w:rFonts w:hint="default"/>
      </w:rPr>
    </w:lvl>
    <w:lvl w:ilvl="7">
      <w:start w:val="0"/>
      <w:numFmt w:val="bullet"/>
      <w:lvlText w:val="•"/>
      <w:lvlJc w:val="left"/>
      <w:pPr>
        <w:ind w:left="3319" w:hanging="642"/>
      </w:pPr>
      <w:rPr>
        <w:rFonts w:hint="default"/>
      </w:rPr>
    </w:lvl>
    <w:lvl w:ilvl="8">
      <w:start w:val="0"/>
      <w:numFmt w:val="bullet"/>
      <w:lvlText w:val="•"/>
      <w:lvlJc w:val="left"/>
      <w:pPr>
        <w:ind w:left="3711" w:hanging="642"/>
      </w:pPr>
      <w:rPr>
        <w:rFonts w:hint="default"/>
      </w:rPr>
    </w:lvl>
  </w:abstractNum>
  <w:abstractNum w:abstractNumId="22">
    <w:multiLevelType w:val="hybridMultilevel"/>
    <w:lvl w:ilvl="0">
      <w:start w:val="3"/>
      <w:numFmt w:val="decimal"/>
      <w:lvlText w:val="%1"/>
      <w:lvlJc w:val="left"/>
      <w:pPr>
        <w:ind w:left="1984" w:hanging="545"/>
        <w:jc w:val="left"/>
      </w:pPr>
      <w:rPr>
        <w:rFonts w:hint="default"/>
      </w:rPr>
    </w:lvl>
    <w:lvl w:ilvl="1">
      <w:start w:val="4"/>
      <w:numFmt w:val="decimal"/>
      <w:lvlText w:val="%1.%2."/>
      <w:lvlJc w:val="left"/>
      <w:pPr>
        <w:ind w:left="1984" w:hanging="545"/>
        <w:jc w:val="left"/>
      </w:pPr>
      <w:rPr>
        <w:rFonts w:hint="default" w:ascii="Arial" w:hAnsi="Arial" w:eastAsia="Arial" w:cs="Arial"/>
        <w:color w:val="00A94F"/>
        <w:spacing w:val="-6"/>
        <w:w w:val="94"/>
        <w:sz w:val="28"/>
        <w:szCs w:val="28"/>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2699" w:hanging="556"/>
      </w:pPr>
      <w:rPr>
        <w:rFonts w:hint="default"/>
      </w:rPr>
    </w:lvl>
    <w:lvl w:ilvl="4">
      <w:start w:val="0"/>
      <w:numFmt w:val="bullet"/>
      <w:lvlText w:val="•"/>
      <w:lvlJc w:val="left"/>
      <w:pPr>
        <w:ind w:left="3048" w:hanging="556"/>
      </w:pPr>
      <w:rPr>
        <w:rFonts w:hint="default"/>
      </w:rPr>
    </w:lvl>
    <w:lvl w:ilvl="5">
      <w:start w:val="0"/>
      <w:numFmt w:val="bullet"/>
      <w:lvlText w:val="•"/>
      <w:lvlJc w:val="left"/>
      <w:pPr>
        <w:ind w:left="3398" w:hanging="556"/>
      </w:pPr>
      <w:rPr>
        <w:rFonts w:hint="default"/>
      </w:rPr>
    </w:lvl>
    <w:lvl w:ilvl="6">
      <w:start w:val="0"/>
      <w:numFmt w:val="bullet"/>
      <w:lvlText w:val="•"/>
      <w:lvlJc w:val="left"/>
      <w:pPr>
        <w:ind w:left="3747" w:hanging="556"/>
      </w:pPr>
      <w:rPr>
        <w:rFonts w:hint="default"/>
      </w:rPr>
    </w:lvl>
    <w:lvl w:ilvl="7">
      <w:start w:val="0"/>
      <w:numFmt w:val="bullet"/>
      <w:lvlText w:val="•"/>
      <w:lvlJc w:val="left"/>
      <w:pPr>
        <w:ind w:left="4097" w:hanging="556"/>
      </w:pPr>
      <w:rPr>
        <w:rFonts w:hint="default"/>
      </w:rPr>
    </w:lvl>
    <w:lvl w:ilvl="8">
      <w:start w:val="0"/>
      <w:numFmt w:val="bullet"/>
      <w:lvlText w:val="•"/>
      <w:lvlJc w:val="left"/>
      <w:pPr>
        <w:ind w:left="4447" w:hanging="556"/>
      </w:pPr>
      <w:rPr>
        <w:rFonts w:hint="default"/>
      </w:rPr>
    </w:lvl>
  </w:abstractNum>
  <w:abstractNum w:abstractNumId="21">
    <w:multiLevelType w:val="hybridMultilevel"/>
    <w:lvl w:ilvl="0">
      <w:start w:val="3"/>
      <w:numFmt w:val="decimal"/>
      <w:lvlText w:val="%1"/>
      <w:lvlJc w:val="left"/>
      <w:pPr>
        <w:ind w:left="2082" w:hanging="642"/>
        <w:jc w:val="left"/>
      </w:pPr>
      <w:rPr>
        <w:rFonts w:hint="default"/>
      </w:rPr>
    </w:lvl>
    <w:lvl w:ilvl="1">
      <w:start w:val="3"/>
      <w:numFmt w:val="decimal"/>
      <w:lvlText w:val="%1.%2"/>
      <w:lvlJc w:val="left"/>
      <w:pPr>
        <w:ind w:left="2082" w:hanging="642"/>
        <w:jc w:val="left"/>
      </w:pPr>
      <w:rPr>
        <w:rFonts w:hint="default"/>
      </w:rPr>
    </w:lvl>
    <w:lvl w:ilvl="2">
      <w:start w:val="2"/>
      <w:numFmt w:val="decimal"/>
      <w:lvlText w:val="%1.%2.%3"/>
      <w:lvlJc w:val="left"/>
      <w:pPr>
        <w:ind w:left="2082" w:hanging="642"/>
        <w:jc w:val="left"/>
      </w:pPr>
      <w:rPr>
        <w:rFonts w:hint="default"/>
      </w:rPr>
    </w:lvl>
    <w:lvl w:ilvl="3">
      <w:start w:val="5"/>
      <w:numFmt w:val="decimal"/>
      <w:lvlText w:val="%1.%2.%3.%4."/>
      <w:lvlJc w:val="left"/>
      <w:pPr>
        <w:ind w:left="2082" w:hanging="642"/>
        <w:jc w:val="right"/>
      </w:pPr>
      <w:rPr>
        <w:rFonts w:hint="default" w:ascii="Garamond" w:hAnsi="Garamond" w:eastAsia="Garamond" w:cs="Garamond"/>
        <w:i/>
        <w:color w:val="E36F1E"/>
        <w:w w:val="107"/>
        <w:sz w:val="20"/>
        <w:szCs w:val="20"/>
      </w:rPr>
    </w:lvl>
    <w:lvl w:ilvl="4">
      <w:start w:val="0"/>
      <w:numFmt w:val="bullet"/>
      <w:lvlText w:val="•"/>
      <w:lvlJc w:val="left"/>
      <w:pPr>
        <w:ind w:left="3307" w:hanging="642"/>
      </w:pPr>
      <w:rPr>
        <w:rFonts w:hint="default"/>
      </w:rPr>
    </w:lvl>
    <w:lvl w:ilvl="5">
      <w:start w:val="0"/>
      <w:numFmt w:val="bullet"/>
      <w:lvlText w:val="•"/>
      <w:lvlJc w:val="left"/>
      <w:pPr>
        <w:ind w:left="3614" w:hanging="642"/>
      </w:pPr>
      <w:rPr>
        <w:rFonts w:hint="default"/>
      </w:rPr>
    </w:lvl>
    <w:lvl w:ilvl="6">
      <w:start w:val="0"/>
      <w:numFmt w:val="bullet"/>
      <w:lvlText w:val="•"/>
      <w:lvlJc w:val="left"/>
      <w:pPr>
        <w:ind w:left="3921" w:hanging="642"/>
      </w:pPr>
      <w:rPr>
        <w:rFonts w:hint="default"/>
      </w:rPr>
    </w:lvl>
    <w:lvl w:ilvl="7">
      <w:start w:val="0"/>
      <w:numFmt w:val="bullet"/>
      <w:lvlText w:val="•"/>
      <w:lvlJc w:val="left"/>
      <w:pPr>
        <w:ind w:left="4228" w:hanging="642"/>
      </w:pPr>
      <w:rPr>
        <w:rFonts w:hint="default"/>
      </w:rPr>
    </w:lvl>
    <w:lvl w:ilvl="8">
      <w:start w:val="0"/>
      <w:numFmt w:val="bullet"/>
      <w:lvlText w:val="•"/>
      <w:lvlJc w:val="left"/>
      <w:pPr>
        <w:ind w:left="4535" w:hanging="642"/>
      </w:pPr>
      <w:rPr>
        <w:rFonts w:hint="default"/>
      </w:rPr>
    </w:lvl>
  </w:abstractNum>
  <w:abstractNum w:abstractNumId="20">
    <w:multiLevelType w:val="hybridMultilevel"/>
    <w:lvl w:ilvl="0">
      <w:start w:val="0"/>
      <w:numFmt w:val="bullet"/>
      <w:lvlText w:val="•"/>
      <w:lvlJc w:val="left"/>
      <w:pPr>
        <w:ind w:left="274" w:hanging="172"/>
      </w:pPr>
      <w:rPr>
        <w:rFonts w:hint="default" w:ascii="Calibri" w:hAnsi="Calibri" w:eastAsia="Calibri" w:cs="Calibri"/>
        <w:color w:val="1C3E94"/>
        <w:w w:val="90"/>
        <w:sz w:val="18"/>
        <w:szCs w:val="18"/>
      </w:rPr>
    </w:lvl>
    <w:lvl w:ilvl="1">
      <w:start w:val="0"/>
      <w:numFmt w:val="bullet"/>
      <w:lvlText w:val="•"/>
      <w:lvlJc w:val="left"/>
      <w:pPr>
        <w:ind w:left="626" w:hanging="172"/>
      </w:pPr>
      <w:rPr>
        <w:rFonts w:hint="default"/>
      </w:rPr>
    </w:lvl>
    <w:lvl w:ilvl="2">
      <w:start w:val="0"/>
      <w:numFmt w:val="bullet"/>
      <w:lvlText w:val="•"/>
      <w:lvlJc w:val="left"/>
      <w:pPr>
        <w:ind w:left="972" w:hanging="172"/>
      </w:pPr>
      <w:rPr>
        <w:rFonts w:hint="default"/>
      </w:rPr>
    </w:lvl>
    <w:lvl w:ilvl="3">
      <w:start w:val="0"/>
      <w:numFmt w:val="bullet"/>
      <w:lvlText w:val="•"/>
      <w:lvlJc w:val="left"/>
      <w:pPr>
        <w:ind w:left="1319" w:hanging="172"/>
      </w:pPr>
      <w:rPr>
        <w:rFonts w:hint="default"/>
      </w:rPr>
    </w:lvl>
    <w:lvl w:ilvl="4">
      <w:start w:val="0"/>
      <w:numFmt w:val="bullet"/>
      <w:lvlText w:val="•"/>
      <w:lvlJc w:val="left"/>
      <w:pPr>
        <w:ind w:left="1665" w:hanging="172"/>
      </w:pPr>
      <w:rPr>
        <w:rFonts w:hint="default"/>
      </w:rPr>
    </w:lvl>
    <w:lvl w:ilvl="5">
      <w:start w:val="0"/>
      <w:numFmt w:val="bullet"/>
      <w:lvlText w:val="•"/>
      <w:lvlJc w:val="left"/>
      <w:pPr>
        <w:ind w:left="2012" w:hanging="172"/>
      </w:pPr>
      <w:rPr>
        <w:rFonts w:hint="default"/>
      </w:rPr>
    </w:lvl>
    <w:lvl w:ilvl="6">
      <w:start w:val="0"/>
      <w:numFmt w:val="bullet"/>
      <w:lvlText w:val="•"/>
      <w:lvlJc w:val="left"/>
      <w:pPr>
        <w:ind w:left="2358" w:hanging="172"/>
      </w:pPr>
      <w:rPr>
        <w:rFonts w:hint="default"/>
      </w:rPr>
    </w:lvl>
    <w:lvl w:ilvl="7">
      <w:start w:val="0"/>
      <w:numFmt w:val="bullet"/>
      <w:lvlText w:val="•"/>
      <w:lvlJc w:val="left"/>
      <w:pPr>
        <w:ind w:left="2704" w:hanging="172"/>
      </w:pPr>
      <w:rPr>
        <w:rFonts w:hint="default"/>
      </w:rPr>
    </w:lvl>
    <w:lvl w:ilvl="8">
      <w:start w:val="0"/>
      <w:numFmt w:val="bullet"/>
      <w:lvlText w:val="•"/>
      <w:lvlJc w:val="left"/>
      <w:pPr>
        <w:ind w:left="3051" w:hanging="172"/>
      </w:pPr>
      <w:rPr>
        <w:rFonts w:hint="default"/>
      </w:rPr>
    </w:lvl>
  </w:abstractNum>
  <w:abstractNum w:abstractNumId="19">
    <w:multiLevelType w:val="hybridMultilevel"/>
    <w:lvl w:ilvl="0">
      <w:start w:val="0"/>
      <w:numFmt w:val="bullet"/>
      <w:lvlText w:val="•"/>
      <w:lvlJc w:val="left"/>
      <w:pPr>
        <w:ind w:left="561" w:hanging="171"/>
      </w:pPr>
      <w:rPr>
        <w:rFonts w:hint="default" w:ascii="Garamond" w:hAnsi="Garamond" w:eastAsia="Garamond" w:cs="Garamond"/>
        <w:i/>
        <w:color w:val="00A94F"/>
        <w:w w:val="99"/>
        <w:sz w:val="20"/>
        <w:szCs w:val="20"/>
      </w:rPr>
    </w:lvl>
    <w:lvl w:ilvl="1">
      <w:start w:val="0"/>
      <w:numFmt w:val="bullet"/>
      <w:lvlText w:val="•"/>
      <w:lvlJc w:val="left"/>
      <w:pPr>
        <w:ind w:left="890" w:hanging="171"/>
      </w:pPr>
      <w:rPr>
        <w:rFonts w:hint="default" w:ascii="Garamond" w:hAnsi="Garamond" w:eastAsia="Garamond" w:cs="Garamond"/>
        <w:i/>
        <w:color w:val="00A94F"/>
        <w:spacing w:val="-24"/>
        <w:w w:val="83"/>
        <w:sz w:val="20"/>
        <w:szCs w:val="20"/>
      </w:rPr>
    </w:lvl>
    <w:lvl w:ilvl="2">
      <w:start w:val="0"/>
      <w:numFmt w:val="bullet"/>
      <w:lvlText w:val="•"/>
      <w:lvlJc w:val="left"/>
      <w:pPr>
        <w:ind w:left="795" w:hanging="171"/>
      </w:pPr>
      <w:rPr>
        <w:rFonts w:hint="default"/>
      </w:rPr>
    </w:lvl>
    <w:lvl w:ilvl="3">
      <w:start w:val="0"/>
      <w:numFmt w:val="bullet"/>
      <w:lvlText w:val="•"/>
      <w:lvlJc w:val="left"/>
      <w:pPr>
        <w:ind w:left="690" w:hanging="171"/>
      </w:pPr>
      <w:rPr>
        <w:rFonts w:hint="default"/>
      </w:rPr>
    </w:lvl>
    <w:lvl w:ilvl="4">
      <w:start w:val="0"/>
      <w:numFmt w:val="bullet"/>
      <w:lvlText w:val="•"/>
      <w:lvlJc w:val="left"/>
      <w:pPr>
        <w:ind w:left="585" w:hanging="171"/>
      </w:pPr>
      <w:rPr>
        <w:rFonts w:hint="default"/>
      </w:rPr>
    </w:lvl>
    <w:lvl w:ilvl="5">
      <w:start w:val="0"/>
      <w:numFmt w:val="bullet"/>
      <w:lvlText w:val="•"/>
      <w:lvlJc w:val="left"/>
      <w:pPr>
        <w:ind w:left="481" w:hanging="171"/>
      </w:pPr>
      <w:rPr>
        <w:rFonts w:hint="default"/>
      </w:rPr>
    </w:lvl>
    <w:lvl w:ilvl="6">
      <w:start w:val="0"/>
      <w:numFmt w:val="bullet"/>
      <w:lvlText w:val="•"/>
      <w:lvlJc w:val="left"/>
      <w:pPr>
        <w:ind w:left="376" w:hanging="171"/>
      </w:pPr>
      <w:rPr>
        <w:rFonts w:hint="default"/>
      </w:rPr>
    </w:lvl>
    <w:lvl w:ilvl="7">
      <w:start w:val="0"/>
      <w:numFmt w:val="bullet"/>
      <w:lvlText w:val="•"/>
      <w:lvlJc w:val="left"/>
      <w:pPr>
        <w:ind w:left="271" w:hanging="171"/>
      </w:pPr>
      <w:rPr>
        <w:rFonts w:hint="default"/>
      </w:rPr>
    </w:lvl>
    <w:lvl w:ilvl="8">
      <w:start w:val="0"/>
      <w:numFmt w:val="bullet"/>
      <w:lvlText w:val="•"/>
      <w:lvlJc w:val="left"/>
      <w:pPr>
        <w:ind w:left="166" w:hanging="171"/>
      </w:pPr>
      <w:rPr>
        <w:rFonts w:hint="default"/>
      </w:rPr>
    </w:lvl>
  </w:abstractNum>
  <w:abstractNum w:abstractNumId="18">
    <w:multiLevelType w:val="hybridMultilevel"/>
    <w:lvl w:ilvl="0">
      <w:start w:val="0"/>
      <w:numFmt w:val="bullet"/>
      <w:lvlText w:val="•"/>
      <w:lvlJc w:val="left"/>
      <w:pPr>
        <w:ind w:left="890" w:hanging="171"/>
      </w:pPr>
      <w:rPr>
        <w:rFonts w:hint="default" w:ascii="Garamond" w:hAnsi="Garamond" w:eastAsia="Garamond" w:cs="Garamond"/>
        <w:i/>
        <w:color w:val="00A94F"/>
        <w:spacing w:val="-4"/>
        <w:w w:val="83"/>
        <w:sz w:val="20"/>
        <w:szCs w:val="20"/>
      </w:rPr>
    </w:lvl>
    <w:lvl w:ilvl="1">
      <w:start w:val="0"/>
      <w:numFmt w:val="bullet"/>
      <w:lvlText w:val="•"/>
      <w:lvlJc w:val="left"/>
      <w:pPr>
        <w:ind w:left="1259" w:hanging="171"/>
      </w:pPr>
      <w:rPr>
        <w:rFonts w:hint="default"/>
      </w:rPr>
    </w:lvl>
    <w:lvl w:ilvl="2">
      <w:start w:val="0"/>
      <w:numFmt w:val="bullet"/>
      <w:lvlText w:val="•"/>
      <w:lvlJc w:val="left"/>
      <w:pPr>
        <w:ind w:left="1619" w:hanging="171"/>
      </w:pPr>
      <w:rPr>
        <w:rFonts w:hint="default"/>
      </w:rPr>
    </w:lvl>
    <w:lvl w:ilvl="3">
      <w:start w:val="0"/>
      <w:numFmt w:val="bullet"/>
      <w:lvlText w:val="•"/>
      <w:lvlJc w:val="left"/>
      <w:pPr>
        <w:ind w:left="1979" w:hanging="171"/>
      </w:pPr>
      <w:rPr>
        <w:rFonts w:hint="default"/>
      </w:rPr>
    </w:lvl>
    <w:lvl w:ilvl="4">
      <w:start w:val="0"/>
      <w:numFmt w:val="bullet"/>
      <w:lvlText w:val="•"/>
      <w:lvlJc w:val="left"/>
      <w:pPr>
        <w:ind w:left="2339" w:hanging="171"/>
      </w:pPr>
      <w:rPr>
        <w:rFonts w:hint="default"/>
      </w:rPr>
    </w:lvl>
    <w:lvl w:ilvl="5">
      <w:start w:val="0"/>
      <w:numFmt w:val="bullet"/>
      <w:lvlText w:val="•"/>
      <w:lvlJc w:val="left"/>
      <w:pPr>
        <w:ind w:left="2699" w:hanging="171"/>
      </w:pPr>
      <w:rPr>
        <w:rFonts w:hint="default"/>
      </w:rPr>
    </w:lvl>
    <w:lvl w:ilvl="6">
      <w:start w:val="0"/>
      <w:numFmt w:val="bullet"/>
      <w:lvlText w:val="•"/>
      <w:lvlJc w:val="left"/>
      <w:pPr>
        <w:ind w:left="3058" w:hanging="171"/>
      </w:pPr>
      <w:rPr>
        <w:rFonts w:hint="default"/>
      </w:rPr>
    </w:lvl>
    <w:lvl w:ilvl="7">
      <w:start w:val="0"/>
      <w:numFmt w:val="bullet"/>
      <w:lvlText w:val="•"/>
      <w:lvlJc w:val="left"/>
      <w:pPr>
        <w:ind w:left="3418" w:hanging="171"/>
      </w:pPr>
      <w:rPr>
        <w:rFonts w:hint="default"/>
      </w:rPr>
    </w:lvl>
    <w:lvl w:ilvl="8">
      <w:start w:val="0"/>
      <w:numFmt w:val="bullet"/>
      <w:lvlText w:val="•"/>
      <w:lvlJc w:val="left"/>
      <w:pPr>
        <w:ind w:left="3778" w:hanging="171"/>
      </w:pPr>
      <w:rPr>
        <w:rFonts w:hint="default"/>
      </w:rPr>
    </w:lvl>
  </w:abstractNum>
  <w:abstractNum w:abstractNumId="17">
    <w:multiLevelType w:val="hybridMultilevel"/>
    <w:lvl w:ilvl="0">
      <w:start w:val="0"/>
      <w:numFmt w:val="bullet"/>
      <w:lvlText w:val="•"/>
      <w:lvlJc w:val="left"/>
      <w:pPr>
        <w:ind w:left="521" w:hanging="172"/>
      </w:pPr>
      <w:rPr>
        <w:rFonts w:hint="default" w:ascii="Calibri" w:hAnsi="Calibri" w:eastAsia="Calibri" w:cs="Calibri"/>
        <w:color w:val="1C3E94"/>
        <w:w w:val="90"/>
        <w:sz w:val="18"/>
        <w:szCs w:val="18"/>
      </w:rPr>
    </w:lvl>
    <w:lvl w:ilvl="1">
      <w:start w:val="0"/>
      <w:numFmt w:val="bullet"/>
      <w:lvlText w:val="•"/>
      <w:lvlJc w:val="left"/>
      <w:pPr>
        <w:ind w:left="1258" w:hanging="172"/>
      </w:pPr>
      <w:rPr>
        <w:rFonts w:hint="default"/>
      </w:rPr>
    </w:lvl>
    <w:lvl w:ilvl="2">
      <w:start w:val="0"/>
      <w:numFmt w:val="bullet"/>
      <w:lvlText w:val="•"/>
      <w:lvlJc w:val="left"/>
      <w:pPr>
        <w:ind w:left="1996" w:hanging="172"/>
      </w:pPr>
      <w:rPr>
        <w:rFonts w:hint="default"/>
      </w:rPr>
    </w:lvl>
    <w:lvl w:ilvl="3">
      <w:start w:val="0"/>
      <w:numFmt w:val="bullet"/>
      <w:lvlText w:val="•"/>
      <w:lvlJc w:val="left"/>
      <w:pPr>
        <w:ind w:left="2734" w:hanging="172"/>
      </w:pPr>
      <w:rPr>
        <w:rFonts w:hint="default"/>
      </w:rPr>
    </w:lvl>
    <w:lvl w:ilvl="4">
      <w:start w:val="0"/>
      <w:numFmt w:val="bullet"/>
      <w:lvlText w:val="•"/>
      <w:lvlJc w:val="left"/>
      <w:pPr>
        <w:ind w:left="3472" w:hanging="172"/>
      </w:pPr>
      <w:rPr>
        <w:rFonts w:hint="default"/>
      </w:rPr>
    </w:lvl>
    <w:lvl w:ilvl="5">
      <w:start w:val="0"/>
      <w:numFmt w:val="bullet"/>
      <w:lvlText w:val="•"/>
      <w:lvlJc w:val="left"/>
      <w:pPr>
        <w:ind w:left="4210" w:hanging="172"/>
      </w:pPr>
      <w:rPr>
        <w:rFonts w:hint="default"/>
      </w:rPr>
    </w:lvl>
    <w:lvl w:ilvl="6">
      <w:start w:val="0"/>
      <w:numFmt w:val="bullet"/>
      <w:lvlText w:val="•"/>
      <w:lvlJc w:val="left"/>
      <w:pPr>
        <w:ind w:left="4948" w:hanging="172"/>
      </w:pPr>
      <w:rPr>
        <w:rFonts w:hint="default"/>
      </w:rPr>
    </w:lvl>
    <w:lvl w:ilvl="7">
      <w:start w:val="0"/>
      <w:numFmt w:val="bullet"/>
      <w:lvlText w:val="•"/>
      <w:lvlJc w:val="left"/>
      <w:pPr>
        <w:ind w:left="5686" w:hanging="172"/>
      </w:pPr>
      <w:rPr>
        <w:rFonts w:hint="default"/>
      </w:rPr>
    </w:lvl>
    <w:lvl w:ilvl="8">
      <w:start w:val="0"/>
      <w:numFmt w:val="bullet"/>
      <w:lvlText w:val="•"/>
      <w:lvlJc w:val="left"/>
      <w:pPr>
        <w:ind w:left="6424" w:hanging="172"/>
      </w:pPr>
      <w:rPr>
        <w:rFonts w:hint="default"/>
      </w:rPr>
    </w:lvl>
  </w:abstractNum>
  <w:abstractNum w:abstractNumId="16">
    <w:multiLevelType w:val="hybridMultilevel"/>
    <w:lvl w:ilvl="0">
      <w:start w:val="3"/>
      <w:numFmt w:val="decimal"/>
      <w:lvlText w:val="%1"/>
      <w:lvlJc w:val="left"/>
      <w:pPr>
        <w:ind w:left="1984" w:hanging="545"/>
        <w:jc w:val="left"/>
      </w:pPr>
      <w:rPr>
        <w:rFonts w:hint="default"/>
      </w:rPr>
    </w:lvl>
    <w:lvl w:ilvl="1">
      <w:start w:val="2"/>
      <w:numFmt w:val="decimal"/>
      <w:lvlText w:val="%1.%2."/>
      <w:lvlJc w:val="left"/>
      <w:pPr>
        <w:ind w:left="1984" w:hanging="545"/>
        <w:jc w:val="right"/>
      </w:pPr>
      <w:rPr>
        <w:rFonts w:hint="default" w:ascii="Arial" w:hAnsi="Arial" w:eastAsia="Arial" w:cs="Arial"/>
        <w:color w:val="00A94F"/>
        <w:spacing w:val="-32"/>
        <w:w w:val="93"/>
        <w:sz w:val="28"/>
        <w:szCs w:val="28"/>
      </w:rPr>
    </w:lvl>
    <w:lvl w:ilvl="2">
      <w:start w:val="1"/>
      <w:numFmt w:val="decimal"/>
      <w:lvlText w:val="%1.%2.%3."/>
      <w:lvlJc w:val="left"/>
      <w:pPr>
        <w:ind w:left="1276" w:hanging="556"/>
        <w:jc w:val="left"/>
      </w:pPr>
      <w:rPr>
        <w:rFonts w:hint="default"/>
        <w:w w:val="87"/>
      </w:rPr>
    </w:lvl>
    <w:lvl w:ilvl="3">
      <w:start w:val="1"/>
      <w:numFmt w:val="decimal"/>
      <w:lvlText w:val="%1.%2.%3.%4."/>
      <w:lvlJc w:val="left"/>
      <w:pPr>
        <w:ind w:left="1362" w:hanging="642"/>
        <w:jc w:val="right"/>
      </w:pPr>
      <w:rPr>
        <w:rFonts w:hint="default" w:ascii="Garamond" w:hAnsi="Garamond" w:eastAsia="Garamond" w:cs="Garamond"/>
        <w:i/>
        <w:color w:val="E36F1E"/>
        <w:w w:val="107"/>
        <w:sz w:val="20"/>
        <w:szCs w:val="20"/>
      </w:rPr>
    </w:lvl>
    <w:lvl w:ilvl="4">
      <w:start w:val="0"/>
      <w:numFmt w:val="bullet"/>
      <w:lvlText w:val="•"/>
      <w:lvlJc w:val="left"/>
      <w:pPr>
        <w:ind w:left="1610" w:hanging="171"/>
      </w:pPr>
      <w:rPr>
        <w:rFonts w:hint="default" w:ascii="Garamond" w:hAnsi="Garamond" w:eastAsia="Garamond" w:cs="Garamond"/>
        <w:i/>
        <w:color w:val="00A94F"/>
        <w:spacing w:val="-4"/>
        <w:w w:val="83"/>
        <w:sz w:val="20"/>
        <w:szCs w:val="20"/>
      </w:rPr>
    </w:lvl>
    <w:lvl w:ilvl="5">
      <w:start w:val="0"/>
      <w:numFmt w:val="bullet"/>
      <w:lvlText w:val="•"/>
      <w:lvlJc w:val="left"/>
      <w:pPr>
        <w:ind w:left="2699" w:hanging="171"/>
      </w:pPr>
      <w:rPr>
        <w:rFonts w:hint="default"/>
      </w:rPr>
    </w:lvl>
    <w:lvl w:ilvl="6">
      <w:start w:val="0"/>
      <w:numFmt w:val="bullet"/>
      <w:lvlText w:val="•"/>
      <w:lvlJc w:val="left"/>
      <w:pPr>
        <w:ind w:left="3059" w:hanging="171"/>
      </w:pPr>
      <w:rPr>
        <w:rFonts w:hint="default"/>
      </w:rPr>
    </w:lvl>
    <w:lvl w:ilvl="7">
      <w:start w:val="0"/>
      <w:numFmt w:val="bullet"/>
      <w:lvlText w:val="•"/>
      <w:lvlJc w:val="left"/>
      <w:pPr>
        <w:ind w:left="3418" w:hanging="171"/>
      </w:pPr>
      <w:rPr>
        <w:rFonts w:hint="default"/>
      </w:rPr>
    </w:lvl>
    <w:lvl w:ilvl="8">
      <w:start w:val="0"/>
      <w:numFmt w:val="bullet"/>
      <w:lvlText w:val="•"/>
      <w:lvlJc w:val="left"/>
      <w:pPr>
        <w:ind w:left="3778" w:hanging="171"/>
      </w:pPr>
      <w:rPr>
        <w:rFonts w:hint="default"/>
      </w:rPr>
    </w:lvl>
  </w:abstractNum>
  <w:abstractNum w:abstractNumId="15">
    <w:multiLevelType w:val="hybridMultilevel"/>
    <w:lvl w:ilvl="0">
      <w:start w:val="3"/>
      <w:numFmt w:val="decimal"/>
      <w:lvlText w:val="%1"/>
      <w:lvlJc w:val="left"/>
      <w:pPr>
        <w:ind w:left="720" w:hanging="642"/>
        <w:jc w:val="left"/>
      </w:pPr>
      <w:rPr>
        <w:rFonts w:hint="default"/>
      </w:rPr>
    </w:lvl>
    <w:lvl w:ilvl="1">
      <w:start w:val="2"/>
      <w:numFmt w:val="decimal"/>
      <w:lvlText w:val="%1.%2"/>
      <w:lvlJc w:val="left"/>
      <w:pPr>
        <w:ind w:left="720" w:hanging="642"/>
        <w:jc w:val="left"/>
      </w:pPr>
      <w:rPr>
        <w:rFonts w:hint="default"/>
      </w:rPr>
    </w:lvl>
    <w:lvl w:ilvl="2">
      <w:start w:val="3"/>
      <w:numFmt w:val="decimal"/>
      <w:lvlText w:val="%1.%2.%3"/>
      <w:lvlJc w:val="left"/>
      <w:pPr>
        <w:ind w:left="720" w:hanging="642"/>
        <w:jc w:val="left"/>
      </w:pPr>
      <w:rPr>
        <w:rFonts w:hint="default"/>
      </w:rPr>
    </w:lvl>
    <w:lvl w:ilvl="3">
      <w:start w:val="3"/>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2221" w:hanging="642"/>
      </w:pPr>
      <w:rPr>
        <w:rFonts w:hint="default"/>
      </w:rPr>
    </w:lvl>
    <w:lvl w:ilvl="5">
      <w:start w:val="0"/>
      <w:numFmt w:val="bullet"/>
      <w:lvlText w:val="•"/>
      <w:lvlJc w:val="left"/>
      <w:pPr>
        <w:ind w:left="2596" w:hanging="642"/>
      </w:pPr>
      <w:rPr>
        <w:rFonts w:hint="default"/>
      </w:rPr>
    </w:lvl>
    <w:lvl w:ilvl="6">
      <w:start w:val="0"/>
      <w:numFmt w:val="bullet"/>
      <w:lvlText w:val="•"/>
      <w:lvlJc w:val="left"/>
      <w:pPr>
        <w:ind w:left="2971" w:hanging="642"/>
      </w:pPr>
      <w:rPr>
        <w:rFonts w:hint="default"/>
      </w:rPr>
    </w:lvl>
    <w:lvl w:ilvl="7">
      <w:start w:val="0"/>
      <w:numFmt w:val="bullet"/>
      <w:lvlText w:val="•"/>
      <w:lvlJc w:val="left"/>
      <w:pPr>
        <w:ind w:left="3347" w:hanging="642"/>
      </w:pPr>
      <w:rPr>
        <w:rFonts w:hint="default"/>
      </w:rPr>
    </w:lvl>
    <w:lvl w:ilvl="8">
      <w:start w:val="0"/>
      <w:numFmt w:val="bullet"/>
      <w:lvlText w:val="•"/>
      <w:lvlJc w:val="left"/>
      <w:pPr>
        <w:ind w:left="3722" w:hanging="642"/>
      </w:pPr>
      <w:rPr>
        <w:rFonts w:hint="default"/>
      </w:rPr>
    </w:lvl>
  </w:abstractNum>
  <w:abstractNum w:abstractNumId="14">
    <w:multiLevelType w:val="hybridMultilevel"/>
    <w:lvl w:ilvl="0">
      <w:start w:val="0"/>
      <w:numFmt w:val="bullet"/>
      <w:lvlText w:val="•"/>
      <w:lvlJc w:val="left"/>
      <w:pPr>
        <w:ind w:left="483" w:hanging="164"/>
      </w:pPr>
      <w:rPr>
        <w:rFonts w:hint="default" w:ascii="Garamond" w:hAnsi="Garamond" w:eastAsia="Garamond" w:cs="Garamond"/>
        <w:color w:val="00A94F"/>
        <w:w w:val="95"/>
        <w:sz w:val="20"/>
        <w:szCs w:val="20"/>
      </w:rPr>
    </w:lvl>
    <w:lvl w:ilvl="1">
      <w:start w:val="0"/>
      <w:numFmt w:val="bullet"/>
      <w:lvlText w:val="•"/>
      <w:lvlJc w:val="left"/>
      <w:pPr>
        <w:ind w:left="887" w:hanging="168"/>
      </w:pPr>
      <w:rPr>
        <w:rFonts w:hint="default" w:ascii="Garamond" w:hAnsi="Garamond" w:eastAsia="Garamond" w:cs="Garamond"/>
        <w:color w:val="00A94F"/>
        <w:w w:val="97"/>
        <w:sz w:val="20"/>
        <w:szCs w:val="20"/>
      </w:rPr>
    </w:lvl>
    <w:lvl w:ilvl="2">
      <w:start w:val="0"/>
      <w:numFmt w:val="bullet"/>
      <w:lvlText w:val="•"/>
      <w:lvlJc w:val="left"/>
      <w:pPr>
        <w:ind w:left="1600" w:hanging="168"/>
      </w:pPr>
      <w:rPr>
        <w:rFonts w:hint="default"/>
      </w:rPr>
    </w:lvl>
    <w:lvl w:ilvl="3">
      <w:start w:val="0"/>
      <w:numFmt w:val="bullet"/>
      <w:lvlText w:val="•"/>
      <w:lvlJc w:val="left"/>
      <w:pPr>
        <w:ind w:left="1301" w:hanging="168"/>
      </w:pPr>
      <w:rPr>
        <w:rFonts w:hint="default"/>
      </w:rPr>
    </w:lvl>
    <w:lvl w:ilvl="4">
      <w:start w:val="0"/>
      <w:numFmt w:val="bullet"/>
      <w:lvlText w:val="•"/>
      <w:lvlJc w:val="left"/>
      <w:pPr>
        <w:ind w:left="1003" w:hanging="168"/>
      </w:pPr>
      <w:rPr>
        <w:rFonts w:hint="default"/>
      </w:rPr>
    </w:lvl>
    <w:lvl w:ilvl="5">
      <w:start w:val="0"/>
      <w:numFmt w:val="bullet"/>
      <w:lvlText w:val="•"/>
      <w:lvlJc w:val="left"/>
      <w:pPr>
        <w:ind w:left="704" w:hanging="168"/>
      </w:pPr>
      <w:rPr>
        <w:rFonts w:hint="default"/>
      </w:rPr>
    </w:lvl>
    <w:lvl w:ilvl="6">
      <w:start w:val="0"/>
      <w:numFmt w:val="bullet"/>
      <w:lvlText w:val="•"/>
      <w:lvlJc w:val="left"/>
      <w:pPr>
        <w:ind w:left="406" w:hanging="168"/>
      </w:pPr>
      <w:rPr>
        <w:rFonts w:hint="default"/>
      </w:rPr>
    </w:lvl>
    <w:lvl w:ilvl="7">
      <w:start w:val="0"/>
      <w:numFmt w:val="bullet"/>
      <w:lvlText w:val="•"/>
      <w:lvlJc w:val="left"/>
      <w:pPr>
        <w:ind w:left="107" w:hanging="168"/>
      </w:pPr>
      <w:rPr>
        <w:rFonts w:hint="default"/>
      </w:rPr>
    </w:lvl>
    <w:lvl w:ilvl="8">
      <w:start w:val="0"/>
      <w:numFmt w:val="bullet"/>
      <w:lvlText w:val="•"/>
      <w:lvlJc w:val="left"/>
      <w:pPr>
        <w:ind w:left="-191" w:hanging="168"/>
      </w:pPr>
      <w:rPr>
        <w:rFonts w:hint="default"/>
      </w:rPr>
    </w:lvl>
  </w:abstractNum>
  <w:abstractNum w:abstractNumId="13">
    <w:multiLevelType w:val="hybridMultilevel"/>
    <w:lvl w:ilvl="0">
      <w:start w:val="3"/>
      <w:numFmt w:val="decimal"/>
      <w:lvlText w:val="%1"/>
      <w:lvlJc w:val="left"/>
      <w:pPr>
        <w:ind w:left="319" w:hanging="556"/>
        <w:jc w:val="left"/>
      </w:pPr>
      <w:rPr>
        <w:rFonts w:hint="default"/>
      </w:rPr>
    </w:lvl>
    <w:lvl w:ilvl="1">
      <w:start w:val="2"/>
      <w:numFmt w:val="decimal"/>
      <w:lvlText w:val="%1.%2"/>
      <w:lvlJc w:val="left"/>
      <w:pPr>
        <w:ind w:left="319" w:hanging="556"/>
        <w:jc w:val="left"/>
      </w:pPr>
      <w:rPr>
        <w:rFonts w:hint="default"/>
      </w:rPr>
    </w:lvl>
    <w:lvl w:ilvl="2">
      <w:start w:val="3"/>
      <w:numFmt w:val="decimal"/>
      <w:lvlText w:val="%1.%2.%3."/>
      <w:lvlJc w:val="left"/>
      <w:pPr>
        <w:ind w:left="319" w:hanging="556"/>
        <w:jc w:val="left"/>
      </w:pPr>
      <w:rPr>
        <w:rFonts w:hint="default" w:ascii="Arial" w:hAnsi="Arial" w:eastAsia="Arial" w:cs="Arial"/>
        <w:color w:val="1C3E94"/>
        <w:spacing w:val="-23"/>
        <w:w w:val="93"/>
        <w:sz w:val="20"/>
        <w:szCs w:val="20"/>
      </w:rPr>
    </w:lvl>
    <w:lvl w:ilvl="3">
      <w:start w:val="1"/>
      <w:numFmt w:val="decimal"/>
      <w:lvlText w:val="%1.%2.%3.%4."/>
      <w:lvlJc w:val="left"/>
      <w:pPr>
        <w:ind w:left="319" w:hanging="642"/>
        <w:jc w:val="left"/>
      </w:pPr>
      <w:rPr>
        <w:rFonts w:hint="default" w:ascii="Garamond" w:hAnsi="Garamond" w:eastAsia="Garamond" w:cs="Garamond"/>
        <w:i/>
        <w:color w:val="E36F1E"/>
        <w:w w:val="107"/>
        <w:sz w:val="20"/>
        <w:szCs w:val="20"/>
      </w:rPr>
    </w:lvl>
    <w:lvl w:ilvl="4">
      <w:start w:val="0"/>
      <w:numFmt w:val="bullet"/>
      <w:lvlText w:val="•"/>
      <w:lvlJc w:val="left"/>
      <w:pPr>
        <w:ind w:left="2119" w:hanging="642"/>
      </w:pPr>
      <w:rPr>
        <w:rFonts w:hint="default"/>
      </w:rPr>
    </w:lvl>
    <w:lvl w:ilvl="5">
      <w:start w:val="0"/>
      <w:numFmt w:val="bullet"/>
      <w:lvlText w:val="•"/>
      <w:lvlJc w:val="left"/>
      <w:pPr>
        <w:ind w:left="2569" w:hanging="642"/>
      </w:pPr>
      <w:rPr>
        <w:rFonts w:hint="default"/>
      </w:rPr>
    </w:lvl>
    <w:lvl w:ilvl="6">
      <w:start w:val="0"/>
      <w:numFmt w:val="bullet"/>
      <w:lvlText w:val="•"/>
      <w:lvlJc w:val="left"/>
      <w:pPr>
        <w:ind w:left="3019" w:hanging="642"/>
      </w:pPr>
      <w:rPr>
        <w:rFonts w:hint="default"/>
      </w:rPr>
    </w:lvl>
    <w:lvl w:ilvl="7">
      <w:start w:val="0"/>
      <w:numFmt w:val="bullet"/>
      <w:lvlText w:val="•"/>
      <w:lvlJc w:val="left"/>
      <w:pPr>
        <w:ind w:left="3469" w:hanging="642"/>
      </w:pPr>
      <w:rPr>
        <w:rFonts w:hint="default"/>
      </w:rPr>
    </w:lvl>
    <w:lvl w:ilvl="8">
      <w:start w:val="0"/>
      <w:numFmt w:val="bullet"/>
      <w:lvlText w:val="•"/>
      <w:lvlJc w:val="left"/>
      <w:pPr>
        <w:ind w:left="3919" w:hanging="642"/>
      </w:pPr>
      <w:rPr>
        <w:rFonts w:hint="default"/>
      </w:rPr>
    </w:lvl>
  </w:abstractNum>
  <w:abstractNum w:abstractNumId="12">
    <w:multiLevelType w:val="hybridMultilevel"/>
    <w:lvl w:ilvl="0">
      <w:start w:val="3"/>
      <w:numFmt w:val="decimal"/>
      <w:lvlText w:val="%1"/>
      <w:lvlJc w:val="left"/>
      <w:pPr>
        <w:ind w:left="1362" w:hanging="642"/>
        <w:jc w:val="left"/>
      </w:pPr>
      <w:rPr>
        <w:rFonts w:hint="default"/>
      </w:rPr>
    </w:lvl>
    <w:lvl w:ilvl="1">
      <w:start w:val="2"/>
      <w:numFmt w:val="decimal"/>
      <w:lvlText w:val="%1.%2"/>
      <w:lvlJc w:val="left"/>
      <w:pPr>
        <w:ind w:left="1362" w:hanging="642"/>
        <w:jc w:val="left"/>
      </w:pPr>
      <w:rPr>
        <w:rFonts w:hint="default"/>
      </w:rPr>
    </w:lvl>
    <w:lvl w:ilvl="2">
      <w:start w:val="2"/>
      <w:numFmt w:val="decimal"/>
      <w:lvlText w:val="%1.%2.%3"/>
      <w:lvlJc w:val="left"/>
      <w:pPr>
        <w:ind w:left="1362" w:hanging="642"/>
        <w:jc w:val="left"/>
      </w:pPr>
      <w:rPr>
        <w:rFonts w:hint="default"/>
      </w:rPr>
    </w:lvl>
    <w:lvl w:ilvl="3">
      <w:start w:val="3"/>
      <w:numFmt w:val="decimal"/>
      <w:lvlText w:val="%1.%2.%3.%4."/>
      <w:lvlJc w:val="left"/>
      <w:pPr>
        <w:ind w:left="1362" w:hanging="642"/>
        <w:jc w:val="right"/>
      </w:pPr>
      <w:rPr>
        <w:rFonts w:hint="default" w:ascii="Garamond" w:hAnsi="Garamond" w:eastAsia="Garamond" w:cs="Garamond"/>
        <w:i/>
        <w:color w:val="E36F1E"/>
        <w:w w:val="107"/>
        <w:sz w:val="20"/>
        <w:szCs w:val="20"/>
      </w:rPr>
    </w:lvl>
    <w:lvl w:ilvl="4">
      <w:start w:val="0"/>
      <w:numFmt w:val="bullet"/>
      <w:lvlText w:val="•"/>
      <w:lvlJc w:val="left"/>
      <w:pPr>
        <w:ind w:left="2616" w:hanging="642"/>
      </w:pPr>
      <w:rPr>
        <w:rFonts w:hint="default"/>
      </w:rPr>
    </w:lvl>
    <w:lvl w:ilvl="5">
      <w:start w:val="0"/>
      <w:numFmt w:val="bullet"/>
      <w:lvlText w:val="•"/>
      <w:lvlJc w:val="left"/>
      <w:pPr>
        <w:ind w:left="2930" w:hanging="642"/>
      </w:pPr>
      <w:rPr>
        <w:rFonts w:hint="default"/>
      </w:rPr>
    </w:lvl>
    <w:lvl w:ilvl="6">
      <w:start w:val="0"/>
      <w:numFmt w:val="bullet"/>
      <w:lvlText w:val="•"/>
      <w:lvlJc w:val="left"/>
      <w:pPr>
        <w:ind w:left="3244" w:hanging="642"/>
      </w:pPr>
      <w:rPr>
        <w:rFonts w:hint="default"/>
      </w:rPr>
    </w:lvl>
    <w:lvl w:ilvl="7">
      <w:start w:val="0"/>
      <w:numFmt w:val="bullet"/>
      <w:lvlText w:val="•"/>
      <w:lvlJc w:val="left"/>
      <w:pPr>
        <w:ind w:left="3558" w:hanging="642"/>
      </w:pPr>
      <w:rPr>
        <w:rFonts w:hint="default"/>
      </w:rPr>
    </w:lvl>
    <w:lvl w:ilvl="8">
      <w:start w:val="0"/>
      <w:numFmt w:val="bullet"/>
      <w:lvlText w:val="•"/>
      <w:lvlJc w:val="left"/>
      <w:pPr>
        <w:ind w:left="3872" w:hanging="642"/>
      </w:pPr>
      <w:rPr>
        <w:rFonts w:hint="default"/>
      </w:rPr>
    </w:lvl>
  </w:abstractNum>
  <w:abstractNum w:abstractNumId="11">
    <w:multiLevelType w:val="hybridMultilevel"/>
    <w:lvl w:ilvl="0">
      <w:start w:val="3"/>
      <w:numFmt w:val="decimal"/>
      <w:lvlText w:val="%1"/>
      <w:lvlJc w:val="left"/>
      <w:pPr>
        <w:ind w:left="993" w:hanging="642"/>
        <w:jc w:val="left"/>
      </w:pPr>
      <w:rPr>
        <w:rFonts w:hint="default"/>
      </w:rPr>
    </w:lvl>
    <w:lvl w:ilvl="1">
      <w:start w:val="2"/>
      <w:numFmt w:val="decimal"/>
      <w:lvlText w:val="%1.%2"/>
      <w:lvlJc w:val="left"/>
      <w:pPr>
        <w:ind w:left="993" w:hanging="642"/>
        <w:jc w:val="left"/>
      </w:pPr>
      <w:rPr>
        <w:rFonts w:hint="default"/>
      </w:rPr>
    </w:lvl>
    <w:lvl w:ilvl="2">
      <w:start w:val="2"/>
      <w:numFmt w:val="decimal"/>
      <w:lvlText w:val="%1.%2.%3"/>
      <w:lvlJc w:val="left"/>
      <w:pPr>
        <w:ind w:left="993" w:hanging="642"/>
        <w:jc w:val="left"/>
      </w:pPr>
      <w:rPr>
        <w:rFonts w:hint="default"/>
      </w:rPr>
    </w:lvl>
    <w:lvl w:ilvl="3">
      <w:start w:val="1"/>
      <w:numFmt w:val="decimal"/>
      <w:lvlText w:val="%1.%2.%3.%4."/>
      <w:lvlJc w:val="left"/>
      <w:pPr>
        <w:ind w:left="993" w:hanging="642"/>
        <w:jc w:val="left"/>
      </w:pPr>
      <w:rPr>
        <w:rFonts w:hint="default" w:ascii="Garamond" w:hAnsi="Garamond" w:eastAsia="Garamond" w:cs="Garamond"/>
        <w:i/>
        <w:color w:val="E36F1E"/>
        <w:w w:val="107"/>
        <w:sz w:val="20"/>
        <w:szCs w:val="20"/>
      </w:rPr>
    </w:lvl>
    <w:lvl w:ilvl="4">
      <w:start w:val="0"/>
      <w:numFmt w:val="bullet"/>
      <w:lvlText w:val="•"/>
      <w:lvlJc w:val="left"/>
      <w:pPr>
        <w:ind w:left="2540" w:hanging="642"/>
      </w:pPr>
      <w:rPr>
        <w:rFonts w:hint="default"/>
      </w:rPr>
    </w:lvl>
    <w:lvl w:ilvl="5">
      <w:start w:val="0"/>
      <w:numFmt w:val="bullet"/>
      <w:lvlText w:val="•"/>
      <w:lvlJc w:val="left"/>
      <w:pPr>
        <w:ind w:left="2925" w:hanging="642"/>
      </w:pPr>
      <w:rPr>
        <w:rFonts w:hint="default"/>
      </w:rPr>
    </w:lvl>
    <w:lvl w:ilvl="6">
      <w:start w:val="0"/>
      <w:numFmt w:val="bullet"/>
      <w:lvlText w:val="•"/>
      <w:lvlJc w:val="left"/>
      <w:pPr>
        <w:ind w:left="3310" w:hanging="642"/>
      </w:pPr>
      <w:rPr>
        <w:rFonts w:hint="default"/>
      </w:rPr>
    </w:lvl>
    <w:lvl w:ilvl="7">
      <w:start w:val="0"/>
      <w:numFmt w:val="bullet"/>
      <w:lvlText w:val="•"/>
      <w:lvlJc w:val="left"/>
      <w:pPr>
        <w:ind w:left="3695" w:hanging="642"/>
      </w:pPr>
      <w:rPr>
        <w:rFonts w:hint="default"/>
      </w:rPr>
    </w:lvl>
    <w:lvl w:ilvl="8">
      <w:start w:val="0"/>
      <w:numFmt w:val="bullet"/>
      <w:lvlText w:val="•"/>
      <w:lvlJc w:val="left"/>
      <w:pPr>
        <w:ind w:left="4080" w:hanging="642"/>
      </w:pPr>
      <w:rPr>
        <w:rFonts w:hint="default"/>
      </w:rPr>
    </w:lvl>
  </w:abstractNum>
  <w:abstractNum w:abstractNumId="10">
    <w:multiLevelType w:val="hybridMultilevel"/>
    <w:lvl w:ilvl="0">
      <w:start w:val="0"/>
      <w:numFmt w:val="bullet"/>
      <w:lvlText w:val="•"/>
      <w:lvlJc w:val="left"/>
      <w:pPr>
        <w:ind w:left="1251" w:hanging="172"/>
      </w:pPr>
      <w:rPr>
        <w:rFonts w:hint="default" w:ascii="Calibri" w:hAnsi="Calibri" w:eastAsia="Calibri" w:cs="Calibri"/>
        <w:color w:val="1C3E94"/>
        <w:w w:val="90"/>
        <w:sz w:val="18"/>
        <w:szCs w:val="18"/>
      </w:rPr>
    </w:lvl>
    <w:lvl w:ilvl="1">
      <w:start w:val="0"/>
      <w:numFmt w:val="bullet"/>
      <w:lvlText w:val="•"/>
      <w:lvlJc w:val="left"/>
      <w:pPr>
        <w:ind w:left="2142" w:hanging="172"/>
      </w:pPr>
      <w:rPr>
        <w:rFonts w:hint="default"/>
      </w:rPr>
    </w:lvl>
    <w:lvl w:ilvl="2">
      <w:start w:val="0"/>
      <w:numFmt w:val="bullet"/>
      <w:lvlText w:val="•"/>
      <w:lvlJc w:val="left"/>
      <w:pPr>
        <w:ind w:left="3024" w:hanging="172"/>
      </w:pPr>
      <w:rPr>
        <w:rFonts w:hint="default"/>
      </w:rPr>
    </w:lvl>
    <w:lvl w:ilvl="3">
      <w:start w:val="0"/>
      <w:numFmt w:val="bullet"/>
      <w:lvlText w:val="•"/>
      <w:lvlJc w:val="left"/>
      <w:pPr>
        <w:ind w:left="3906" w:hanging="172"/>
      </w:pPr>
      <w:rPr>
        <w:rFonts w:hint="default"/>
      </w:rPr>
    </w:lvl>
    <w:lvl w:ilvl="4">
      <w:start w:val="0"/>
      <w:numFmt w:val="bullet"/>
      <w:lvlText w:val="•"/>
      <w:lvlJc w:val="left"/>
      <w:pPr>
        <w:ind w:left="4788" w:hanging="172"/>
      </w:pPr>
      <w:rPr>
        <w:rFonts w:hint="default"/>
      </w:rPr>
    </w:lvl>
    <w:lvl w:ilvl="5">
      <w:start w:val="0"/>
      <w:numFmt w:val="bullet"/>
      <w:lvlText w:val="•"/>
      <w:lvlJc w:val="left"/>
      <w:pPr>
        <w:ind w:left="5670" w:hanging="172"/>
      </w:pPr>
      <w:rPr>
        <w:rFonts w:hint="default"/>
      </w:rPr>
    </w:lvl>
    <w:lvl w:ilvl="6">
      <w:start w:val="0"/>
      <w:numFmt w:val="bullet"/>
      <w:lvlText w:val="•"/>
      <w:lvlJc w:val="left"/>
      <w:pPr>
        <w:ind w:left="6552" w:hanging="172"/>
      </w:pPr>
      <w:rPr>
        <w:rFonts w:hint="default"/>
      </w:rPr>
    </w:lvl>
    <w:lvl w:ilvl="7">
      <w:start w:val="0"/>
      <w:numFmt w:val="bullet"/>
      <w:lvlText w:val="•"/>
      <w:lvlJc w:val="left"/>
      <w:pPr>
        <w:ind w:left="7434" w:hanging="172"/>
      </w:pPr>
      <w:rPr>
        <w:rFonts w:hint="default"/>
      </w:rPr>
    </w:lvl>
    <w:lvl w:ilvl="8">
      <w:start w:val="0"/>
      <w:numFmt w:val="bullet"/>
      <w:lvlText w:val="•"/>
      <w:lvlJc w:val="left"/>
      <w:pPr>
        <w:ind w:left="8316" w:hanging="172"/>
      </w:pPr>
      <w:rPr>
        <w:rFonts w:hint="default"/>
      </w:rPr>
    </w:lvl>
  </w:abstractNum>
  <w:abstractNum w:abstractNumId="9">
    <w:multiLevelType w:val="hybridMultilevel"/>
    <w:lvl w:ilvl="0">
      <w:start w:val="3"/>
      <w:numFmt w:val="decimal"/>
      <w:lvlText w:val="%1"/>
      <w:lvlJc w:val="left"/>
      <w:pPr>
        <w:ind w:left="1264" w:hanging="545"/>
        <w:jc w:val="left"/>
      </w:pPr>
      <w:rPr>
        <w:rFonts w:hint="default"/>
      </w:rPr>
    </w:lvl>
    <w:lvl w:ilvl="1">
      <w:start w:val="1"/>
      <w:numFmt w:val="decimal"/>
      <w:lvlText w:val="%1.%2."/>
      <w:lvlJc w:val="left"/>
      <w:pPr>
        <w:ind w:left="1264" w:hanging="545"/>
        <w:jc w:val="left"/>
      </w:pPr>
      <w:rPr>
        <w:rFonts w:hint="default" w:ascii="Arial" w:hAnsi="Arial" w:eastAsia="Arial" w:cs="Arial"/>
        <w:color w:val="00A94F"/>
        <w:w w:val="94"/>
        <w:sz w:val="28"/>
        <w:szCs w:val="28"/>
      </w:rPr>
    </w:lvl>
    <w:lvl w:ilvl="2">
      <w:start w:val="1"/>
      <w:numFmt w:val="decimal"/>
      <w:lvlText w:val="%1.%2.%3."/>
      <w:lvlJc w:val="left"/>
      <w:pPr>
        <w:ind w:left="127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1965" w:hanging="556"/>
      </w:pPr>
      <w:rPr>
        <w:rFonts w:hint="default"/>
      </w:rPr>
    </w:lvl>
    <w:lvl w:ilvl="4">
      <w:start w:val="0"/>
      <w:numFmt w:val="bullet"/>
      <w:lvlText w:val="•"/>
      <w:lvlJc w:val="left"/>
      <w:pPr>
        <w:ind w:left="2308" w:hanging="556"/>
      </w:pPr>
      <w:rPr>
        <w:rFonts w:hint="default"/>
      </w:rPr>
    </w:lvl>
    <w:lvl w:ilvl="5">
      <w:start w:val="0"/>
      <w:numFmt w:val="bullet"/>
      <w:lvlText w:val="•"/>
      <w:lvlJc w:val="left"/>
      <w:pPr>
        <w:ind w:left="2650" w:hanging="556"/>
      </w:pPr>
      <w:rPr>
        <w:rFonts w:hint="default"/>
      </w:rPr>
    </w:lvl>
    <w:lvl w:ilvl="6">
      <w:start w:val="0"/>
      <w:numFmt w:val="bullet"/>
      <w:lvlText w:val="•"/>
      <w:lvlJc w:val="left"/>
      <w:pPr>
        <w:ind w:left="2993" w:hanging="556"/>
      </w:pPr>
      <w:rPr>
        <w:rFonts w:hint="default"/>
      </w:rPr>
    </w:lvl>
    <w:lvl w:ilvl="7">
      <w:start w:val="0"/>
      <w:numFmt w:val="bullet"/>
      <w:lvlText w:val="•"/>
      <w:lvlJc w:val="left"/>
      <w:pPr>
        <w:ind w:left="3336" w:hanging="556"/>
      </w:pPr>
      <w:rPr>
        <w:rFonts w:hint="default"/>
      </w:rPr>
    </w:lvl>
    <w:lvl w:ilvl="8">
      <w:start w:val="0"/>
      <w:numFmt w:val="bullet"/>
      <w:lvlText w:val="•"/>
      <w:lvlJc w:val="left"/>
      <w:pPr>
        <w:ind w:left="3679" w:hanging="556"/>
      </w:pPr>
      <w:rPr>
        <w:rFonts w:hint="default"/>
      </w:rPr>
    </w:lvl>
  </w:abstractNum>
  <w:abstractNum w:abstractNumId="8">
    <w:multiLevelType w:val="hybridMultilevel"/>
    <w:lvl w:ilvl="0">
      <w:start w:val="3"/>
      <w:numFmt w:val="decimal"/>
      <w:lvlText w:val="%1"/>
      <w:lvlJc w:val="left"/>
      <w:pPr>
        <w:ind w:left="1984" w:hanging="545"/>
        <w:jc w:val="left"/>
      </w:pPr>
      <w:rPr>
        <w:rFonts w:hint="default"/>
      </w:rPr>
    </w:lvl>
    <w:lvl w:ilvl="1">
      <w:start w:val="1"/>
      <w:numFmt w:val="decimal"/>
      <w:lvlText w:val="%1.%2."/>
      <w:lvlJc w:val="left"/>
      <w:pPr>
        <w:ind w:left="1984" w:hanging="545"/>
        <w:jc w:val="left"/>
      </w:pPr>
      <w:rPr>
        <w:rFonts w:hint="default" w:ascii="Arial" w:hAnsi="Arial" w:eastAsia="Arial" w:cs="Arial"/>
        <w:color w:val="00A94F"/>
        <w:w w:val="94"/>
        <w:sz w:val="28"/>
        <w:szCs w:val="28"/>
      </w:rPr>
    </w:lvl>
    <w:lvl w:ilvl="2">
      <w:start w:val="4"/>
      <w:numFmt w:val="decimal"/>
      <w:lvlText w:val="%1.%2.%3."/>
      <w:lvlJc w:val="left"/>
      <w:pPr>
        <w:ind w:left="1440" w:hanging="556"/>
        <w:jc w:val="right"/>
      </w:pPr>
      <w:rPr>
        <w:rFonts w:hint="default" w:ascii="Arial" w:hAnsi="Arial" w:eastAsia="Arial" w:cs="Arial"/>
        <w:color w:val="1C3E94"/>
        <w:spacing w:val="-19"/>
        <w:w w:val="91"/>
        <w:sz w:val="20"/>
        <w:szCs w:val="20"/>
      </w:rPr>
    </w:lvl>
    <w:lvl w:ilvl="3">
      <w:start w:val="0"/>
      <w:numFmt w:val="bullet"/>
      <w:lvlText w:val="•"/>
      <w:lvlJc w:val="left"/>
      <w:pPr>
        <w:ind w:left="2699" w:hanging="556"/>
      </w:pPr>
      <w:rPr>
        <w:rFonts w:hint="default"/>
      </w:rPr>
    </w:lvl>
    <w:lvl w:ilvl="4">
      <w:start w:val="0"/>
      <w:numFmt w:val="bullet"/>
      <w:lvlText w:val="•"/>
      <w:lvlJc w:val="left"/>
      <w:pPr>
        <w:ind w:left="3058" w:hanging="556"/>
      </w:pPr>
      <w:rPr>
        <w:rFonts w:hint="default"/>
      </w:rPr>
    </w:lvl>
    <w:lvl w:ilvl="5">
      <w:start w:val="0"/>
      <w:numFmt w:val="bullet"/>
      <w:lvlText w:val="•"/>
      <w:lvlJc w:val="left"/>
      <w:pPr>
        <w:ind w:left="3418" w:hanging="556"/>
      </w:pPr>
      <w:rPr>
        <w:rFonts w:hint="default"/>
      </w:rPr>
    </w:lvl>
    <w:lvl w:ilvl="6">
      <w:start w:val="0"/>
      <w:numFmt w:val="bullet"/>
      <w:lvlText w:val="•"/>
      <w:lvlJc w:val="left"/>
      <w:pPr>
        <w:ind w:left="3778" w:hanging="556"/>
      </w:pPr>
      <w:rPr>
        <w:rFonts w:hint="default"/>
      </w:rPr>
    </w:lvl>
    <w:lvl w:ilvl="7">
      <w:start w:val="0"/>
      <w:numFmt w:val="bullet"/>
      <w:lvlText w:val="•"/>
      <w:lvlJc w:val="left"/>
      <w:pPr>
        <w:ind w:left="4137" w:hanging="556"/>
      </w:pPr>
      <w:rPr>
        <w:rFonts w:hint="default"/>
      </w:rPr>
    </w:lvl>
    <w:lvl w:ilvl="8">
      <w:start w:val="0"/>
      <w:numFmt w:val="bullet"/>
      <w:lvlText w:val="•"/>
      <w:lvlJc w:val="left"/>
      <w:pPr>
        <w:ind w:left="4497" w:hanging="556"/>
      </w:pPr>
      <w:rPr>
        <w:rFonts w:hint="default"/>
      </w:rPr>
    </w:lvl>
  </w:abstractNum>
  <w:abstractNum w:abstractNumId="7">
    <w:multiLevelType w:val="hybridMultilevel"/>
    <w:lvl w:ilvl="0">
      <w:start w:val="3"/>
      <w:numFmt w:val="decimal"/>
      <w:lvlText w:val="%1"/>
      <w:lvlJc w:val="left"/>
      <w:pPr>
        <w:ind w:left="1362" w:hanging="642"/>
        <w:jc w:val="left"/>
      </w:pPr>
      <w:rPr>
        <w:rFonts w:hint="default"/>
      </w:rPr>
    </w:lvl>
    <w:lvl w:ilvl="1">
      <w:start w:val="1"/>
      <w:numFmt w:val="decimal"/>
      <w:lvlText w:val="%1.%2"/>
      <w:lvlJc w:val="left"/>
      <w:pPr>
        <w:ind w:left="1362" w:hanging="642"/>
        <w:jc w:val="left"/>
      </w:pPr>
      <w:rPr>
        <w:rFonts w:hint="default"/>
      </w:rPr>
    </w:lvl>
    <w:lvl w:ilvl="2">
      <w:start w:val="3"/>
      <w:numFmt w:val="decimal"/>
      <w:lvlText w:val="%1.%2.%3"/>
      <w:lvlJc w:val="left"/>
      <w:pPr>
        <w:ind w:left="1362" w:hanging="642"/>
        <w:jc w:val="left"/>
      </w:pPr>
      <w:rPr>
        <w:rFonts w:hint="default"/>
      </w:rPr>
    </w:lvl>
    <w:lvl w:ilvl="3">
      <w:start w:val="3"/>
      <w:numFmt w:val="decimal"/>
      <w:lvlText w:val="%1.%2.%3.%4."/>
      <w:lvlJc w:val="left"/>
      <w:pPr>
        <w:ind w:left="1362" w:hanging="642"/>
        <w:jc w:val="right"/>
      </w:pPr>
      <w:rPr>
        <w:rFonts w:hint="default" w:ascii="Garamond" w:hAnsi="Garamond" w:eastAsia="Garamond" w:cs="Garamond"/>
        <w:i/>
        <w:color w:val="E36F1E"/>
        <w:w w:val="107"/>
        <w:sz w:val="20"/>
        <w:szCs w:val="20"/>
      </w:rPr>
    </w:lvl>
    <w:lvl w:ilvl="4">
      <w:start w:val="0"/>
      <w:numFmt w:val="bullet"/>
      <w:lvlText w:val="•"/>
      <w:lvlJc w:val="left"/>
      <w:pPr>
        <w:ind w:left="1630" w:hanging="191"/>
      </w:pPr>
      <w:rPr>
        <w:rFonts w:hint="default" w:ascii="Arial" w:hAnsi="Arial" w:eastAsia="Arial" w:cs="Arial"/>
        <w:color w:val="00A94F"/>
        <w:w w:val="142"/>
        <w:sz w:val="18"/>
        <w:szCs w:val="18"/>
      </w:rPr>
    </w:lvl>
    <w:lvl w:ilvl="5">
      <w:start w:val="0"/>
      <w:numFmt w:val="bullet"/>
      <w:lvlText w:val="•"/>
      <w:lvlJc w:val="left"/>
      <w:pPr>
        <w:ind w:left="2907" w:hanging="191"/>
      </w:pPr>
      <w:rPr>
        <w:rFonts w:hint="default"/>
      </w:rPr>
    </w:lvl>
    <w:lvl w:ilvl="6">
      <w:start w:val="0"/>
      <w:numFmt w:val="bullet"/>
      <w:lvlText w:val="•"/>
      <w:lvlJc w:val="left"/>
      <w:pPr>
        <w:ind w:left="3224" w:hanging="191"/>
      </w:pPr>
      <w:rPr>
        <w:rFonts w:hint="default"/>
      </w:rPr>
    </w:lvl>
    <w:lvl w:ilvl="7">
      <w:start w:val="0"/>
      <w:numFmt w:val="bullet"/>
      <w:lvlText w:val="•"/>
      <w:lvlJc w:val="left"/>
      <w:pPr>
        <w:ind w:left="3541" w:hanging="191"/>
      </w:pPr>
      <w:rPr>
        <w:rFonts w:hint="default"/>
      </w:rPr>
    </w:lvl>
    <w:lvl w:ilvl="8">
      <w:start w:val="0"/>
      <w:numFmt w:val="bullet"/>
      <w:lvlText w:val="•"/>
      <w:lvlJc w:val="left"/>
      <w:pPr>
        <w:ind w:left="3858" w:hanging="191"/>
      </w:pPr>
      <w:rPr>
        <w:rFonts w:hint="default"/>
      </w:rPr>
    </w:lvl>
  </w:abstractNum>
  <w:abstractNum w:abstractNumId="6">
    <w:multiLevelType w:val="hybridMultilevel"/>
    <w:lvl w:ilvl="0">
      <w:start w:val="3"/>
      <w:numFmt w:val="decimal"/>
      <w:lvlText w:val="%1"/>
      <w:lvlJc w:val="left"/>
      <w:pPr>
        <w:ind w:left="2082" w:hanging="642"/>
        <w:jc w:val="left"/>
      </w:pPr>
      <w:rPr>
        <w:rFonts w:hint="default"/>
      </w:rPr>
    </w:lvl>
    <w:lvl w:ilvl="1">
      <w:start w:val="1"/>
      <w:numFmt w:val="decimal"/>
      <w:lvlText w:val="%1.%2"/>
      <w:lvlJc w:val="left"/>
      <w:pPr>
        <w:ind w:left="2082" w:hanging="642"/>
        <w:jc w:val="left"/>
      </w:pPr>
      <w:rPr>
        <w:rFonts w:hint="default"/>
      </w:rPr>
    </w:lvl>
    <w:lvl w:ilvl="2">
      <w:start w:val="3"/>
      <w:numFmt w:val="decimal"/>
      <w:lvlText w:val="%1.%2.%3"/>
      <w:lvlJc w:val="left"/>
      <w:pPr>
        <w:ind w:left="2082" w:hanging="642"/>
        <w:jc w:val="left"/>
      </w:pPr>
      <w:rPr>
        <w:rFonts w:hint="default"/>
      </w:rPr>
    </w:lvl>
    <w:lvl w:ilvl="3">
      <w:start w:val="1"/>
      <w:numFmt w:val="decimal"/>
      <w:lvlText w:val="%1.%2.%3.%4."/>
      <w:lvlJc w:val="left"/>
      <w:pPr>
        <w:ind w:left="2082" w:hanging="642"/>
        <w:jc w:val="right"/>
      </w:pPr>
      <w:rPr>
        <w:rFonts w:hint="default" w:ascii="Garamond" w:hAnsi="Garamond" w:eastAsia="Garamond" w:cs="Garamond"/>
        <w:i/>
        <w:color w:val="E36F1E"/>
        <w:w w:val="107"/>
        <w:sz w:val="20"/>
        <w:szCs w:val="20"/>
      </w:rPr>
    </w:lvl>
    <w:lvl w:ilvl="4">
      <w:start w:val="0"/>
      <w:numFmt w:val="bullet"/>
      <w:lvlText w:val="•"/>
      <w:lvlJc w:val="left"/>
      <w:pPr>
        <w:ind w:left="3332" w:hanging="642"/>
      </w:pPr>
      <w:rPr>
        <w:rFonts w:hint="default"/>
      </w:rPr>
    </w:lvl>
    <w:lvl w:ilvl="5">
      <w:start w:val="0"/>
      <w:numFmt w:val="bullet"/>
      <w:lvlText w:val="•"/>
      <w:lvlJc w:val="left"/>
      <w:pPr>
        <w:ind w:left="3646" w:hanging="642"/>
      </w:pPr>
      <w:rPr>
        <w:rFonts w:hint="default"/>
      </w:rPr>
    </w:lvl>
    <w:lvl w:ilvl="6">
      <w:start w:val="0"/>
      <w:numFmt w:val="bullet"/>
      <w:lvlText w:val="•"/>
      <w:lvlJc w:val="left"/>
      <w:pPr>
        <w:ind w:left="3959" w:hanging="642"/>
      </w:pPr>
      <w:rPr>
        <w:rFonts w:hint="default"/>
      </w:rPr>
    </w:lvl>
    <w:lvl w:ilvl="7">
      <w:start w:val="0"/>
      <w:numFmt w:val="bullet"/>
      <w:lvlText w:val="•"/>
      <w:lvlJc w:val="left"/>
      <w:pPr>
        <w:ind w:left="4272" w:hanging="642"/>
      </w:pPr>
      <w:rPr>
        <w:rFonts w:hint="default"/>
      </w:rPr>
    </w:lvl>
    <w:lvl w:ilvl="8">
      <w:start w:val="0"/>
      <w:numFmt w:val="bullet"/>
      <w:lvlText w:val="•"/>
      <w:lvlJc w:val="left"/>
      <w:pPr>
        <w:ind w:left="4585" w:hanging="642"/>
      </w:pPr>
      <w:rPr>
        <w:rFonts w:hint="default"/>
      </w:rPr>
    </w:lvl>
  </w:abstractNum>
  <w:abstractNum w:abstractNumId="5">
    <w:multiLevelType w:val="hybridMultilevel"/>
    <w:lvl w:ilvl="0">
      <w:start w:val="3"/>
      <w:numFmt w:val="decimal"/>
      <w:lvlText w:val="%1"/>
      <w:lvlJc w:val="left"/>
      <w:pPr>
        <w:ind w:left="890" w:hanging="556"/>
        <w:jc w:val="left"/>
      </w:pPr>
      <w:rPr>
        <w:rFonts w:hint="default"/>
      </w:rPr>
    </w:lvl>
    <w:lvl w:ilvl="1">
      <w:start w:val="1"/>
      <w:numFmt w:val="decimal"/>
      <w:lvlText w:val="%1.%2"/>
      <w:lvlJc w:val="left"/>
      <w:pPr>
        <w:ind w:left="890" w:hanging="556"/>
        <w:jc w:val="left"/>
      </w:pPr>
      <w:rPr>
        <w:rFonts w:hint="default"/>
      </w:rPr>
    </w:lvl>
    <w:lvl w:ilvl="2">
      <w:start w:val="3"/>
      <w:numFmt w:val="decimal"/>
      <w:lvlText w:val="%1.%2.%3."/>
      <w:lvlJc w:val="left"/>
      <w:pPr>
        <w:ind w:left="890"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1630" w:hanging="191"/>
      </w:pPr>
      <w:rPr>
        <w:rFonts w:hint="default" w:ascii="Arial" w:hAnsi="Arial" w:eastAsia="Arial" w:cs="Arial"/>
        <w:color w:val="00A94F"/>
        <w:w w:val="142"/>
        <w:sz w:val="18"/>
        <w:szCs w:val="18"/>
      </w:rPr>
    </w:lvl>
    <w:lvl w:ilvl="4">
      <w:start w:val="0"/>
      <w:numFmt w:val="bullet"/>
      <w:lvlText w:val="•"/>
      <w:lvlJc w:val="left"/>
      <w:pPr>
        <w:ind w:left="1322" w:hanging="191"/>
      </w:pPr>
      <w:rPr>
        <w:rFonts w:hint="default"/>
      </w:rPr>
    </w:lvl>
    <w:lvl w:ilvl="5">
      <w:start w:val="0"/>
      <w:numFmt w:val="bullet"/>
      <w:lvlText w:val="•"/>
      <w:lvlJc w:val="left"/>
      <w:pPr>
        <w:ind w:left="1216" w:hanging="191"/>
      </w:pPr>
      <w:rPr>
        <w:rFonts w:hint="default"/>
      </w:rPr>
    </w:lvl>
    <w:lvl w:ilvl="6">
      <w:start w:val="0"/>
      <w:numFmt w:val="bullet"/>
      <w:lvlText w:val="•"/>
      <w:lvlJc w:val="left"/>
      <w:pPr>
        <w:ind w:left="1110" w:hanging="191"/>
      </w:pPr>
      <w:rPr>
        <w:rFonts w:hint="default"/>
      </w:rPr>
    </w:lvl>
    <w:lvl w:ilvl="7">
      <w:start w:val="0"/>
      <w:numFmt w:val="bullet"/>
      <w:lvlText w:val="•"/>
      <w:lvlJc w:val="left"/>
      <w:pPr>
        <w:ind w:left="1004" w:hanging="191"/>
      </w:pPr>
      <w:rPr>
        <w:rFonts w:hint="default"/>
      </w:rPr>
    </w:lvl>
    <w:lvl w:ilvl="8">
      <w:start w:val="0"/>
      <w:numFmt w:val="bullet"/>
      <w:lvlText w:val="•"/>
      <w:lvlJc w:val="left"/>
      <w:pPr>
        <w:ind w:left="898" w:hanging="191"/>
      </w:pPr>
      <w:rPr>
        <w:rFonts w:hint="default"/>
      </w:rPr>
    </w:lvl>
  </w:abstractNum>
  <w:abstractNum w:abstractNumId="4">
    <w:multiLevelType w:val="hybridMultilevel"/>
    <w:lvl w:ilvl="0">
      <w:start w:val="3"/>
      <w:numFmt w:val="decimal"/>
      <w:lvlText w:val="%1"/>
      <w:lvlJc w:val="left"/>
      <w:pPr>
        <w:ind w:left="720" w:hanging="642"/>
        <w:jc w:val="left"/>
      </w:pPr>
      <w:rPr>
        <w:rFonts w:hint="default"/>
      </w:rPr>
    </w:lvl>
    <w:lvl w:ilvl="1">
      <w:start w:val="1"/>
      <w:numFmt w:val="decimal"/>
      <w:lvlText w:val="%1.%2"/>
      <w:lvlJc w:val="left"/>
      <w:pPr>
        <w:ind w:left="720" w:hanging="642"/>
        <w:jc w:val="left"/>
      </w:pPr>
      <w:rPr>
        <w:rFonts w:hint="default"/>
      </w:rPr>
    </w:lvl>
    <w:lvl w:ilvl="2">
      <w:start w:val="2"/>
      <w:numFmt w:val="decimal"/>
      <w:lvlText w:val="%1.%2.%3"/>
      <w:lvlJc w:val="left"/>
      <w:pPr>
        <w:ind w:left="720" w:hanging="642"/>
        <w:jc w:val="left"/>
      </w:pPr>
      <w:rPr>
        <w:rFonts w:hint="default"/>
      </w:rPr>
    </w:lvl>
    <w:lvl w:ilvl="3">
      <w:start w:val="8"/>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2226" w:hanging="642"/>
      </w:pPr>
      <w:rPr>
        <w:rFonts w:hint="default"/>
      </w:rPr>
    </w:lvl>
    <w:lvl w:ilvl="5">
      <w:start w:val="0"/>
      <w:numFmt w:val="bullet"/>
      <w:lvlText w:val="•"/>
      <w:lvlJc w:val="left"/>
      <w:pPr>
        <w:ind w:left="2602" w:hanging="642"/>
      </w:pPr>
      <w:rPr>
        <w:rFonts w:hint="default"/>
      </w:rPr>
    </w:lvl>
    <w:lvl w:ilvl="6">
      <w:start w:val="0"/>
      <w:numFmt w:val="bullet"/>
      <w:lvlText w:val="•"/>
      <w:lvlJc w:val="left"/>
      <w:pPr>
        <w:ind w:left="2979" w:hanging="642"/>
      </w:pPr>
      <w:rPr>
        <w:rFonts w:hint="default"/>
      </w:rPr>
    </w:lvl>
    <w:lvl w:ilvl="7">
      <w:start w:val="0"/>
      <w:numFmt w:val="bullet"/>
      <w:lvlText w:val="•"/>
      <w:lvlJc w:val="left"/>
      <w:pPr>
        <w:ind w:left="3356" w:hanging="642"/>
      </w:pPr>
      <w:rPr>
        <w:rFonts w:hint="default"/>
      </w:rPr>
    </w:lvl>
    <w:lvl w:ilvl="8">
      <w:start w:val="0"/>
      <w:numFmt w:val="bullet"/>
      <w:lvlText w:val="•"/>
      <w:lvlJc w:val="left"/>
      <w:pPr>
        <w:ind w:left="3732" w:hanging="642"/>
      </w:pPr>
      <w:rPr>
        <w:rFonts w:hint="default"/>
      </w:rPr>
    </w:lvl>
  </w:abstractNum>
  <w:abstractNum w:abstractNumId="3">
    <w:multiLevelType w:val="hybridMultilevel"/>
    <w:lvl w:ilvl="0">
      <w:start w:val="3"/>
      <w:numFmt w:val="decimal"/>
      <w:lvlText w:val="%1"/>
      <w:lvlJc w:val="left"/>
      <w:pPr>
        <w:ind w:left="1440" w:hanging="642"/>
        <w:jc w:val="left"/>
      </w:pPr>
      <w:rPr>
        <w:rFonts w:hint="default"/>
      </w:rPr>
    </w:lvl>
    <w:lvl w:ilvl="1">
      <w:start w:val="1"/>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4"/>
      <w:numFmt w:val="decimal"/>
      <w:lvlText w:val="%1.%2.%3.%4."/>
      <w:lvlJc w:val="left"/>
      <w:pPr>
        <w:ind w:left="1440" w:hanging="642"/>
        <w:jc w:val="right"/>
      </w:pPr>
      <w:rPr>
        <w:rFonts w:hint="default" w:ascii="Garamond" w:hAnsi="Garamond" w:eastAsia="Garamond" w:cs="Garamond"/>
        <w:i/>
        <w:color w:val="E36F1E"/>
        <w:w w:val="107"/>
        <w:sz w:val="20"/>
        <w:szCs w:val="20"/>
      </w:rPr>
    </w:lvl>
    <w:lvl w:ilvl="4">
      <w:start w:val="0"/>
      <w:numFmt w:val="bullet"/>
      <w:lvlText w:val="•"/>
      <w:lvlJc w:val="left"/>
      <w:pPr>
        <w:ind w:left="2951" w:hanging="642"/>
      </w:pPr>
      <w:rPr>
        <w:rFonts w:hint="default"/>
      </w:rPr>
    </w:lvl>
    <w:lvl w:ilvl="5">
      <w:start w:val="0"/>
      <w:numFmt w:val="bullet"/>
      <w:lvlText w:val="•"/>
      <w:lvlJc w:val="left"/>
      <w:pPr>
        <w:ind w:left="3329" w:hanging="642"/>
      </w:pPr>
      <w:rPr>
        <w:rFonts w:hint="default"/>
      </w:rPr>
    </w:lvl>
    <w:lvl w:ilvl="6">
      <w:start w:val="0"/>
      <w:numFmt w:val="bullet"/>
      <w:lvlText w:val="•"/>
      <w:lvlJc w:val="left"/>
      <w:pPr>
        <w:ind w:left="3707" w:hanging="642"/>
      </w:pPr>
      <w:rPr>
        <w:rFonts w:hint="default"/>
      </w:rPr>
    </w:lvl>
    <w:lvl w:ilvl="7">
      <w:start w:val="0"/>
      <w:numFmt w:val="bullet"/>
      <w:lvlText w:val="•"/>
      <w:lvlJc w:val="left"/>
      <w:pPr>
        <w:ind w:left="4085" w:hanging="642"/>
      </w:pPr>
      <w:rPr>
        <w:rFonts w:hint="default"/>
      </w:rPr>
    </w:lvl>
    <w:lvl w:ilvl="8">
      <w:start w:val="0"/>
      <w:numFmt w:val="bullet"/>
      <w:lvlText w:val="•"/>
      <w:lvlJc w:val="left"/>
      <w:pPr>
        <w:ind w:left="4463" w:hanging="642"/>
      </w:pPr>
      <w:rPr>
        <w:rFonts w:hint="default"/>
      </w:rPr>
    </w:lvl>
  </w:abstractNum>
  <w:abstractNum w:abstractNumId="2">
    <w:multiLevelType w:val="hybridMultilevel"/>
    <w:lvl w:ilvl="0">
      <w:start w:val="3"/>
      <w:numFmt w:val="decimal"/>
      <w:lvlText w:val="%1"/>
      <w:lvlJc w:val="left"/>
      <w:pPr>
        <w:ind w:left="319" w:hanging="642"/>
        <w:jc w:val="left"/>
      </w:pPr>
      <w:rPr>
        <w:rFonts w:hint="default"/>
      </w:rPr>
    </w:lvl>
    <w:lvl w:ilvl="1">
      <w:start w:val="1"/>
      <w:numFmt w:val="decimal"/>
      <w:lvlText w:val="%1.%2"/>
      <w:lvlJc w:val="left"/>
      <w:pPr>
        <w:ind w:left="319" w:hanging="642"/>
        <w:jc w:val="left"/>
      </w:pPr>
      <w:rPr>
        <w:rFonts w:hint="default"/>
      </w:rPr>
    </w:lvl>
    <w:lvl w:ilvl="2">
      <w:start w:val="2"/>
      <w:numFmt w:val="decimal"/>
      <w:lvlText w:val="%1.%2.%3"/>
      <w:lvlJc w:val="left"/>
      <w:pPr>
        <w:ind w:left="319" w:hanging="642"/>
        <w:jc w:val="left"/>
      </w:pPr>
      <w:rPr>
        <w:rFonts w:hint="default"/>
      </w:rPr>
    </w:lvl>
    <w:lvl w:ilvl="3">
      <w:start w:val="2"/>
      <w:numFmt w:val="decimal"/>
      <w:lvlText w:val="%1.%2.%3.%4."/>
      <w:lvlJc w:val="left"/>
      <w:pPr>
        <w:ind w:left="319" w:hanging="642"/>
        <w:jc w:val="right"/>
      </w:pPr>
      <w:rPr>
        <w:rFonts w:hint="default" w:ascii="Garamond" w:hAnsi="Garamond" w:eastAsia="Garamond" w:cs="Garamond"/>
        <w:i/>
        <w:color w:val="E36F1E"/>
        <w:w w:val="107"/>
        <w:sz w:val="20"/>
        <w:szCs w:val="20"/>
      </w:rPr>
    </w:lvl>
    <w:lvl w:ilvl="4">
      <w:start w:val="0"/>
      <w:numFmt w:val="bullet"/>
      <w:lvlText w:val="•"/>
      <w:lvlJc w:val="left"/>
      <w:pPr>
        <w:ind w:left="1992" w:hanging="642"/>
      </w:pPr>
      <w:rPr>
        <w:rFonts w:hint="default"/>
      </w:rPr>
    </w:lvl>
    <w:lvl w:ilvl="5">
      <w:start w:val="0"/>
      <w:numFmt w:val="bullet"/>
      <w:lvlText w:val="•"/>
      <w:lvlJc w:val="left"/>
      <w:pPr>
        <w:ind w:left="2410" w:hanging="642"/>
      </w:pPr>
      <w:rPr>
        <w:rFonts w:hint="default"/>
      </w:rPr>
    </w:lvl>
    <w:lvl w:ilvl="6">
      <w:start w:val="0"/>
      <w:numFmt w:val="bullet"/>
      <w:lvlText w:val="•"/>
      <w:lvlJc w:val="left"/>
      <w:pPr>
        <w:ind w:left="2828" w:hanging="642"/>
      </w:pPr>
      <w:rPr>
        <w:rFonts w:hint="default"/>
      </w:rPr>
    </w:lvl>
    <w:lvl w:ilvl="7">
      <w:start w:val="0"/>
      <w:numFmt w:val="bullet"/>
      <w:lvlText w:val="•"/>
      <w:lvlJc w:val="left"/>
      <w:pPr>
        <w:ind w:left="3246" w:hanging="642"/>
      </w:pPr>
      <w:rPr>
        <w:rFonts w:hint="default"/>
      </w:rPr>
    </w:lvl>
    <w:lvl w:ilvl="8">
      <w:start w:val="0"/>
      <w:numFmt w:val="bullet"/>
      <w:lvlText w:val="•"/>
      <w:lvlJc w:val="left"/>
      <w:pPr>
        <w:ind w:left="3664" w:hanging="642"/>
      </w:pPr>
      <w:rPr>
        <w:rFonts w:hint="default"/>
      </w:rPr>
    </w:lvl>
  </w:abstractNum>
  <w:abstractNum w:abstractNumId="1">
    <w:multiLevelType w:val="hybridMultilevel"/>
    <w:lvl w:ilvl="0">
      <w:start w:val="0"/>
      <w:numFmt w:val="bullet"/>
      <w:lvlText w:val="•"/>
      <w:lvlJc w:val="left"/>
      <w:pPr>
        <w:ind w:left="510" w:hanging="191"/>
      </w:pPr>
      <w:rPr>
        <w:rFonts w:hint="default" w:ascii="Arial" w:hAnsi="Arial" w:eastAsia="Arial" w:cs="Arial"/>
        <w:color w:val="00A94F"/>
        <w:w w:val="142"/>
        <w:sz w:val="18"/>
        <w:szCs w:val="18"/>
      </w:rPr>
    </w:lvl>
    <w:lvl w:ilvl="1">
      <w:start w:val="0"/>
      <w:numFmt w:val="bullet"/>
      <w:lvlText w:val="•"/>
      <w:lvlJc w:val="left"/>
      <w:pPr>
        <w:ind w:left="910" w:hanging="191"/>
      </w:pPr>
      <w:rPr>
        <w:rFonts w:hint="default" w:ascii="Arial" w:hAnsi="Arial" w:eastAsia="Arial" w:cs="Arial"/>
        <w:color w:val="00A94F"/>
        <w:w w:val="142"/>
        <w:sz w:val="18"/>
        <w:szCs w:val="18"/>
      </w:rPr>
    </w:lvl>
    <w:lvl w:ilvl="2">
      <w:start w:val="0"/>
      <w:numFmt w:val="bullet"/>
      <w:lvlText w:val="•"/>
      <w:lvlJc w:val="left"/>
      <w:pPr>
        <w:ind w:left="1640" w:hanging="191"/>
      </w:pPr>
      <w:rPr>
        <w:rFonts w:hint="default"/>
      </w:rPr>
    </w:lvl>
    <w:lvl w:ilvl="3">
      <w:start w:val="0"/>
      <w:numFmt w:val="bullet"/>
      <w:lvlText w:val="•"/>
      <w:lvlJc w:val="left"/>
      <w:pPr>
        <w:ind w:left="1341" w:hanging="191"/>
      </w:pPr>
      <w:rPr>
        <w:rFonts w:hint="default"/>
      </w:rPr>
    </w:lvl>
    <w:lvl w:ilvl="4">
      <w:start w:val="0"/>
      <w:numFmt w:val="bullet"/>
      <w:lvlText w:val="•"/>
      <w:lvlJc w:val="left"/>
      <w:pPr>
        <w:ind w:left="1042" w:hanging="191"/>
      </w:pPr>
      <w:rPr>
        <w:rFonts w:hint="default"/>
      </w:rPr>
    </w:lvl>
    <w:lvl w:ilvl="5">
      <w:start w:val="0"/>
      <w:numFmt w:val="bullet"/>
      <w:lvlText w:val="•"/>
      <w:lvlJc w:val="left"/>
      <w:pPr>
        <w:ind w:left="743" w:hanging="191"/>
      </w:pPr>
      <w:rPr>
        <w:rFonts w:hint="default"/>
      </w:rPr>
    </w:lvl>
    <w:lvl w:ilvl="6">
      <w:start w:val="0"/>
      <w:numFmt w:val="bullet"/>
      <w:lvlText w:val="•"/>
      <w:lvlJc w:val="left"/>
      <w:pPr>
        <w:ind w:left="444" w:hanging="191"/>
      </w:pPr>
      <w:rPr>
        <w:rFonts w:hint="default"/>
      </w:rPr>
    </w:lvl>
    <w:lvl w:ilvl="7">
      <w:start w:val="0"/>
      <w:numFmt w:val="bullet"/>
      <w:lvlText w:val="•"/>
      <w:lvlJc w:val="left"/>
      <w:pPr>
        <w:ind w:left="145" w:hanging="191"/>
      </w:pPr>
      <w:rPr>
        <w:rFonts w:hint="default"/>
      </w:rPr>
    </w:lvl>
    <w:lvl w:ilvl="8">
      <w:start w:val="0"/>
      <w:numFmt w:val="bullet"/>
      <w:lvlText w:val="•"/>
      <w:lvlJc w:val="left"/>
      <w:pPr>
        <w:ind w:left="-154" w:hanging="191"/>
      </w:pPr>
      <w:rPr>
        <w:rFonts w:hint="default"/>
      </w:rPr>
    </w:lvl>
  </w:abstractNum>
  <w:abstractNum w:abstractNumId="0">
    <w:multiLevelType w:val="hybridMultilevel"/>
    <w:lvl w:ilvl="0">
      <w:start w:val="3"/>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w w:val="87"/>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2711" w:hanging="556"/>
      </w:pPr>
      <w:rPr>
        <w:rFonts w:hint="default"/>
      </w:rPr>
    </w:lvl>
    <w:lvl w:ilvl="4">
      <w:start w:val="0"/>
      <w:numFmt w:val="bullet"/>
      <w:lvlText w:val="•"/>
      <w:lvlJc w:val="left"/>
      <w:pPr>
        <w:ind w:left="3067" w:hanging="556"/>
      </w:pPr>
      <w:rPr>
        <w:rFonts w:hint="default"/>
      </w:rPr>
    </w:lvl>
    <w:lvl w:ilvl="5">
      <w:start w:val="0"/>
      <w:numFmt w:val="bullet"/>
      <w:lvlText w:val="•"/>
      <w:lvlJc w:val="left"/>
      <w:pPr>
        <w:ind w:left="3423" w:hanging="556"/>
      </w:pPr>
      <w:rPr>
        <w:rFonts w:hint="default"/>
      </w:rPr>
    </w:lvl>
    <w:lvl w:ilvl="6">
      <w:start w:val="0"/>
      <w:numFmt w:val="bullet"/>
      <w:lvlText w:val="•"/>
      <w:lvlJc w:val="left"/>
      <w:pPr>
        <w:ind w:left="3779" w:hanging="556"/>
      </w:pPr>
      <w:rPr>
        <w:rFonts w:hint="default"/>
      </w:rPr>
    </w:lvl>
    <w:lvl w:ilvl="7">
      <w:start w:val="0"/>
      <w:numFmt w:val="bullet"/>
      <w:lvlText w:val="•"/>
      <w:lvlJc w:val="left"/>
      <w:pPr>
        <w:ind w:left="4135" w:hanging="556"/>
      </w:pPr>
      <w:rPr>
        <w:rFonts w:hint="default"/>
      </w:rPr>
    </w:lvl>
    <w:lvl w:ilvl="8">
      <w:start w:val="0"/>
      <w:numFmt w:val="bullet"/>
      <w:lvlText w:val="•"/>
      <w:lvlJc w:val="left"/>
      <w:pPr>
        <w:ind w:left="4491" w:hanging="556"/>
      </w:pPr>
      <w:rPr>
        <w:rFonts w:hint="default"/>
      </w:rPr>
    </w:lvl>
  </w:abstract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97"/>
      <w:ind w:left="1264" w:hanging="544"/>
      <w:outlineLvl w:val="1"/>
    </w:pPr>
    <w:rPr>
      <w:rFonts w:ascii="Arial" w:hAnsi="Arial" w:eastAsia="Arial" w:cs="Arial"/>
      <w:sz w:val="28"/>
      <w:szCs w:val="28"/>
    </w:rPr>
  </w:style>
  <w:style w:styleId="Heading2" w:type="paragraph">
    <w:name w:val="Heading 2"/>
    <w:basedOn w:val="Normal"/>
    <w:uiPriority w:val="1"/>
    <w:qFormat/>
    <w:pPr>
      <w:spacing w:before="37"/>
      <w:ind w:left="1201"/>
      <w:outlineLvl w:val="2"/>
    </w:pPr>
    <w:rPr>
      <w:rFonts w:ascii="Lucida Sans" w:hAnsi="Lucida Sans" w:eastAsia="Lucida Sans" w:cs="Lucida Sans"/>
      <w:sz w:val="24"/>
      <w:szCs w:val="24"/>
    </w:rPr>
  </w:style>
  <w:style w:styleId="ListParagraph" w:type="paragraph">
    <w:name w:val="List Paragraph"/>
    <w:basedOn w:val="Normal"/>
    <w:uiPriority w:val="1"/>
    <w:qFormat/>
    <w:pPr>
      <w:spacing w:before="90"/>
      <w:ind w:left="1610" w:hanging="171"/>
    </w:pPr>
    <w:rPr>
      <w:rFonts w:ascii="Garamond" w:hAnsi="Garamond" w:eastAsia="Garamond" w:cs="Garamond"/>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yperlink" Target="http://www.cdc.gov/foodsafety/" TargetMode="External"/><Relationship Id="rId13" Type="http://schemas.openxmlformats.org/officeDocument/2006/relationships/hyperlink" Target="http://www.cdc.gov/foodcore/index" TargetMode="External"/><Relationship Id="rId14" Type="http://schemas.openxmlformats.org/officeDocument/2006/relationships/hyperlink" Target="http://www.fda.gov/AboutFDA/CentersOffices/" TargetMode="External"/><Relationship Id="rId15" Type="http://schemas.openxmlformats.org/officeDocument/2006/relationships/hyperlink" Target="http://www.afdo.org/" TargetMode="External"/><Relationship Id="rId16" Type="http://schemas.openxmlformats.org/officeDocument/2006/relationships/hyperlink" Target="http://www.fernlab.org/" TargetMode="External"/><Relationship Id="rId17" Type="http://schemas.openxmlformats.org/officeDocument/2006/relationships/hyperlink" Target="http://www.cdc.gov/foodsafety/fsma" TargetMode="External"/><Relationship Id="rId18" Type="http://schemas.openxmlformats.org/officeDocument/2006/relationships/hyperlink" Target="http://www.cste.org/group/" TargetMode="External"/><Relationship Id="rId19" Type="http://schemas.openxmlformats.org/officeDocument/2006/relationships/hyperlink" Target="http://www.cifor.us/" TargetMode="External"/><Relationship Id="rId20" Type="http://schemas.openxmlformats.org/officeDocument/2006/relationships/hyperlink" Target="http://www.foodprotection.org/publications/other-" TargetMode="External"/><Relationship Id="rId21" Type="http://schemas.openxmlformats.org/officeDocument/2006/relationships/header" Target="header3.xml"/><Relationship Id="rId22" Type="http://schemas.openxmlformats.org/officeDocument/2006/relationships/header" Target="header4.xml"/><Relationship Id="rId23" Type="http://schemas.openxmlformats.org/officeDocument/2006/relationships/header" Target="header5.xml"/><Relationship Id="rId24" Type="http://schemas.openxmlformats.org/officeDocument/2006/relationships/header" Target="header6.xml"/><Relationship Id="rId25" Type="http://schemas.openxmlformats.org/officeDocument/2006/relationships/hyperlink" Target="http://www.cifor.us/clearinghouse/keywordsearch" TargetMode="External"/><Relationship Id="rId26" Type="http://schemas.openxmlformats.org/officeDocument/2006/relationships/hyperlink" Target="http://www.foodprotection.org/" TargetMode="External"/><Relationship Id="rId27" Type="http://schemas.openxmlformats.org/officeDocument/2006/relationships/hyperlink" Target="http://www.cdc.gov/nceh/ehs/" TargetMode="External"/><Relationship Id="rId28" Type="http://schemas.openxmlformats.org/officeDocument/2006/relationships/hyperlink" Target="http://www.fda.gov/iceci/inspections/iom/" TargetMode="External"/><Relationship Id="rId29" Type="http://schemas.openxmlformats.org/officeDocument/2006/relationships/hyperlink" Target="http://www/" TargetMode="External"/><Relationship Id="rId30" Type="http://schemas.openxmlformats.org/officeDocument/2006/relationships/hyperlink" Target="http://www.afdo.org/Resources/Documents/6-" TargetMode="External"/><Relationship Id="rId31" Type="http://schemas.openxmlformats.org/officeDocument/2006/relationships/hyperlink" Target="http://www.ualbanycphp.org/pinata/phics/guide/default.cfm" TargetMode="External"/><Relationship Id="rId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2018-01-23T13:53:42Z</dcterms:created>
  <dcterms:modified xsi:type="dcterms:W3CDTF">2018-01-23T13:53:42Z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