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6" o:title=""/>
            </v:shape>
            <v:shape style="position:absolute;left:0;top:900;width:10080;height:4500" type="#_x0000_t75" stroked="false">
              <v:imagedata r:id="rId7" o:title=""/>
            </v:shape>
            <v:shape style="position:absolute;left:0;top:0;width:10080;height:900" type="#_x0000_t75" stroked="false">
              <v:imagedata r:id="rId8"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line="275" w:lineRule="exact" w:before="0"/>
                      <w:ind w:left="51" w:right="69" w:firstLine="0"/>
                      <w:jc w:val="center"/>
                      <w:rPr>
                        <w:rFonts w:ascii="Lucida Sans"/>
                        <w:b/>
                        <w:sz w:val="24"/>
                      </w:rPr>
                    </w:pPr>
                    <w:r>
                      <w:rPr>
                        <w:rFonts w:ascii="Lucida Sans"/>
                        <w:b/>
                        <w:color w:val="0079C1"/>
                        <w:w w:val="90"/>
                        <w:sz w:val="24"/>
                      </w:rPr>
                      <w:t>CHAPTER</w:t>
                    </w:r>
                  </w:p>
                  <w:p>
                    <w:pPr>
                      <w:spacing w:before="59"/>
                      <w:ind w:left="7" w:right="0" w:firstLine="0"/>
                      <w:jc w:val="center"/>
                      <w:rPr>
                        <w:rFonts w:ascii="Times New Roman"/>
                        <w:b/>
                        <w:sz w:val="104"/>
                      </w:rPr>
                    </w:pPr>
                    <w:r>
                      <w:rPr>
                        <w:rFonts w:ascii="Times New Roman"/>
                        <w:b/>
                        <w:color w:val="0079C1"/>
                        <w:w w:val="108"/>
                        <w:sz w:val="104"/>
                      </w:rPr>
                      <w:t>8</w:t>
                    </w:r>
                  </w:p>
                </w:txbxContent>
              </v:textbox>
              <w10:wrap type="none"/>
            </v:shape>
            <v:shape style="position:absolute;left:2466;top:3554;width:6216;height:1227" type="#_x0000_t202" filled="false" stroked="false">
              <v:textbox inset="0,0,0,0">
                <w:txbxContent>
                  <w:p>
                    <w:pPr>
                      <w:spacing w:line="477" w:lineRule="exact" w:before="0"/>
                      <w:ind w:left="0" w:right="0" w:firstLine="568"/>
                      <w:jc w:val="left"/>
                      <w:rPr>
                        <w:sz w:val="42"/>
                      </w:rPr>
                    </w:pPr>
                    <w:r>
                      <w:rPr>
                        <w:color w:val="FFFFFF"/>
                        <w:spacing w:val="19"/>
                        <w:w w:val="105"/>
                        <w:sz w:val="42"/>
                      </w:rPr>
                      <w:t>Performance </w:t>
                    </w:r>
                    <w:r>
                      <w:rPr>
                        <w:color w:val="FFFFFF"/>
                        <w:spacing w:val="18"/>
                        <w:w w:val="105"/>
                        <w:sz w:val="42"/>
                      </w:rPr>
                      <w:t>Indicators</w:t>
                    </w:r>
                    <w:r>
                      <w:rPr>
                        <w:color w:val="FFFFFF"/>
                        <w:spacing w:val="-41"/>
                        <w:w w:val="105"/>
                        <w:sz w:val="42"/>
                      </w:rPr>
                      <w:t> </w:t>
                    </w:r>
                    <w:r>
                      <w:rPr>
                        <w:color w:val="FFFFFF"/>
                        <w:spacing w:val="21"/>
                        <w:w w:val="105"/>
                        <w:sz w:val="42"/>
                      </w:rPr>
                      <w:t>for</w:t>
                    </w:r>
                  </w:p>
                  <w:p>
                    <w:pPr>
                      <w:spacing w:before="237"/>
                      <w:ind w:left="0" w:right="0" w:firstLine="0"/>
                      <w:jc w:val="left"/>
                      <w:rPr>
                        <w:sz w:val="42"/>
                      </w:rPr>
                    </w:pPr>
                    <w:r>
                      <w:rPr>
                        <w:color w:val="FFFFFF"/>
                        <w:spacing w:val="18"/>
                        <w:sz w:val="42"/>
                      </w:rPr>
                      <w:t>Foodborne Disease</w:t>
                    </w:r>
                    <w:r>
                      <w:rPr>
                        <w:color w:val="FFFFFF"/>
                        <w:spacing w:val="125"/>
                        <w:sz w:val="42"/>
                      </w:rPr>
                      <w:t> </w:t>
                    </w:r>
                    <w:r>
                      <w:rPr>
                        <w:color w:val="FFFFFF"/>
                        <w:spacing w:val="20"/>
                        <w:sz w:val="42"/>
                      </w:rPr>
                      <w:t>Programs</w:t>
                    </w:r>
                  </w:p>
                </w:txbxContent>
              </v:textbox>
              <w10:wrap type="none"/>
            </v:shape>
            <w10:wrap type="none"/>
          </v:group>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18"/>
        </w:rPr>
      </w:pPr>
    </w:p>
    <w:p>
      <w:pPr>
        <w:pStyle w:val="BodyText"/>
        <w:spacing w:before="3"/>
        <w:rPr>
          <w:sz w:val="30"/>
        </w:rPr>
      </w:pPr>
    </w:p>
    <w:p>
      <w:pPr>
        <w:pStyle w:val="BodyText"/>
        <w:spacing w:line="439" w:lineRule="auto"/>
        <w:ind w:left="3290" w:right="1437"/>
        <w:jc w:val="both"/>
        <w:rPr>
          <w:rFonts w:ascii="Arial" w:hAnsi="Arial"/>
        </w:rPr>
      </w:pPr>
      <w:r>
        <w:rPr/>
        <w:pict>
          <v:shape style="position:absolute;margin-left:126pt;margin-top:-12.39637pt;width:38.550pt;height:83.75pt;mso-position-horizontal-relative:page;mso-position-vertical-relative:paragraph;z-index:-59728" type="#_x0000_t202" filled="false" stroked="false">
            <v:textbox inset="0,0,0,0">
              <w:txbxContent>
                <w:p>
                  <w:pPr>
                    <w:spacing w:line="1568" w:lineRule="exact" w:before="0"/>
                    <w:ind w:left="0" w:right="0" w:firstLine="0"/>
                    <w:jc w:val="left"/>
                    <w:rPr>
                      <w:sz w:val="138"/>
                    </w:rPr>
                  </w:pPr>
                  <w:r>
                    <w:rPr>
                      <w:color w:val="00A94F"/>
                      <w:w w:val="83"/>
                      <w:sz w:val="138"/>
                    </w:rPr>
                    <w:t>S</w:t>
                  </w:r>
                </w:p>
              </w:txbxContent>
            </v:textbox>
            <w10:wrap type="none"/>
          </v:shape>
        </w:pict>
      </w:r>
      <w:r>
        <w:rPr>
          <w:rFonts w:ascii="Arial" w:hAnsi="Arial"/>
          <w:color w:val="1C3E94"/>
        </w:rPr>
        <w:t>urveillance and outbreak response are major components   of states’ foodborne investigation capacity and are essential for  preventing  and  controlling  foodborne  illness.  </w:t>
      </w:r>
      <w:r>
        <w:rPr>
          <w:rFonts w:ascii="Arial" w:hAnsi="Arial"/>
          <w:color w:val="1C3E94"/>
          <w:spacing w:val="5"/>
        </w:rPr>
        <w:t> </w:t>
      </w:r>
      <w:r>
        <w:rPr>
          <w:rFonts w:ascii="Arial" w:hAnsi="Arial"/>
          <w:color w:val="1C3E94"/>
        </w:rPr>
        <w:t>Multiple</w:t>
      </w:r>
    </w:p>
    <w:p>
      <w:pPr>
        <w:pStyle w:val="BodyText"/>
        <w:spacing w:line="439" w:lineRule="auto" w:before="4"/>
        <w:ind w:left="2520" w:right="1437"/>
        <w:jc w:val="both"/>
        <w:rPr>
          <w:rFonts w:ascii="Arial" w:hAnsi="Arial"/>
        </w:rPr>
      </w:pPr>
      <w:r>
        <w:rPr>
          <w:rFonts w:ascii="Arial" w:hAnsi="Arial"/>
          <w:color w:val="1C3E94"/>
        </w:rPr>
        <w:t>entities—almost 3000 local health departments, more than 50 state and territorial health departments, and several federal agencies— interact in a complex system covering surveillance to detect and respond to enteric and other foodborne  diseases.</w:t>
      </w:r>
    </w:p>
    <w:p>
      <w:pPr>
        <w:spacing w:line="240" w:lineRule="auto" w:before="9"/>
        <w:rPr>
          <w:sz w:val="23"/>
        </w:rPr>
      </w:pPr>
    </w:p>
    <w:p>
      <w:pPr>
        <w:pStyle w:val="BodyText"/>
        <w:spacing w:line="439" w:lineRule="auto"/>
        <w:ind w:left="2520" w:right="1437"/>
        <w:jc w:val="both"/>
        <w:rPr>
          <w:rFonts w:ascii="Arial"/>
        </w:rPr>
      </w:pPr>
      <w:r>
        <w:rPr>
          <w:rFonts w:ascii="Arial"/>
          <w:color w:val="1C3E94"/>
        </w:rPr>
        <w:t>The occurrence of large and multistate foodborne disease outbreaks and concerns about bioterrorism have increased the need to rapidly detect and distinguish between outbreaks  of  foodborne  disease  and possible intentional contamination. Evaluating the  timeliness  and effectiveness of foodborne disease surveillance is a major step toward assessing and improving U.S. capacity for foodborne disease surveillance and outbreak response. Since the original publication    of the Guidelines, there has been a great increase in the evidence base for establishing performance measures. These are reflected in the performance measures included in this </w:t>
      </w:r>
      <w:r>
        <w:rPr>
          <w:rFonts w:ascii="Arial"/>
          <w:color w:val="1C3E94"/>
          <w:spacing w:val="-3"/>
        </w:rPr>
        <w:t>chapter, </w:t>
      </w:r>
      <w:r>
        <w:rPr>
          <w:rFonts w:ascii="Arial"/>
          <w:color w:val="1C3E94"/>
        </w:rPr>
        <w:t>for which target ranges are being</w:t>
      </w:r>
      <w:r>
        <w:rPr>
          <w:rFonts w:ascii="Arial"/>
          <w:color w:val="1C3E94"/>
          <w:spacing w:val="42"/>
        </w:rPr>
        <w:t> </w:t>
      </w:r>
      <w:r>
        <w:rPr>
          <w:rFonts w:ascii="Arial"/>
          <w:color w:val="1C3E94"/>
        </w:rPr>
        <w:t>developed.</w:t>
      </w:r>
    </w:p>
    <w:p>
      <w:pPr>
        <w:spacing w:after="0" w:line="439" w:lineRule="auto"/>
        <w:jc w:val="both"/>
        <w:rPr>
          <w:rFonts w:ascii="Arial"/>
        </w:rPr>
        <w:sectPr>
          <w:footerReference w:type="default" r:id="rId5"/>
          <w:type w:val="continuous"/>
          <w:pgSz w:w="10080" w:h="14400"/>
          <w:pgMar w:footer="160" w:top="0" w:bottom="360" w:left="0" w:right="0"/>
        </w:sectPr>
      </w:pPr>
    </w:p>
    <w:p>
      <w:pPr>
        <w:spacing w:line="240" w:lineRule="auto" w:before="9"/>
        <w:rPr>
          <w:sz w:val="29"/>
        </w:rPr>
      </w:pPr>
    </w:p>
    <w:p>
      <w:pPr>
        <w:tabs>
          <w:tab w:pos="1439" w:val="left" w:leader="none"/>
        </w:tabs>
        <w:spacing w:before="92"/>
        <w:ind w:left="395" w:right="0" w:firstLine="0"/>
        <w:jc w:val="left"/>
        <w:rPr>
          <w:rFonts w:ascii="Lucida Sans"/>
          <w:sz w:val="18"/>
        </w:rPr>
      </w:pPr>
      <w:r>
        <w:rPr>
          <w:color w:val="0079C1"/>
          <w:spacing w:val="-4"/>
          <w:sz w:val="18"/>
        </w:rPr>
        <w:t>206</w:t>
        <w:tab/>
      </w:r>
      <w:r>
        <w:rPr>
          <w:rFonts w:ascii="Lucida Sans"/>
          <w:color w:val="FFFFFF"/>
          <w:spacing w:val="7"/>
          <w:sz w:val="18"/>
        </w:rPr>
        <w:t>CIFOR </w:t>
      </w:r>
      <w:r>
        <w:rPr>
          <w:rFonts w:ascii="Lucida Sans"/>
          <w:color w:val="FFFFFF"/>
          <w:sz w:val="18"/>
        </w:rPr>
        <w:t>| </w:t>
      </w:r>
      <w:r>
        <w:rPr>
          <w:rFonts w:ascii="Lucida Sans"/>
          <w:color w:val="FFFFFF"/>
          <w:spacing w:val="7"/>
          <w:sz w:val="18"/>
        </w:rPr>
        <w:t>Council </w:t>
      </w:r>
      <w:r>
        <w:rPr>
          <w:rFonts w:ascii="Lucida Sans"/>
          <w:color w:val="FFFFFF"/>
          <w:spacing w:val="4"/>
          <w:sz w:val="18"/>
        </w:rPr>
        <w:t>to </w:t>
      </w:r>
      <w:r>
        <w:rPr>
          <w:rFonts w:ascii="Lucida Sans"/>
          <w:color w:val="FFFFFF"/>
          <w:spacing w:val="7"/>
          <w:sz w:val="18"/>
        </w:rPr>
        <w:t>Improve </w:t>
      </w:r>
      <w:r>
        <w:rPr>
          <w:rFonts w:ascii="Lucida Sans"/>
          <w:color w:val="FFFFFF"/>
          <w:spacing w:val="8"/>
          <w:sz w:val="18"/>
        </w:rPr>
        <w:t>Foodborne </w:t>
      </w:r>
      <w:r>
        <w:rPr>
          <w:rFonts w:ascii="Lucida Sans"/>
          <w:color w:val="FFFFFF"/>
          <w:spacing w:val="7"/>
          <w:sz w:val="18"/>
        </w:rPr>
        <w:t>Outbreak</w:t>
      </w:r>
      <w:r>
        <w:rPr>
          <w:rFonts w:ascii="Lucida Sans"/>
          <w:color w:val="FFFFFF"/>
          <w:spacing w:val="-16"/>
          <w:sz w:val="18"/>
        </w:rPr>
        <w:t> </w:t>
      </w:r>
      <w:r>
        <w:rPr>
          <w:rFonts w:ascii="Lucida Sans"/>
          <w:color w:val="FFFFFF"/>
          <w:spacing w:val="9"/>
          <w:sz w:val="18"/>
        </w:rPr>
        <w:t>Response</w:t>
      </w:r>
    </w:p>
    <w:p>
      <w:pPr>
        <w:pStyle w:val="BodyText"/>
        <w:rPr>
          <w:rFonts w:ascii="Lucida Sans"/>
        </w:rPr>
      </w:pPr>
    </w:p>
    <w:p>
      <w:pPr>
        <w:pStyle w:val="BodyText"/>
        <w:rPr>
          <w:rFonts w:ascii="Lucida Sans"/>
        </w:rPr>
      </w:pPr>
    </w:p>
    <w:p>
      <w:pPr>
        <w:pStyle w:val="Heading1"/>
        <w:numPr>
          <w:ilvl w:val="1"/>
          <w:numId w:val="1"/>
        </w:numPr>
        <w:tabs>
          <w:tab w:pos="1985" w:val="left" w:leader="none"/>
        </w:tabs>
        <w:spacing w:line="240" w:lineRule="auto" w:before="271" w:after="0"/>
        <w:ind w:left="1984" w:right="0" w:hanging="544"/>
        <w:jc w:val="left"/>
      </w:pPr>
      <w:r>
        <w:rPr/>
        <w:pict>
          <v:line style="position:absolute;mso-position-horizontal-relative:page;mso-position-vertical-relative:paragraph;z-index:1120;mso-wrap-distance-left:0;mso-wrap-distance-right:0" from="72pt,32.691845pt" to="468pt,32.691845pt" stroked="true" strokeweight=".5pt" strokecolor="#00a94f">
            <v:stroke dashstyle="solid"/>
            <w10:wrap type="topAndBottom"/>
          </v:line>
        </w:pict>
      </w:r>
      <w:r>
        <w:rPr>
          <w:color w:val="00A94F"/>
          <w:w w:val="105"/>
        </w:rPr>
        <w:t>Introduction</w:t>
      </w:r>
    </w:p>
    <w:p>
      <w:pPr>
        <w:spacing w:line="240" w:lineRule="auto" w:before="0"/>
        <w:rPr>
          <w:sz w:val="18"/>
        </w:rPr>
      </w:pPr>
    </w:p>
    <w:p>
      <w:pPr>
        <w:spacing w:after="0" w:line="240" w:lineRule="auto"/>
        <w:rPr>
          <w:sz w:val="18"/>
        </w:rPr>
        <w:sectPr>
          <w:footerReference w:type="even" r:id="rId9"/>
          <w:pgSz w:w="10080" w:h="14400"/>
          <w:pgMar w:footer="0" w:header="0" w:top="0" w:bottom="0" w:left="0" w:right="0"/>
        </w:sectPr>
      </w:pPr>
    </w:p>
    <w:p>
      <w:pPr>
        <w:pStyle w:val="BodyText"/>
        <w:spacing w:line="261" w:lineRule="auto" w:before="93"/>
        <w:ind w:left="1440" w:right="-10"/>
      </w:pPr>
      <w:r>
        <w:rPr>
          <w:color w:val="231F20"/>
        </w:rPr>
        <w:t>CDC’s Public Health Emergency Preparedness Goals established a general framework and a few specific performance measures relevant to foodborne disease surveillance. CDC’s</w:t>
      </w:r>
    </w:p>
    <w:p>
      <w:pPr>
        <w:pStyle w:val="BodyText"/>
        <w:spacing w:line="261" w:lineRule="auto" w:before="179"/>
        <w:ind w:left="1440" w:right="312"/>
      </w:pPr>
      <w:r>
        <w:rPr>
          <w:color w:val="231F20"/>
        </w:rPr>
        <w:t>Foodborne Diseases Centers for Outbreak Response Enhancement (FoodCORE) has developed a series of performance metrics that cover a range of outbreak detection and response activities. These are designed</w:t>
      </w:r>
    </w:p>
    <w:p>
      <w:pPr>
        <w:pStyle w:val="BodyText"/>
        <w:spacing w:line="261" w:lineRule="auto" w:before="93"/>
        <w:ind w:left="324" w:right="982"/>
      </w:pPr>
      <w:r>
        <w:rPr/>
        <w:br w:type="column"/>
      </w:r>
      <w:r>
        <w:rPr>
          <w:color w:val="231F20"/>
        </w:rPr>
        <w:t>to demonstrate successes and identify gaps in the detection, investigation, and control of enteric disease outbreaks. Thus, progress is being made towards the development</w:t>
      </w:r>
    </w:p>
    <w:p>
      <w:pPr>
        <w:pStyle w:val="BodyText"/>
        <w:spacing w:line="261" w:lineRule="auto"/>
        <w:ind w:left="324" w:right="680"/>
      </w:pPr>
      <w:r>
        <w:rPr>
          <w:color w:val="231F20"/>
        </w:rPr>
        <w:t>of comprehensive national performance standards, measures, and models for public health agencies to follow to ensure foodborne illness surveillance and outbreak detection and response systems work at maximum efficiency.</w:t>
      </w:r>
    </w:p>
    <w:p>
      <w:pPr>
        <w:spacing w:after="0" w:line="261" w:lineRule="auto"/>
        <w:sectPr>
          <w:type w:val="continuous"/>
          <w:pgSz w:w="10080" w:h="14400"/>
          <w:pgMar w:top="0" w:bottom="360" w:left="0" w:right="0"/>
          <w:cols w:num="2" w:equalWidth="0">
            <w:col w:w="5216" w:space="40"/>
            <w:col w:w="4824"/>
          </w:cols>
        </w:sectPr>
      </w:pPr>
    </w:p>
    <w:p>
      <w:pPr>
        <w:pStyle w:val="BodyText"/>
        <w:rPr>
          <w:sz w:val="23"/>
        </w:rPr>
      </w:pPr>
    </w:p>
    <w:p>
      <w:pPr>
        <w:pStyle w:val="Heading1"/>
        <w:numPr>
          <w:ilvl w:val="1"/>
          <w:numId w:val="1"/>
        </w:numPr>
        <w:tabs>
          <w:tab w:pos="1985" w:val="left" w:leader="none"/>
        </w:tabs>
        <w:spacing w:line="240" w:lineRule="auto" w:before="97" w:after="0"/>
        <w:ind w:left="1984" w:right="0" w:hanging="544"/>
        <w:jc w:val="left"/>
      </w:pPr>
      <w:r>
        <w:rPr/>
        <w:pict>
          <v:line style="position:absolute;mso-position-horizontal-relative:page;mso-position-vertical-relative:paragraph;z-index:1144;mso-wrap-distance-left:0;mso-wrap-distance-right:0" from="72pt,23.991844pt" to="468pt,23.991844pt" stroked="true" strokeweight=".5pt" strokecolor="#00a94f">
            <v:stroke dashstyle="solid"/>
            <w10:wrap type="topAndBottom"/>
          </v:line>
        </w:pict>
      </w:r>
      <w:r>
        <w:rPr>
          <w:color w:val="00A94F"/>
        </w:rPr>
        <w:t>Purpose and Intended</w:t>
      </w:r>
      <w:r>
        <w:rPr>
          <w:color w:val="00A94F"/>
          <w:spacing w:val="15"/>
        </w:rPr>
        <w:t> </w:t>
      </w:r>
      <w:r>
        <w:rPr>
          <w:color w:val="00A94F"/>
        </w:rPr>
        <w:t>Use</w:t>
      </w:r>
    </w:p>
    <w:p>
      <w:pPr>
        <w:spacing w:line="240" w:lineRule="auto" w:before="2"/>
        <w:rPr>
          <w:sz w:val="10"/>
        </w:rPr>
      </w:pPr>
    </w:p>
    <w:p>
      <w:pPr>
        <w:spacing w:after="0" w:line="240" w:lineRule="auto"/>
        <w:rPr>
          <w:sz w:val="10"/>
        </w:rPr>
        <w:sectPr>
          <w:type w:val="continuous"/>
          <w:pgSz w:w="10080" w:h="14400"/>
          <w:pgMar w:top="0" w:bottom="360" w:left="0" w:right="0"/>
        </w:sectPr>
      </w:pPr>
    </w:p>
    <w:p>
      <w:pPr>
        <w:pStyle w:val="BodyText"/>
        <w:spacing w:line="261" w:lineRule="auto" w:before="93"/>
        <w:ind w:left="1440" w:right="-14"/>
      </w:pPr>
      <w:r>
        <w:rPr/>
        <w:pict>
          <v:group style="position:absolute;margin-left:-.5pt;margin-top:-1pt;width:505pt;height:59.6pt;mso-position-horizontal-relative:page;mso-position-vertical-relative:page;z-index:-59656" coordorigin="-10,-20" coordsize="10100,1192">
            <v:shape style="position:absolute;left:0;top:0;width:10080;height:900" type="#_x0000_t75" stroked="false">
              <v:imagedata r:id="rId10" o:title=""/>
            </v:shape>
            <v:shape style="position:absolute;left:360;top:360;width:360;height:360" type="#_x0000_t75" stroked="false">
              <v:imagedata r:id="rId11"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color w:val="231F20"/>
        </w:rPr>
        <w:t>The CIFOR Guidelines for Foodborne Disease Outbreak Response were intended to serve</w:t>
      </w:r>
    </w:p>
    <w:p>
      <w:pPr>
        <w:pStyle w:val="BodyText"/>
        <w:spacing w:line="261" w:lineRule="auto"/>
        <w:ind w:left="1440" w:right="162"/>
      </w:pPr>
      <w:r>
        <w:rPr>
          <w:color w:val="231F20"/>
        </w:rPr>
        <w:t>as a comprehensive source of information on foodborne disease investigation and control for state and local health departments. The Guidelines included measurable indicators</w:t>
      </w:r>
    </w:p>
    <w:p>
      <w:pPr>
        <w:pStyle w:val="BodyText"/>
        <w:spacing w:line="261" w:lineRule="auto"/>
        <w:ind w:left="1440" w:right="52"/>
      </w:pPr>
      <w:r>
        <w:rPr>
          <w:color w:val="231F20"/>
        </w:rPr>
        <w:t>of effective surveillance for enteric diseases and for response to outbreaks by state and local public health officials. The performance indicators were intended to be used by agencies to evaluate the performance of their foodborne disease surveillance and control programs. However, the Guidelines stopped</w:t>
      </w:r>
    </w:p>
    <w:p>
      <w:pPr>
        <w:pStyle w:val="BodyText"/>
        <w:spacing w:line="261" w:lineRule="auto"/>
        <w:ind w:left="1440" w:right="-14"/>
      </w:pPr>
      <w:r>
        <w:rPr/>
        <w:pict>
          <v:rect style="position:absolute;margin-left:0pt;margin-top:25.117126pt;width:45pt;height:18pt;mso-position-horizontal-relative:page;mso-position-vertical-relative:paragraph;z-index:1216" filled="true" fillcolor="#0079c1" stroked="false">
            <v:fill type="solid"/>
            <w10:wrap type="none"/>
          </v:rect>
        </w:pict>
      </w:r>
      <w:r>
        <w:rPr/>
        <w:pict>
          <v:line style="position:absolute;mso-position-horizontal-relative:page;mso-position-vertical-relative:paragraph;z-index:1240" from="54.5pt,25.113926pt" to="54.5pt,209.759926pt" stroked="true" strokeweight="1pt" strokecolor="#0079c1">
            <v:stroke dashstyle="solid"/>
            <w10:wrap type="none"/>
          </v:line>
        </w:pict>
      </w:r>
      <w:r>
        <w:rPr/>
        <w:pict>
          <v:shape style="position:absolute;margin-left:18.200388pt;margin-top:29.868078pt;width:15.85pt;height:8.5pt;mso-position-horizontal-relative:page;mso-position-vertical-relative:paragraph;z-index:1288"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r>
        <w:rPr>
          <w:color w:val="231F20"/>
        </w:rPr>
        <w:t>short</w:t>
      </w:r>
      <w:r>
        <w:rPr>
          <w:color w:val="231F20"/>
          <w:spacing w:val="-15"/>
        </w:rPr>
        <w:t> </w:t>
      </w:r>
      <w:r>
        <w:rPr>
          <w:color w:val="231F20"/>
        </w:rPr>
        <w:t>of</w:t>
      </w:r>
      <w:r>
        <w:rPr>
          <w:color w:val="231F20"/>
          <w:spacing w:val="6"/>
        </w:rPr>
        <w:t> </w:t>
      </w:r>
      <w:r>
        <w:rPr>
          <w:color w:val="231F20"/>
        </w:rPr>
        <w:t>providing</w:t>
      </w:r>
      <w:r>
        <w:rPr>
          <w:color w:val="231F20"/>
          <w:spacing w:val="-15"/>
        </w:rPr>
        <w:t> </w:t>
      </w:r>
      <w:r>
        <w:rPr>
          <w:color w:val="231F20"/>
        </w:rPr>
        <w:t>specific</w:t>
      </w:r>
      <w:r>
        <w:rPr>
          <w:color w:val="231F20"/>
          <w:spacing w:val="-15"/>
        </w:rPr>
        <w:t> </w:t>
      </w:r>
      <w:r>
        <w:rPr>
          <w:color w:val="231F20"/>
        </w:rPr>
        <w:t>targets</w:t>
      </w:r>
      <w:r>
        <w:rPr>
          <w:color w:val="231F20"/>
          <w:spacing w:val="-15"/>
        </w:rPr>
        <w:t> </w:t>
      </w:r>
      <w:r>
        <w:rPr>
          <w:color w:val="231F20"/>
        </w:rPr>
        <w:t>for</w:t>
      </w:r>
      <w:r>
        <w:rPr>
          <w:color w:val="231F20"/>
          <w:spacing w:val="-15"/>
        </w:rPr>
        <w:t> </w:t>
      </w:r>
      <w:r>
        <w:rPr>
          <w:color w:val="231F20"/>
        </w:rPr>
        <w:t>individual metrics, to avoid their use as a score card that could be compared between</w:t>
      </w:r>
      <w:r>
        <w:rPr>
          <w:color w:val="231F20"/>
          <w:spacing w:val="-8"/>
        </w:rPr>
        <w:t> </w:t>
      </w:r>
      <w:r>
        <w:rPr>
          <w:color w:val="231F20"/>
        </w:rPr>
        <w:t>agencies.</w:t>
      </w:r>
    </w:p>
    <w:p>
      <w:pPr>
        <w:pStyle w:val="BodyText"/>
        <w:spacing w:line="261" w:lineRule="auto" w:before="180"/>
        <w:ind w:left="1440" w:right="87"/>
      </w:pPr>
      <w:r>
        <w:rPr/>
        <w:pict>
          <v:shape style="position:absolute;margin-left:16.402201pt;margin-top:8.803935pt;width:22.3pt;height:165.75pt;mso-position-horizontal-relative:page;mso-position-vertical-relative:paragraph;z-index:1264"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color w:val="231F20"/>
        </w:rPr>
        <w:t>Since the development of  the Guidelines, there has been more emphasis placed on performance, accountability and transparency </w:t>
      </w:r>
      <w:r>
        <w:rPr>
          <w:color w:val="231F20"/>
          <w:spacing w:val="-3"/>
        </w:rPr>
        <w:t>by </w:t>
      </w:r>
      <w:r>
        <w:rPr>
          <w:color w:val="231F20"/>
        </w:rPr>
        <w:t>public health agencies. Therefore, there is a need for the development of target values that will help state and local public health agencies demonstrate their</w:t>
      </w:r>
      <w:r>
        <w:rPr>
          <w:color w:val="231F20"/>
          <w:spacing w:val="18"/>
        </w:rPr>
        <w:t> </w:t>
      </w:r>
      <w:r>
        <w:rPr>
          <w:color w:val="231F20"/>
        </w:rPr>
        <w:t>performance</w:t>
      </w:r>
    </w:p>
    <w:p>
      <w:pPr>
        <w:pStyle w:val="BodyText"/>
        <w:spacing w:line="261" w:lineRule="auto"/>
        <w:ind w:left="1440" w:right="36"/>
      </w:pPr>
      <w:r>
        <w:rPr/>
        <w:pict>
          <v:line style="position:absolute;mso-position-horizontal-relative:page;mso-position-vertical-relative:paragraph;z-index:1192" from="72pt,129.617142pt" to="504pt,129.617142pt" stroked="true" strokeweight="1pt" strokecolor="#00a94f">
            <v:stroke dashstyle="solid"/>
            <w10:wrap type="none"/>
          </v:line>
        </w:pict>
      </w:r>
      <w:r>
        <w:rPr>
          <w:color w:val="231F20"/>
        </w:rPr>
        <w:t>and effectiveness for foodborne disease surveillance and outbreak control activities. Given the distributed public health system with multiple independent jurisdictions, having performance targets will also provide a framework for communicating model</w:t>
      </w:r>
      <w:r>
        <w:rPr>
          <w:color w:val="231F20"/>
          <w:spacing w:val="-32"/>
        </w:rPr>
        <w:t> </w:t>
      </w:r>
      <w:r>
        <w:rPr>
          <w:color w:val="231F20"/>
        </w:rPr>
        <w:t>practices for surveillance activities and create clear expectations for performance that will</w:t>
      </w:r>
      <w:r>
        <w:rPr>
          <w:color w:val="231F20"/>
          <w:spacing w:val="-29"/>
        </w:rPr>
        <w:t> </w:t>
      </w:r>
      <w:r>
        <w:rPr>
          <w:color w:val="231F20"/>
        </w:rPr>
        <w:t>increase the likelihood of</w:t>
      </w:r>
      <w:r>
        <w:rPr>
          <w:color w:val="231F20"/>
          <w:spacing w:val="-9"/>
        </w:rPr>
        <w:t> </w:t>
      </w:r>
      <w:r>
        <w:rPr>
          <w:color w:val="231F20"/>
        </w:rPr>
        <w:t>compliance.</w:t>
      </w:r>
    </w:p>
    <w:p>
      <w:pPr>
        <w:pStyle w:val="BodyText"/>
        <w:spacing w:line="261" w:lineRule="auto" w:before="93"/>
        <w:ind w:left="319" w:right="727"/>
      </w:pPr>
      <w:r>
        <w:rPr/>
        <w:br w:type="column"/>
      </w:r>
      <w:r>
        <w:rPr>
          <w:color w:val="231F20"/>
        </w:rPr>
        <w:t>The use of standardized performance criteria and metrics serves several functions:</w:t>
      </w:r>
    </w:p>
    <w:p>
      <w:pPr>
        <w:pStyle w:val="ListParagraph"/>
        <w:numPr>
          <w:ilvl w:val="0"/>
          <w:numId w:val="2"/>
        </w:numPr>
        <w:tabs>
          <w:tab w:pos="491" w:val="left" w:leader="none"/>
        </w:tabs>
        <w:spacing w:line="261" w:lineRule="auto" w:before="179" w:after="0"/>
        <w:ind w:left="490" w:right="1116" w:hanging="170"/>
        <w:jc w:val="left"/>
        <w:rPr>
          <w:sz w:val="20"/>
        </w:rPr>
      </w:pPr>
      <w:r>
        <w:rPr>
          <w:color w:val="231F20"/>
          <w:sz w:val="20"/>
        </w:rPr>
        <w:t>They promote a common understanding of</w:t>
      </w:r>
      <w:r>
        <w:rPr>
          <w:color w:val="231F20"/>
          <w:spacing w:val="-1"/>
          <w:sz w:val="20"/>
        </w:rPr>
        <w:t> </w:t>
      </w:r>
      <w:r>
        <w:rPr>
          <w:color w:val="231F20"/>
          <w:sz w:val="20"/>
        </w:rPr>
        <w:t>the</w:t>
      </w:r>
      <w:r>
        <w:rPr>
          <w:color w:val="231F20"/>
          <w:spacing w:val="-19"/>
          <w:sz w:val="20"/>
        </w:rPr>
        <w:t> </w:t>
      </w:r>
      <w:r>
        <w:rPr>
          <w:color w:val="231F20"/>
          <w:sz w:val="20"/>
        </w:rPr>
        <w:t>key</w:t>
      </w:r>
      <w:r>
        <w:rPr>
          <w:color w:val="231F20"/>
          <w:spacing w:val="-19"/>
          <w:sz w:val="20"/>
        </w:rPr>
        <w:t> </w:t>
      </w:r>
      <w:r>
        <w:rPr>
          <w:color w:val="231F20"/>
          <w:sz w:val="20"/>
        </w:rPr>
        <w:t>elements</w:t>
      </w:r>
      <w:r>
        <w:rPr>
          <w:color w:val="231F20"/>
          <w:spacing w:val="-19"/>
          <w:sz w:val="20"/>
        </w:rPr>
        <w:t> </w:t>
      </w:r>
      <w:r>
        <w:rPr>
          <w:color w:val="231F20"/>
          <w:sz w:val="20"/>
        </w:rPr>
        <w:t>of</w:t>
      </w:r>
      <w:r>
        <w:rPr>
          <w:color w:val="231F20"/>
          <w:spacing w:val="-1"/>
          <w:sz w:val="20"/>
        </w:rPr>
        <w:t> </w:t>
      </w:r>
      <w:r>
        <w:rPr>
          <w:color w:val="231F20"/>
          <w:sz w:val="20"/>
        </w:rPr>
        <w:t>foodborne</w:t>
      </w:r>
      <w:r>
        <w:rPr>
          <w:color w:val="231F20"/>
          <w:spacing w:val="-19"/>
          <w:sz w:val="20"/>
        </w:rPr>
        <w:t> </w:t>
      </w:r>
      <w:r>
        <w:rPr>
          <w:color w:val="231F20"/>
          <w:sz w:val="20"/>
        </w:rPr>
        <w:t>disease</w:t>
      </w:r>
    </w:p>
    <w:p>
      <w:pPr>
        <w:pStyle w:val="BodyText"/>
        <w:spacing w:line="261" w:lineRule="auto"/>
        <w:ind w:left="490" w:right="727"/>
      </w:pPr>
      <w:r>
        <w:rPr>
          <w:color w:val="231F20"/>
        </w:rPr>
        <w:t>surveillance</w:t>
      </w:r>
      <w:r>
        <w:rPr>
          <w:color w:val="231F20"/>
          <w:spacing w:val="-30"/>
        </w:rPr>
        <w:t> </w:t>
      </w:r>
      <w:r>
        <w:rPr>
          <w:color w:val="231F20"/>
        </w:rPr>
        <w:t>and</w:t>
      </w:r>
      <w:r>
        <w:rPr>
          <w:color w:val="231F20"/>
          <w:spacing w:val="-30"/>
        </w:rPr>
        <w:t> </w:t>
      </w:r>
      <w:r>
        <w:rPr>
          <w:color w:val="231F20"/>
        </w:rPr>
        <w:t>control</w:t>
      </w:r>
      <w:r>
        <w:rPr>
          <w:color w:val="231F20"/>
          <w:spacing w:val="-30"/>
        </w:rPr>
        <w:t> </w:t>
      </w:r>
      <w:r>
        <w:rPr>
          <w:color w:val="231F20"/>
        </w:rPr>
        <w:t>activities</w:t>
      </w:r>
      <w:r>
        <w:rPr>
          <w:color w:val="231F20"/>
          <w:spacing w:val="-30"/>
        </w:rPr>
        <w:t> </w:t>
      </w:r>
      <w:r>
        <w:rPr>
          <w:color w:val="231F20"/>
        </w:rPr>
        <w:t>across</w:t>
      </w:r>
      <w:r>
        <w:rPr>
          <w:color w:val="231F20"/>
          <w:spacing w:val="-30"/>
        </w:rPr>
        <w:t> </w:t>
      </w:r>
      <w:r>
        <w:rPr>
          <w:color w:val="231F20"/>
        </w:rPr>
        <w:t>local, state,</w:t>
      </w:r>
      <w:r>
        <w:rPr>
          <w:color w:val="231F20"/>
          <w:spacing w:val="-19"/>
        </w:rPr>
        <w:t> </w:t>
      </w:r>
      <w:r>
        <w:rPr>
          <w:color w:val="231F20"/>
        </w:rPr>
        <w:t>and</w:t>
      </w:r>
      <w:r>
        <w:rPr>
          <w:color w:val="231F20"/>
          <w:spacing w:val="-20"/>
        </w:rPr>
        <w:t> </w:t>
      </w:r>
      <w:r>
        <w:rPr>
          <w:color w:val="231F20"/>
        </w:rPr>
        <w:t>federal</w:t>
      </w:r>
      <w:r>
        <w:rPr>
          <w:color w:val="231F20"/>
          <w:spacing w:val="-20"/>
        </w:rPr>
        <w:t> </w:t>
      </w:r>
      <w:r>
        <w:rPr>
          <w:color w:val="231F20"/>
        </w:rPr>
        <w:t>public</w:t>
      </w:r>
      <w:r>
        <w:rPr>
          <w:color w:val="231F20"/>
          <w:spacing w:val="-20"/>
        </w:rPr>
        <w:t> </w:t>
      </w:r>
      <w:r>
        <w:rPr>
          <w:color w:val="231F20"/>
        </w:rPr>
        <w:t>health</w:t>
      </w:r>
      <w:r>
        <w:rPr>
          <w:color w:val="231F20"/>
          <w:spacing w:val="-20"/>
        </w:rPr>
        <w:t> </w:t>
      </w:r>
      <w:r>
        <w:rPr>
          <w:color w:val="231F20"/>
        </w:rPr>
        <w:t>agencies;</w:t>
      </w:r>
    </w:p>
    <w:p>
      <w:pPr>
        <w:pStyle w:val="ListParagraph"/>
        <w:numPr>
          <w:ilvl w:val="0"/>
          <w:numId w:val="2"/>
        </w:numPr>
        <w:tabs>
          <w:tab w:pos="491" w:val="left" w:leader="none"/>
        </w:tabs>
        <w:spacing w:line="261" w:lineRule="auto" w:before="90" w:after="0"/>
        <w:ind w:left="490" w:right="1108" w:hanging="170"/>
        <w:jc w:val="both"/>
        <w:rPr>
          <w:sz w:val="20"/>
        </w:rPr>
      </w:pPr>
      <w:r>
        <w:rPr>
          <w:color w:val="231F20"/>
          <w:sz w:val="20"/>
        </w:rPr>
        <w:t>They facilitate training of food program staff in the use and interpretation of the performance criteria;</w:t>
      </w:r>
      <w:r>
        <w:rPr>
          <w:color w:val="231F20"/>
          <w:spacing w:val="23"/>
          <w:sz w:val="20"/>
        </w:rPr>
        <w:t> </w:t>
      </w:r>
      <w:r>
        <w:rPr>
          <w:color w:val="231F20"/>
          <w:sz w:val="20"/>
        </w:rPr>
        <w:t>and</w:t>
      </w:r>
    </w:p>
    <w:p>
      <w:pPr>
        <w:pStyle w:val="ListParagraph"/>
        <w:numPr>
          <w:ilvl w:val="0"/>
          <w:numId w:val="2"/>
        </w:numPr>
        <w:tabs>
          <w:tab w:pos="491" w:val="left" w:leader="none"/>
        </w:tabs>
        <w:spacing w:line="261" w:lineRule="auto" w:before="89" w:after="0"/>
        <w:ind w:left="490" w:right="753" w:hanging="170"/>
        <w:jc w:val="left"/>
        <w:rPr>
          <w:sz w:val="20"/>
        </w:rPr>
      </w:pPr>
      <w:r>
        <w:rPr>
          <w:color w:val="231F20"/>
          <w:sz w:val="20"/>
        </w:rPr>
        <w:t>They allow for the aggregation of data at state, regional, or national levels to evaluate program</w:t>
      </w:r>
      <w:r>
        <w:rPr>
          <w:color w:val="231F20"/>
          <w:spacing w:val="-18"/>
          <w:sz w:val="20"/>
        </w:rPr>
        <w:t> </w:t>
      </w:r>
      <w:r>
        <w:rPr>
          <w:color w:val="231F20"/>
          <w:sz w:val="20"/>
        </w:rPr>
        <w:t>effectiveness</w:t>
      </w:r>
      <w:r>
        <w:rPr>
          <w:color w:val="231F20"/>
          <w:spacing w:val="-18"/>
          <w:sz w:val="20"/>
        </w:rPr>
        <w:t> </w:t>
      </w:r>
      <w:r>
        <w:rPr>
          <w:color w:val="231F20"/>
          <w:sz w:val="20"/>
        </w:rPr>
        <w:t>and</w:t>
      </w:r>
      <w:r>
        <w:rPr>
          <w:color w:val="231F20"/>
          <w:spacing w:val="-18"/>
          <w:sz w:val="20"/>
        </w:rPr>
        <w:t> </w:t>
      </w:r>
      <w:r>
        <w:rPr>
          <w:color w:val="231F20"/>
          <w:sz w:val="20"/>
        </w:rPr>
        <w:t>to</w:t>
      </w:r>
      <w:r>
        <w:rPr>
          <w:color w:val="231F20"/>
          <w:spacing w:val="-18"/>
          <w:sz w:val="20"/>
        </w:rPr>
        <w:t> </w:t>
      </w:r>
      <w:r>
        <w:rPr>
          <w:color w:val="231F20"/>
          <w:sz w:val="20"/>
        </w:rPr>
        <w:t>identify</w:t>
      </w:r>
      <w:r>
        <w:rPr>
          <w:color w:val="231F20"/>
          <w:spacing w:val="-18"/>
          <w:sz w:val="20"/>
        </w:rPr>
        <w:t> </w:t>
      </w:r>
      <w:r>
        <w:rPr>
          <w:color w:val="231F20"/>
          <w:sz w:val="20"/>
        </w:rPr>
        <w:t>specific needs for improvement and additional resource</w:t>
      </w:r>
      <w:r>
        <w:rPr>
          <w:color w:val="231F20"/>
          <w:spacing w:val="-21"/>
          <w:sz w:val="20"/>
        </w:rPr>
        <w:t> </w:t>
      </w:r>
      <w:r>
        <w:rPr>
          <w:color w:val="231F20"/>
          <w:sz w:val="20"/>
        </w:rPr>
        <w:t>investment.</w:t>
      </w:r>
    </w:p>
    <w:p>
      <w:pPr>
        <w:pStyle w:val="BodyText"/>
        <w:spacing w:line="261" w:lineRule="auto" w:before="179"/>
        <w:ind w:left="319" w:right="779"/>
      </w:pPr>
      <w:r>
        <w:rPr>
          <w:color w:val="231F20"/>
        </w:rPr>
        <w:t>The indicators were not intended as performance standards. Where specific performance standards exist (e.g., PulseNet turnaround times, Draft Voluntary National Retail Food Regulatory Program Standards), meeting the performance standard was adopted as a performance indicator. The development of performance standards depends on the availability of specific indicators such as these to provide a basis for program evaluation. Defining the level of performance expected from foodborne disease surveillance and control programs exceeds</w:t>
      </w:r>
    </w:p>
    <w:p>
      <w:pPr>
        <w:pStyle w:val="BodyText"/>
        <w:spacing w:line="261" w:lineRule="auto"/>
        <w:ind w:left="319" w:right="727"/>
      </w:pPr>
      <w:r>
        <w:rPr>
          <w:color w:val="231F20"/>
        </w:rPr>
        <w:t>the scope of these Guidelines, However, the body of evidence needed to do so is growing, as reflected in the performance measures</w:t>
      </w:r>
    </w:p>
    <w:p>
      <w:pPr>
        <w:spacing w:after="0" w:line="261" w:lineRule="auto"/>
        <w:sectPr>
          <w:type w:val="continuous"/>
          <w:pgSz w:w="10080" w:h="14400"/>
          <w:pgMar w:top="0" w:bottom="360" w:left="0" w:right="0"/>
          <w:cols w:num="2" w:equalWidth="0">
            <w:col w:w="5221" w:space="40"/>
            <w:col w:w="4819"/>
          </w:cols>
        </w:sectPr>
      </w:pPr>
    </w:p>
    <w:p>
      <w:pPr>
        <w:pStyle w:val="BodyText"/>
        <w:spacing w:before="9"/>
        <w:rPr>
          <w:sz w:val="29"/>
        </w:rPr>
      </w:pPr>
    </w:p>
    <w:p>
      <w:pPr>
        <w:tabs>
          <w:tab w:pos="9660" w:val="right" w:leader="none"/>
        </w:tabs>
        <w:spacing w:before="92"/>
        <w:ind w:left="3029" w:right="0" w:firstLine="0"/>
        <w:jc w:val="left"/>
        <w:rPr>
          <w:sz w:val="18"/>
        </w:rPr>
      </w:pPr>
      <w:r>
        <w:rPr>
          <w:rFonts w:ascii="Lucida Sans"/>
          <w:color w:val="FFFFFF"/>
          <w:spacing w:val="6"/>
          <w:sz w:val="18"/>
        </w:rPr>
        <w:t>2014 </w:t>
      </w:r>
      <w:r>
        <w:rPr>
          <w:rFonts w:ascii="Lucida Sans"/>
          <w:color w:val="FFFFFF"/>
          <w:sz w:val="18"/>
        </w:rPr>
        <w:t>|  </w:t>
      </w:r>
      <w:r>
        <w:rPr>
          <w:rFonts w:ascii="Lucida Sans"/>
          <w:color w:val="FFFFFF"/>
          <w:spacing w:val="8"/>
          <w:sz w:val="18"/>
        </w:rPr>
        <w:t>Guidelines </w:t>
      </w:r>
      <w:r>
        <w:rPr>
          <w:rFonts w:ascii="Lucida Sans"/>
          <w:color w:val="FFFFFF"/>
          <w:spacing w:val="6"/>
          <w:sz w:val="18"/>
        </w:rPr>
        <w:t>for </w:t>
      </w:r>
      <w:r>
        <w:rPr>
          <w:rFonts w:ascii="Lucida Sans"/>
          <w:color w:val="FFFFFF"/>
          <w:spacing w:val="8"/>
          <w:sz w:val="18"/>
        </w:rPr>
        <w:t>Foodborne </w:t>
      </w:r>
      <w:r>
        <w:rPr>
          <w:rFonts w:ascii="Lucida Sans"/>
          <w:color w:val="FFFFFF"/>
          <w:spacing w:val="7"/>
          <w:sz w:val="18"/>
        </w:rPr>
        <w:t>Disease</w:t>
      </w:r>
      <w:r>
        <w:rPr>
          <w:rFonts w:ascii="Lucida Sans"/>
          <w:color w:val="FFFFFF"/>
          <w:spacing w:val="-19"/>
          <w:sz w:val="18"/>
        </w:rPr>
        <w:t> </w:t>
      </w:r>
      <w:r>
        <w:rPr>
          <w:rFonts w:ascii="Lucida Sans"/>
          <w:color w:val="FFFFFF"/>
          <w:spacing w:val="7"/>
          <w:sz w:val="18"/>
        </w:rPr>
        <w:t>Outbreak</w:t>
      </w:r>
      <w:r>
        <w:rPr>
          <w:rFonts w:ascii="Lucida Sans"/>
          <w:color w:val="FFFFFF"/>
          <w:spacing w:val="-5"/>
          <w:sz w:val="18"/>
        </w:rPr>
        <w:t> </w:t>
      </w:r>
      <w:r>
        <w:rPr>
          <w:rFonts w:ascii="Lucida Sans"/>
          <w:color w:val="FFFFFF"/>
          <w:spacing w:val="9"/>
          <w:sz w:val="18"/>
        </w:rPr>
        <w:t>Response</w:t>
      </w:r>
      <w:r>
        <w:rPr>
          <w:color w:val="0079C1"/>
          <w:spacing w:val="9"/>
          <w:sz w:val="18"/>
        </w:rPr>
        <w:tab/>
      </w:r>
      <w:r>
        <w:rPr>
          <w:color w:val="0079C1"/>
          <w:spacing w:val="-5"/>
          <w:sz w:val="18"/>
        </w:rPr>
        <w:t>207</w:t>
      </w:r>
    </w:p>
    <w:p>
      <w:pPr>
        <w:pStyle w:val="Heading1"/>
        <w:numPr>
          <w:ilvl w:val="1"/>
          <w:numId w:val="3"/>
        </w:numPr>
        <w:tabs>
          <w:tab w:pos="1265" w:val="left" w:leader="none"/>
        </w:tabs>
        <w:spacing w:line="240" w:lineRule="auto" w:before="742" w:after="0"/>
        <w:ind w:left="1264" w:right="0" w:hanging="544"/>
        <w:jc w:val="left"/>
      </w:pPr>
      <w:r>
        <w:rPr/>
        <w:pict>
          <v:line style="position:absolute;mso-position-horizontal-relative:page;mso-position-vertical-relative:paragraph;z-index:1384" from="36pt,56.241844pt" to="432pt,56.241844pt" stroked="true" strokeweight=".5pt" strokecolor="#00a94f">
            <v:stroke dashstyle="solid"/>
            <w10:wrap type="none"/>
          </v:line>
        </w:pict>
      </w:r>
      <w:r>
        <w:rPr>
          <w:color w:val="00A94F"/>
        </w:rPr>
        <w:t>Purpose and Intended</w:t>
      </w:r>
      <w:r>
        <w:rPr>
          <w:color w:val="00A94F"/>
          <w:spacing w:val="15"/>
        </w:rPr>
        <w:t> </w:t>
      </w:r>
      <w:r>
        <w:rPr>
          <w:color w:val="00A94F"/>
        </w:rPr>
        <w:t>Use</w:t>
      </w:r>
    </w:p>
    <w:p>
      <w:pPr>
        <w:spacing w:after="0" w:line="240" w:lineRule="auto"/>
        <w:jc w:val="left"/>
        <w:sectPr>
          <w:footerReference w:type="default" r:id="rId12"/>
          <w:pgSz w:w="10080" w:h="14400"/>
          <w:pgMar w:footer="160" w:header="0" w:top="0" w:bottom="360" w:left="0" w:right="0"/>
        </w:sectPr>
      </w:pPr>
    </w:p>
    <w:p>
      <w:pPr>
        <w:spacing w:line="240" w:lineRule="auto" w:before="0"/>
        <w:rPr>
          <w:sz w:val="22"/>
        </w:rPr>
      </w:pPr>
    </w:p>
    <w:p>
      <w:pPr>
        <w:pStyle w:val="BodyText"/>
        <w:spacing w:line="261" w:lineRule="auto" w:before="142"/>
        <w:ind w:left="720" w:right="48"/>
      </w:pPr>
      <w:r>
        <w:rPr>
          <w:color w:val="231F20"/>
        </w:rPr>
        <w:t>included in this chapter for which target ranges are being developed. Thus, this chapter increases the range of performance measures that may be useful for future public health agency evaluation and certification</w:t>
      </w:r>
      <w:r>
        <w:rPr>
          <w:color w:val="231F20"/>
          <w:spacing w:val="-15"/>
        </w:rPr>
        <w:t> </w:t>
      </w:r>
      <w:r>
        <w:rPr>
          <w:color w:val="231F20"/>
        </w:rPr>
        <w:t>programs.</w:t>
      </w:r>
    </w:p>
    <w:p>
      <w:pPr>
        <w:pStyle w:val="BodyText"/>
        <w:spacing w:before="5"/>
        <w:rPr>
          <w:sz w:val="25"/>
        </w:rPr>
      </w:pPr>
    </w:p>
    <w:p>
      <w:pPr>
        <w:pStyle w:val="Heading1"/>
        <w:numPr>
          <w:ilvl w:val="1"/>
          <w:numId w:val="3"/>
        </w:numPr>
        <w:tabs>
          <w:tab w:pos="1265" w:val="left" w:leader="none"/>
        </w:tabs>
        <w:spacing w:line="240" w:lineRule="auto" w:before="0" w:after="0"/>
        <w:ind w:left="1264" w:right="0" w:hanging="544"/>
        <w:jc w:val="left"/>
      </w:pPr>
      <w:r>
        <w:rPr/>
        <w:pict>
          <v:line style="position:absolute;mso-position-horizontal-relative:page;mso-position-vertical-relative:paragraph;z-index:1408" from="36pt,19.141844pt" to="432pt,19.141844pt" stroked="true" strokeweight=".5pt" strokecolor="#00a94f">
            <v:stroke dashstyle="solid"/>
            <w10:wrap type="none"/>
          </v:line>
        </w:pict>
      </w:r>
      <w:r>
        <w:rPr>
          <w:color w:val="00A94F"/>
        </w:rPr>
        <w:t>Performance</w:t>
      </w:r>
      <w:r>
        <w:rPr>
          <w:color w:val="00A94F"/>
          <w:spacing w:val="16"/>
        </w:rPr>
        <w:t> </w:t>
      </w:r>
      <w:r>
        <w:rPr>
          <w:color w:val="00A94F"/>
        </w:rPr>
        <w:t>Indicators</w:t>
      </w:r>
    </w:p>
    <w:p>
      <w:pPr>
        <w:pStyle w:val="BodyText"/>
        <w:spacing w:line="261" w:lineRule="auto" w:before="253"/>
        <w:ind w:left="720" w:right="460"/>
      </w:pPr>
      <w:r>
        <w:rPr>
          <w:color w:val="231F20"/>
        </w:rPr>
        <w:t>This chapter contains tables organized to highlight major performance indicators by program function. The roles and responsibilities of foodborne disease</w:t>
      </w:r>
    </w:p>
    <w:p>
      <w:pPr>
        <w:spacing w:line="261" w:lineRule="auto" w:before="0"/>
        <w:ind w:left="720" w:right="0" w:firstLine="0"/>
        <w:jc w:val="left"/>
        <w:rPr>
          <w:rFonts w:ascii="Times New Roman" w:hAnsi="Times New Roman"/>
          <w:b/>
          <w:sz w:val="20"/>
        </w:rPr>
      </w:pPr>
      <w:r>
        <w:rPr>
          <w:rFonts w:ascii="Times New Roman" w:hAnsi="Times New Roman"/>
          <w:color w:val="231F20"/>
          <w:sz w:val="20"/>
        </w:rPr>
        <w:t>surveillance and control programs vary </w:t>
      </w:r>
      <w:r>
        <w:rPr>
          <w:rFonts w:ascii="Times New Roman" w:hAnsi="Times New Roman"/>
          <w:color w:val="231F20"/>
          <w:spacing w:val="-3"/>
          <w:sz w:val="20"/>
        </w:rPr>
        <w:t>by</w:t>
      </w:r>
      <w:r>
        <w:rPr>
          <w:rFonts w:ascii="Times New Roman" w:hAnsi="Times New Roman"/>
          <w:color w:val="231F20"/>
          <w:spacing w:val="-19"/>
          <w:sz w:val="20"/>
        </w:rPr>
        <w:t> </w:t>
      </w:r>
      <w:r>
        <w:rPr>
          <w:rFonts w:ascii="Times New Roman" w:hAnsi="Times New Roman"/>
          <w:color w:val="231F20"/>
          <w:sz w:val="20"/>
        </w:rPr>
        <w:t>state according to state </w:t>
      </w:r>
      <w:r>
        <w:rPr>
          <w:rFonts w:ascii="Times New Roman" w:hAnsi="Times New Roman"/>
          <w:color w:val="231F20"/>
          <w:spacing w:val="-7"/>
          <w:sz w:val="20"/>
        </w:rPr>
        <w:t>law. </w:t>
      </w:r>
      <w:r>
        <w:rPr>
          <w:rFonts w:ascii="Times New Roman" w:hAnsi="Times New Roman"/>
          <w:b/>
          <w:color w:val="231F20"/>
          <w:sz w:val="20"/>
        </w:rPr>
        <w:t>Individual agencies that wish to evaluate their programs using these indicators should select indicators  </w:t>
      </w:r>
      <w:r>
        <w:rPr>
          <w:rFonts w:ascii="Georgia" w:hAnsi="Georgia"/>
          <w:b/>
          <w:color w:val="231F20"/>
          <w:w w:val="85"/>
          <w:sz w:val="20"/>
        </w:rPr>
        <w:t>and</w:t>
      </w:r>
      <w:r>
        <w:rPr>
          <w:rFonts w:ascii="Georgia" w:hAnsi="Georgia"/>
          <w:b/>
          <w:color w:val="231F20"/>
          <w:spacing w:val="-12"/>
          <w:w w:val="85"/>
          <w:sz w:val="20"/>
        </w:rPr>
        <w:t> </w:t>
      </w:r>
      <w:r>
        <w:rPr>
          <w:rFonts w:ascii="Georgia" w:hAnsi="Georgia"/>
          <w:b/>
          <w:color w:val="231F20"/>
          <w:w w:val="85"/>
          <w:sz w:val="20"/>
        </w:rPr>
        <w:t>metrics</w:t>
      </w:r>
      <w:r>
        <w:rPr>
          <w:rFonts w:ascii="Georgia" w:hAnsi="Georgia"/>
          <w:b/>
          <w:color w:val="231F20"/>
          <w:spacing w:val="-12"/>
          <w:w w:val="85"/>
          <w:sz w:val="20"/>
        </w:rPr>
        <w:t> </w:t>
      </w:r>
      <w:r>
        <w:rPr>
          <w:rFonts w:ascii="Georgia" w:hAnsi="Georgia"/>
          <w:b/>
          <w:color w:val="231F20"/>
          <w:w w:val="85"/>
          <w:sz w:val="20"/>
        </w:rPr>
        <w:t>that</w:t>
      </w:r>
      <w:r>
        <w:rPr>
          <w:rFonts w:ascii="Georgia" w:hAnsi="Georgia"/>
          <w:b/>
          <w:color w:val="231F20"/>
          <w:spacing w:val="-12"/>
          <w:w w:val="85"/>
          <w:sz w:val="20"/>
        </w:rPr>
        <w:t> </w:t>
      </w:r>
      <w:r>
        <w:rPr>
          <w:rFonts w:ascii="Georgia" w:hAnsi="Georgia"/>
          <w:b/>
          <w:color w:val="231F20"/>
          <w:w w:val="85"/>
          <w:sz w:val="20"/>
        </w:rPr>
        <w:t>best</w:t>
      </w:r>
      <w:r>
        <w:rPr>
          <w:rFonts w:ascii="Georgia" w:hAnsi="Georgia"/>
          <w:b/>
          <w:color w:val="231F20"/>
          <w:spacing w:val="-12"/>
          <w:w w:val="85"/>
          <w:sz w:val="20"/>
        </w:rPr>
        <w:t> </w:t>
      </w:r>
      <w:r>
        <w:rPr>
          <w:rFonts w:ascii="Georgia" w:hAnsi="Georgia"/>
          <w:b/>
          <w:color w:val="231F20"/>
          <w:w w:val="85"/>
          <w:sz w:val="20"/>
        </w:rPr>
        <w:t>reflect</w:t>
      </w:r>
      <w:r>
        <w:rPr>
          <w:rFonts w:ascii="Georgia" w:hAnsi="Georgia"/>
          <w:b/>
          <w:color w:val="231F20"/>
          <w:spacing w:val="-12"/>
          <w:w w:val="85"/>
          <w:sz w:val="20"/>
        </w:rPr>
        <w:t> </w:t>
      </w:r>
      <w:r>
        <w:rPr>
          <w:rFonts w:ascii="Georgia" w:hAnsi="Georgia"/>
          <w:b/>
          <w:color w:val="231F20"/>
          <w:w w:val="85"/>
          <w:sz w:val="20"/>
        </w:rPr>
        <w:t>their</w:t>
      </w:r>
      <w:r>
        <w:rPr>
          <w:rFonts w:ascii="Georgia" w:hAnsi="Georgia"/>
          <w:b/>
          <w:color w:val="231F20"/>
          <w:spacing w:val="-12"/>
          <w:w w:val="85"/>
          <w:sz w:val="20"/>
        </w:rPr>
        <w:t> </w:t>
      </w:r>
      <w:r>
        <w:rPr>
          <w:rFonts w:ascii="Georgia" w:hAnsi="Georgia"/>
          <w:b/>
          <w:color w:val="231F20"/>
          <w:w w:val="85"/>
          <w:sz w:val="20"/>
        </w:rPr>
        <w:t>activities, </w:t>
      </w:r>
      <w:r>
        <w:rPr>
          <w:rFonts w:ascii="Times New Roman" w:hAnsi="Times New Roman"/>
          <w:b/>
          <w:color w:val="231F20"/>
          <w:sz w:val="20"/>
        </w:rPr>
        <w:t>regardless of where they fall in the document’s table</w:t>
      </w:r>
      <w:r>
        <w:rPr>
          <w:rFonts w:ascii="Times New Roman" w:hAnsi="Times New Roman"/>
          <w:b/>
          <w:color w:val="231F20"/>
          <w:spacing w:val="-14"/>
          <w:sz w:val="20"/>
        </w:rPr>
        <w:t> </w:t>
      </w:r>
      <w:r>
        <w:rPr>
          <w:rFonts w:ascii="Times New Roman" w:hAnsi="Times New Roman"/>
          <w:b/>
          <w:color w:val="231F20"/>
          <w:sz w:val="20"/>
        </w:rPr>
        <w:t>structure.</w:t>
      </w:r>
    </w:p>
    <w:p>
      <w:pPr>
        <w:spacing w:line="242" w:lineRule="auto" w:before="178"/>
        <w:ind w:left="720" w:right="460" w:firstLine="0"/>
        <w:jc w:val="left"/>
        <w:rPr>
          <w:rFonts w:ascii="Garamond"/>
          <w:i/>
          <w:sz w:val="22"/>
        </w:rPr>
      </w:pPr>
      <w:r>
        <w:rPr>
          <w:rFonts w:ascii="Garamond"/>
          <w:i/>
          <w:color w:val="E36F1E"/>
          <w:sz w:val="22"/>
        </w:rPr>
        <w:t>Foodborne Disease Program Objectives and </w:t>
      </w:r>
      <w:r>
        <w:rPr>
          <w:rFonts w:ascii="Garamond"/>
          <w:i/>
          <w:color w:val="E36F1E"/>
          <w:sz w:val="22"/>
        </w:rPr>
        <w:t>Indicators</w:t>
      </w:r>
    </w:p>
    <w:p>
      <w:pPr>
        <w:pStyle w:val="BodyText"/>
        <w:spacing w:line="261" w:lineRule="auto" w:before="182"/>
        <w:ind w:left="1822" w:right="-3" w:hanging="923"/>
      </w:pPr>
      <w:r>
        <w:rPr>
          <w:rFonts w:ascii="Arial"/>
          <w:color w:val="1C3E94"/>
        </w:rPr>
        <w:t>Table 8.1. </w:t>
      </w:r>
      <w:r>
        <w:rPr>
          <w:color w:val="231F20"/>
        </w:rPr>
        <w:t>Objectives of foodborne disease surveillance program</w:t>
      </w:r>
    </w:p>
    <w:p>
      <w:pPr>
        <w:pStyle w:val="BodyText"/>
        <w:spacing w:line="261" w:lineRule="auto" w:before="89"/>
        <w:ind w:left="1822" w:right="-3" w:hanging="923"/>
      </w:pPr>
      <w:r>
        <w:rPr>
          <w:rFonts w:ascii="Arial"/>
          <w:color w:val="1C3E94"/>
          <w:spacing w:val="-5"/>
        </w:rPr>
        <w:t>Table </w:t>
      </w:r>
      <w:r>
        <w:rPr>
          <w:rFonts w:ascii="Arial"/>
          <w:color w:val="1C3E94"/>
        </w:rPr>
        <w:t>8.2. </w:t>
      </w:r>
      <w:r>
        <w:rPr>
          <w:color w:val="231F20"/>
        </w:rPr>
        <w:t>Short-term objectives, indicators, subindicators, and metrics</w:t>
      </w:r>
    </w:p>
    <w:p>
      <w:pPr>
        <w:pStyle w:val="BodyText"/>
        <w:spacing w:before="89"/>
        <w:ind w:left="900"/>
      </w:pPr>
      <w:r>
        <w:rPr>
          <w:rFonts w:ascii="Arial"/>
          <w:color w:val="1C3E94"/>
        </w:rPr>
        <w:t>Table 8.3. </w:t>
      </w:r>
      <w:r>
        <w:rPr>
          <w:color w:val="231F20"/>
        </w:rPr>
        <w:t>Intermediate objectives,</w:t>
      </w:r>
    </w:p>
    <w:p>
      <w:pPr>
        <w:pStyle w:val="BodyText"/>
        <w:spacing w:line="261" w:lineRule="auto" w:before="20"/>
        <w:ind w:left="1822" w:right="312"/>
      </w:pPr>
      <w:r>
        <w:rPr>
          <w:color w:val="231F20"/>
        </w:rPr>
        <w:t>indicators, subindicators, and metrics</w:t>
      </w:r>
    </w:p>
    <w:p>
      <w:pPr>
        <w:pStyle w:val="BodyText"/>
        <w:spacing w:line="261" w:lineRule="auto" w:before="89"/>
        <w:ind w:left="1822" w:right="9" w:hanging="923"/>
      </w:pPr>
      <w:r>
        <w:rPr>
          <w:rFonts w:ascii="Arial"/>
          <w:color w:val="1C3E94"/>
          <w:spacing w:val="-5"/>
        </w:rPr>
        <w:t>Table </w:t>
      </w:r>
      <w:r>
        <w:rPr>
          <w:rFonts w:ascii="Arial"/>
          <w:color w:val="1C3E94"/>
        </w:rPr>
        <w:t>8.4. </w:t>
      </w:r>
      <w:r>
        <w:rPr>
          <w:color w:val="231F20"/>
        </w:rPr>
        <w:t>Long-term objectives, indicators, subindicators, and metrics</w:t>
      </w:r>
    </w:p>
    <w:p>
      <w:pPr>
        <w:pStyle w:val="BodyText"/>
        <w:rPr>
          <w:sz w:val="22"/>
        </w:rPr>
      </w:pPr>
      <w:r>
        <w:rPr/>
        <w:br w:type="column"/>
      </w:r>
      <w:r>
        <w:rPr>
          <w:sz w:val="22"/>
        </w:rPr>
      </w:r>
    </w:p>
    <w:p>
      <w:pPr>
        <w:pStyle w:val="BodyText"/>
        <w:spacing w:line="261" w:lineRule="auto" w:before="142"/>
        <w:ind w:left="322" w:right="1752"/>
      </w:pPr>
      <w:r>
        <w:rPr>
          <w:color w:val="231F20"/>
        </w:rPr>
        <w:t>The aggregation of data at state, regional, or national levels is intended to provide a</w:t>
      </w:r>
    </w:p>
    <w:p>
      <w:pPr>
        <w:pStyle w:val="BodyText"/>
        <w:spacing w:line="261" w:lineRule="auto"/>
        <w:ind w:left="322" w:right="1493"/>
        <w:jc w:val="both"/>
      </w:pPr>
      <w:r>
        <w:rPr>
          <w:color w:val="231F20"/>
        </w:rPr>
        <w:t>comprehensive overview of foodborne disease surveillance and control programs, rather than a system for ranking them.</w:t>
      </w:r>
    </w:p>
    <w:p>
      <w:pPr>
        <w:pStyle w:val="BodyText"/>
        <w:rPr>
          <w:sz w:val="22"/>
        </w:rPr>
      </w:pPr>
    </w:p>
    <w:p>
      <w:pPr>
        <w:pStyle w:val="BodyText"/>
        <w:rPr>
          <w:sz w:val="22"/>
        </w:rPr>
      </w:pPr>
    </w:p>
    <w:p>
      <w:pPr>
        <w:pStyle w:val="BodyText"/>
        <w:spacing w:before="5"/>
        <w:rPr>
          <w:sz w:val="31"/>
        </w:rPr>
      </w:pPr>
    </w:p>
    <w:p>
      <w:pPr>
        <w:pStyle w:val="BodyText"/>
        <w:spacing w:line="261" w:lineRule="auto" w:before="1"/>
        <w:ind w:left="322" w:right="1601"/>
      </w:pPr>
      <w:r>
        <w:rPr>
          <w:color w:val="231F20"/>
        </w:rPr>
        <w:t>A total of 16 performance indicators were selected for the development of target ranges based on their importance and feasibility of implementation (Table 8-5). These include metrics for epidemiology, laboratory, and environmental health programs. Most of</w:t>
      </w:r>
    </w:p>
    <w:p>
      <w:pPr>
        <w:pStyle w:val="BodyText"/>
        <w:spacing w:line="261" w:lineRule="auto"/>
        <w:ind w:left="322" w:right="1715"/>
      </w:pPr>
      <w:r>
        <w:rPr>
          <w:color w:val="231F20"/>
        </w:rPr>
        <w:t>the selected performance measures focus on the state level. Several are applicable to both state and local programs and a few</w:t>
      </w:r>
      <w:r>
        <w:rPr>
          <w:color w:val="231F20"/>
          <w:spacing w:val="17"/>
        </w:rPr>
        <w:t> </w:t>
      </w:r>
      <w:r>
        <w:rPr>
          <w:color w:val="231F20"/>
        </w:rPr>
        <w:t>are</w:t>
      </w:r>
    </w:p>
    <w:p>
      <w:pPr>
        <w:pStyle w:val="BodyText"/>
        <w:spacing w:line="261" w:lineRule="auto"/>
        <w:ind w:left="322" w:right="1593"/>
      </w:pPr>
      <w:r>
        <w:rPr>
          <w:color w:val="231F20"/>
        </w:rPr>
        <w:t>primarily focused on local agencies. </w:t>
      </w:r>
      <w:r>
        <w:rPr>
          <w:color w:val="231F20"/>
          <w:spacing w:val="-7"/>
        </w:rPr>
        <w:t>For </w:t>
      </w:r>
      <w:r>
        <w:rPr>
          <w:color w:val="231F20"/>
        </w:rPr>
        <w:t>each of  the performance measures, a description is provided that describes the performance measure, relevant definitions, an assessment of the feasibility of measuring performance of the metric, and detailed methods for measurement.</w:t>
      </w:r>
    </w:p>
    <w:p>
      <w:pPr>
        <w:pStyle w:val="BodyText"/>
        <w:spacing w:line="261" w:lineRule="auto" w:before="180"/>
        <w:ind w:left="322" w:right="1507"/>
      </w:pPr>
      <w:r>
        <w:rPr/>
        <w:pict>
          <v:rect style="position:absolute;margin-left:459pt;margin-top:52.694237pt;width:45pt;height:18pt;mso-position-horizontal-relative:page;mso-position-vertical-relative:paragraph;z-index:1336" filled="true" fillcolor="#0079c1" stroked="false">
            <v:fill type="solid"/>
            <w10:wrap type="none"/>
          </v:rect>
        </w:pict>
      </w:r>
      <w:r>
        <w:rPr/>
        <w:pict>
          <v:line style="position:absolute;mso-position-horizontal-relative:page;mso-position-vertical-relative:paragraph;z-index:1360" from="450.5pt,52.694035pt" to="450.5pt,237.338035pt" stroked="true" strokeweight="1pt" strokecolor="#0079c1">
            <v:stroke dashstyle="solid"/>
            <w10:wrap type="none"/>
          </v:line>
        </w:pict>
      </w:r>
      <w:r>
        <w:rPr/>
        <w:pict>
          <v:shape style="position:absolute;margin-left:465.346802pt;margin-top:74.690834pt;width:22.25pt;height:165.75pt;mso-position-horizontal-relative:page;mso-position-vertical-relative:paragraph;z-index:1432"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57.445034pt;width:15.85pt;height:8.5pt;mso-position-horizontal-relative:page;mso-position-vertical-relative:paragraph;z-index:145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r>
        <w:rPr>
          <w:color w:val="231F20"/>
        </w:rPr>
        <w:t>Target ranges for these performance measures are being developed under direction of the CIFOR Performance Indicators Work Group, and will be maintained separately on the CIFOR website. This will allow for the target ranges to be modified as needed, based on the availability of resources and the performance of the system.</w:t>
      </w:r>
    </w:p>
    <w:p>
      <w:pPr>
        <w:spacing w:after="0" w:line="261" w:lineRule="auto"/>
        <w:sectPr>
          <w:type w:val="continuous"/>
          <w:pgSz w:w="10080" w:h="14400"/>
          <w:pgMar w:top="0" w:bottom="360" w:left="0" w:right="0"/>
          <w:cols w:num="2" w:equalWidth="0">
            <w:col w:w="4498" w:space="40"/>
            <w:col w:w="5542"/>
          </w:cols>
        </w:sectPr>
      </w:pPr>
    </w:p>
    <w:p>
      <w:pPr>
        <w:pStyle w:val="BodyText"/>
        <w:spacing w:before="182"/>
        <w:ind w:left="720"/>
        <w:rPr>
          <w:rFonts w:ascii="Arial"/>
        </w:rPr>
      </w:pPr>
      <w:r>
        <w:rPr/>
        <w:pict>
          <v:group style="position:absolute;margin-left:-.5pt;margin-top:-1pt;width:505pt;height:50.6pt;mso-position-horizontal-relative:page;mso-position-vertical-relative:page;z-index:-59512" coordorigin="-10,-20" coordsize="10100,1012">
            <v:shape style="position:absolute;left:0;top:0;width:10080;height:900" type="#_x0000_t75" stroked="false">
              <v:imagedata r:id="rId8" o:title=""/>
            </v:shape>
            <v:shape style="position:absolute;left:9360;top:360;width:360;height:360" type="#_x0000_t75" stroked="false">
              <v:imagedata r:id="rId11"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rFonts w:ascii="Arial"/>
          <w:color w:val="1C3E94"/>
        </w:rPr>
        <w:t>Foodborne Disease Program Objectives and Indicators</w:t>
      </w:r>
    </w:p>
    <w:p>
      <w:pPr>
        <w:spacing w:line="240" w:lineRule="auto" w:before="1" w:after="0"/>
        <w:rPr>
          <w:sz w:val="11"/>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2340"/>
        <w:gridCol w:w="3330"/>
        <w:gridCol w:w="2250"/>
      </w:tblGrid>
      <w:tr>
        <w:trPr>
          <w:trHeight w:val="450" w:hRule="exact"/>
        </w:trPr>
        <w:tc>
          <w:tcPr>
            <w:tcW w:w="7920" w:type="dxa"/>
            <w:gridSpan w:val="3"/>
            <w:shd w:val="clear" w:color="auto" w:fill="C4E3CA"/>
          </w:tcPr>
          <w:p>
            <w:pPr>
              <w:pStyle w:val="TableParagraph"/>
              <w:spacing w:before="101"/>
              <w:rPr>
                <w:rFonts w:ascii="Lucida Sans"/>
                <w:b/>
                <w:sz w:val="20"/>
              </w:rPr>
            </w:pPr>
            <w:r>
              <w:rPr>
                <w:rFonts w:ascii="Lucida Sans"/>
                <w:b/>
                <w:color w:val="E36F1E"/>
                <w:w w:val="90"/>
                <w:sz w:val="20"/>
              </w:rPr>
              <w:t>Table 8.1. </w:t>
            </w:r>
            <w:r>
              <w:rPr>
                <w:rFonts w:ascii="Lucida Sans"/>
                <w:b/>
                <w:color w:val="1C3E94"/>
                <w:w w:val="90"/>
                <w:sz w:val="20"/>
              </w:rPr>
              <w:t>Objectives of foodborne disease surveillance program</w:t>
            </w:r>
          </w:p>
        </w:tc>
      </w:tr>
      <w:tr>
        <w:trPr>
          <w:trHeight w:val="360" w:hRule="exact"/>
        </w:trPr>
        <w:tc>
          <w:tcPr>
            <w:tcW w:w="2340" w:type="dxa"/>
            <w:shd w:val="clear" w:color="auto" w:fill="00A94F"/>
          </w:tcPr>
          <w:p>
            <w:pPr>
              <w:pStyle w:val="TableParagraph"/>
              <w:spacing w:before="75"/>
              <w:rPr>
                <w:sz w:val="18"/>
              </w:rPr>
            </w:pPr>
            <w:r>
              <w:rPr>
                <w:color w:val="FFFFFF"/>
                <w:w w:val="90"/>
                <w:sz w:val="18"/>
              </w:rPr>
              <w:t>SHORT-TERM OBJECTIVES</w:t>
            </w:r>
          </w:p>
        </w:tc>
        <w:tc>
          <w:tcPr>
            <w:tcW w:w="3330" w:type="dxa"/>
            <w:shd w:val="clear" w:color="auto" w:fill="00A94F"/>
          </w:tcPr>
          <w:p>
            <w:pPr>
              <w:pStyle w:val="TableParagraph"/>
              <w:spacing w:before="75"/>
              <w:ind w:left="103"/>
              <w:rPr>
                <w:sz w:val="18"/>
              </w:rPr>
            </w:pPr>
            <w:r>
              <w:rPr>
                <w:color w:val="FFFFFF"/>
                <w:w w:val="90"/>
                <w:sz w:val="18"/>
              </w:rPr>
              <w:t>INTERMEDIATE OBJECTIVES</w:t>
            </w:r>
          </w:p>
        </w:tc>
        <w:tc>
          <w:tcPr>
            <w:tcW w:w="2250" w:type="dxa"/>
            <w:shd w:val="clear" w:color="auto" w:fill="00A94F"/>
          </w:tcPr>
          <w:p>
            <w:pPr>
              <w:pStyle w:val="TableParagraph"/>
              <w:spacing w:before="75"/>
              <w:rPr>
                <w:sz w:val="18"/>
              </w:rPr>
            </w:pPr>
            <w:r>
              <w:rPr>
                <w:color w:val="FFFFFF"/>
                <w:w w:val="90"/>
                <w:sz w:val="18"/>
              </w:rPr>
              <w:t>LONG-TERM OBJECTIVES</w:t>
            </w:r>
          </w:p>
        </w:tc>
      </w:tr>
      <w:tr>
        <w:trPr>
          <w:trHeight w:val="1907" w:hRule="exact"/>
        </w:trPr>
        <w:tc>
          <w:tcPr>
            <w:tcW w:w="2340" w:type="dxa"/>
            <w:shd w:val="clear" w:color="auto" w:fill="D4E0F3"/>
          </w:tcPr>
          <w:p>
            <w:pPr>
              <w:pStyle w:val="TableParagraph"/>
              <w:spacing w:line="254" w:lineRule="auto" w:before="53"/>
              <w:ind w:right="259"/>
              <w:rPr>
                <w:sz w:val="18"/>
              </w:rPr>
            </w:pPr>
            <w:r>
              <w:rPr>
                <w:color w:val="231F20"/>
                <w:w w:val="95"/>
                <w:sz w:val="18"/>
              </w:rPr>
              <w:t>Detect foodborne disease</w:t>
            </w:r>
            <w:r>
              <w:rPr>
                <w:color w:val="231F20"/>
                <w:w w:val="87"/>
                <w:sz w:val="18"/>
              </w:rPr>
              <w:t> </w:t>
            </w:r>
            <w:r>
              <w:rPr>
                <w:color w:val="231F20"/>
                <w:sz w:val="18"/>
              </w:rPr>
              <w:t>events of public health importance.</w:t>
            </w:r>
          </w:p>
          <w:p>
            <w:pPr>
              <w:pStyle w:val="TableParagraph"/>
              <w:spacing w:line="254" w:lineRule="auto" w:before="90"/>
              <w:ind w:right="554"/>
              <w:rPr>
                <w:sz w:val="18"/>
              </w:rPr>
            </w:pPr>
            <w:r>
              <w:rPr>
                <w:color w:val="231F20"/>
                <w:w w:val="95"/>
                <w:sz w:val="18"/>
              </w:rPr>
              <w:t>Respond</w:t>
            </w:r>
            <w:r>
              <w:rPr>
                <w:color w:val="231F20"/>
                <w:spacing w:val="-24"/>
                <w:w w:val="95"/>
                <w:sz w:val="18"/>
              </w:rPr>
              <w:t> </w:t>
            </w:r>
            <w:r>
              <w:rPr>
                <w:color w:val="231F20"/>
                <w:w w:val="95"/>
                <w:sz w:val="18"/>
              </w:rPr>
              <w:t>to</w:t>
            </w:r>
            <w:r>
              <w:rPr>
                <w:color w:val="231F20"/>
                <w:spacing w:val="-24"/>
                <w:w w:val="95"/>
                <w:sz w:val="18"/>
              </w:rPr>
              <w:t> </w:t>
            </w:r>
            <w:r>
              <w:rPr>
                <w:color w:val="231F20"/>
                <w:w w:val="95"/>
                <w:sz w:val="18"/>
              </w:rPr>
              <w:t>events</w:t>
            </w:r>
            <w:r>
              <w:rPr>
                <w:color w:val="231F20"/>
                <w:spacing w:val="-24"/>
                <w:w w:val="95"/>
                <w:sz w:val="18"/>
              </w:rPr>
              <w:t> </w:t>
            </w:r>
            <w:r>
              <w:rPr>
                <w:color w:val="231F20"/>
                <w:w w:val="95"/>
                <w:sz w:val="18"/>
              </w:rPr>
              <w:t>in</w:t>
            </w:r>
            <w:r>
              <w:rPr>
                <w:color w:val="231F20"/>
                <w:spacing w:val="-24"/>
                <w:w w:val="95"/>
                <w:sz w:val="18"/>
              </w:rPr>
              <w:t> </w:t>
            </w:r>
            <w:r>
              <w:rPr>
                <w:color w:val="231F20"/>
                <w:w w:val="95"/>
                <w:sz w:val="18"/>
              </w:rPr>
              <w:t>a</w:t>
            </w:r>
            <w:r>
              <w:rPr>
                <w:color w:val="231F20"/>
                <w:w w:val="83"/>
                <w:sz w:val="18"/>
              </w:rPr>
              <w:t> </w:t>
            </w:r>
            <w:r>
              <w:rPr>
                <w:color w:val="231F20"/>
                <w:w w:val="90"/>
                <w:sz w:val="18"/>
              </w:rPr>
              <w:t>timely</w:t>
            </w:r>
            <w:r>
              <w:rPr>
                <w:color w:val="231F20"/>
                <w:spacing w:val="17"/>
                <w:w w:val="90"/>
                <w:sz w:val="18"/>
              </w:rPr>
              <w:t> </w:t>
            </w:r>
            <w:r>
              <w:rPr>
                <w:color w:val="231F20"/>
                <w:spacing w:val="-3"/>
                <w:w w:val="90"/>
                <w:sz w:val="18"/>
              </w:rPr>
              <w:t>manner.</w:t>
            </w:r>
          </w:p>
          <w:p>
            <w:pPr>
              <w:pStyle w:val="TableParagraph"/>
              <w:spacing w:line="254" w:lineRule="auto" w:before="90"/>
              <w:ind w:right="133"/>
              <w:rPr>
                <w:sz w:val="18"/>
              </w:rPr>
            </w:pPr>
            <w:r>
              <w:rPr>
                <w:color w:val="231F20"/>
                <w:w w:val="90"/>
                <w:sz w:val="18"/>
              </w:rPr>
              <w:t>Intervene when appropriate </w:t>
            </w:r>
            <w:r>
              <w:rPr>
                <w:color w:val="231F20"/>
                <w:w w:val="95"/>
                <w:sz w:val="18"/>
              </w:rPr>
              <w:t>to prevent illness.</w:t>
            </w:r>
          </w:p>
        </w:tc>
        <w:tc>
          <w:tcPr>
            <w:tcW w:w="3330" w:type="dxa"/>
            <w:shd w:val="clear" w:color="auto" w:fill="D4E0F3"/>
          </w:tcPr>
          <w:p>
            <w:pPr>
              <w:pStyle w:val="TableParagraph"/>
              <w:spacing w:line="254" w:lineRule="auto" w:before="53"/>
              <w:ind w:left="85" w:right="70"/>
              <w:rPr>
                <w:sz w:val="18"/>
              </w:rPr>
            </w:pPr>
            <w:r>
              <w:rPr>
                <w:color w:val="231F20"/>
                <w:w w:val="95"/>
                <w:sz w:val="18"/>
              </w:rPr>
              <w:t>Determine</w:t>
            </w:r>
            <w:r>
              <w:rPr>
                <w:color w:val="231F20"/>
                <w:spacing w:val="-20"/>
                <w:w w:val="95"/>
                <w:sz w:val="18"/>
              </w:rPr>
              <w:t> </w:t>
            </w:r>
            <w:r>
              <w:rPr>
                <w:color w:val="231F20"/>
                <w:w w:val="95"/>
                <w:sz w:val="18"/>
              </w:rPr>
              <w:t>etiology,</w:t>
            </w:r>
            <w:r>
              <w:rPr>
                <w:color w:val="231F20"/>
                <w:spacing w:val="-20"/>
                <w:w w:val="95"/>
                <w:sz w:val="18"/>
              </w:rPr>
              <w:t> </w:t>
            </w:r>
            <w:r>
              <w:rPr>
                <w:color w:val="231F20"/>
                <w:w w:val="95"/>
                <w:sz w:val="18"/>
              </w:rPr>
              <w:t>vehicle,</w:t>
            </w:r>
            <w:r>
              <w:rPr>
                <w:color w:val="231F20"/>
                <w:spacing w:val="-20"/>
                <w:w w:val="95"/>
                <w:sz w:val="18"/>
              </w:rPr>
              <w:t> </w:t>
            </w:r>
            <w:r>
              <w:rPr>
                <w:color w:val="231F20"/>
                <w:w w:val="95"/>
                <w:sz w:val="18"/>
              </w:rPr>
              <w:t>and</w:t>
            </w:r>
            <w:r>
              <w:rPr>
                <w:color w:val="231F20"/>
                <w:spacing w:val="-20"/>
                <w:w w:val="95"/>
                <w:sz w:val="18"/>
              </w:rPr>
              <w:t> </w:t>
            </w:r>
            <w:r>
              <w:rPr>
                <w:color w:val="231F20"/>
                <w:w w:val="95"/>
                <w:sz w:val="18"/>
              </w:rPr>
              <w:t>contribut- ing</w:t>
            </w:r>
            <w:r>
              <w:rPr>
                <w:color w:val="231F20"/>
                <w:spacing w:val="-27"/>
                <w:w w:val="95"/>
                <w:sz w:val="18"/>
              </w:rPr>
              <w:t> </w:t>
            </w:r>
            <w:r>
              <w:rPr>
                <w:color w:val="231F20"/>
                <w:w w:val="95"/>
                <w:sz w:val="18"/>
              </w:rPr>
              <w:t>factors</w:t>
            </w:r>
            <w:r>
              <w:rPr>
                <w:color w:val="231F20"/>
                <w:spacing w:val="-27"/>
                <w:w w:val="95"/>
                <w:sz w:val="18"/>
              </w:rPr>
              <w:t> </w:t>
            </w:r>
            <w:r>
              <w:rPr>
                <w:color w:val="231F20"/>
                <w:w w:val="95"/>
                <w:sz w:val="18"/>
              </w:rPr>
              <w:t>of</w:t>
            </w:r>
            <w:r>
              <w:rPr>
                <w:color w:val="231F20"/>
                <w:spacing w:val="-27"/>
                <w:w w:val="95"/>
                <w:sz w:val="18"/>
              </w:rPr>
              <w:t> </w:t>
            </w:r>
            <w:r>
              <w:rPr>
                <w:color w:val="231F20"/>
                <w:w w:val="95"/>
                <w:sz w:val="18"/>
              </w:rPr>
              <w:t>foodborne</w:t>
            </w:r>
            <w:r>
              <w:rPr>
                <w:color w:val="231F20"/>
                <w:spacing w:val="-27"/>
                <w:w w:val="95"/>
                <w:sz w:val="18"/>
              </w:rPr>
              <w:t> </w:t>
            </w:r>
            <w:r>
              <w:rPr>
                <w:color w:val="231F20"/>
                <w:w w:val="95"/>
                <w:sz w:val="18"/>
              </w:rPr>
              <w:t>disease</w:t>
            </w:r>
            <w:r>
              <w:rPr>
                <w:color w:val="231F20"/>
                <w:spacing w:val="-27"/>
                <w:w w:val="95"/>
                <w:sz w:val="18"/>
              </w:rPr>
              <w:t> </w:t>
            </w:r>
            <w:r>
              <w:rPr>
                <w:color w:val="231F20"/>
                <w:w w:val="95"/>
                <w:sz w:val="18"/>
              </w:rPr>
              <w:t>outbreaks.</w:t>
            </w:r>
          </w:p>
          <w:p>
            <w:pPr>
              <w:pStyle w:val="TableParagraph"/>
              <w:spacing w:line="254" w:lineRule="auto" w:before="90"/>
              <w:ind w:left="85"/>
              <w:rPr>
                <w:sz w:val="18"/>
              </w:rPr>
            </w:pPr>
            <w:r>
              <w:rPr>
                <w:color w:val="231F20"/>
                <w:w w:val="95"/>
                <w:sz w:val="18"/>
              </w:rPr>
              <w:t>Monitor trends to identify emerging food- </w:t>
            </w:r>
            <w:r>
              <w:rPr>
                <w:color w:val="231F20"/>
                <w:w w:val="90"/>
                <w:sz w:val="18"/>
              </w:rPr>
              <w:t>borne diseases and food-safety problems.</w:t>
            </w:r>
          </w:p>
          <w:p>
            <w:pPr>
              <w:pStyle w:val="TableParagraph"/>
              <w:spacing w:line="254" w:lineRule="auto" w:before="90"/>
              <w:ind w:left="85"/>
              <w:rPr>
                <w:sz w:val="18"/>
              </w:rPr>
            </w:pPr>
            <w:r>
              <w:rPr>
                <w:color w:val="231F20"/>
                <w:w w:val="90"/>
                <w:sz w:val="18"/>
              </w:rPr>
              <w:t>Increase knowledge of foodborne disease causes and abatement strategies.</w:t>
            </w:r>
          </w:p>
        </w:tc>
        <w:tc>
          <w:tcPr>
            <w:tcW w:w="2250" w:type="dxa"/>
            <w:shd w:val="clear" w:color="auto" w:fill="D4E0F3"/>
          </w:tcPr>
          <w:p>
            <w:pPr>
              <w:pStyle w:val="TableParagraph"/>
              <w:spacing w:before="53"/>
              <w:rPr>
                <w:sz w:val="18"/>
              </w:rPr>
            </w:pPr>
            <w:r>
              <w:rPr>
                <w:color w:val="231F20"/>
                <w:w w:val="90"/>
                <w:sz w:val="18"/>
              </w:rPr>
              <w:t>Prevent future outbreaks.</w:t>
            </w:r>
          </w:p>
          <w:p>
            <w:pPr>
              <w:pStyle w:val="TableParagraph"/>
              <w:spacing w:line="254" w:lineRule="auto" w:before="102"/>
              <w:ind w:right="568"/>
              <w:rPr>
                <w:sz w:val="18"/>
              </w:rPr>
            </w:pPr>
            <w:r>
              <w:rPr>
                <w:color w:val="231F20"/>
                <w:w w:val="95"/>
                <w:sz w:val="18"/>
              </w:rPr>
              <w:t>Reduce incidence of </w:t>
            </w:r>
            <w:r>
              <w:rPr>
                <w:color w:val="231F20"/>
                <w:w w:val="90"/>
                <w:sz w:val="18"/>
              </w:rPr>
              <w:t>foodborne illness.</w:t>
            </w:r>
          </w:p>
          <w:p>
            <w:pPr>
              <w:pStyle w:val="TableParagraph"/>
              <w:spacing w:line="254" w:lineRule="auto" w:before="90"/>
              <w:ind w:right="563"/>
              <w:rPr>
                <w:sz w:val="18"/>
              </w:rPr>
            </w:pPr>
            <w:r>
              <w:rPr>
                <w:color w:val="231F20"/>
                <w:w w:val="95"/>
                <w:sz w:val="18"/>
              </w:rPr>
              <w:t>Increase</w:t>
            </w:r>
            <w:r>
              <w:rPr>
                <w:color w:val="231F20"/>
                <w:spacing w:val="-30"/>
                <w:w w:val="95"/>
                <w:sz w:val="18"/>
              </w:rPr>
              <w:t> </w:t>
            </w:r>
            <w:r>
              <w:rPr>
                <w:color w:val="231F20"/>
                <w:w w:val="95"/>
                <w:sz w:val="18"/>
              </w:rPr>
              <w:t>health</w:t>
            </w:r>
            <w:r>
              <w:rPr>
                <w:color w:val="231F20"/>
                <w:spacing w:val="-30"/>
                <w:w w:val="95"/>
                <w:sz w:val="18"/>
              </w:rPr>
              <w:t> </w:t>
            </w:r>
            <w:r>
              <w:rPr>
                <w:color w:val="231F20"/>
                <w:w w:val="95"/>
                <w:sz w:val="18"/>
              </w:rPr>
              <w:t>of</w:t>
            </w:r>
            <w:r>
              <w:rPr>
                <w:color w:val="231F20"/>
                <w:spacing w:val="-30"/>
                <w:w w:val="95"/>
                <w:sz w:val="18"/>
              </w:rPr>
              <w:t> </w:t>
            </w:r>
            <w:r>
              <w:rPr>
                <w:color w:val="231F20"/>
                <w:w w:val="95"/>
                <w:sz w:val="18"/>
              </w:rPr>
              <w:t>the</w:t>
            </w:r>
            <w:r>
              <w:rPr>
                <w:color w:val="231F20"/>
                <w:w w:val="93"/>
                <w:sz w:val="18"/>
              </w:rPr>
              <w:t> </w:t>
            </w:r>
            <w:r>
              <w:rPr>
                <w:color w:val="231F20"/>
                <w:w w:val="90"/>
                <w:sz w:val="18"/>
              </w:rPr>
              <w:t>general</w:t>
            </w:r>
            <w:r>
              <w:rPr>
                <w:color w:val="231F20"/>
                <w:spacing w:val="43"/>
                <w:w w:val="90"/>
                <w:sz w:val="18"/>
              </w:rPr>
              <w:t> </w:t>
            </w:r>
            <w:r>
              <w:rPr>
                <w:color w:val="231F20"/>
                <w:w w:val="90"/>
                <w:sz w:val="18"/>
              </w:rPr>
              <w:t>population.</w:t>
            </w:r>
          </w:p>
        </w:tc>
      </w:tr>
    </w:tbl>
    <w:p>
      <w:pPr>
        <w:spacing w:after="0" w:line="254" w:lineRule="auto"/>
        <w:rPr>
          <w:sz w:val="18"/>
        </w:rPr>
        <w:sectPr>
          <w:type w:val="continuous"/>
          <w:pgSz w:w="10080" w:h="14400"/>
          <w:pgMar w:top="0" w:bottom="360" w:left="0" w:right="0"/>
        </w:sectPr>
      </w:pPr>
    </w:p>
    <w:p>
      <w:pPr>
        <w:spacing w:line="240" w:lineRule="auto" w:before="6"/>
        <w:rPr>
          <w:sz w:val="21"/>
        </w:rPr>
      </w:pPr>
      <w:r>
        <w:rPr/>
        <w:pict>
          <v:group style="position:absolute;margin-left:661.400024pt;margin-top:-.5pt;width:59.6pt;height:505pt;mso-position-horizontal-relative:page;mso-position-vertical-relative:page;z-index:1504" coordorigin="13228,-10" coordsize="1192,10100">
            <v:shape style="position:absolute;left:13500;top:0;width:900;height:10080" type="#_x0000_t75" stroked="false">
              <v:imagedata r:id="rId14" o:title=""/>
            </v:shape>
            <v:shape style="position:absolute;left:13680;top:360;width:360;height:360" type="#_x0000_t75" stroked="false">
              <v:imagedata r:id="rId15"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93"/>
        <w:ind w:left="1161" w:right="9015" w:firstLine="94"/>
        <w:jc w:val="left"/>
        <w:rPr>
          <w:rFonts w:ascii="Lucida Sans"/>
          <w:sz w:val="17"/>
        </w:rPr>
      </w:pPr>
      <w:r>
        <w:rPr/>
        <w:pict>
          <v:group style="position:absolute;margin-left:238pt;margin-top:-12.388422pt;width:18pt;height:45pt;mso-position-horizontal-relative:page;mso-position-vertical-relative:paragraph;z-index:1576" coordorigin="4760,-248" coordsize="360,900">
            <v:rect style="position:absolute;left:4760;top:-248;width:360;height:900" filled="true" fillcolor="#0079c1" stroked="false">
              <v:fill type="solid"/>
            </v:rect>
            <v:shape style="position:absolute;left:4760;top:-248;width:360;height:900" type="#_x0000_t202" filled="false" stroked="false">
              <v:textbox inset="0,0,0,0">
                <w:txbxContent>
                  <w:p>
                    <w:pPr>
                      <w:spacing w:line="240" w:lineRule="auto" w:before="7"/>
                      <w:rPr>
                        <w:sz w:val="32"/>
                      </w:rPr>
                    </w:pPr>
                  </w:p>
                  <w:p>
                    <w:pPr>
                      <w:spacing w:before="0"/>
                      <w:ind w:left="115" w:right="0" w:firstLine="0"/>
                      <w:jc w:val="left"/>
                      <w:rPr>
                        <w:rFonts w:ascii="Times New Roman"/>
                        <w:b/>
                        <w:sz w:val="24"/>
                      </w:rPr>
                    </w:pPr>
                    <w:r>
                      <w:rPr>
                        <w:rFonts w:ascii="Times New Roman"/>
                        <w:b/>
                        <w:color w:val="FFFFFF"/>
                        <w:w w:val="108"/>
                        <w:sz w:val="24"/>
                      </w:rPr>
                      <w:t>8</w:t>
                    </w:r>
                  </w:p>
                </w:txbxContent>
              </v:textbox>
              <w10:wrap type="none"/>
            </v:shape>
            <w10:wrap type="none"/>
          </v:group>
        </w:pict>
      </w:r>
      <w:r>
        <w:rPr/>
        <w:pict>
          <v:shape style="position:absolute;margin-left:686.014282pt;margin-top:6.381878pt;width:12.9pt;height:14.95pt;mso-position-horizontal-relative:page;mso-position-vertical-relative:paragraph;z-index:1624" type="#_x0000_t202" filled="false" stroked="false">
            <v:textbox inset="0,0,0,0" style="layout-flow:vertical">
              <w:txbxContent>
                <w:p>
                  <w:pPr>
                    <w:spacing w:before="17"/>
                    <w:ind w:left="20" w:right="0" w:firstLine="0"/>
                    <w:jc w:val="left"/>
                    <w:rPr>
                      <w:sz w:val="18"/>
                    </w:rPr>
                  </w:pPr>
                  <w:r>
                    <w:rPr>
                      <w:color w:val="0079C1"/>
                      <w:spacing w:val="-5"/>
                      <w:w w:val="89"/>
                      <w:sz w:val="18"/>
                    </w:rPr>
                    <w:t>208</w:t>
                  </w:r>
                </w:p>
              </w:txbxContent>
            </v:textbox>
            <w10:wrap type="none"/>
          </v:shape>
        </w:pict>
      </w:r>
      <w:r>
        <w:rPr>
          <w:rFonts w:ascii="Lucida Sans"/>
          <w:color w:val="0079C1"/>
          <w:w w:val="105"/>
          <w:sz w:val="17"/>
        </w:rPr>
        <w:t>PERFORMANCE INDICATORS FOR FOODBORNE DISEASE PROGRAMS</w:t>
      </w:r>
      <w:r>
        <w:rPr>
          <w:rFonts w:ascii="Lucida Sans"/>
          <w:color w:val="0079C1"/>
          <w:sz w:val="17"/>
        </w:rPr>
        <w:t> </w:t>
      </w:r>
    </w:p>
    <w:p>
      <w:pPr>
        <w:pStyle w:val="BodyText"/>
        <w:spacing w:before="5"/>
        <w:rPr>
          <w:rFonts w:ascii="Lucida Sans"/>
          <w:sz w:val="25"/>
        </w:rPr>
      </w:pPr>
      <w:r>
        <w:rPr/>
        <w:pict>
          <v:line style="position:absolute;mso-position-horizontal-relative:page;mso-position-vertical-relative:paragraph;z-index:1480;mso-wrap-distance-left:0;mso-wrap-distance-right:0" from="256.003201pt,17.43639pt" to="71.357201pt,17.43639pt" stroked="true" strokeweight="1pt" strokecolor="#0079c1">
            <v:stroke dashstyle="solid"/>
            <w10:wrap type="topAndBottom"/>
          </v:line>
        </w:pict>
      </w:r>
    </w:p>
    <w:p>
      <w:pPr>
        <w:pStyle w:val="BodyText"/>
        <w:rPr>
          <w:rFonts w:ascii="Lucida Sans"/>
          <w:sz w:val="15"/>
        </w:rPr>
      </w:pPr>
    </w:p>
    <w:p>
      <w:pPr>
        <w:pStyle w:val="BodyText"/>
        <w:spacing w:before="98"/>
        <w:ind w:left="480"/>
        <w:rPr>
          <w:rFonts w:ascii="Arial"/>
        </w:rPr>
      </w:pPr>
      <w:r>
        <w:rPr/>
        <w:pict>
          <v:line style="position:absolute;mso-position-horizontal-relative:page;mso-position-vertical-relative:paragraph;z-index:1528" from="17.5pt,6.679968pt" to="17.5pt,438.679968pt" stroked="true" strokeweight="1pt" strokecolor="#00a94f">
            <v:stroke dashstyle="solid"/>
            <w10:wrap type="none"/>
          </v:line>
        </w:pict>
      </w:r>
      <w:r>
        <w:rPr/>
        <w:pict>
          <v:line style="position:absolute;mso-position-horizontal-relative:page;mso-position-vertical-relative:paragraph;z-index:1600" from="631.350098pt,6.679968pt" to="631.350098pt,402.679968pt" stroked="true" strokeweight=".5pt" strokecolor="#00a94f">
            <v:stroke dashstyle="solid"/>
            <w10:wrap type="none"/>
          </v:line>
        </w:pict>
      </w:r>
      <w:r>
        <w:rPr/>
        <w:pict>
          <v:shape style="position:absolute;margin-left:686.014282pt;margin-top:5.679968pt;width:12.9pt;height:275.150pt;mso-position-horizontal-relative:page;mso-position-vertical-relative:paragraph;z-index:1648"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9968pt;width:18.4pt;height:174.85pt;mso-position-horizontal-relative:page;mso-position-vertical-relative:paragraph;z-index:1672"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rFonts w:ascii="Arial"/>
          <w:color w:val="1C3E94"/>
        </w:rPr>
        <w:t>Foodborne Disease Program Objectives and Indicators</w:t>
      </w:r>
    </w:p>
    <w:p>
      <w:pPr>
        <w:spacing w:line="240" w:lineRule="auto" w:before="1" w:after="0"/>
        <w:rPr>
          <w:sz w:val="17"/>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70"/>
      </w:tblGrid>
      <w:tr>
        <w:trPr>
          <w:trHeight w:val="450" w:hRule="exact"/>
        </w:trPr>
        <w:tc>
          <w:tcPr>
            <w:tcW w:w="11520" w:type="dxa"/>
            <w:gridSpan w:val="4"/>
            <w:shd w:val="clear" w:color="auto" w:fill="C4E3CA"/>
          </w:tcPr>
          <w:p>
            <w:pPr>
              <w:pStyle w:val="TableParagraph"/>
              <w:spacing w:before="101"/>
              <w:rPr>
                <w:rFonts w:ascii="Lucida Sans"/>
                <w:b/>
                <w:sz w:val="20"/>
              </w:rPr>
            </w:pPr>
            <w:r>
              <w:rPr>
                <w:rFonts w:ascii="Lucida Sans"/>
                <w:b/>
                <w:color w:val="E36F1E"/>
                <w:w w:val="90"/>
                <w:sz w:val="20"/>
              </w:rPr>
              <w:t>Table 8.2. </w:t>
            </w:r>
            <w:r>
              <w:rPr>
                <w:rFonts w:ascii="Lucida Sans"/>
                <w:b/>
                <w:color w:val="1C3E94"/>
                <w:w w:val="90"/>
                <w:sz w:val="20"/>
              </w:rPr>
              <w:t>Short-term objectives, indicators, subindicators, and metrics</w:t>
            </w:r>
          </w:p>
        </w:tc>
      </w:tr>
      <w:tr>
        <w:trPr>
          <w:trHeight w:val="540" w:hRule="exact"/>
        </w:trPr>
        <w:tc>
          <w:tcPr>
            <w:tcW w:w="1620" w:type="dxa"/>
            <w:tcBorders>
              <w:bottom w:val="single" w:sz="8" w:space="0" w:color="1C3E94"/>
              <w:right w:val="single" w:sz="4" w:space="0" w:color="FFFFFF"/>
            </w:tcBorders>
            <w:shd w:val="clear" w:color="auto" w:fill="00A94F"/>
          </w:tcPr>
          <w:p>
            <w:pPr>
              <w:pStyle w:val="TableParagraph"/>
              <w:spacing w:line="254" w:lineRule="auto" w:before="52"/>
              <w:ind w:right="43"/>
              <w:rPr>
                <w:sz w:val="18"/>
              </w:rPr>
            </w:pPr>
            <w:r>
              <w:rPr>
                <w:color w:val="FFFFFF"/>
                <w:w w:val="90"/>
                <w:sz w:val="18"/>
              </w:rPr>
              <w:t>SHORT-TERM OBJECTIVES</w:t>
            </w:r>
          </w:p>
        </w:tc>
        <w:tc>
          <w:tcPr>
            <w:tcW w:w="135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INDICATOR</w:t>
            </w:r>
          </w:p>
        </w:tc>
        <w:tc>
          <w:tcPr>
            <w:tcW w:w="4680" w:type="dxa"/>
            <w:tcBorders>
              <w:left w:val="single" w:sz="4" w:space="0" w:color="FFFFFF"/>
              <w:bottom w:val="single" w:sz="8" w:space="0" w:color="1C3E94"/>
              <w:right w:val="single" w:sz="4" w:space="0" w:color="FFFFFF"/>
            </w:tcBorders>
            <w:shd w:val="clear" w:color="auto" w:fill="00A94F"/>
          </w:tcPr>
          <w:p>
            <w:pPr>
              <w:pStyle w:val="TableParagraph"/>
              <w:spacing w:before="162"/>
              <w:rPr>
                <w:sz w:val="18"/>
              </w:rPr>
            </w:pPr>
            <w:r>
              <w:rPr>
                <w:color w:val="FFFFFF"/>
                <w:sz w:val="18"/>
              </w:rPr>
              <w:t>SUBINDICATOR</w:t>
            </w:r>
          </w:p>
        </w:tc>
        <w:tc>
          <w:tcPr>
            <w:tcW w:w="3870" w:type="dxa"/>
            <w:tcBorders>
              <w:left w:val="single" w:sz="4" w:space="0" w:color="FFFFFF"/>
              <w:bottom w:val="single" w:sz="8" w:space="0" w:color="1C3E94"/>
            </w:tcBorders>
            <w:shd w:val="clear" w:color="auto" w:fill="00A94F"/>
          </w:tcPr>
          <w:p>
            <w:pPr>
              <w:pStyle w:val="TableParagraph"/>
              <w:spacing w:before="162"/>
              <w:rPr>
                <w:sz w:val="18"/>
              </w:rPr>
            </w:pPr>
            <w:r>
              <w:rPr>
                <w:color w:val="FFFFFF"/>
                <w:sz w:val="18"/>
              </w:rPr>
              <w:t>METRICS</w:t>
            </w:r>
          </w:p>
        </w:tc>
      </w:tr>
      <w:tr>
        <w:trPr>
          <w:trHeight w:val="3627" w:hRule="exact"/>
        </w:trPr>
        <w:tc>
          <w:tcPr>
            <w:tcW w:w="1620" w:type="dxa"/>
            <w:tcBorders>
              <w:top w:val="single" w:sz="8" w:space="0" w:color="1C3E94"/>
            </w:tcBorders>
            <w:shd w:val="clear" w:color="auto" w:fill="D4E0F3"/>
          </w:tcPr>
          <w:p>
            <w:pPr>
              <w:pStyle w:val="TableParagraph"/>
              <w:spacing w:line="254" w:lineRule="auto" w:before="138"/>
              <w:ind w:right="43"/>
              <w:rPr>
                <w:sz w:val="18"/>
              </w:rPr>
            </w:pPr>
            <w:r>
              <w:rPr>
                <w:color w:val="231F20"/>
                <w:w w:val="95"/>
                <w:sz w:val="18"/>
              </w:rPr>
              <w:t>Detect foodborne </w:t>
            </w:r>
            <w:r>
              <w:rPr>
                <w:color w:val="231F20"/>
                <w:w w:val="90"/>
                <w:sz w:val="18"/>
              </w:rPr>
              <w:t>disease events</w:t>
            </w:r>
          </w:p>
          <w:p>
            <w:pPr>
              <w:pStyle w:val="TableParagraph"/>
              <w:spacing w:line="254" w:lineRule="auto"/>
              <w:ind w:right="43"/>
              <w:rPr>
                <w:sz w:val="18"/>
              </w:rPr>
            </w:pPr>
            <w:r>
              <w:rPr>
                <w:color w:val="231F20"/>
                <w:w w:val="95"/>
                <w:sz w:val="18"/>
              </w:rPr>
              <w:t>of public health </w:t>
            </w:r>
            <w:r>
              <w:rPr>
                <w:color w:val="231F20"/>
                <w:sz w:val="18"/>
              </w:rPr>
              <w:t>importance.</w:t>
            </w:r>
          </w:p>
        </w:tc>
        <w:tc>
          <w:tcPr>
            <w:tcW w:w="1350" w:type="dxa"/>
            <w:tcBorders>
              <w:top w:val="single" w:sz="8" w:space="0" w:color="1C3E94"/>
            </w:tcBorders>
            <w:shd w:val="clear" w:color="auto" w:fill="D4E0F3"/>
          </w:tcPr>
          <w:p>
            <w:pPr>
              <w:pStyle w:val="TableParagraph"/>
              <w:spacing w:before="138"/>
              <w:jc w:val="both"/>
              <w:rPr>
                <w:sz w:val="18"/>
              </w:rPr>
            </w:pPr>
            <w:r>
              <w:rPr>
                <w:color w:val="1C3E94"/>
                <w:sz w:val="18"/>
              </w:rPr>
              <w:t>8.2.1.</w:t>
            </w:r>
          </w:p>
          <w:p>
            <w:pPr>
              <w:pStyle w:val="TableParagraph"/>
              <w:spacing w:line="254" w:lineRule="auto" w:before="13"/>
              <w:ind w:right="350"/>
              <w:jc w:val="both"/>
              <w:rPr>
                <w:sz w:val="18"/>
              </w:rPr>
            </w:pPr>
            <w:r>
              <w:rPr>
                <w:color w:val="231F20"/>
                <w:w w:val="95"/>
                <w:sz w:val="18"/>
              </w:rPr>
              <w:t>Foodborne complaints </w:t>
            </w:r>
            <w:r>
              <w:rPr>
                <w:color w:val="231F20"/>
                <w:w w:val="90"/>
                <w:sz w:val="18"/>
              </w:rPr>
              <w:t>investigated</w:t>
            </w:r>
          </w:p>
        </w:tc>
        <w:tc>
          <w:tcPr>
            <w:tcW w:w="4680" w:type="dxa"/>
            <w:tcBorders>
              <w:top w:val="single" w:sz="8" w:space="0" w:color="1C3E94"/>
            </w:tcBorders>
            <w:shd w:val="clear" w:color="auto" w:fill="D4E0F3"/>
          </w:tcPr>
          <w:p>
            <w:pPr>
              <w:pStyle w:val="TableParagraph"/>
              <w:spacing w:before="138"/>
              <w:rPr>
                <w:sz w:val="18"/>
              </w:rPr>
            </w:pPr>
            <w:r>
              <w:rPr>
                <w:color w:val="1C3E94"/>
                <w:sz w:val="18"/>
              </w:rPr>
              <w:t>PROCESS</w:t>
            </w:r>
          </w:p>
          <w:p>
            <w:pPr>
              <w:pStyle w:val="TableParagraph"/>
              <w:numPr>
                <w:ilvl w:val="0"/>
                <w:numId w:val="4"/>
              </w:numPr>
              <w:tabs>
                <w:tab w:pos="275" w:val="left" w:leader="none"/>
              </w:tabs>
              <w:spacing w:line="252" w:lineRule="auto" w:before="100" w:after="0"/>
              <w:ind w:left="274" w:right="211" w:hanging="171"/>
              <w:jc w:val="left"/>
              <w:rPr>
                <w:sz w:val="18"/>
              </w:rPr>
            </w:pPr>
            <w:r>
              <w:rPr>
                <w:color w:val="231F20"/>
                <w:w w:val="95"/>
                <w:sz w:val="18"/>
              </w:rPr>
              <w:t>Program</w:t>
            </w:r>
            <w:r>
              <w:rPr>
                <w:color w:val="231F20"/>
                <w:spacing w:val="-23"/>
                <w:w w:val="95"/>
                <w:sz w:val="18"/>
              </w:rPr>
              <w:t> </w:t>
            </w:r>
            <w:r>
              <w:rPr>
                <w:color w:val="231F20"/>
                <w:w w:val="95"/>
                <w:sz w:val="18"/>
              </w:rPr>
              <w:t>maintains</w:t>
            </w:r>
            <w:r>
              <w:rPr>
                <w:color w:val="231F20"/>
                <w:spacing w:val="-23"/>
                <w:w w:val="95"/>
                <w:sz w:val="18"/>
              </w:rPr>
              <w:t> </w:t>
            </w:r>
            <w:r>
              <w:rPr>
                <w:color w:val="231F20"/>
                <w:w w:val="95"/>
                <w:sz w:val="18"/>
              </w:rPr>
              <w:t>logs</w:t>
            </w:r>
            <w:r>
              <w:rPr>
                <w:color w:val="231F20"/>
                <w:spacing w:val="-23"/>
                <w:w w:val="95"/>
                <w:sz w:val="18"/>
              </w:rPr>
              <w:t> </w:t>
            </w:r>
            <w:r>
              <w:rPr>
                <w:color w:val="231F20"/>
                <w:w w:val="95"/>
                <w:sz w:val="18"/>
              </w:rPr>
              <w:t>or</w:t>
            </w:r>
            <w:r>
              <w:rPr>
                <w:color w:val="231F20"/>
                <w:spacing w:val="-23"/>
                <w:w w:val="95"/>
                <w:sz w:val="18"/>
              </w:rPr>
              <w:t> </w:t>
            </w:r>
            <w:r>
              <w:rPr>
                <w:color w:val="231F20"/>
                <w:w w:val="95"/>
                <w:sz w:val="18"/>
              </w:rPr>
              <w:t>databases</w:t>
            </w:r>
            <w:r>
              <w:rPr>
                <w:color w:val="231F20"/>
                <w:spacing w:val="-23"/>
                <w:w w:val="95"/>
                <w:sz w:val="18"/>
              </w:rPr>
              <w:t> </w:t>
            </w:r>
            <w:r>
              <w:rPr>
                <w:color w:val="231F20"/>
                <w:w w:val="95"/>
                <w:sz w:val="18"/>
              </w:rPr>
              <w:t>for</w:t>
            </w:r>
            <w:r>
              <w:rPr>
                <w:color w:val="231F20"/>
                <w:spacing w:val="-23"/>
                <w:w w:val="95"/>
                <w:sz w:val="18"/>
              </w:rPr>
              <w:t> </w:t>
            </w:r>
            <w:r>
              <w:rPr>
                <w:color w:val="231F20"/>
                <w:w w:val="95"/>
                <w:sz w:val="18"/>
              </w:rPr>
              <w:t>all</w:t>
            </w:r>
            <w:r>
              <w:rPr>
                <w:color w:val="231F20"/>
                <w:spacing w:val="-23"/>
                <w:w w:val="95"/>
                <w:sz w:val="18"/>
              </w:rPr>
              <w:t> </w:t>
            </w:r>
            <w:r>
              <w:rPr>
                <w:color w:val="231F20"/>
                <w:w w:val="95"/>
                <w:sz w:val="18"/>
              </w:rPr>
              <w:t>complaint</w:t>
            </w:r>
            <w:r>
              <w:rPr>
                <w:color w:val="231F20"/>
                <w:spacing w:val="-23"/>
                <w:w w:val="95"/>
                <w:sz w:val="18"/>
              </w:rPr>
              <w:t> </w:t>
            </w:r>
            <w:r>
              <w:rPr>
                <w:color w:val="231F20"/>
                <w:w w:val="95"/>
                <w:sz w:val="18"/>
              </w:rPr>
              <w:t>or referral</w:t>
            </w:r>
            <w:r>
              <w:rPr>
                <w:color w:val="231F20"/>
                <w:spacing w:val="-22"/>
                <w:w w:val="95"/>
                <w:sz w:val="18"/>
              </w:rPr>
              <w:t> </w:t>
            </w:r>
            <w:r>
              <w:rPr>
                <w:color w:val="231F20"/>
                <w:w w:val="95"/>
                <w:sz w:val="18"/>
              </w:rPr>
              <w:t>reports</w:t>
            </w:r>
            <w:r>
              <w:rPr>
                <w:color w:val="231F20"/>
                <w:spacing w:val="-22"/>
                <w:w w:val="95"/>
                <w:sz w:val="18"/>
              </w:rPr>
              <w:t> </w:t>
            </w:r>
            <w:r>
              <w:rPr>
                <w:color w:val="231F20"/>
                <w:w w:val="95"/>
                <w:sz w:val="18"/>
              </w:rPr>
              <w:t>from</w:t>
            </w:r>
            <w:r>
              <w:rPr>
                <w:color w:val="231F20"/>
                <w:spacing w:val="-22"/>
                <w:w w:val="95"/>
                <w:sz w:val="18"/>
              </w:rPr>
              <w:t> </w:t>
            </w:r>
            <w:r>
              <w:rPr>
                <w:color w:val="231F20"/>
                <w:w w:val="95"/>
                <w:sz w:val="18"/>
              </w:rPr>
              <w:t>other</w:t>
            </w:r>
            <w:r>
              <w:rPr>
                <w:color w:val="231F20"/>
                <w:spacing w:val="-22"/>
                <w:w w:val="95"/>
                <w:sz w:val="18"/>
              </w:rPr>
              <w:t> </w:t>
            </w:r>
            <w:r>
              <w:rPr>
                <w:color w:val="231F20"/>
                <w:w w:val="95"/>
                <w:sz w:val="18"/>
              </w:rPr>
              <w:t>sources</w:t>
            </w:r>
            <w:r>
              <w:rPr>
                <w:color w:val="231F20"/>
                <w:spacing w:val="-22"/>
                <w:w w:val="95"/>
                <w:sz w:val="18"/>
              </w:rPr>
              <w:t> </w:t>
            </w:r>
            <w:r>
              <w:rPr>
                <w:color w:val="231F20"/>
                <w:w w:val="95"/>
                <w:sz w:val="18"/>
              </w:rPr>
              <w:t>alleging</w:t>
            </w:r>
            <w:r>
              <w:rPr>
                <w:color w:val="231F20"/>
                <w:spacing w:val="-22"/>
                <w:w w:val="95"/>
                <w:sz w:val="18"/>
              </w:rPr>
              <w:t> </w:t>
            </w:r>
            <w:r>
              <w:rPr>
                <w:color w:val="231F20"/>
                <w:w w:val="95"/>
                <w:sz w:val="18"/>
              </w:rPr>
              <w:t>food-related illness,</w:t>
            </w:r>
            <w:r>
              <w:rPr>
                <w:color w:val="231F20"/>
                <w:spacing w:val="-23"/>
                <w:w w:val="95"/>
                <w:sz w:val="18"/>
              </w:rPr>
              <w:t> </w:t>
            </w:r>
            <w:r>
              <w:rPr>
                <w:color w:val="231F20"/>
                <w:spacing w:val="-3"/>
                <w:w w:val="95"/>
                <w:sz w:val="18"/>
              </w:rPr>
              <w:t>injury,</w:t>
            </w:r>
            <w:r>
              <w:rPr>
                <w:color w:val="231F20"/>
                <w:spacing w:val="-23"/>
                <w:w w:val="95"/>
                <w:sz w:val="18"/>
              </w:rPr>
              <w:t> </w:t>
            </w:r>
            <w:r>
              <w:rPr>
                <w:color w:val="231F20"/>
                <w:w w:val="95"/>
                <w:sz w:val="18"/>
              </w:rPr>
              <w:t>or</w:t>
            </w:r>
            <w:r>
              <w:rPr>
                <w:color w:val="231F20"/>
                <w:spacing w:val="-23"/>
                <w:w w:val="95"/>
                <w:sz w:val="18"/>
              </w:rPr>
              <w:t> </w:t>
            </w:r>
            <w:r>
              <w:rPr>
                <w:color w:val="231F20"/>
                <w:w w:val="95"/>
                <w:sz w:val="18"/>
              </w:rPr>
              <w:t>intentional</w:t>
            </w:r>
            <w:r>
              <w:rPr>
                <w:color w:val="231F20"/>
                <w:spacing w:val="-23"/>
                <w:w w:val="95"/>
                <w:sz w:val="18"/>
              </w:rPr>
              <w:t> </w:t>
            </w:r>
            <w:r>
              <w:rPr>
                <w:color w:val="231F20"/>
                <w:w w:val="95"/>
                <w:sz w:val="18"/>
              </w:rPr>
              <w:t>food</w:t>
            </w:r>
            <w:r>
              <w:rPr>
                <w:color w:val="231F20"/>
                <w:spacing w:val="-23"/>
                <w:w w:val="95"/>
                <w:sz w:val="18"/>
              </w:rPr>
              <w:t> </w:t>
            </w:r>
            <w:r>
              <w:rPr>
                <w:color w:val="231F20"/>
                <w:w w:val="95"/>
                <w:sz w:val="18"/>
              </w:rPr>
              <w:t>contamination.</w:t>
            </w:r>
            <w:r>
              <w:rPr>
                <w:color w:val="231F20"/>
                <w:spacing w:val="-23"/>
                <w:w w:val="95"/>
                <w:sz w:val="18"/>
              </w:rPr>
              <w:t> </w:t>
            </w:r>
            <w:r>
              <w:rPr>
                <w:color w:val="231F20"/>
                <w:w w:val="95"/>
                <w:sz w:val="18"/>
              </w:rPr>
              <w:t>The</w:t>
            </w:r>
            <w:r>
              <w:rPr>
                <w:color w:val="231F20"/>
                <w:spacing w:val="-23"/>
                <w:w w:val="95"/>
                <w:sz w:val="18"/>
              </w:rPr>
              <w:t> </w:t>
            </w:r>
            <w:r>
              <w:rPr>
                <w:color w:val="231F20"/>
                <w:w w:val="95"/>
                <w:sz w:val="18"/>
              </w:rPr>
              <w:t>final </w:t>
            </w:r>
            <w:r>
              <w:rPr>
                <w:color w:val="231F20"/>
                <w:sz w:val="18"/>
              </w:rPr>
              <w:t>disposition</w:t>
            </w:r>
            <w:r>
              <w:rPr>
                <w:color w:val="231F20"/>
                <w:spacing w:val="-29"/>
                <w:sz w:val="18"/>
              </w:rPr>
              <w:t> </w:t>
            </w:r>
            <w:r>
              <w:rPr>
                <w:color w:val="231F20"/>
                <w:sz w:val="18"/>
              </w:rPr>
              <w:t>for</w:t>
            </w:r>
            <w:r>
              <w:rPr>
                <w:color w:val="231F20"/>
                <w:spacing w:val="-29"/>
                <w:sz w:val="18"/>
              </w:rPr>
              <w:t> </w:t>
            </w:r>
            <w:r>
              <w:rPr>
                <w:color w:val="231F20"/>
                <w:sz w:val="18"/>
              </w:rPr>
              <w:t>each</w:t>
            </w:r>
            <w:r>
              <w:rPr>
                <w:color w:val="231F20"/>
                <w:spacing w:val="-29"/>
                <w:sz w:val="18"/>
              </w:rPr>
              <w:t> </w:t>
            </w:r>
            <w:r>
              <w:rPr>
                <w:color w:val="231F20"/>
                <w:sz w:val="18"/>
              </w:rPr>
              <w:t>complaint</w:t>
            </w:r>
            <w:r>
              <w:rPr>
                <w:color w:val="231F20"/>
                <w:spacing w:val="-29"/>
                <w:sz w:val="18"/>
              </w:rPr>
              <w:t> </w:t>
            </w:r>
            <w:r>
              <w:rPr>
                <w:color w:val="231F20"/>
                <w:sz w:val="18"/>
              </w:rPr>
              <w:t>is</w:t>
            </w:r>
            <w:r>
              <w:rPr>
                <w:color w:val="231F20"/>
                <w:spacing w:val="-29"/>
                <w:sz w:val="18"/>
              </w:rPr>
              <w:t> </w:t>
            </w:r>
            <w:r>
              <w:rPr>
                <w:color w:val="231F20"/>
                <w:sz w:val="18"/>
              </w:rPr>
              <w:t>recorded</w:t>
            </w:r>
            <w:r>
              <w:rPr>
                <w:color w:val="231F20"/>
                <w:spacing w:val="-29"/>
                <w:sz w:val="18"/>
              </w:rPr>
              <w:t> </w:t>
            </w:r>
            <w:r>
              <w:rPr>
                <w:color w:val="231F20"/>
                <w:sz w:val="18"/>
              </w:rPr>
              <w:t>in</w:t>
            </w:r>
            <w:r>
              <w:rPr>
                <w:color w:val="231F20"/>
                <w:spacing w:val="-29"/>
                <w:sz w:val="18"/>
              </w:rPr>
              <w:t> </w:t>
            </w:r>
            <w:r>
              <w:rPr>
                <w:color w:val="231F20"/>
                <w:sz w:val="18"/>
              </w:rPr>
              <w:t>the</w:t>
            </w:r>
            <w:r>
              <w:rPr>
                <w:color w:val="231F20"/>
                <w:spacing w:val="-29"/>
                <w:sz w:val="18"/>
              </w:rPr>
              <w:t> </w:t>
            </w:r>
            <w:r>
              <w:rPr>
                <w:color w:val="231F20"/>
                <w:sz w:val="18"/>
              </w:rPr>
              <w:t>log</w:t>
            </w:r>
            <w:r>
              <w:rPr>
                <w:color w:val="231F20"/>
                <w:spacing w:val="-29"/>
                <w:sz w:val="18"/>
              </w:rPr>
              <w:t> </w:t>
            </w:r>
            <w:r>
              <w:rPr>
                <w:color w:val="231F20"/>
                <w:sz w:val="18"/>
              </w:rPr>
              <w:t>or </w:t>
            </w:r>
            <w:r>
              <w:rPr>
                <w:color w:val="231F20"/>
                <w:w w:val="95"/>
                <w:sz w:val="18"/>
              </w:rPr>
              <w:t>database</w:t>
            </w:r>
            <w:r>
              <w:rPr>
                <w:color w:val="231F20"/>
                <w:spacing w:val="-23"/>
                <w:w w:val="95"/>
                <w:sz w:val="18"/>
              </w:rPr>
              <w:t> </w:t>
            </w:r>
            <w:r>
              <w:rPr>
                <w:color w:val="231F20"/>
                <w:w w:val="95"/>
                <w:sz w:val="18"/>
              </w:rPr>
              <w:t>and</w:t>
            </w:r>
            <w:r>
              <w:rPr>
                <w:color w:val="231F20"/>
                <w:spacing w:val="-23"/>
                <w:w w:val="95"/>
                <w:sz w:val="18"/>
              </w:rPr>
              <w:t> </w:t>
            </w:r>
            <w:r>
              <w:rPr>
                <w:color w:val="231F20"/>
                <w:w w:val="95"/>
                <w:sz w:val="18"/>
              </w:rPr>
              <w:t>filed</w:t>
            </w:r>
            <w:r>
              <w:rPr>
                <w:color w:val="231F20"/>
                <w:spacing w:val="-23"/>
                <w:w w:val="95"/>
                <w:sz w:val="18"/>
              </w:rPr>
              <w:t> </w:t>
            </w:r>
            <w:r>
              <w:rPr>
                <w:color w:val="231F20"/>
                <w:w w:val="95"/>
                <w:sz w:val="18"/>
              </w:rPr>
              <w:t>in</w:t>
            </w:r>
            <w:r>
              <w:rPr>
                <w:color w:val="231F20"/>
                <w:spacing w:val="-23"/>
                <w:w w:val="95"/>
                <w:sz w:val="18"/>
              </w:rPr>
              <w:t> </w:t>
            </w:r>
            <w:r>
              <w:rPr>
                <w:color w:val="231F20"/>
                <w:w w:val="95"/>
                <w:sz w:val="18"/>
              </w:rPr>
              <w:t>or</w:t>
            </w:r>
            <w:r>
              <w:rPr>
                <w:color w:val="231F20"/>
                <w:spacing w:val="-23"/>
                <w:w w:val="95"/>
                <w:sz w:val="18"/>
              </w:rPr>
              <w:t> </w:t>
            </w:r>
            <w:r>
              <w:rPr>
                <w:color w:val="231F20"/>
                <w:w w:val="95"/>
                <w:sz w:val="18"/>
              </w:rPr>
              <w:t>linked</w:t>
            </w:r>
            <w:r>
              <w:rPr>
                <w:color w:val="231F20"/>
                <w:spacing w:val="-23"/>
                <w:w w:val="95"/>
                <w:sz w:val="18"/>
              </w:rPr>
              <w:t> </w:t>
            </w:r>
            <w:r>
              <w:rPr>
                <w:color w:val="231F20"/>
                <w:w w:val="95"/>
                <w:sz w:val="18"/>
              </w:rPr>
              <w:t>to</w:t>
            </w:r>
            <w:r>
              <w:rPr>
                <w:color w:val="231F20"/>
                <w:spacing w:val="-23"/>
                <w:w w:val="95"/>
                <w:sz w:val="18"/>
              </w:rPr>
              <w:t> </w:t>
            </w:r>
            <w:r>
              <w:rPr>
                <w:color w:val="231F20"/>
                <w:w w:val="95"/>
                <w:sz w:val="18"/>
              </w:rPr>
              <w:t>the</w:t>
            </w:r>
            <w:r>
              <w:rPr>
                <w:color w:val="231F20"/>
                <w:spacing w:val="-23"/>
                <w:w w:val="95"/>
                <w:sz w:val="18"/>
              </w:rPr>
              <w:t> </w:t>
            </w:r>
            <w:r>
              <w:rPr>
                <w:color w:val="231F20"/>
                <w:w w:val="95"/>
                <w:sz w:val="18"/>
              </w:rPr>
              <w:t>establishment</w:t>
            </w:r>
            <w:r>
              <w:rPr>
                <w:color w:val="231F20"/>
                <w:spacing w:val="-23"/>
                <w:w w:val="95"/>
                <w:sz w:val="18"/>
              </w:rPr>
              <w:t> </w:t>
            </w:r>
            <w:r>
              <w:rPr>
                <w:color w:val="231F20"/>
                <w:w w:val="95"/>
                <w:sz w:val="18"/>
              </w:rPr>
              <w:t>record </w:t>
            </w:r>
            <w:r>
              <w:rPr>
                <w:color w:val="231F20"/>
                <w:w w:val="90"/>
                <w:sz w:val="18"/>
              </w:rPr>
              <w:t>for</w:t>
            </w:r>
            <w:r>
              <w:rPr>
                <w:color w:val="231F20"/>
                <w:spacing w:val="-6"/>
                <w:w w:val="90"/>
                <w:sz w:val="18"/>
              </w:rPr>
              <w:t> </w:t>
            </w:r>
            <w:r>
              <w:rPr>
                <w:color w:val="231F20"/>
                <w:w w:val="90"/>
                <w:sz w:val="18"/>
              </w:rPr>
              <w:t>retrieval</w:t>
            </w:r>
            <w:r>
              <w:rPr>
                <w:color w:val="231F20"/>
                <w:spacing w:val="-6"/>
                <w:w w:val="90"/>
                <w:sz w:val="18"/>
              </w:rPr>
              <w:t> </w:t>
            </w:r>
            <w:r>
              <w:rPr>
                <w:color w:val="231F20"/>
                <w:w w:val="90"/>
                <w:sz w:val="18"/>
              </w:rPr>
              <w:t>purposes</w:t>
            </w:r>
            <w:r>
              <w:rPr>
                <w:color w:val="231F20"/>
                <w:spacing w:val="-6"/>
                <w:w w:val="90"/>
                <w:sz w:val="18"/>
              </w:rPr>
              <w:t> </w:t>
            </w:r>
            <w:r>
              <w:rPr>
                <w:color w:val="231F20"/>
                <w:w w:val="90"/>
                <w:sz w:val="18"/>
              </w:rPr>
              <w:t>(Draft</w:t>
            </w:r>
            <w:r>
              <w:rPr>
                <w:color w:val="231F20"/>
                <w:spacing w:val="-6"/>
                <w:w w:val="90"/>
                <w:sz w:val="18"/>
              </w:rPr>
              <w:t> </w:t>
            </w:r>
            <w:r>
              <w:rPr>
                <w:color w:val="231F20"/>
                <w:w w:val="90"/>
                <w:sz w:val="18"/>
              </w:rPr>
              <w:t>Voluntary</w:t>
            </w:r>
            <w:r>
              <w:rPr>
                <w:color w:val="231F20"/>
                <w:spacing w:val="-6"/>
                <w:w w:val="90"/>
                <w:sz w:val="18"/>
              </w:rPr>
              <w:t> </w:t>
            </w:r>
            <w:r>
              <w:rPr>
                <w:color w:val="231F20"/>
                <w:w w:val="90"/>
                <w:sz w:val="18"/>
              </w:rPr>
              <w:t>National</w:t>
            </w:r>
            <w:r>
              <w:rPr>
                <w:color w:val="231F20"/>
                <w:spacing w:val="-6"/>
                <w:w w:val="90"/>
                <w:sz w:val="18"/>
              </w:rPr>
              <w:t> </w:t>
            </w:r>
            <w:r>
              <w:rPr>
                <w:color w:val="231F20"/>
                <w:w w:val="90"/>
                <w:sz w:val="18"/>
              </w:rPr>
              <w:t>Retail</w:t>
            </w:r>
            <w:r>
              <w:rPr>
                <w:color w:val="231F20"/>
                <w:spacing w:val="-6"/>
                <w:w w:val="90"/>
                <w:sz w:val="18"/>
              </w:rPr>
              <w:t> </w:t>
            </w:r>
            <w:r>
              <w:rPr>
                <w:color w:val="231F20"/>
                <w:w w:val="90"/>
                <w:sz w:val="18"/>
              </w:rPr>
              <w:t>Food Regulatory</w:t>
            </w:r>
            <w:r>
              <w:rPr>
                <w:color w:val="231F20"/>
                <w:spacing w:val="-11"/>
                <w:w w:val="90"/>
                <w:sz w:val="18"/>
              </w:rPr>
              <w:t> </w:t>
            </w:r>
            <w:r>
              <w:rPr>
                <w:color w:val="231F20"/>
                <w:w w:val="90"/>
                <w:sz w:val="18"/>
              </w:rPr>
              <w:t>Program</w:t>
            </w:r>
            <w:r>
              <w:rPr>
                <w:color w:val="231F20"/>
                <w:spacing w:val="-11"/>
                <w:w w:val="90"/>
                <w:sz w:val="18"/>
              </w:rPr>
              <w:t> </w:t>
            </w:r>
            <w:r>
              <w:rPr>
                <w:color w:val="231F20"/>
                <w:w w:val="90"/>
                <w:sz w:val="18"/>
              </w:rPr>
              <w:t>Standards,</w:t>
            </w:r>
            <w:r>
              <w:rPr>
                <w:color w:val="231F20"/>
                <w:spacing w:val="-11"/>
                <w:w w:val="90"/>
                <w:sz w:val="18"/>
              </w:rPr>
              <w:t> </w:t>
            </w:r>
            <w:r>
              <w:rPr>
                <w:color w:val="231F20"/>
                <w:w w:val="90"/>
                <w:sz w:val="18"/>
              </w:rPr>
              <w:t>standard</w:t>
            </w:r>
            <w:r>
              <w:rPr>
                <w:color w:val="231F20"/>
                <w:spacing w:val="-11"/>
                <w:w w:val="90"/>
                <w:sz w:val="18"/>
              </w:rPr>
              <w:t> </w:t>
            </w:r>
            <w:r>
              <w:rPr>
                <w:color w:val="231F20"/>
                <w:w w:val="90"/>
                <w:sz w:val="18"/>
              </w:rPr>
              <w:t>5,</w:t>
            </w:r>
            <w:r>
              <w:rPr>
                <w:color w:val="231F20"/>
                <w:spacing w:val="-11"/>
                <w:w w:val="90"/>
                <w:sz w:val="18"/>
              </w:rPr>
              <w:t> </w:t>
            </w:r>
            <w:r>
              <w:rPr>
                <w:color w:val="231F20"/>
                <w:w w:val="90"/>
                <w:sz w:val="18"/>
              </w:rPr>
              <w:t>part</w:t>
            </w:r>
            <w:r>
              <w:rPr>
                <w:color w:val="231F20"/>
                <w:spacing w:val="-11"/>
                <w:w w:val="90"/>
                <w:sz w:val="18"/>
              </w:rPr>
              <w:t> </w:t>
            </w:r>
            <w:r>
              <w:rPr>
                <w:color w:val="231F20"/>
                <w:w w:val="90"/>
                <w:sz w:val="18"/>
              </w:rPr>
              <w:t>1.d).</w:t>
            </w:r>
          </w:p>
          <w:p>
            <w:pPr>
              <w:pStyle w:val="TableParagraph"/>
              <w:numPr>
                <w:ilvl w:val="0"/>
                <w:numId w:val="4"/>
              </w:numPr>
              <w:tabs>
                <w:tab w:pos="275" w:val="left" w:leader="none"/>
              </w:tabs>
              <w:spacing w:line="240" w:lineRule="auto" w:before="0" w:after="0"/>
              <w:ind w:left="274" w:right="0" w:hanging="171"/>
              <w:jc w:val="left"/>
              <w:rPr>
                <w:sz w:val="18"/>
              </w:rPr>
            </w:pPr>
            <w:r>
              <w:rPr>
                <w:color w:val="231F20"/>
                <w:w w:val="90"/>
                <w:sz w:val="18"/>
              </w:rPr>
              <w:t>Demographic  information</w:t>
            </w:r>
            <w:r>
              <w:rPr>
                <w:color w:val="231F20"/>
                <w:spacing w:val="6"/>
                <w:w w:val="90"/>
                <w:sz w:val="18"/>
              </w:rPr>
              <w:t> </w:t>
            </w:r>
            <w:r>
              <w:rPr>
                <w:color w:val="231F20"/>
                <w:w w:val="90"/>
                <w:sz w:val="18"/>
              </w:rPr>
              <w:t>obtained</w:t>
            </w:r>
          </w:p>
          <w:p>
            <w:pPr>
              <w:pStyle w:val="TableParagraph"/>
              <w:numPr>
                <w:ilvl w:val="0"/>
                <w:numId w:val="4"/>
              </w:numPr>
              <w:tabs>
                <w:tab w:pos="275" w:val="left" w:leader="none"/>
              </w:tabs>
              <w:spacing w:line="240" w:lineRule="auto" w:before="0" w:after="0"/>
              <w:ind w:left="274" w:right="0" w:hanging="171"/>
              <w:jc w:val="left"/>
              <w:rPr>
                <w:sz w:val="18"/>
              </w:rPr>
            </w:pPr>
            <w:r>
              <w:rPr>
                <w:color w:val="231F20"/>
                <w:w w:val="95"/>
                <w:sz w:val="18"/>
              </w:rPr>
              <w:t>Food</w:t>
            </w:r>
            <w:r>
              <w:rPr>
                <w:color w:val="231F20"/>
                <w:spacing w:val="-31"/>
                <w:w w:val="95"/>
                <w:sz w:val="18"/>
              </w:rPr>
              <w:t> </w:t>
            </w:r>
            <w:r>
              <w:rPr>
                <w:color w:val="231F20"/>
                <w:w w:val="95"/>
                <w:sz w:val="18"/>
              </w:rPr>
              <w:t>history</w:t>
            </w:r>
            <w:r>
              <w:rPr>
                <w:color w:val="231F20"/>
                <w:spacing w:val="-31"/>
                <w:w w:val="95"/>
                <w:sz w:val="18"/>
              </w:rPr>
              <w:t> </w:t>
            </w:r>
            <w:r>
              <w:rPr>
                <w:color w:val="231F20"/>
                <w:w w:val="95"/>
                <w:sz w:val="18"/>
              </w:rPr>
              <w:t>obtained</w:t>
            </w:r>
          </w:p>
          <w:p>
            <w:pPr>
              <w:pStyle w:val="TableParagraph"/>
              <w:spacing w:before="92"/>
              <w:ind w:left="103"/>
              <w:rPr>
                <w:sz w:val="18"/>
              </w:rPr>
            </w:pPr>
            <w:r>
              <w:rPr>
                <w:color w:val="1C3E94"/>
                <w:sz w:val="18"/>
              </w:rPr>
              <w:t>OUTCOME</w:t>
            </w:r>
          </w:p>
          <w:p>
            <w:pPr>
              <w:pStyle w:val="TableParagraph"/>
              <w:numPr>
                <w:ilvl w:val="0"/>
                <w:numId w:val="4"/>
              </w:numPr>
              <w:tabs>
                <w:tab w:pos="275" w:val="left" w:leader="none"/>
              </w:tabs>
              <w:spacing w:line="242" w:lineRule="auto" w:before="100" w:after="0"/>
              <w:ind w:left="274" w:right="129" w:hanging="171"/>
              <w:jc w:val="left"/>
              <w:rPr>
                <w:sz w:val="18"/>
              </w:rPr>
            </w:pPr>
            <w:r>
              <w:rPr>
                <w:color w:val="231F20"/>
                <w:sz w:val="18"/>
              </w:rPr>
              <w:t>Disposition,</w:t>
            </w:r>
            <w:r>
              <w:rPr>
                <w:color w:val="231F20"/>
                <w:spacing w:val="-32"/>
                <w:sz w:val="18"/>
              </w:rPr>
              <w:t> </w:t>
            </w:r>
            <w:r>
              <w:rPr>
                <w:color w:val="231F20"/>
                <w:sz w:val="18"/>
              </w:rPr>
              <w:t>action,</w:t>
            </w:r>
            <w:r>
              <w:rPr>
                <w:color w:val="231F20"/>
                <w:spacing w:val="-32"/>
                <w:sz w:val="18"/>
              </w:rPr>
              <w:t> </w:t>
            </w:r>
            <w:r>
              <w:rPr>
                <w:color w:val="231F20"/>
                <w:sz w:val="18"/>
              </w:rPr>
              <w:t>or</w:t>
            </w:r>
            <w:r>
              <w:rPr>
                <w:color w:val="231F20"/>
                <w:spacing w:val="-32"/>
                <w:sz w:val="18"/>
              </w:rPr>
              <w:t> </w:t>
            </w:r>
            <w:r>
              <w:rPr>
                <w:color w:val="231F20"/>
                <w:sz w:val="18"/>
              </w:rPr>
              <w:t>follow-up</w:t>
            </w:r>
            <w:r>
              <w:rPr>
                <w:color w:val="231F20"/>
                <w:spacing w:val="-32"/>
                <w:sz w:val="18"/>
              </w:rPr>
              <w:t> </w:t>
            </w:r>
            <w:r>
              <w:rPr>
                <w:color w:val="231F20"/>
                <w:sz w:val="18"/>
              </w:rPr>
              <w:t>on</w:t>
            </w:r>
            <w:r>
              <w:rPr>
                <w:color w:val="231F20"/>
                <w:spacing w:val="-32"/>
                <w:sz w:val="18"/>
              </w:rPr>
              <w:t> </w:t>
            </w:r>
            <w:r>
              <w:rPr>
                <w:color w:val="231F20"/>
                <w:sz w:val="18"/>
              </w:rPr>
              <w:t>complaint</w:t>
            </w:r>
            <w:r>
              <w:rPr>
                <w:color w:val="231F20"/>
                <w:spacing w:val="-32"/>
                <w:sz w:val="18"/>
              </w:rPr>
              <w:t> </w:t>
            </w:r>
            <w:r>
              <w:rPr>
                <w:color w:val="231F20"/>
                <w:sz w:val="18"/>
              </w:rPr>
              <w:t>or</w:t>
            </w:r>
            <w:r>
              <w:rPr>
                <w:color w:val="231F20"/>
                <w:spacing w:val="-32"/>
                <w:sz w:val="18"/>
              </w:rPr>
              <w:t> </w:t>
            </w:r>
            <w:r>
              <w:rPr>
                <w:color w:val="231F20"/>
                <w:sz w:val="18"/>
              </w:rPr>
              <w:t>referral </w:t>
            </w:r>
            <w:r>
              <w:rPr>
                <w:color w:val="231F20"/>
                <w:w w:val="95"/>
                <w:sz w:val="18"/>
              </w:rPr>
              <w:t>report</w:t>
            </w:r>
            <w:r>
              <w:rPr>
                <w:color w:val="231F20"/>
                <w:spacing w:val="-20"/>
                <w:w w:val="95"/>
                <w:sz w:val="18"/>
              </w:rPr>
              <w:t> </w:t>
            </w:r>
            <w:r>
              <w:rPr>
                <w:color w:val="231F20"/>
                <w:w w:val="95"/>
                <w:sz w:val="18"/>
              </w:rPr>
              <w:t>alleging</w:t>
            </w:r>
            <w:r>
              <w:rPr>
                <w:color w:val="231F20"/>
                <w:spacing w:val="-20"/>
                <w:w w:val="95"/>
                <w:sz w:val="18"/>
              </w:rPr>
              <w:t> </w:t>
            </w:r>
            <w:r>
              <w:rPr>
                <w:color w:val="231F20"/>
                <w:w w:val="95"/>
                <w:sz w:val="18"/>
              </w:rPr>
              <w:t>food-related</w:t>
            </w:r>
            <w:r>
              <w:rPr>
                <w:color w:val="231F20"/>
                <w:spacing w:val="-20"/>
                <w:w w:val="95"/>
                <w:sz w:val="18"/>
              </w:rPr>
              <w:t> </w:t>
            </w:r>
            <w:r>
              <w:rPr>
                <w:color w:val="231F20"/>
                <w:w w:val="95"/>
                <w:sz w:val="18"/>
              </w:rPr>
              <w:t>illness</w:t>
            </w:r>
            <w:r>
              <w:rPr>
                <w:color w:val="231F20"/>
                <w:spacing w:val="-20"/>
                <w:w w:val="95"/>
                <w:sz w:val="18"/>
              </w:rPr>
              <w:t> </w:t>
            </w:r>
            <w:r>
              <w:rPr>
                <w:color w:val="231F20"/>
                <w:w w:val="95"/>
                <w:sz w:val="18"/>
              </w:rPr>
              <w:t>or</w:t>
            </w:r>
            <w:r>
              <w:rPr>
                <w:color w:val="231F20"/>
                <w:spacing w:val="-20"/>
                <w:w w:val="95"/>
                <w:sz w:val="18"/>
              </w:rPr>
              <w:t> </w:t>
            </w:r>
            <w:r>
              <w:rPr>
                <w:color w:val="231F20"/>
                <w:w w:val="95"/>
                <w:sz w:val="18"/>
              </w:rPr>
              <w:t>injury</w:t>
            </w:r>
            <w:r>
              <w:rPr>
                <w:color w:val="231F20"/>
                <w:spacing w:val="-20"/>
                <w:w w:val="95"/>
                <w:sz w:val="18"/>
              </w:rPr>
              <w:t> </w:t>
            </w:r>
            <w:r>
              <w:rPr>
                <w:color w:val="231F20"/>
                <w:w w:val="95"/>
                <w:sz w:val="18"/>
              </w:rPr>
              <w:t>within</w:t>
            </w:r>
            <w:r>
              <w:rPr>
                <w:color w:val="231F20"/>
                <w:spacing w:val="-20"/>
                <w:w w:val="95"/>
                <w:sz w:val="18"/>
              </w:rPr>
              <w:t> </w:t>
            </w:r>
            <w:r>
              <w:rPr>
                <w:color w:val="231F20"/>
                <w:w w:val="95"/>
                <w:sz w:val="18"/>
              </w:rPr>
              <w:t>24</w:t>
            </w:r>
            <w:r>
              <w:rPr>
                <w:color w:val="231F20"/>
                <w:spacing w:val="-20"/>
                <w:w w:val="95"/>
                <w:sz w:val="18"/>
              </w:rPr>
              <w:t> </w:t>
            </w:r>
            <w:r>
              <w:rPr>
                <w:color w:val="231F20"/>
                <w:w w:val="95"/>
                <w:sz w:val="18"/>
              </w:rPr>
              <w:t>hours</w:t>
            </w:r>
          </w:p>
          <w:p>
            <w:pPr>
              <w:pStyle w:val="TableParagraph"/>
              <w:numPr>
                <w:ilvl w:val="0"/>
                <w:numId w:val="4"/>
              </w:numPr>
              <w:tabs>
                <w:tab w:pos="275" w:val="left" w:leader="none"/>
              </w:tabs>
              <w:spacing w:line="240" w:lineRule="auto" w:before="8" w:after="0"/>
              <w:ind w:left="274" w:right="0" w:hanging="171"/>
              <w:jc w:val="left"/>
              <w:rPr>
                <w:sz w:val="18"/>
              </w:rPr>
            </w:pPr>
            <w:r>
              <w:rPr>
                <w:color w:val="231F20"/>
                <w:w w:val="95"/>
                <w:sz w:val="18"/>
              </w:rPr>
              <w:t>Outbreak</w:t>
            </w:r>
            <w:r>
              <w:rPr>
                <w:color w:val="231F20"/>
                <w:spacing w:val="-28"/>
                <w:w w:val="95"/>
                <w:sz w:val="18"/>
              </w:rPr>
              <w:t> </w:t>
            </w:r>
            <w:r>
              <w:rPr>
                <w:color w:val="231F20"/>
                <w:w w:val="95"/>
                <w:sz w:val="18"/>
              </w:rPr>
              <w:t>detected</w:t>
            </w:r>
          </w:p>
        </w:tc>
        <w:tc>
          <w:tcPr>
            <w:tcW w:w="3870" w:type="dxa"/>
            <w:tcBorders>
              <w:top w:val="single" w:sz="8" w:space="0" w:color="1C3E94"/>
            </w:tcBorders>
            <w:shd w:val="clear" w:color="auto" w:fill="D4E0F3"/>
          </w:tcPr>
          <w:p>
            <w:pPr>
              <w:pStyle w:val="TableParagraph"/>
              <w:spacing w:before="138"/>
              <w:rPr>
                <w:sz w:val="18"/>
              </w:rPr>
            </w:pPr>
            <w:r>
              <w:rPr>
                <w:color w:val="1C3E94"/>
                <w:sz w:val="18"/>
              </w:rPr>
              <w:t>PROCESS</w:t>
            </w:r>
          </w:p>
          <w:p>
            <w:pPr>
              <w:pStyle w:val="TableParagraph"/>
              <w:numPr>
                <w:ilvl w:val="0"/>
                <w:numId w:val="5"/>
              </w:numPr>
              <w:tabs>
                <w:tab w:pos="275" w:val="left" w:leader="none"/>
              </w:tabs>
              <w:spacing w:line="242" w:lineRule="auto" w:before="100" w:after="0"/>
              <w:ind w:left="274" w:right="149" w:hanging="171"/>
              <w:jc w:val="left"/>
              <w:rPr>
                <w:sz w:val="18"/>
              </w:rPr>
            </w:pPr>
            <w:r>
              <w:rPr>
                <w:color w:val="231F20"/>
                <w:w w:val="90"/>
                <w:sz w:val="18"/>
              </w:rPr>
              <w:t>Draft Voluntary National Retail Food Regulatory </w:t>
            </w:r>
            <w:r>
              <w:rPr>
                <w:color w:val="231F20"/>
                <w:w w:val="95"/>
                <w:sz w:val="18"/>
              </w:rPr>
              <w:t>Program</w:t>
            </w:r>
            <w:r>
              <w:rPr>
                <w:color w:val="231F20"/>
                <w:spacing w:val="-24"/>
                <w:w w:val="95"/>
                <w:sz w:val="18"/>
              </w:rPr>
              <w:t> </w:t>
            </w:r>
            <w:r>
              <w:rPr>
                <w:color w:val="231F20"/>
                <w:w w:val="95"/>
                <w:sz w:val="18"/>
              </w:rPr>
              <w:t>Standard</w:t>
            </w:r>
            <w:r>
              <w:rPr>
                <w:color w:val="231F20"/>
                <w:spacing w:val="-24"/>
                <w:w w:val="95"/>
                <w:sz w:val="18"/>
              </w:rPr>
              <w:t> </w:t>
            </w:r>
            <w:r>
              <w:rPr>
                <w:color w:val="231F20"/>
                <w:w w:val="95"/>
                <w:sz w:val="18"/>
              </w:rPr>
              <w:t>5,</w:t>
            </w:r>
            <w:r>
              <w:rPr>
                <w:color w:val="231F20"/>
                <w:spacing w:val="-24"/>
                <w:w w:val="95"/>
                <w:sz w:val="18"/>
              </w:rPr>
              <w:t> </w:t>
            </w:r>
            <w:r>
              <w:rPr>
                <w:color w:val="231F20"/>
                <w:w w:val="95"/>
                <w:sz w:val="18"/>
              </w:rPr>
              <w:t>part</w:t>
            </w:r>
            <w:r>
              <w:rPr>
                <w:color w:val="231F20"/>
                <w:spacing w:val="-24"/>
                <w:w w:val="95"/>
                <w:sz w:val="18"/>
              </w:rPr>
              <w:t> </w:t>
            </w:r>
            <w:r>
              <w:rPr>
                <w:color w:val="231F20"/>
                <w:w w:val="95"/>
                <w:sz w:val="18"/>
              </w:rPr>
              <w:t>1.d,</w:t>
            </w:r>
            <w:r>
              <w:rPr>
                <w:color w:val="231F20"/>
                <w:spacing w:val="-24"/>
                <w:w w:val="95"/>
                <w:sz w:val="18"/>
              </w:rPr>
              <w:t> </w:t>
            </w:r>
            <w:r>
              <w:rPr>
                <w:color w:val="231F20"/>
                <w:w w:val="95"/>
                <w:sz w:val="18"/>
              </w:rPr>
              <w:t>met,</w:t>
            </w:r>
            <w:r>
              <w:rPr>
                <w:color w:val="231F20"/>
                <w:spacing w:val="-24"/>
                <w:w w:val="95"/>
                <w:sz w:val="18"/>
              </w:rPr>
              <w:t> </w:t>
            </w:r>
            <w:r>
              <w:rPr>
                <w:color w:val="231F20"/>
                <w:w w:val="95"/>
                <w:sz w:val="18"/>
              </w:rPr>
              <w:t>yes/no</w:t>
            </w:r>
          </w:p>
          <w:p>
            <w:pPr>
              <w:pStyle w:val="TableParagraph"/>
              <w:numPr>
                <w:ilvl w:val="0"/>
                <w:numId w:val="5"/>
              </w:numPr>
              <w:tabs>
                <w:tab w:pos="275" w:val="left" w:leader="none"/>
              </w:tabs>
              <w:spacing w:line="242" w:lineRule="auto" w:before="8" w:after="0"/>
              <w:ind w:left="274" w:right="746" w:hanging="171"/>
              <w:jc w:val="left"/>
              <w:rPr>
                <w:sz w:val="18"/>
              </w:rPr>
            </w:pPr>
            <w:r>
              <w:rPr>
                <w:color w:val="231F20"/>
                <w:sz w:val="18"/>
              </w:rPr>
              <w:t>% of complaints for which complete </w:t>
            </w:r>
            <w:r>
              <w:rPr>
                <w:color w:val="231F20"/>
                <w:w w:val="90"/>
                <w:sz w:val="18"/>
              </w:rPr>
              <w:t>demographic information was</w:t>
            </w:r>
            <w:r>
              <w:rPr>
                <w:color w:val="231F20"/>
                <w:spacing w:val="36"/>
                <w:w w:val="90"/>
                <w:sz w:val="18"/>
              </w:rPr>
              <w:t> </w:t>
            </w:r>
            <w:r>
              <w:rPr>
                <w:color w:val="231F20"/>
                <w:w w:val="90"/>
                <w:sz w:val="18"/>
              </w:rPr>
              <w:t>available</w:t>
            </w:r>
          </w:p>
          <w:p>
            <w:pPr>
              <w:pStyle w:val="TableParagraph"/>
              <w:numPr>
                <w:ilvl w:val="0"/>
                <w:numId w:val="5"/>
              </w:numPr>
              <w:tabs>
                <w:tab w:pos="275" w:val="left" w:leader="none"/>
              </w:tabs>
              <w:spacing w:line="242" w:lineRule="auto" w:before="8" w:after="0"/>
              <w:ind w:left="274" w:right="503" w:hanging="171"/>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complaints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food</w:t>
            </w:r>
            <w:r>
              <w:rPr>
                <w:color w:val="231F20"/>
                <w:spacing w:val="-21"/>
                <w:w w:val="95"/>
                <w:sz w:val="18"/>
              </w:rPr>
              <w:t> </w:t>
            </w:r>
            <w:r>
              <w:rPr>
                <w:color w:val="231F20"/>
                <w:w w:val="95"/>
                <w:sz w:val="18"/>
              </w:rPr>
              <w:t>history</w:t>
            </w:r>
            <w:r>
              <w:rPr>
                <w:color w:val="231F20"/>
                <w:spacing w:val="-21"/>
                <w:w w:val="95"/>
                <w:sz w:val="18"/>
              </w:rPr>
              <w:t> </w:t>
            </w:r>
            <w:r>
              <w:rPr>
                <w:color w:val="231F20"/>
                <w:w w:val="95"/>
                <w:sz w:val="18"/>
              </w:rPr>
              <w:t>was</w:t>
            </w:r>
            <w:r>
              <w:rPr>
                <w:color w:val="231F20"/>
                <w:w w:val="84"/>
                <w:sz w:val="18"/>
              </w:rPr>
              <w:t> </w:t>
            </w:r>
            <w:r>
              <w:rPr>
                <w:color w:val="231F20"/>
                <w:sz w:val="18"/>
              </w:rPr>
              <w:t>obtained</w:t>
            </w:r>
          </w:p>
          <w:p>
            <w:pPr>
              <w:pStyle w:val="TableParagraph"/>
              <w:spacing w:before="100"/>
              <w:rPr>
                <w:sz w:val="18"/>
              </w:rPr>
            </w:pPr>
            <w:r>
              <w:rPr>
                <w:color w:val="1C3E94"/>
                <w:sz w:val="18"/>
              </w:rPr>
              <w:t>OUTCOME</w:t>
            </w:r>
          </w:p>
          <w:p>
            <w:pPr>
              <w:pStyle w:val="TableParagraph"/>
              <w:numPr>
                <w:ilvl w:val="0"/>
                <w:numId w:val="5"/>
              </w:numPr>
              <w:tabs>
                <w:tab w:pos="275" w:val="left" w:leader="none"/>
              </w:tabs>
              <w:spacing w:line="242" w:lineRule="auto" w:before="100" w:after="0"/>
              <w:ind w:left="274" w:right="170" w:hanging="171"/>
              <w:jc w:val="left"/>
              <w:rPr>
                <w:sz w:val="18"/>
              </w:rPr>
            </w:pPr>
            <w:r>
              <w:rPr>
                <w:color w:val="231F20"/>
                <w:sz w:val="18"/>
              </w:rPr>
              <w:t>No.</w:t>
            </w:r>
            <w:r>
              <w:rPr>
                <w:color w:val="231F20"/>
                <w:spacing w:val="-35"/>
                <w:sz w:val="18"/>
              </w:rPr>
              <w:t> </w:t>
            </w:r>
            <w:r>
              <w:rPr>
                <w:color w:val="231F20"/>
                <w:sz w:val="18"/>
              </w:rPr>
              <w:t>complaints</w:t>
            </w:r>
            <w:r>
              <w:rPr>
                <w:color w:val="231F20"/>
                <w:spacing w:val="-35"/>
                <w:sz w:val="18"/>
              </w:rPr>
              <w:t> </w:t>
            </w:r>
            <w:r>
              <w:rPr>
                <w:color w:val="231F20"/>
                <w:sz w:val="18"/>
              </w:rPr>
              <w:t>received.</w:t>
            </w:r>
            <w:r>
              <w:rPr>
                <w:color w:val="231F20"/>
                <w:spacing w:val="-35"/>
                <w:sz w:val="18"/>
              </w:rPr>
              <w:t> </w:t>
            </w:r>
            <w:r>
              <w:rPr>
                <w:color w:val="231F20"/>
                <w:sz w:val="18"/>
              </w:rPr>
              <w:t>Rate</w:t>
            </w:r>
            <w:r>
              <w:rPr>
                <w:color w:val="231F20"/>
                <w:spacing w:val="-35"/>
                <w:sz w:val="18"/>
              </w:rPr>
              <w:t> </w:t>
            </w:r>
            <w:r>
              <w:rPr>
                <w:color w:val="231F20"/>
                <w:sz w:val="18"/>
              </w:rPr>
              <w:t>of</w:t>
            </w:r>
            <w:r>
              <w:rPr>
                <w:color w:val="231F20"/>
                <w:spacing w:val="-35"/>
                <w:sz w:val="18"/>
              </w:rPr>
              <w:t> </w:t>
            </w:r>
            <w:r>
              <w:rPr>
                <w:color w:val="231F20"/>
                <w:sz w:val="18"/>
              </w:rPr>
              <w:t>complaints </w:t>
            </w:r>
            <w:r>
              <w:rPr>
                <w:color w:val="231F20"/>
                <w:w w:val="95"/>
                <w:sz w:val="18"/>
              </w:rPr>
              <w:t>received</w:t>
            </w:r>
            <w:r>
              <w:rPr>
                <w:color w:val="231F20"/>
                <w:spacing w:val="-23"/>
                <w:w w:val="95"/>
                <w:sz w:val="18"/>
              </w:rPr>
              <w:t> </w:t>
            </w:r>
            <w:r>
              <w:rPr>
                <w:color w:val="231F20"/>
                <w:w w:val="95"/>
                <w:sz w:val="18"/>
              </w:rPr>
              <w:t>per</w:t>
            </w:r>
            <w:r>
              <w:rPr>
                <w:color w:val="231F20"/>
                <w:spacing w:val="-23"/>
                <w:w w:val="95"/>
                <w:sz w:val="18"/>
              </w:rPr>
              <w:t> </w:t>
            </w:r>
            <w:r>
              <w:rPr>
                <w:color w:val="231F20"/>
                <w:w w:val="95"/>
                <w:sz w:val="18"/>
              </w:rPr>
              <w:t>100,000</w:t>
            </w:r>
            <w:r>
              <w:rPr>
                <w:color w:val="231F20"/>
                <w:spacing w:val="-23"/>
                <w:w w:val="95"/>
                <w:sz w:val="18"/>
              </w:rPr>
              <w:t> </w:t>
            </w:r>
            <w:r>
              <w:rPr>
                <w:color w:val="231F20"/>
                <w:w w:val="95"/>
                <w:sz w:val="18"/>
              </w:rPr>
              <w:t>population</w:t>
            </w:r>
            <w:r>
              <w:rPr>
                <w:color w:val="231F20"/>
                <w:spacing w:val="-23"/>
                <w:w w:val="95"/>
                <w:sz w:val="18"/>
              </w:rPr>
              <w:t> </w:t>
            </w:r>
            <w:r>
              <w:rPr>
                <w:color w:val="231F20"/>
                <w:w w:val="95"/>
                <w:sz w:val="18"/>
              </w:rPr>
              <w:t>in</w:t>
            </w:r>
            <w:r>
              <w:rPr>
                <w:color w:val="231F20"/>
                <w:spacing w:val="-23"/>
                <w:w w:val="95"/>
                <w:sz w:val="18"/>
              </w:rPr>
              <w:t> </w:t>
            </w:r>
            <w:r>
              <w:rPr>
                <w:color w:val="231F20"/>
                <w:w w:val="95"/>
                <w:sz w:val="18"/>
              </w:rPr>
              <w:t>jurisdiction.</w:t>
            </w:r>
          </w:p>
          <w:p>
            <w:pPr>
              <w:pStyle w:val="TableParagraph"/>
              <w:numPr>
                <w:ilvl w:val="0"/>
                <w:numId w:val="5"/>
              </w:numPr>
              <w:tabs>
                <w:tab w:pos="275" w:val="left" w:leader="none"/>
              </w:tabs>
              <w:spacing w:line="252" w:lineRule="auto" w:before="8" w:after="0"/>
              <w:ind w:left="274" w:right="131" w:hanging="171"/>
              <w:jc w:val="left"/>
              <w:rPr>
                <w:sz w:val="18"/>
              </w:rPr>
            </w:pPr>
            <w:r>
              <w:rPr>
                <w:color w:val="231F20"/>
                <w:sz w:val="18"/>
              </w:rPr>
              <w:t>No. outbreaks detected as a result of </w:t>
            </w:r>
            <w:r>
              <w:rPr>
                <w:color w:val="231F20"/>
                <w:w w:val="95"/>
                <w:sz w:val="18"/>
              </w:rPr>
              <w:t>foodborne</w:t>
            </w:r>
            <w:r>
              <w:rPr>
                <w:color w:val="231F20"/>
                <w:spacing w:val="-31"/>
                <w:w w:val="95"/>
                <w:sz w:val="18"/>
              </w:rPr>
              <w:t> </w:t>
            </w:r>
            <w:r>
              <w:rPr>
                <w:color w:val="231F20"/>
                <w:w w:val="95"/>
                <w:sz w:val="18"/>
              </w:rPr>
              <w:t>illness</w:t>
            </w:r>
            <w:r>
              <w:rPr>
                <w:color w:val="231F20"/>
                <w:spacing w:val="-31"/>
                <w:w w:val="95"/>
                <w:sz w:val="18"/>
              </w:rPr>
              <w:t> </w:t>
            </w:r>
            <w:r>
              <w:rPr>
                <w:color w:val="231F20"/>
                <w:w w:val="95"/>
                <w:sz w:val="18"/>
              </w:rPr>
              <w:t>complaints.</w:t>
            </w:r>
            <w:r>
              <w:rPr>
                <w:color w:val="231F20"/>
                <w:spacing w:val="-31"/>
                <w:w w:val="95"/>
                <w:sz w:val="18"/>
              </w:rPr>
              <w:t> </w:t>
            </w:r>
            <w:r>
              <w:rPr>
                <w:color w:val="231F20"/>
                <w:w w:val="95"/>
                <w:sz w:val="18"/>
              </w:rPr>
              <w:t>Rate</w:t>
            </w:r>
            <w:r>
              <w:rPr>
                <w:color w:val="231F20"/>
                <w:spacing w:val="-31"/>
                <w:w w:val="95"/>
                <w:sz w:val="18"/>
              </w:rPr>
              <w:t> </w:t>
            </w:r>
            <w:r>
              <w:rPr>
                <w:color w:val="231F20"/>
                <w:w w:val="95"/>
                <w:sz w:val="18"/>
              </w:rPr>
              <w:t>of</w:t>
            </w:r>
            <w:r>
              <w:rPr>
                <w:color w:val="231F20"/>
                <w:spacing w:val="-31"/>
                <w:w w:val="95"/>
                <w:sz w:val="18"/>
              </w:rPr>
              <w:t> </w:t>
            </w:r>
            <w:r>
              <w:rPr>
                <w:color w:val="231F20"/>
                <w:w w:val="95"/>
                <w:sz w:val="18"/>
              </w:rPr>
              <w:t>outbreaks detected</w:t>
            </w:r>
            <w:r>
              <w:rPr>
                <w:color w:val="231F20"/>
                <w:spacing w:val="-17"/>
                <w:w w:val="95"/>
                <w:sz w:val="18"/>
              </w:rPr>
              <w:t> </w:t>
            </w:r>
            <w:r>
              <w:rPr>
                <w:color w:val="231F20"/>
                <w:w w:val="95"/>
                <w:sz w:val="18"/>
              </w:rPr>
              <w:t>per</w:t>
            </w:r>
            <w:r>
              <w:rPr>
                <w:color w:val="231F20"/>
                <w:spacing w:val="-17"/>
                <w:w w:val="95"/>
                <w:sz w:val="18"/>
              </w:rPr>
              <w:t> </w:t>
            </w:r>
            <w:r>
              <w:rPr>
                <w:color w:val="231F20"/>
                <w:w w:val="95"/>
                <w:sz w:val="18"/>
              </w:rPr>
              <w:t>100,000</w:t>
            </w:r>
            <w:r>
              <w:rPr>
                <w:color w:val="231F20"/>
                <w:spacing w:val="-17"/>
                <w:w w:val="95"/>
                <w:sz w:val="18"/>
              </w:rPr>
              <w:t> </w:t>
            </w:r>
            <w:r>
              <w:rPr>
                <w:color w:val="231F20"/>
                <w:w w:val="95"/>
                <w:sz w:val="18"/>
              </w:rPr>
              <w:t>population</w:t>
            </w:r>
            <w:r>
              <w:rPr>
                <w:color w:val="231F20"/>
                <w:spacing w:val="-17"/>
                <w:w w:val="95"/>
                <w:sz w:val="18"/>
              </w:rPr>
              <w:t> </w:t>
            </w:r>
            <w:r>
              <w:rPr>
                <w:color w:val="231F20"/>
                <w:w w:val="95"/>
                <w:sz w:val="18"/>
              </w:rPr>
              <w:t>in</w:t>
            </w:r>
            <w:r>
              <w:rPr>
                <w:color w:val="231F20"/>
                <w:spacing w:val="-17"/>
                <w:w w:val="95"/>
                <w:sz w:val="18"/>
              </w:rPr>
              <w:t> </w:t>
            </w:r>
            <w:r>
              <w:rPr>
                <w:color w:val="231F20"/>
                <w:w w:val="95"/>
                <w:sz w:val="18"/>
              </w:rPr>
              <w:t>jurisdiction,</w:t>
            </w:r>
            <w:r>
              <w:rPr>
                <w:color w:val="231F20"/>
                <w:w w:val="92"/>
                <w:sz w:val="18"/>
              </w:rPr>
              <w:t> </w:t>
            </w:r>
            <w:r>
              <w:rPr>
                <w:color w:val="231F20"/>
                <w:w w:val="95"/>
                <w:sz w:val="18"/>
              </w:rPr>
              <w:t>and</w:t>
            </w:r>
            <w:r>
              <w:rPr>
                <w:color w:val="231F20"/>
                <w:spacing w:val="-29"/>
                <w:w w:val="95"/>
                <w:sz w:val="18"/>
              </w:rPr>
              <w:t> </w:t>
            </w:r>
            <w:r>
              <w:rPr>
                <w:color w:val="231F20"/>
                <w:w w:val="95"/>
                <w:sz w:val="18"/>
              </w:rPr>
              <w:t>per</w:t>
            </w:r>
            <w:r>
              <w:rPr>
                <w:color w:val="231F20"/>
                <w:spacing w:val="-29"/>
                <w:w w:val="95"/>
                <w:sz w:val="18"/>
              </w:rPr>
              <w:t> </w:t>
            </w:r>
            <w:r>
              <w:rPr>
                <w:color w:val="231F20"/>
                <w:w w:val="95"/>
                <w:sz w:val="18"/>
              </w:rPr>
              <w:t>1,000</w:t>
            </w:r>
            <w:r>
              <w:rPr>
                <w:color w:val="231F20"/>
                <w:spacing w:val="-29"/>
                <w:w w:val="95"/>
                <w:sz w:val="18"/>
              </w:rPr>
              <w:t> </w:t>
            </w:r>
            <w:r>
              <w:rPr>
                <w:color w:val="231F20"/>
                <w:w w:val="95"/>
                <w:sz w:val="18"/>
              </w:rPr>
              <w:t>complaints</w:t>
            </w:r>
            <w:r>
              <w:rPr>
                <w:color w:val="231F20"/>
                <w:spacing w:val="-29"/>
                <w:w w:val="95"/>
                <w:sz w:val="18"/>
              </w:rPr>
              <w:t> </w:t>
            </w:r>
            <w:r>
              <w:rPr>
                <w:color w:val="231F20"/>
                <w:w w:val="95"/>
                <w:sz w:val="18"/>
              </w:rPr>
              <w:t>received.</w:t>
            </w:r>
          </w:p>
        </w:tc>
      </w:tr>
      <w:tr>
        <w:trPr>
          <w:trHeight w:val="2927" w:hRule="exact"/>
        </w:trPr>
        <w:tc>
          <w:tcPr>
            <w:tcW w:w="1620" w:type="dxa"/>
            <w:shd w:val="clear" w:color="auto" w:fill="DAEDDD"/>
          </w:tcPr>
          <w:p>
            <w:pPr>
              <w:pStyle w:val="TableParagraph"/>
              <w:spacing w:line="254" w:lineRule="auto" w:before="143"/>
              <w:ind w:left="103" w:right="43"/>
              <w:rPr>
                <w:sz w:val="18"/>
              </w:rPr>
            </w:pPr>
            <w:r>
              <w:rPr>
                <w:color w:val="231F20"/>
                <w:w w:val="95"/>
                <w:sz w:val="18"/>
              </w:rPr>
              <w:t>Detect foodborne </w:t>
            </w:r>
            <w:r>
              <w:rPr>
                <w:color w:val="231F20"/>
                <w:w w:val="90"/>
                <w:sz w:val="18"/>
              </w:rPr>
              <w:t>disease events</w:t>
            </w:r>
          </w:p>
          <w:p>
            <w:pPr>
              <w:pStyle w:val="TableParagraph"/>
              <w:spacing w:line="254" w:lineRule="auto"/>
              <w:ind w:left="103" w:right="43"/>
              <w:rPr>
                <w:sz w:val="18"/>
              </w:rPr>
            </w:pPr>
            <w:r>
              <w:rPr>
                <w:color w:val="231F20"/>
                <w:w w:val="95"/>
                <w:sz w:val="18"/>
              </w:rPr>
              <w:t>of public health</w:t>
            </w:r>
            <w:r>
              <w:rPr>
                <w:color w:val="231F20"/>
                <w:w w:val="91"/>
                <w:sz w:val="18"/>
              </w:rPr>
              <w:t> </w:t>
            </w:r>
            <w:r>
              <w:rPr>
                <w:color w:val="231F20"/>
                <w:sz w:val="18"/>
              </w:rPr>
              <w:t>importance.</w:t>
            </w:r>
          </w:p>
        </w:tc>
        <w:tc>
          <w:tcPr>
            <w:tcW w:w="1350" w:type="dxa"/>
            <w:shd w:val="clear" w:color="auto" w:fill="DAEDDD"/>
          </w:tcPr>
          <w:p>
            <w:pPr>
              <w:pStyle w:val="TableParagraph"/>
              <w:spacing w:before="143"/>
              <w:rPr>
                <w:sz w:val="18"/>
              </w:rPr>
            </w:pPr>
            <w:r>
              <w:rPr>
                <w:color w:val="1C3E94"/>
                <w:sz w:val="18"/>
              </w:rPr>
              <w:t>8.2.2.</w:t>
            </w:r>
          </w:p>
          <w:p>
            <w:pPr>
              <w:pStyle w:val="TableParagraph"/>
              <w:spacing w:line="254" w:lineRule="auto" w:before="13"/>
              <w:ind w:left="103"/>
              <w:rPr>
                <w:sz w:val="18"/>
              </w:rPr>
            </w:pPr>
            <w:r>
              <w:rPr>
                <w:color w:val="231F20"/>
                <w:w w:val="90"/>
                <w:sz w:val="18"/>
              </w:rPr>
              <w:t>Reported cases</w:t>
            </w:r>
            <w:r>
              <w:rPr>
                <w:color w:val="231F20"/>
                <w:w w:val="82"/>
                <w:sz w:val="18"/>
              </w:rPr>
              <w:t> </w:t>
            </w:r>
            <w:r>
              <w:rPr>
                <w:color w:val="231F20"/>
                <w:sz w:val="18"/>
              </w:rPr>
              <w:t>with specified foodborne illnesses interviewed</w:t>
            </w:r>
          </w:p>
        </w:tc>
        <w:tc>
          <w:tcPr>
            <w:tcW w:w="4680" w:type="dxa"/>
            <w:shd w:val="clear" w:color="auto" w:fill="DAEDDD"/>
          </w:tcPr>
          <w:p>
            <w:pPr>
              <w:pStyle w:val="TableParagraph"/>
              <w:spacing w:before="143"/>
              <w:ind w:left="103"/>
              <w:rPr>
                <w:sz w:val="18"/>
              </w:rPr>
            </w:pPr>
            <w:r>
              <w:rPr>
                <w:color w:val="1C3E94"/>
                <w:sz w:val="18"/>
              </w:rPr>
              <w:t>PROCESS</w:t>
            </w:r>
          </w:p>
          <w:p>
            <w:pPr>
              <w:pStyle w:val="TableParagraph"/>
              <w:numPr>
                <w:ilvl w:val="0"/>
                <w:numId w:val="6"/>
              </w:numPr>
              <w:tabs>
                <w:tab w:pos="283" w:val="left" w:leader="none"/>
              </w:tabs>
              <w:spacing w:line="240" w:lineRule="auto" w:before="100" w:after="0"/>
              <w:ind w:left="283" w:right="0" w:hanging="180"/>
              <w:jc w:val="left"/>
              <w:rPr>
                <w:sz w:val="18"/>
              </w:rPr>
            </w:pPr>
            <w:r>
              <w:rPr>
                <w:color w:val="231F20"/>
                <w:w w:val="95"/>
                <w:sz w:val="18"/>
              </w:rPr>
              <w:t>Demographic</w:t>
            </w:r>
            <w:r>
              <w:rPr>
                <w:color w:val="231F20"/>
                <w:spacing w:val="-29"/>
                <w:w w:val="95"/>
                <w:sz w:val="18"/>
              </w:rPr>
              <w:t> </w:t>
            </w:r>
            <w:r>
              <w:rPr>
                <w:color w:val="231F20"/>
                <w:w w:val="95"/>
                <w:sz w:val="18"/>
              </w:rPr>
              <w:t>information</w:t>
            </w:r>
            <w:r>
              <w:rPr>
                <w:color w:val="231F20"/>
                <w:spacing w:val="-29"/>
                <w:w w:val="95"/>
                <w:sz w:val="18"/>
              </w:rPr>
              <w:t> </w:t>
            </w:r>
            <w:r>
              <w:rPr>
                <w:color w:val="231F20"/>
                <w:w w:val="95"/>
                <w:sz w:val="18"/>
              </w:rPr>
              <w:t>obtained</w:t>
            </w:r>
          </w:p>
          <w:p>
            <w:pPr>
              <w:pStyle w:val="TableParagraph"/>
              <w:numPr>
                <w:ilvl w:val="0"/>
                <w:numId w:val="6"/>
              </w:numPr>
              <w:tabs>
                <w:tab w:pos="283" w:val="left" w:leader="none"/>
              </w:tabs>
              <w:spacing w:line="240" w:lineRule="auto" w:before="89" w:after="0"/>
              <w:ind w:left="283" w:right="0" w:hanging="180"/>
              <w:jc w:val="left"/>
              <w:rPr>
                <w:sz w:val="18"/>
              </w:rPr>
            </w:pPr>
            <w:r>
              <w:rPr>
                <w:color w:val="231F20"/>
                <w:w w:val="90"/>
                <w:sz w:val="18"/>
              </w:rPr>
              <w:t>Exposure history</w:t>
            </w:r>
            <w:r>
              <w:rPr>
                <w:color w:val="231F20"/>
                <w:spacing w:val="16"/>
                <w:w w:val="90"/>
                <w:sz w:val="18"/>
              </w:rPr>
              <w:t> </w:t>
            </w:r>
            <w:r>
              <w:rPr>
                <w:color w:val="231F20"/>
                <w:w w:val="90"/>
                <w:sz w:val="18"/>
              </w:rPr>
              <w:t>obtained</w:t>
            </w:r>
          </w:p>
          <w:p>
            <w:pPr>
              <w:pStyle w:val="TableParagraph"/>
              <w:numPr>
                <w:ilvl w:val="0"/>
                <w:numId w:val="6"/>
              </w:numPr>
              <w:tabs>
                <w:tab w:pos="283" w:val="left" w:leader="none"/>
              </w:tabs>
              <w:spacing w:line="240" w:lineRule="auto" w:before="89" w:after="0"/>
              <w:ind w:left="283" w:right="0" w:hanging="180"/>
              <w:jc w:val="left"/>
              <w:rPr>
                <w:sz w:val="18"/>
              </w:rPr>
            </w:pPr>
            <w:r>
              <w:rPr>
                <w:color w:val="231F20"/>
                <w:w w:val="95"/>
                <w:sz w:val="18"/>
              </w:rPr>
              <w:t>Case</w:t>
            </w:r>
            <w:r>
              <w:rPr>
                <w:color w:val="231F20"/>
                <w:spacing w:val="-27"/>
                <w:w w:val="95"/>
                <w:sz w:val="18"/>
              </w:rPr>
              <w:t> </w:t>
            </w:r>
            <w:r>
              <w:rPr>
                <w:color w:val="231F20"/>
                <w:w w:val="95"/>
                <w:sz w:val="18"/>
              </w:rPr>
              <w:t>onset</w:t>
            </w:r>
            <w:r>
              <w:rPr>
                <w:color w:val="231F20"/>
                <w:spacing w:val="-27"/>
                <w:w w:val="95"/>
                <w:sz w:val="18"/>
              </w:rPr>
              <w:t> </w:t>
            </w:r>
            <w:r>
              <w:rPr>
                <w:color w:val="231F20"/>
                <w:w w:val="95"/>
                <w:sz w:val="18"/>
              </w:rPr>
              <w:t>date</w:t>
            </w:r>
            <w:r>
              <w:rPr>
                <w:color w:val="231F20"/>
                <w:spacing w:val="-27"/>
                <w:w w:val="95"/>
                <w:sz w:val="18"/>
              </w:rPr>
              <w:t> </w:t>
            </w:r>
            <w:r>
              <w:rPr>
                <w:color w:val="231F20"/>
                <w:w w:val="95"/>
                <w:sz w:val="18"/>
              </w:rPr>
              <w:t>obtained</w:t>
            </w:r>
          </w:p>
          <w:p>
            <w:pPr>
              <w:pStyle w:val="TableParagraph"/>
              <w:numPr>
                <w:ilvl w:val="0"/>
                <w:numId w:val="6"/>
              </w:numPr>
              <w:tabs>
                <w:tab w:pos="283" w:val="left" w:leader="none"/>
              </w:tabs>
              <w:spacing w:line="240" w:lineRule="auto" w:before="89" w:after="0"/>
              <w:ind w:left="283" w:right="0" w:hanging="180"/>
              <w:jc w:val="left"/>
              <w:rPr>
                <w:sz w:val="18"/>
              </w:rPr>
            </w:pPr>
            <w:r>
              <w:rPr>
                <w:color w:val="231F20"/>
                <w:w w:val="95"/>
                <w:sz w:val="18"/>
              </w:rPr>
              <w:t>Date</w:t>
            </w:r>
            <w:r>
              <w:rPr>
                <w:color w:val="231F20"/>
                <w:spacing w:val="-14"/>
                <w:w w:val="95"/>
                <w:sz w:val="18"/>
              </w:rPr>
              <w:t> </w:t>
            </w:r>
            <w:r>
              <w:rPr>
                <w:color w:val="231F20"/>
                <w:w w:val="95"/>
                <w:sz w:val="18"/>
              </w:rPr>
              <w:t>of</w:t>
            </w:r>
            <w:r>
              <w:rPr>
                <w:color w:val="231F20"/>
                <w:spacing w:val="-14"/>
                <w:w w:val="95"/>
                <w:sz w:val="18"/>
              </w:rPr>
              <w:t> </w:t>
            </w:r>
            <w:r>
              <w:rPr>
                <w:color w:val="231F20"/>
                <w:w w:val="95"/>
                <w:sz w:val="18"/>
              </w:rPr>
              <w:t>report</w:t>
            </w:r>
            <w:r>
              <w:rPr>
                <w:color w:val="231F20"/>
                <w:spacing w:val="-14"/>
                <w:w w:val="95"/>
                <w:sz w:val="18"/>
              </w:rPr>
              <w:t> </w:t>
            </w:r>
            <w:r>
              <w:rPr>
                <w:color w:val="231F20"/>
                <w:w w:val="95"/>
                <w:sz w:val="18"/>
              </w:rPr>
              <w:t>documented</w:t>
            </w:r>
          </w:p>
          <w:p>
            <w:pPr>
              <w:pStyle w:val="TableParagraph"/>
              <w:numPr>
                <w:ilvl w:val="0"/>
                <w:numId w:val="6"/>
              </w:numPr>
              <w:tabs>
                <w:tab w:pos="283" w:val="left" w:leader="none"/>
              </w:tabs>
              <w:spacing w:line="240" w:lineRule="auto" w:before="89" w:after="0"/>
              <w:ind w:left="283" w:right="0" w:hanging="180"/>
              <w:jc w:val="left"/>
              <w:rPr>
                <w:sz w:val="18"/>
              </w:rPr>
            </w:pPr>
            <w:r>
              <w:rPr>
                <w:color w:val="231F20"/>
                <w:w w:val="90"/>
                <w:sz w:val="18"/>
              </w:rPr>
              <w:t>Case report maintained in searchable</w:t>
            </w:r>
            <w:r>
              <w:rPr>
                <w:color w:val="231F20"/>
                <w:spacing w:val="-6"/>
                <w:w w:val="90"/>
                <w:sz w:val="18"/>
              </w:rPr>
              <w:t> </w:t>
            </w:r>
            <w:r>
              <w:rPr>
                <w:color w:val="231F20"/>
                <w:w w:val="90"/>
                <w:sz w:val="18"/>
              </w:rPr>
              <w:t>database</w:t>
            </w:r>
          </w:p>
        </w:tc>
        <w:tc>
          <w:tcPr>
            <w:tcW w:w="3870" w:type="dxa"/>
            <w:shd w:val="clear" w:color="auto" w:fill="DAEDDD"/>
          </w:tcPr>
          <w:p>
            <w:pPr>
              <w:pStyle w:val="TableParagraph"/>
              <w:spacing w:before="143"/>
              <w:rPr>
                <w:sz w:val="18"/>
              </w:rPr>
            </w:pPr>
            <w:r>
              <w:rPr>
                <w:color w:val="1C3E94"/>
                <w:sz w:val="18"/>
              </w:rPr>
              <w:t>PROCESS</w:t>
            </w:r>
          </w:p>
          <w:p>
            <w:pPr>
              <w:pStyle w:val="TableParagraph"/>
              <w:numPr>
                <w:ilvl w:val="0"/>
                <w:numId w:val="7"/>
              </w:numPr>
              <w:tabs>
                <w:tab w:pos="275" w:val="left" w:leader="none"/>
              </w:tabs>
              <w:spacing w:line="242" w:lineRule="auto" w:before="100" w:after="0"/>
              <w:ind w:left="274" w:right="716" w:hanging="171"/>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reported</w:t>
            </w:r>
            <w:r>
              <w:rPr>
                <w:color w:val="231F20"/>
                <w:spacing w:val="-21"/>
                <w:w w:val="95"/>
                <w:sz w:val="18"/>
              </w:rPr>
              <w:t> </w:t>
            </w:r>
            <w:r>
              <w:rPr>
                <w:color w:val="231F20"/>
                <w:w w:val="95"/>
                <w:sz w:val="18"/>
              </w:rPr>
              <w:t>cases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complete</w:t>
            </w:r>
            <w:r>
              <w:rPr>
                <w:color w:val="231F20"/>
                <w:w w:val="93"/>
                <w:sz w:val="18"/>
              </w:rPr>
              <w:t> </w:t>
            </w:r>
            <w:r>
              <w:rPr>
                <w:color w:val="231F20"/>
                <w:w w:val="90"/>
                <w:sz w:val="18"/>
              </w:rPr>
              <w:t>demographic information was</w:t>
            </w:r>
            <w:r>
              <w:rPr>
                <w:color w:val="231F20"/>
                <w:spacing w:val="36"/>
                <w:w w:val="90"/>
                <w:sz w:val="18"/>
              </w:rPr>
              <w:t> </w:t>
            </w:r>
            <w:r>
              <w:rPr>
                <w:color w:val="231F20"/>
                <w:w w:val="90"/>
                <w:sz w:val="18"/>
              </w:rPr>
              <w:t>available</w:t>
            </w:r>
          </w:p>
          <w:p>
            <w:pPr>
              <w:pStyle w:val="TableParagraph"/>
              <w:numPr>
                <w:ilvl w:val="0"/>
                <w:numId w:val="7"/>
              </w:numPr>
              <w:tabs>
                <w:tab w:pos="275" w:val="left" w:leader="none"/>
              </w:tabs>
              <w:spacing w:line="240" w:lineRule="auto" w:before="98" w:after="0"/>
              <w:ind w:left="274" w:right="0" w:hanging="171"/>
              <w:jc w:val="left"/>
              <w:rPr>
                <w:sz w:val="18"/>
              </w:rPr>
            </w:pPr>
            <w:r>
              <w:rPr>
                <w:color w:val="231F20"/>
                <w:w w:val="95"/>
                <w:sz w:val="18"/>
              </w:rPr>
              <w:t>%</w:t>
            </w:r>
            <w:r>
              <w:rPr>
                <w:color w:val="231F20"/>
                <w:spacing w:val="-20"/>
                <w:w w:val="95"/>
                <w:sz w:val="18"/>
              </w:rPr>
              <w:t> </w:t>
            </w:r>
            <w:r>
              <w:rPr>
                <w:color w:val="231F20"/>
                <w:w w:val="95"/>
                <w:sz w:val="18"/>
              </w:rPr>
              <w:t>of</w:t>
            </w:r>
            <w:r>
              <w:rPr>
                <w:color w:val="231F20"/>
                <w:spacing w:val="-20"/>
                <w:w w:val="95"/>
                <w:sz w:val="18"/>
              </w:rPr>
              <w:t> </w:t>
            </w:r>
            <w:r>
              <w:rPr>
                <w:color w:val="231F20"/>
                <w:w w:val="95"/>
                <w:sz w:val="18"/>
              </w:rPr>
              <w:t>reported</w:t>
            </w:r>
            <w:r>
              <w:rPr>
                <w:color w:val="231F20"/>
                <w:spacing w:val="-20"/>
                <w:w w:val="95"/>
                <w:sz w:val="18"/>
              </w:rPr>
              <w:t> </w:t>
            </w:r>
            <w:r>
              <w:rPr>
                <w:color w:val="231F20"/>
                <w:w w:val="95"/>
                <w:sz w:val="18"/>
              </w:rPr>
              <w:t>cases</w:t>
            </w:r>
            <w:r>
              <w:rPr>
                <w:color w:val="231F20"/>
                <w:spacing w:val="-20"/>
                <w:w w:val="95"/>
                <w:sz w:val="18"/>
              </w:rPr>
              <w:t> </w:t>
            </w:r>
            <w:r>
              <w:rPr>
                <w:color w:val="231F20"/>
                <w:w w:val="95"/>
                <w:sz w:val="18"/>
              </w:rPr>
              <w:t>with</w:t>
            </w:r>
            <w:r>
              <w:rPr>
                <w:color w:val="231F20"/>
                <w:spacing w:val="-20"/>
                <w:w w:val="95"/>
                <w:sz w:val="18"/>
              </w:rPr>
              <w:t> </w:t>
            </w:r>
            <w:r>
              <w:rPr>
                <w:color w:val="231F20"/>
                <w:w w:val="95"/>
                <w:sz w:val="18"/>
              </w:rPr>
              <w:t>attempted</w:t>
            </w:r>
            <w:r>
              <w:rPr>
                <w:color w:val="231F20"/>
                <w:spacing w:val="-20"/>
                <w:w w:val="95"/>
                <w:sz w:val="18"/>
              </w:rPr>
              <w:t> </w:t>
            </w:r>
            <w:r>
              <w:rPr>
                <w:color w:val="231F20"/>
                <w:w w:val="95"/>
                <w:sz w:val="18"/>
              </w:rPr>
              <w:t>interview</w:t>
            </w:r>
          </w:p>
          <w:p>
            <w:pPr>
              <w:pStyle w:val="TableParagraph"/>
              <w:numPr>
                <w:ilvl w:val="0"/>
                <w:numId w:val="7"/>
              </w:numPr>
              <w:tabs>
                <w:tab w:pos="275" w:val="left" w:leader="none"/>
              </w:tabs>
              <w:spacing w:line="249" w:lineRule="auto" w:before="90" w:after="0"/>
              <w:ind w:left="274" w:right="305" w:hanging="171"/>
              <w:jc w:val="left"/>
              <w:rPr>
                <w:sz w:val="18"/>
              </w:rPr>
            </w:pPr>
            <w:r>
              <w:rPr>
                <w:color w:val="231F20"/>
                <w:w w:val="95"/>
                <w:sz w:val="18"/>
              </w:rPr>
              <w:t>%</w:t>
            </w:r>
            <w:r>
              <w:rPr>
                <w:color w:val="231F20"/>
                <w:spacing w:val="-19"/>
                <w:w w:val="95"/>
                <w:sz w:val="18"/>
              </w:rPr>
              <w:t> </w:t>
            </w:r>
            <w:r>
              <w:rPr>
                <w:color w:val="231F20"/>
                <w:w w:val="95"/>
                <w:sz w:val="18"/>
              </w:rPr>
              <w:t>of</w:t>
            </w:r>
            <w:r>
              <w:rPr>
                <w:color w:val="231F20"/>
                <w:spacing w:val="-19"/>
                <w:w w:val="95"/>
                <w:sz w:val="18"/>
              </w:rPr>
              <w:t> </w:t>
            </w:r>
            <w:r>
              <w:rPr>
                <w:color w:val="231F20"/>
                <w:w w:val="95"/>
                <w:sz w:val="18"/>
              </w:rPr>
              <w:t>confirmed</w:t>
            </w:r>
            <w:r>
              <w:rPr>
                <w:color w:val="231F20"/>
                <w:spacing w:val="-19"/>
                <w:w w:val="95"/>
                <w:sz w:val="18"/>
              </w:rPr>
              <w:t> </w:t>
            </w:r>
            <w:r>
              <w:rPr>
                <w:color w:val="231F20"/>
                <w:w w:val="95"/>
                <w:sz w:val="18"/>
              </w:rPr>
              <w:t>cases</w:t>
            </w:r>
            <w:r>
              <w:rPr>
                <w:color w:val="231F20"/>
                <w:spacing w:val="-19"/>
                <w:w w:val="95"/>
                <w:sz w:val="18"/>
              </w:rPr>
              <w:t> </w:t>
            </w:r>
            <w:r>
              <w:rPr>
                <w:color w:val="231F20"/>
                <w:w w:val="95"/>
                <w:sz w:val="18"/>
              </w:rPr>
              <w:t>with</w:t>
            </w:r>
            <w:r>
              <w:rPr>
                <w:color w:val="231F20"/>
                <w:spacing w:val="-19"/>
                <w:w w:val="95"/>
                <w:sz w:val="18"/>
              </w:rPr>
              <w:t> </w:t>
            </w:r>
            <w:r>
              <w:rPr>
                <w:color w:val="231F20"/>
                <w:w w:val="95"/>
                <w:sz w:val="18"/>
              </w:rPr>
              <w:t>exposure</w:t>
            </w:r>
            <w:r>
              <w:rPr>
                <w:color w:val="231F20"/>
                <w:spacing w:val="-19"/>
                <w:w w:val="95"/>
                <w:sz w:val="18"/>
              </w:rPr>
              <w:t> </w:t>
            </w:r>
            <w:r>
              <w:rPr>
                <w:color w:val="231F20"/>
                <w:w w:val="95"/>
                <w:sz w:val="18"/>
              </w:rPr>
              <w:t>history obtained%</w:t>
            </w:r>
            <w:r>
              <w:rPr>
                <w:color w:val="231F20"/>
                <w:spacing w:val="-21"/>
                <w:w w:val="95"/>
                <w:sz w:val="18"/>
              </w:rPr>
              <w:t> </w:t>
            </w:r>
            <w:r>
              <w:rPr>
                <w:color w:val="231F20"/>
                <w:w w:val="95"/>
                <w:sz w:val="18"/>
              </w:rPr>
              <w:t>of</w:t>
            </w:r>
            <w:r>
              <w:rPr>
                <w:color w:val="231F20"/>
                <w:spacing w:val="-21"/>
                <w:w w:val="95"/>
                <w:sz w:val="18"/>
              </w:rPr>
              <w:t> </w:t>
            </w:r>
            <w:r>
              <w:rPr>
                <w:color w:val="231F20"/>
                <w:w w:val="95"/>
                <w:sz w:val="18"/>
              </w:rPr>
              <w:t>reported</w:t>
            </w:r>
            <w:r>
              <w:rPr>
                <w:color w:val="231F20"/>
                <w:spacing w:val="-21"/>
                <w:w w:val="95"/>
                <w:sz w:val="18"/>
              </w:rPr>
              <w:t> </w:t>
            </w:r>
            <w:r>
              <w:rPr>
                <w:color w:val="231F20"/>
                <w:w w:val="95"/>
                <w:sz w:val="18"/>
              </w:rPr>
              <w:t>cases</w:t>
            </w:r>
            <w:r>
              <w:rPr>
                <w:color w:val="231F20"/>
                <w:spacing w:val="-21"/>
                <w:w w:val="95"/>
                <w:sz w:val="18"/>
              </w:rPr>
              <w:t> </w:t>
            </w:r>
            <w:r>
              <w:rPr>
                <w:color w:val="231F20"/>
                <w:w w:val="95"/>
                <w:sz w:val="18"/>
              </w:rPr>
              <w:t>for</w:t>
            </w:r>
            <w:r>
              <w:rPr>
                <w:color w:val="231F20"/>
                <w:spacing w:val="6"/>
                <w:w w:val="95"/>
                <w:sz w:val="18"/>
              </w:rPr>
              <w:t> </w:t>
            </w:r>
            <w:r>
              <w:rPr>
                <w:color w:val="231F20"/>
                <w:w w:val="95"/>
                <w:sz w:val="18"/>
              </w:rPr>
              <w:t>which</w:t>
            </w:r>
            <w:r>
              <w:rPr>
                <w:color w:val="231F20"/>
                <w:spacing w:val="-21"/>
                <w:w w:val="95"/>
                <w:sz w:val="18"/>
              </w:rPr>
              <w:t> </w:t>
            </w:r>
            <w:r>
              <w:rPr>
                <w:color w:val="231F20"/>
                <w:w w:val="95"/>
                <w:sz w:val="18"/>
              </w:rPr>
              <w:t>onset</w:t>
            </w:r>
            <w:r>
              <w:rPr>
                <w:color w:val="231F20"/>
                <w:w w:val="90"/>
                <w:sz w:val="18"/>
              </w:rPr>
              <w:t> </w:t>
            </w:r>
            <w:r>
              <w:rPr>
                <w:color w:val="231F20"/>
                <w:w w:val="90"/>
                <w:sz w:val="18"/>
              </w:rPr>
              <w:t>date was</w:t>
            </w:r>
            <w:r>
              <w:rPr>
                <w:color w:val="231F20"/>
                <w:spacing w:val="-10"/>
                <w:w w:val="90"/>
                <w:sz w:val="18"/>
              </w:rPr>
              <w:t> </w:t>
            </w:r>
            <w:r>
              <w:rPr>
                <w:color w:val="231F20"/>
                <w:w w:val="90"/>
                <w:sz w:val="18"/>
              </w:rPr>
              <w:t>available</w:t>
            </w:r>
          </w:p>
          <w:p>
            <w:pPr>
              <w:pStyle w:val="TableParagraph"/>
              <w:numPr>
                <w:ilvl w:val="0"/>
                <w:numId w:val="7"/>
              </w:numPr>
              <w:tabs>
                <w:tab w:pos="275" w:val="left" w:leader="none"/>
              </w:tabs>
              <w:spacing w:line="242" w:lineRule="auto" w:before="92" w:after="0"/>
              <w:ind w:left="274" w:right="269" w:hanging="171"/>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reported</w:t>
            </w:r>
            <w:r>
              <w:rPr>
                <w:color w:val="231F20"/>
                <w:spacing w:val="-21"/>
                <w:w w:val="95"/>
                <w:sz w:val="18"/>
              </w:rPr>
              <w:t> </w:t>
            </w:r>
            <w:r>
              <w:rPr>
                <w:color w:val="231F20"/>
                <w:w w:val="95"/>
                <w:sz w:val="18"/>
              </w:rPr>
              <w:t>cases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report</w:t>
            </w:r>
            <w:r>
              <w:rPr>
                <w:color w:val="231F20"/>
                <w:spacing w:val="-21"/>
                <w:w w:val="95"/>
                <w:sz w:val="18"/>
              </w:rPr>
              <w:t> </w:t>
            </w:r>
            <w:r>
              <w:rPr>
                <w:color w:val="231F20"/>
                <w:w w:val="95"/>
                <w:sz w:val="18"/>
              </w:rPr>
              <w:t>date</w:t>
            </w:r>
            <w:r>
              <w:rPr>
                <w:color w:val="231F20"/>
                <w:spacing w:val="-21"/>
                <w:w w:val="95"/>
                <w:sz w:val="18"/>
              </w:rPr>
              <w:t> </w:t>
            </w:r>
            <w:r>
              <w:rPr>
                <w:color w:val="231F20"/>
                <w:w w:val="95"/>
                <w:sz w:val="18"/>
              </w:rPr>
              <w:t>was</w:t>
            </w:r>
            <w:r>
              <w:rPr>
                <w:color w:val="231F20"/>
                <w:w w:val="84"/>
                <w:sz w:val="18"/>
              </w:rPr>
              <w:t> </w:t>
            </w:r>
            <w:r>
              <w:rPr>
                <w:color w:val="231F20"/>
                <w:sz w:val="18"/>
              </w:rPr>
              <w:t>available</w:t>
            </w:r>
          </w:p>
          <w:p>
            <w:pPr>
              <w:pStyle w:val="TableParagraph"/>
              <w:numPr>
                <w:ilvl w:val="0"/>
                <w:numId w:val="7"/>
              </w:numPr>
              <w:tabs>
                <w:tab w:pos="275" w:val="left" w:leader="none"/>
              </w:tabs>
              <w:spacing w:line="240" w:lineRule="auto" w:before="98" w:after="0"/>
              <w:ind w:left="274" w:right="0" w:hanging="171"/>
              <w:jc w:val="left"/>
              <w:rPr>
                <w:sz w:val="18"/>
              </w:rPr>
            </w:pPr>
            <w:r>
              <w:rPr>
                <w:color w:val="231F20"/>
                <w:w w:val="90"/>
                <w:sz w:val="18"/>
              </w:rPr>
              <w:t>Searchable database maintained,</w:t>
            </w:r>
            <w:r>
              <w:rPr>
                <w:color w:val="231F20"/>
                <w:spacing w:val="-8"/>
                <w:w w:val="90"/>
                <w:sz w:val="18"/>
              </w:rPr>
              <w:t> </w:t>
            </w:r>
            <w:r>
              <w:rPr>
                <w:color w:val="231F20"/>
                <w:w w:val="90"/>
                <w:sz w:val="18"/>
              </w:rPr>
              <w:t>yes/no</w:t>
            </w:r>
          </w:p>
        </w:tc>
      </w:tr>
    </w:tbl>
    <w:p>
      <w:pPr>
        <w:spacing w:after="0" w:line="240" w:lineRule="auto"/>
        <w:jc w:val="left"/>
        <w:rPr>
          <w:sz w:val="18"/>
        </w:rPr>
        <w:sectPr>
          <w:footerReference w:type="even" r:id="rId13"/>
          <w:pgSz w:w="14400" w:h="10080" w:orient="landscape"/>
          <w:pgMar w:footer="0" w:header="0" w:top="0" w:bottom="0" w:left="240" w:right="0"/>
        </w:sectPr>
      </w:pPr>
    </w:p>
    <w:p>
      <w:pPr>
        <w:pStyle w:val="BodyText"/>
      </w:pPr>
      <w:r>
        <w:rPr/>
        <w:pict>
          <v:group style="position:absolute;margin-left:670.400024pt;margin-top:-.5pt;width:50.6pt;height:505pt;mso-position-horizontal-relative:page;mso-position-vertical-relative:page;z-index:1720" coordorigin="13408,-10" coordsize="1012,10100">
            <v:shape style="position:absolute;left:13500;top:0;width:900;height:10080" type="#_x0000_t75" stroked="false">
              <v:imagedata r:id="rId17" o:title=""/>
            </v:shape>
            <v:shape style="position:absolute;left:13680;top:9360;width:360;height:360" type="#_x0000_t75" stroked="false">
              <v:imagedata r:id="rId15"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1744" from="17.5pt,.0pt" to="17.5pt,432.0pt" stroked="true" strokeweight="1pt" strokecolor="#00a94f">
            <v:stroke dashstyle="solid"/>
            <w10:wrap type="none"/>
          </v:line>
        </w:pict>
      </w:r>
      <w:r>
        <w:rPr/>
        <w:pict>
          <v:rect style="position:absolute;margin-left:238.003006pt;margin-top:459pt;width:18.0pt;height:45pt;mso-position-horizontal-relative:page;mso-position-vertical-relative:page;z-index:1768" filled="true" fillcolor="#0079c1" stroked="false">
            <v:fill type="solid"/>
            <w10:wrap type="none"/>
          </v:rect>
        </w:pict>
      </w:r>
      <w:r>
        <w:rPr/>
        <w:pict>
          <v:line style="position:absolute;mso-position-horizontal-relative:page;mso-position-vertical-relative:page;z-index:-59032" from="631.350098pt,36pt" to="631.350098pt,432pt" stroked="true" strokeweight=".5pt" strokecolor="#00a94f">
            <v:stroke dashstyle="solid"/>
            <w10:wrap type="none"/>
          </v:line>
        </w:pict>
      </w:r>
      <w:r>
        <w:rPr/>
        <w:pict>
          <v:shape style="position:absolute;margin-left:686.014282pt;margin-top:150.479797pt;width:12.9pt;height:283pt;mso-position-horizontal-relative:page;mso-position-vertical-relative:page;z-index:1816"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108pt;width:12.9pt;height:14.95pt;mso-position-horizontal-relative:page;mso-position-vertical-relative:page;z-index:1840" type="#_x0000_t202" filled="false" stroked="false">
            <v:textbox inset="0,0,0,0" style="layout-flow:vertical">
              <w:txbxContent>
                <w:p>
                  <w:pPr>
                    <w:spacing w:before="17"/>
                    <w:ind w:left="20" w:right="0" w:firstLine="0"/>
                    <w:jc w:val="left"/>
                    <w:rPr>
                      <w:sz w:val="18"/>
                    </w:rPr>
                  </w:pPr>
                  <w:r>
                    <w:rPr>
                      <w:color w:val="0079C1"/>
                      <w:spacing w:val="-5"/>
                      <w:w w:val="89"/>
                      <w:sz w:val="18"/>
                    </w:rPr>
                    <w:t>209</w:t>
                  </w:r>
                </w:p>
              </w:txbxContent>
            </v:textbox>
            <w10:wrap type="none"/>
          </v:shape>
        </w:pict>
      </w:r>
      <w:r>
        <w:rPr/>
        <w:pict>
          <v:shape style="position:absolute;margin-left:633.000122pt;margin-top:35pt;width:18.4pt;height:174.85pt;mso-position-horizontal-relative:page;mso-position-vertical-relative:page;z-index:-58960"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pict>
          <v:shape style="position:absolute;margin-left:73.986694pt;margin-top:477.22229pt;width:159.050pt;height:8.5pt;mso-position-horizontal-relative:page;mso-position-vertical-relative:page;z-index:1888;rotation:180" type="#_x0000_t136" fillcolor="#0079c1" stroked="f">
            <o:extrusion v:ext="view" autorotationcenter="t"/>
            <v:textpath style="font-family:&amp;quot;Lucida Sans&amp;quot;;font-size:8pt;v-text-kern:t;mso-text-shadow:auto" string="PERFORMANCE INDICATORS FOR "/>
            <w10:wrap type="none"/>
          </v:shape>
        </w:pict>
      </w:r>
      <w:r>
        <w:rPr/>
        <w:pict>
          <v:shape style="position:absolute;margin-left:69.270897pt;margin-top:467.22229pt;width:163.75pt;height:8.5pt;mso-position-horizontal-relative:page;mso-position-vertical-relative:page;z-index:1912;rotation:180" type="#_x0000_t136" fillcolor="#0079c1" stroked="f">
            <o:extrusion v:ext="view" autorotationcenter="t"/>
            <v:textpath style="font-family:&amp;quot;Lucida Sans&amp;quot;;font-size:8pt;v-text-kern:t;mso-text-shadow:auto" string="FOODBORNE DISEASE PROGRAMS "/>
            <w10:wrap type="none"/>
          </v:shape>
        </w:pict>
      </w:r>
      <w:r>
        <w:rPr/>
        <w:pict>
          <v:shape style="position:absolute;margin-left:243.75415pt;margin-top:470.757813pt;width:6.5pt;height:12pt;mso-position-horizontal-relative:page;mso-position-vertical-relative:page;z-index:1936;rotation:180" type="#_x0000_t136" fillcolor="#ffffff" stroked="f">
            <o:extrusion v:ext="view" autorotationcenter="t"/>
            <v:textpath style="font-family:&amp;quot;Times New Roman&amp;quot;;font-size:12pt;v-text-kern:t;mso-text-shadow:auto;font-weight:bold" string="8"/>
            <w10:wrap type="none"/>
          </v:shape>
        </w:pict>
      </w:r>
    </w:p>
    <w:p>
      <w:pPr>
        <w:pStyle w:val="BodyText"/>
      </w:pPr>
    </w:p>
    <w:p>
      <w:pPr>
        <w:pStyle w:val="BodyText"/>
        <w:spacing w:before="7"/>
        <w:rPr>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70"/>
      </w:tblGrid>
      <w:tr>
        <w:trPr>
          <w:trHeight w:val="1557" w:hRule="exact"/>
        </w:trPr>
        <w:tc>
          <w:tcPr>
            <w:tcW w:w="1620" w:type="dxa"/>
            <w:shd w:val="clear" w:color="auto" w:fill="DAEDDD"/>
          </w:tcPr>
          <w:p>
            <w:pPr>
              <w:pStyle w:val="TableParagraph"/>
              <w:spacing w:line="254" w:lineRule="auto" w:before="143"/>
              <w:ind w:right="43"/>
              <w:rPr>
                <w:sz w:val="18"/>
              </w:rPr>
            </w:pPr>
            <w:r>
              <w:rPr>
                <w:color w:val="231F20"/>
                <w:w w:val="95"/>
                <w:sz w:val="18"/>
              </w:rPr>
              <w:t>Detect foodborne </w:t>
            </w:r>
            <w:r>
              <w:rPr>
                <w:color w:val="231F20"/>
                <w:w w:val="90"/>
                <w:sz w:val="18"/>
              </w:rPr>
              <w:t>disease events</w:t>
            </w:r>
          </w:p>
          <w:p>
            <w:pPr>
              <w:pStyle w:val="TableParagraph"/>
              <w:spacing w:line="254" w:lineRule="auto"/>
              <w:ind w:right="43"/>
              <w:rPr>
                <w:sz w:val="18"/>
              </w:rPr>
            </w:pPr>
            <w:r>
              <w:rPr>
                <w:color w:val="231F20"/>
                <w:w w:val="95"/>
                <w:sz w:val="18"/>
              </w:rPr>
              <w:t>of public health </w:t>
            </w:r>
            <w:r>
              <w:rPr>
                <w:color w:val="231F20"/>
                <w:sz w:val="18"/>
              </w:rPr>
              <w:t>importance.</w:t>
            </w:r>
          </w:p>
        </w:tc>
        <w:tc>
          <w:tcPr>
            <w:tcW w:w="1350" w:type="dxa"/>
            <w:shd w:val="clear" w:color="auto" w:fill="DAEDDD"/>
          </w:tcPr>
          <w:p>
            <w:pPr>
              <w:pStyle w:val="TableParagraph"/>
              <w:spacing w:before="143"/>
              <w:rPr>
                <w:sz w:val="18"/>
              </w:rPr>
            </w:pPr>
            <w:r>
              <w:rPr>
                <w:color w:val="1C3E94"/>
                <w:sz w:val="18"/>
              </w:rPr>
              <w:t>8.2.2.</w:t>
            </w:r>
          </w:p>
          <w:p>
            <w:pPr>
              <w:pStyle w:val="TableParagraph"/>
              <w:spacing w:line="254" w:lineRule="auto" w:before="13"/>
              <w:rPr>
                <w:sz w:val="18"/>
              </w:rPr>
            </w:pPr>
            <w:r>
              <w:rPr>
                <w:color w:val="231F20"/>
                <w:w w:val="90"/>
                <w:sz w:val="18"/>
              </w:rPr>
              <w:t>Reported cases </w:t>
            </w:r>
            <w:r>
              <w:rPr>
                <w:color w:val="231F20"/>
                <w:sz w:val="18"/>
              </w:rPr>
              <w:t>with specified foodborne illnesses interviewed</w:t>
            </w:r>
          </w:p>
        </w:tc>
        <w:tc>
          <w:tcPr>
            <w:tcW w:w="4680" w:type="dxa"/>
            <w:shd w:val="clear" w:color="auto" w:fill="DAEDDD"/>
          </w:tcPr>
          <w:p>
            <w:pPr>
              <w:pStyle w:val="TableParagraph"/>
              <w:spacing w:before="143"/>
              <w:ind w:left="103"/>
              <w:rPr>
                <w:sz w:val="18"/>
              </w:rPr>
            </w:pPr>
            <w:r>
              <w:rPr>
                <w:color w:val="1C3E94"/>
                <w:sz w:val="18"/>
              </w:rPr>
              <w:t>OUTCOME</w:t>
            </w:r>
          </w:p>
          <w:p>
            <w:pPr>
              <w:pStyle w:val="TableParagraph"/>
              <w:numPr>
                <w:ilvl w:val="0"/>
                <w:numId w:val="8"/>
              </w:numPr>
              <w:tabs>
                <w:tab w:pos="275" w:val="left" w:leader="none"/>
              </w:tabs>
              <w:spacing w:line="240" w:lineRule="auto" w:before="100" w:after="0"/>
              <w:ind w:left="274" w:right="0" w:hanging="171"/>
              <w:jc w:val="left"/>
              <w:rPr>
                <w:sz w:val="18"/>
              </w:rPr>
            </w:pPr>
            <w:r>
              <w:rPr>
                <w:color w:val="231F20"/>
                <w:w w:val="95"/>
                <w:sz w:val="18"/>
              </w:rPr>
              <w:t>Interval</w:t>
            </w:r>
            <w:r>
              <w:rPr>
                <w:color w:val="231F20"/>
                <w:spacing w:val="-17"/>
                <w:w w:val="95"/>
                <w:sz w:val="18"/>
              </w:rPr>
              <w:t> </w:t>
            </w:r>
            <w:r>
              <w:rPr>
                <w:color w:val="231F20"/>
                <w:w w:val="95"/>
                <w:sz w:val="18"/>
              </w:rPr>
              <w:t>from</w:t>
            </w:r>
            <w:r>
              <w:rPr>
                <w:color w:val="231F20"/>
                <w:spacing w:val="-17"/>
                <w:w w:val="95"/>
                <w:sz w:val="18"/>
              </w:rPr>
              <w:t> </w:t>
            </w:r>
            <w:r>
              <w:rPr>
                <w:color w:val="231F20"/>
                <w:w w:val="95"/>
                <w:sz w:val="18"/>
              </w:rPr>
              <w:t>receipt</w:t>
            </w:r>
            <w:r>
              <w:rPr>
                <w:color w:val="231F20"/>
                <w:spacing w:val="-17"/>
                <w:w w:val="95"/>
                <w:sz w:val="18"/>
              </w:rPr>
              <w:t> </w:t>
            </w:r>
            <w:r>
              <w:rPr>
                <w:color w:val="231F20"/>
                <w:w w:val="95"/>
                <w:sz w:val="18"/>
              </w:rPr>
              <w:t>of</w:t>
            </w:r>
            <w:r>
              <w:rPr>
                <w:color w:val="231F20"/>
                <w:spacing w:val="-17"/>
                <w:w w:val="95"/>
                <w:sz w:val="18"/>
              </w:rPr>
              <w:t> </w:t>
            </w:r>
            <w:r>
              <w:rPr>
                <w:color w:val="231F20"/>
                <w:w w:val="95"/>
                <w:sz w:val="18"/>
              </w:rPr>
              <w:t>report</w:t>
            </w:r>
            <w:r>
              <w:rPr>
                <w:color w:val="231F20"/>
                <w:spacing w:val="-17"/>
                <w:w w:val="95"/>
                <w:sz w:val="18"/>
              </w:rPr>
              <w:t> </w:t>
            </w:r>
            <w:r>
              <w:rPr>
                <w:color w:val="231F20"/>
                <w:w w:val="95"/>
                <w:sz w:val="18"/>
              </w:rPr>
              <w:t>to</w:t>
            </w:r>
            <w:r>
              <w:rPr>
                <w:color w:val="231F20"/>
                <w:spacing w:val="-17"/>
                <w:w w:val="95"/>
                <w:sz w:val="18"/>
              </w:rPr>
              <w:t> </w:t>
            </w:r>
            <w:r>
              <w:rPr>
                <w:color w:val="231F20"/>
                <w:w w:val="95"/>
                <w:sz w:val="18"/>
              </w:rPr>
              <w:t>interview</w:t>
            </w:r>
            <w:r>
              <w:rPr>
                <w:color w:val="231F20"/>
                <w:spacing w:val="-17"/>
                <w:w w:val="95"/>
                <w:sz w:val="18"/>
              </w:rPr>
              <w:t> </w:t>
            </w:r>
            <w:r>
              <w:rPr>
                <w:color w:val="231F20"/>
                <w:w w:val="95"/>
                <w:sz w:val="18"/>
              </w:rPr>
              <w:t>of</w:t>
            </w:r>
            <w:r>
              <w:rPr>
                <w:color w:val="231F20"/>
                <w:spacing w:val="-17"/>
                <w:w w:val="95"/>
                <w:sz w:val="18"/>
              </w:rPr>
              <w:t> </w:t>
            </w:r>
            <w:r>
              <w:rPr>
                <w:color w:val="231F20"/>
                <w:w w:val="95"/>
                <w:sz w:val="18"/>
              </w:rPr>
              <w:t>case</w:t>
            </w:r>
          </w:p>
          <w:p>
            <w:pPr>
              <w:pStyle w:val="TableParagraph"/>
              <w:numPr>
                <w:ilvl w:val="0"/>
                <w:numId w:val="8"/>
              </w:numPr>
              <w:tabs>
                <w:tab w:pos="275" w:val="left" w:leader="none"/>
              </w:tabs>
              <w:spacing w:line="242" w:lineRule="auto" w:before="89" w:after="0"/>
              <w:ind w:left="274" w:right="713" w:hanging="171"/>
              <w:jc w:val="left"/>
              <w:rPr>
                <w:sz w:val="18"/>
              </w:rPr>
            </w:pPr>
            <w:r>
              <w:rPr>
                <w:color w:val="231F20"/>
                <w:w w:val="95"/>
                <w:sz w:val="18"/>
              </w:rPr>
              <w:t>Need</w:t>
            </w:r>
            <w:r>
              <w:rPr>
                <w:color w:val="231F20"/>
                <w:spacing w:val="-14"/>
                <w:w w:val="95"/>
                <w:sz w:val="18"/>
              </w:rPr>
              <w:t> </w:t>
            </w:r>
            <w:r>
              <w:rPr>
                <w:color w:val="231F20"/>
                <w:w w:val="95"/>
                <w:sz w:val="18"/>
              </w:rPr>
              <w:t>for</w:t>
            </w:r>
            <w:r>
              <w:rPr>
                <w:color w:val="231F20"/>
                <w:spacing w:val="-14"/>
                <w:w w:val="95"/>
                <w:sz w:val="18"/>
              </w:rPr>
              <w:t> </w:t>
            </w:r>
            <w:r>
              <w:rPr>
                <w:color w:val="231F20"/>
                <w:w w:val="95"/>
                <w:sz w:val="18"/>
              </w:rPr>
              <w:t>public</w:t>
            </w:r>
            <w:r>
              <w:rPr>
                <w:color w:val="231F20"/>
                <w:spacing w:val="-14"/>
                <w:w w:val="95"/>
                <w:sz w:val="18"/>
              </w:rPr>
              <w:t> </w:t>
            </w:r>
            <w:r>
              <w:rPr>
                <w:color w:val="231F20"/>
                <w:w w:val="95"/>
                <w:sz w:val="18"/>
              </w:rPr>
              <w:t>health</w:t>
            </w:r>
            <w:r>
              <w:rPr>
                <w:color w:val="231F20"/>
                <w:spacing w:val="-14"/>
                <w:w w:val="95"/>
                <w:sz w:val="18"/>
              </w:rPr>
              <w:t> </w:t>
            </w:r>
            <w:r>
              <w:rPr>
                <w:color w:val="231F20"/>
                <w:w w:val="95"/>
                <w:sz w:val="18"/>
              </w:rPr>
              <w:t>intervention</w:t>
            </w:r>
            <w:r>
              <w:rPr>
                <w:color w:val="231F20"/>
                <w:spacing w:val="-14"/>
                <w:w w:val="95"/>
                <w:sz w:val="18"/>
              </w:rPr>
              <w:t> </w:t>
            </w:r>
            <w:r>
              <w:rPr>
                <w:color w:val="231F20"/>
                <w:w w:val="95"/>
                <w:sz w:val="18"/>
              </w:rPr>
              <w:t>identified</w:t>
            </w:r>
            <w:r>
              <w:rPr>
                <w:color w:val="231F20"/>
                <w:spacing w:val="-14"/>
                <w:w w:val="95"/>
                <w:sz w:val="18"/>
              </w:rPr>
              <w:t> </w:t>
            </w:r>
            <w:r>
              <w:rPr>
                <w:color w:val="231F20"/>
                <w:w w:val="95"/>
                <w:sz w:val="18"/>
              </w:rPr>
              <w:t>(e.g.,</w:t>
            </w:r>
            <w:r>
              <w:rPr>
                <w:color w:val="231F20"/>
                <w:w w:val="89"/>
                <w:sz w:val="18"/>
              </w:rPr>
              <w:t> </w:t>
            </w:r>
            <w:r>
              <w:rPr>
                <w:color w:val="231F20"/>
                <w:w w:val="95"/>
                <w:sz w:val="18"/>
              </w:rPr>
              <w:t>exclusion</w:t>
            </w:r>
            <w:r>
              <w:rPr>
                <w:color w:val="231F20"/>
                <w:spacing w:val="-32"/>
                <w:w w:val="95"/>
                <w:sz w:val="18"/>
              </w:rPr>
              <w:t> </w:t>
            </w:r>
            <w:r>
              <w:rPr>
                <w:color w:val="231F20"/>
                <w:w w:val="95"/>
                <w:sz w:val="18"/>
              </w:rPr>
              <w:t>of</w:t>
            </w:r>
            <w:r>
              <w:rPr>
                <w:color w:val="231F20"/>
                <w:spacing w:val="-32"/>
                <w:w w:val="95"/>
                <w:sz w:val="18"/>
              </w:rPr>
              <w:t> </w:t>
            </w:r>
            <w:r>
              <w:rPr>
                <w:color w:val="231F20"/>
                <w:w w:val="95"/>
                <w:sz w:val="18"/>
              </w:rPr>
              <w:t>workers,</w:t>
            </w:r>
            <w:r>
              <w:rPr>
                <w:color w:val="231F20"/>
                <w:spacing w:val="-32"/>
                <w:w w:val="95"/>
                <w:sz w:val="18"/>
              </w:rPr>
              <w:t> </w:t>
            </w:r>
            <w:r>
              <w:rPr>
                <w:color w:val="231F20"/>
                <w:w w:val="95"/>
                <w:sz w:val="18"/>
              </w:rPr>
              <w:t>conduct</w:t>
            </w:r>
            <w:r>
              <w:rPr>
                <w:color w:val="231F20"/>
                <w:spacing w:val="-32"/>
                <w:w w:val="95"/>
                <w:sz w:val="18"/>
              </w:rPr>
              <w:t> </w:t>
            </w:r>
            <w:r>
              <w:rPr>
                <w:color w:val="231F20"/>
                <w:w w:val="95"/>
                <w:sz w:val="18"/>
              </w:rPr>
              <w:t>of</w:t>
            </w:r>
            <w:r>
              <w:rPr>
                <w:color w:val="231F20"/>
                <w:spacing w:val="-32"/>
                <w:w w:val="95"/>
                <w:sz w:val="18"/>
              </w:rPr>
              <w:t> </w:t>
            </w:r>
            <w:r>
              <w:rPr>
                <w:color w:val="231F20"/>
                <w:w w:val="95"/>
                <w:sz w:val="18"/>
              </w:rPr>
              <w:t>investigation)</w:t>
            </w:r>
          </w:p>
        </w:tc>
        <w:tc>
          <w:tcPr>
            <w:tcW w:w="3870" w:type="dxa"/>
            <w:shd w:val="clear" w:color="auto" w:fill="DAEDDD"/>
          </w:tcPr>
          <w:p>
            <w:pPr>
              <w:pStyle w:val="TableParagraph"/>
              <w:spacing w:before="143"/>
              <w:rPr>
                <w:sz w:val="18"/>
              </w:rPr>
            </w:pPr>
            <w:r>
              <w:rPr>
                <w:color w:val="1C3E94"/>
                <w:sz w:val="18"/>
              </w:rPr>
              <w:t>OUTCOME</w:t>
            </w:r>
          </w:p>
          <w:p>
            <w:pPr>
              <w:pStyle w:val="TableParagraph"/>
              <w:numPr>
                <w:ilvl w:val="0"/>
                <w:numId w:val="9"/>
              </w:numPr>
              <w:tabs>
                <w:tab w:pos="275" w:val="left" w:leader="none"/>
              </w:tabs>
              <w:spacing w:line="242" w:lineRule="auto" w:before="100" w:after="0"/>
              <w:ind w:left="274" w:right="589" w:hanging="171"/>
              <w:jc w:val="left"/>
              <w:rPr>
                <w:sz w:val="18"/>
              </w:rPr>
            </w:pPr>
            <w:r>
              <w:rPr>
                <w:color w:val="231F20"/>
                <w:w w:val="95"/>
                <w:sz w:val="18"/>
              </w:rPr>
              <w:t>Median</w:t>
            </w:r>
            <w:r>
              <w:rPr>
                <w:color w:val="231F20"/>
                <w:spacing w:val="-13"/>
                <w:w w:val="95"/>
                <w:sz w:val="18"/>
              </w:rPr>
              <w:t> </w:t>
            </w:r>
            <w:r>
              <w:rPr>
                <w:color w:val="231F20"/>
                <w:w w:val="95"/>
                <w:sz w:val="18"/>
              </w:rPr>
              <w:t>no.</w:t>
            </w:r>
            <w:r>
              <w:rPr>
                <w:color w:val="231F20"/>
                <w:spacing w:val="-13"/>
                <w:w w:val="95"/>
                <w:sz w:val="18"/>
              </w:rPr>
              <w:t> </w:t>
            </w:r>
            <w:r>
              <w:rPr>
                <w:color w:val="231F20"/>
                <w:w w:val="95"/>
                <w:sz w:val="18"/>
              </w:rPr>
              <w:t>days</w:t>
            </w:r>
            <w:r>
              <w:rPr>
                <w:color w:val="231F20"/>
                <w:spacing w:val="-13"/>
                <w:w w:val="95"/>
                <w:sz w:val="18"/>
              </w:rPr>
              <w:t> </w:t>
            </w:r>
            <w:r>
              <w:rPr>
                <w:color w:val="231F20"/>
                <w:w w:val="95"/>
                <w:sz w:val="18"/>
              </w:rPr>
              <w:t>from</w:t>
            </w:r>
            <w:r>
              <w:rPr>
                <w:color w:val="231F20"/>
                <w:spacing w:val="-13"/>
                <w:w w:val="95"/>
                <w:sz w:val="18"/>
              </w:rPr>
              <w:t> </w:t>
            </w:r>
            <w:r>
              <w:rPr>
                <w:color w:val="231F20"/>
                <w:w w:val="95"/>
                <w:sz w:val="18"/>
              </w:rPr>
              <w:t>receipt</w:t>
            </w:r>
            <w:r>
              <w:rPr>
                <w:color w:val="231F20"/>
                <w:spacing w:val="-13"/>
                <w:w w:val="95"/>
                <w:sz w:val="18"/>
              </w:rPr>
              <w:t> </w:t>
            </w:r>
            <w:r>
              <w:rPr>
                <w:color w:val="231F20"/>
                <w:w w:val="95"/>
                <w:sz w:val="18"/>
              </w:rPr>
              <w:t>of</w:t>
            </w:r>
            <w:r>
              <w:rPr>
                <w:color w:val="231F20"/>
                <w:spacing w:val="-13"/>
                <w:w w:val="95"/>
                <w:sz w:val="18"/>
              </w:rPr>
              <w:t> </w:t>
            </w:r>
            <w:r>
              <w:rPr>
                <w:color w:val="231F20"/>
                <w:w w:val="95"/>
                <w:sz w:val="18"/>
              </w:rPr>
              <w:t>report</w:t>
            </w:r>
            <w:r>
              <w:rPr>
                <w:color w:val="231F20"/>
                <w:spacing w:val="-13"/>
                <w:w w:val="95"/>
                <w:sz w:val="18"/>
              </w:rPr>
              <w:t> </w:t>
            </w:r>
            <w:r>
              <w:rPr>
                <w:color w:val="231F20"/>
                <w:w w:val="95"/>
                <w:sz w:val="18"/>
              </w:rPr>
              <w:t>to </w:t>
            </w:r>
            <w:r>
              <w:rPr>
                <w:color w:val="231F20"/>
                <w:w w:val="90"/>
                <w:sz w:val="18"/>
              </w:rPr>
              <w:t>interview of</w:t>
            </w:r>
            <w:r>
              <w:rPr>
                <w:color w:val="231F20"/>
                <w:spacing w:val="-1"/>
                <w:w w:val="90"/>
                <w:sz w:val="18"/>
              </w:rPr>
              <w:t> </w:t>
            </w:r>
            <w:r>
              <w:rPr>
                <w:color w:val="231F20"/>
                <w:w w:val="90"/>
                <w:sz w:val="18"/>
              </w:rPr>
              <w:t>case</w:t>
            </w:r>
          </w:p>
          <w:p>
            <w:pPr>
              <w:pStyle w:val="TableParagraph"/>
              <w:numPr>
                <w:ilvl w:val="0"/>
                <w:numId w:val="9"/>
              </w:numPr>
              <w:tabs>
                <w:tab w:pos="275" w:val="left" w:leader="none"/>
              </w:tabs>
              <w:spacing w:line="242" w:lineRule="auto" w:before="98" w:after="0"/>
              <w:ind w:left="274" w:right="679" w:hanging="171"/>
              <w:jc w:val="left"/>
              <w:rPr>
                <w:sz w:val="18"/>
              </w:rPr>
            </w:pPr>
            <w:r>
              <w:rPr>
                <w:color w:val="231F20"/>
                <w:w w:val="95"/>
                <w:sz w:val="18"/>
              </w:rPr>
              <w:t>%</w:t>
            </w:r>
            <w:r>
              <w:rPr>
                <w:color w:val="231F20"/>
                <w:spacing w:val="-27"/>
                <w:w w:val="95"/>
                <w:sz w:val="18"/>
              </w:rPr>
              <w:t> </w:t>
            </w:r>
            <w:r>
              <w:rPr>
                <w:color w:val="231F20"/>
                <w:w w:val="95"/>
                <w:sz w:val="18"/>
              </w:rPr>
              <w:t>of</w:t>
            </w:r>
            <w:r>
              <w:rPr>
                <w:color w:val="231F20"/>
                <w:spacing w:val="-27"/>
                <w:w w:val="95"/>
                <w:sz w:val="18"/>
              </w:rPr>
              <w:t> </w:t>
            </w:r>
            <w:r>
              <w:rPr>
                <w:color w:val="231F20"/>
                <w:w w:val="95"/>
                <w:sz w:val="18"/>
              </w:rPr>
              <w:t>cases</w:t>
            </w:r>
            <w:r>
              <w:rPr>
                <w:color w:val="231F20"/>
                <w:spacing w:val="-27"/>
                <w:w w:val="95"/>
                <w:sz w:val="18"/>
              </w:rPr>
              <w:t> </w:t>
            </w:r>
            <w:r>
              <w:rPr>
                <w:color w:val="231F20"/>
                <w:w w:val="95"/>
                <w:sz w:val="18"/>
              </w:rPr>
              <w:t>for</w:t>
            </w:r>
            <w:r>
              <w:rPr>
                <w:color w:val="231F20"/>
                <w:spacing w:val="-27"/>
                <w:w w:val="95"/>
                <w:sz w:val="18"/>
              </w:rPr>
              <w:t> </w:t>
            </w:r>
            <w:r>
              <w:rPr>
                <w:color w:val="231F20"/>
                <w:w w:val="95"/>
                <w:sz w:val="18"/>
              </w:rPr>
              <w:t>which</w:t>
            </w:r>
            <w:r>
              <w:rPr>
                <w:color w:val="231F20"/>
                <w:spacing w:val="-27"/>
                <w:w w:val="95"/>
                <w:sz w:val="18"/>
              </w:rPr>
              <w:t> </w:t>
            </w:r>
            <w:r>
              <w:rPr>
                <w:color w:val="231F20"/>
                <w:w w:val="95"/>
                <w:sz w:val="18"/>
              </w:rPr>
              <w:t>an</w:t>
            </w:r>
            <w:r>
              <w:rPr>
                <w:color w:val="231F20"/>
                <w:spacing w:val="-27"/>
                <w:w w:val="95"/>
                <w:sz w:val="18"/>
              </w:rPr>
              <w:t> </w:t>
            </w:r>
            <w:r>
              <w:rPr>
                <w:color w:val="231F20"/>
                <w:w w:val="95"/>
                <w:sz w:val="18"/>
              </w:rPr>
              <w:t>intervention</w:t>
            </w:r>
            <w:r>
              <w:rPr>
                <w:color w:val="231F20"/>
                <w:spacing w:val="-27"/>
                <w:w w:val="95"/>
                <w:sz w:val="18"/>
              </w:rPr>
              <w:t> </w:t>
            </w:r>
            <w:r>
              <w:rPr>
                <w:color w:val="231F20"/>
                <w:w w:val="95"/>
                <w:sz w:val="18"/>
              </w:rPr>
              <w:t>was</w:t>
            </w:r>
            <w:r>
              <w:rPr>
                <w:color w:val="231F20"/>
                <w:w w:val="84"/>
                <w:sz w:val="18"/>
              </w:rPr>
              <w:t> </w:t>
            </w:r>
            <w:r>
              <w:rPr>
                <w:color w:val="231F20"/>
                <w:sz w:val="18"/>
              </w:rPr>
              <w:t>identified</w:t>
            </w:r>
            <w:r>
              <w:rPr>
                <w:color w:val="231F20"/>
                <w:spacing w:val="-33"/>
                <w:sz w:val="18"/>
              </w:rPr>
              <w:t> </w:t>
            </w:r>
            <w:r>
              <w:rPr>
                <w:color w:val="231F20"/>
                <w:sz w:val="18"/>
              </w:rPr>
              <w:t>or</w:t>
            </w:r>
            <w:r>
              <w:rPr>
                <w:color w:val="231F20"/>
                <w:spacing w:val="-33"/>
                <w:sz w:val="18"/>
              </w:rPr>
              <w:t> </w:t>
            </w:r>
            <w:r>
              <w:rPr>
                <w:color w:val="231F20"/>
                <w:sz w:val="18"/>
              </w:rPr>
              <w:t>ruled</w:t>
            </w:r>
            <w:r>
              <w:rPr>
                <w:color w:val="231F20"/>
                <w:spacing w:val="-33"/>
                <w:sz w:val="18"/>
              </w:rPr>
              <w:t> </w:t>
            </w:r>
            <w:r>
              <w:rPr>
                <w:color w:val="231F20"/>
                <w:sz w:val="18"/>
              </w:rPr>
              <w:t>out</w:t>
            </w:r>
          </w:p>
        </w:tc>
      </w:tr>
      <w:tr>
        <w:trPr>
          <w:trHeight w:val="5937" w:hRule="exact"/>
        </w:trPr>
        <w:tc>
          <w:tcPr>
            <w:tcW w:w="1620" w:type="dxa"/>
            <w:shd w:val="clear" w:color="auto" w:fill="D4E0F3"/>
          </w:tcPr>
          <w:p>
            <w:pPr>
              <w:pStyle w:val="TableParagraph"/>
              <w:spacing w:line="254" w:lineRule="auto" w:before="143"/>
              <w:ind w:right="43"/>
              <w:rPr>
                <w:sz w:val="18"/>
              </w:rPr>
            </w:pPr>
            <w:r>
              <w:rPr>
                <w:color w:val="231F20"/>
                <w:w w:val="95"/>
                <w:sz w:val="18"/>
              </w:rPr>
              <w:t>Detect foodborne </w:t>
            </w:r>
            <w:r>
              <w:rPr>
                <w:color w:val="231F20"/>
                <w:w w:val="90"/>
                <w:sz w:val="18"/>
              </w:rPr>
              <w:t>disease events</w:t>
            </w:r>
          </w:p>
          <w:p>
            <w:pPr>
              <w:pStyle w:val="TableParagraph"/>
              <w:spacing w:line="254" w:lineRule="auto"/>
              <w:ind w:right="43"/>
              <w:rPr>
                <w:sz w:val="18"/>
              </w:rPr>
            </w:pPr>
            <w:r>
              <w:rPr>
                <w:color w:val="231F20"/>
                <w:w w:val="95"/>
                <w:sz w:val="18"/>
              </w:rPr>
              <w:t>of public health </w:t>
            </w:r>
            <w:r>
              <w:rPr>
                <w:color w:val="231F20"/>
                <w:sz w:val="18"/>
              </w:rPr>
              <w:t>importance.</w:t>
            </w:r>
          </w:p>
        </w:tc>
        <w:tc>
          <w:tcPr>
            <w:tcW w:w="1350" w:type="dxa"/>
            <w:shd w:val="clear" w:color="auto" w:fill="D4E0F3"/>
          </w:tcPr>
          <w:p>
            <w:pPr>
              <w:pStyle w:val="TableParagraph"/>
              <w:spacing w:before="143"/>
              <w:rPr>
                <w:sz w:val="18"/>
              </w:rPr>
            </w:pPr>
            <w:r>
              <w:rPr>
                <w:color w:val="1C3E94"/>
                <w:sz w:val="18"/>
              </w:rPr>
              <w:t>8.2.3.</w:t>
            </w:r>
          </w:p>
          <w:p>
            <w:pPr>
              <w:pStyle w:val="TableParagraph"/>
              <w:spacing w:line="254" w:lineRule="auto" w:before="13"/>
              <w:ind w:right="113"/>
              <w:rPr>
                <w:sz w:val="18"/>
              </w:rPr>
            </w:pPr>
            <w:r>
              <w:rPr>
                <w:color w:val="231F20"/>
                <w:sz w:val="18"/>
              </w:rPr>
              <w:t>Isolates or culture- independent </w:t>
            </w:r>
            <w:r>
              <w:rPr>
                <w:color w:val="231F20"/>
                <w:w w:val="95"/>
                <w:sz w:val="18"/>
              </w:rPr>
              <w:t>diagnostic test </w:t>
            </w:r>
            <w:r>
              <w:rPr>
                <w:color w:val="231F20"/>
                <w:w w:val="85"/>
                <w:sz w:val="18"/>
              </w:rPr>
              <w:t>(CIDT)-positive </w:t>
            </w:r>
            <w:r>
              <w:rPr>
                <w:color w:val="231F20"/>
                <w:sz w:val="18"/>
              </w:rPr>
              <w:t>specimens</w:t>
            </w:r>
          </w:p>
          <w:p>
            <w:pPr>
              <w:pStyle w:val="TableParagraph"/>
              <w:spacing w:line="254" w:lineRule="auto" w:before="1"/>
              <w:rPr>
                <w:sz w:val="18"/>
              </w:rPr>
            </w:pPr>
            <w:r>
              <w:rPr>
                <w:color w:val="231F20"/>
                <w:sz w:val="18"/>
              </w:rPr>
              <w:t>of specified foodborne pathogens </w:t>
            </w:r>
            <w:r>
              <w:rPr>
                <w:color w:val="231F20"/>
                <w:w w:val="95"/>
                <w:sz w:val="18"/>
              </w:rPr>
              <w:t>submitted to </w:t>
            </w:r>
            <w:r>
              <w:rPr>
                <w:color w:val="231F20"/>
                <w:sz w:val="18"/>
              </w:rPr>
              <w:t>PHL</w:t>
            </w:r>
          </w:p>
        </w:tc>
        <w:tc>
          <w:tcPr>
            <w:tcW w:w="4680" w:type="dxa"/>
            <w:shd w:val="clear" w:color="auto" w:fill="D4E0F3"/>
          </w:tcPr>
          <w:p>
            <w:pPr>
              <w:pStyle w:val="TableParagraph"/>
              <w:spacing w:before="143"/>
              <w:ind w:left="103"/>
              <w:rPr>
                <w:sz w:val="18"/>
              </w:rPr>
            </w:pPr>
            <w:r>
              <w:rPr>
                <w:color w:val="1C3E94"/>
                <w:sz w:val="18"/>
              </w:rPr>
              <w:t>PROCESS</w:t>
            </w:r>
          </w:p>
          <w:p>
            <w:pPr>
              <w:pStyle w:val="TableParagraph"/>
              <w:numPr>
                <w:ilvl w:val="0"/>
                <w:numId w:val="10"/>
              </w:numPr>
              <w:tabs>
                <w:tab w:pos="275" w:val="left" w:leader="none"/>
              </w:tabs>
              <w:spacing w:line="240" w:lineRule="auto" w:before="100" w:after="0"/>
              <w:ind w:left="274" w:right="0" w:hanging="171"/>
              <w:jc w:val="left"/>
              <w:rPr>
                <w:sz w:val="18"/>
              </w:rPr>
            </w:pPr>
            <w:r>
              <w:rPr>
                <w:color w:val="231F20"/>
                <w:w w:val="95"/>
                <w:sz w:val="18"/>
              </w:rPr>
              <w:t>Stool</w:t>
            </w:r>
            <w:r>
              <w:rPr>
                <w:color w:val="231F20"/>
                <w:spacing w:val="-16"/>
                <w:w w:val="95"/>
                <w:sz w:val="18"/>
              </w:rPr>
              <w:t> </w:t>
            </w:r>
            <w:r>
              <w:rPr>
                <w:color w:val="231F20"/>
                <w:w w:val="95"/>
                <w:sz w:val="18"/>
              </w:rPr>
              <w:t>collection</w:t>
            </w:r>
            <w:r>
              <w:rPr>
                <w:color w:val="231F20"/>
                <w:spacing w:val="-16"/>
                <w:w w:val="95"/>
                <w:sz w:val="18"/>
              </w:rPr>
              <w:t> </w:t>
            </w:r>
            <w:r>
              <w:rPr>
                <w:color w:val="231F20"/>
                <w:w w:val="95"/>
                <w:sz w:val="18"/>
              </w:rPr>
              <w:t>date</w:t>
            </w:r>
            <w:r>
              <w:rPr>
                <w:color w:val="231F20"/>
                <w:spacing w:val="-16"/>
                <w:w w:val="95"/>
                <w:sz w:val="18"/>
              </w:rPr>
              <w:t> </w:t>
            </w:r>
            <w:r>
              <w:rPr>
                <w:color w:val="231F20"/>
                <w:w w:val="95"/>
                <w:sz w:val="18"/>
              </w:rPr>
              <w:t>obtained</w:t>
            </w:r>
          </w:p>
          <w:p>
            <w:pPr>
              <w:pStyle w:val="TableParagraph"/>
              <w:numPr>
                <w:ilvl w:val="0"/>
                <w:numId w:val="10"/>
              </w:numPr>
              <w:tabs>
                <w:tab w:pos="275" w:val="left" w:leader="none"/>
              </w:tabs>
              <w:spacing w:line="240" w:lineRule="auto" w:before="89" w:after="0"/>
              <w:ind w:left="274" w:right="0" w:hanging="171"/>
              <w:jc w:val="left"/>
              <w:rPr>
                <w:sz w:val="18"/>
              </w:rPr>
            </w:pPr>
            <w:r>
              <w:rPr>
                <w:color w:val="231F20"/>
                <w:w w:val="95"/>
                <w:sz w:val="18"/>
              </w:rPr>
              <w:t>Date</w:t>
            </w:r>
            <w:r>
              <w:rPr>
                <w:color w:val="231F20"/>
                <w:spacing w:val="-16"/>
                <w:w w:val="95"/>
                <w:sz w:val="18"/>
              </w:rPr>
              <w:t> </w:t>
            </w:r>
            <w:r>
              <w:rPr>
                <w:color w:val="231F20"/>
                <w:w w:val="95"/>
                <w:sz w:val="18"/>
              </w:rPr>
              <w:t>of</w:t>
            </w:r>
            <w:r>
              <w:rPr>
                <w:color w:val="231F20"/>
                <w:spacing w:val="-16"/>
                <w:w w:val="95"/>
                <w:sz w:val="18"/>
              </w:rPr>
              <w:t> </w:t>
            </w:r>
            <w:r>
              <w:rPr>
                <w:color w:val="231F20"/>
                <w:w w:val="95"/>
                <w:sz w:val="18"/>
              </w:rPr>
              <w:t>clinical</w:t>
            </w:r>
            <w:r>
              <w:rPr>
                <w:color w:val="231F20"/>
                <w:spacing w:val="-16"/>
                <w:w w:val="95"/>
                <w:sz w:val="18"/>
              </w:rPr>
              <w:t> </w:t>
            </w:r>
            <w:r>
              <w:rPr>
                <w:color w:val="231F20"/>
                <w:w w:val="95"/>
                <w:sz w:val="18"/>
              </w:rPr>
              <w:t>laboratory</w:t>
            </w:r>
            <w:r>
              <w:rPr>
                <w:color w:val="231F20"/>
                <w:spacing w:val="-16"/>
                <w:w w:val="95"/>
                <w:sz w:val="18"/>
              </w:rPr>
              <w:t> </w:t>
            </w:r>
            <w:r>
              <w:rPr>
                <w:color w:val="231F20"/>
                <w:w w:val="95"/>
                <w:sz w:val="18"/>
              </w:rPr>
              <w:t>finding</w:t>
            </w:r>
            <w:r>
              <w:rPr>
                <w:color w:val="231F20"/>
                <w:spacing w:val="-16"/>
                <w:w w:val="95"/>
                <w:sz w:val="18"/>
              </w:rPr>
              <w:t> </w:t>
            </w:r>
            <w:r>
              <w:rPr>
                <w:color w:val="231F20"/>
                <w:w w:val="95"/>
                <w:sz w:val="18"/>
              </w:rPr>
              <w:t>obtained</w:t>
            </w:r>
          </w:p>
          <w:p>
            <w:pPr>
              <w:pStyle w:val="TableParagraph"/>
              <w:numPr>
                <w:ilvl w:val="0"/>
                <w:numId w:val="10"/>
              </w:numPr>
              <w:tabs>
                <w:tab w:pos="275" w:val="left" w:leader="none"/>
              </w:tabs>
              <w:spacing w:line="240" w:lineRule="auto" w:before="89" w:after="0"/>
              <w:ind w:left="274" w:right="0" w:hanging="171"/>
              <w:jc w:val="left"/>
              <w:rPr>
                <w:sz w:val="18"/>
              </w:rPr>
            </w:pPr>
            <w:r>
              <w:rPr>
                <w:color w:val="231F20"/>
                <w:w w:val="95"/>
                <w:sz w:val="18"/>
              </w:rPr>
              <w:t>Date</w:t>
            </w:r>
            <w:r>
              <w:rPr>
                <w:color w:val="231F20"/>
                <w:spacing w:val="-27"/>
                <w:w w:val="95"/>
                <w:sz w:val="18"/>
              </w:rPr>
              <w:t> </w:t>
            </w:r>
            <w:r>
              <w:rPr>
                <w:color w:val="231F20"/>
                <w:w w:val="95"/>
                <w:sz w:val="18"/>
              </w:rPr>
              <w:t>of</w:t>
            </w:r>
            <w:r>
              <w:rPr>
                <w:color w:val="231F20"/>
                <w:spacing w:val="-27"/>
                <w:w w:val="95"/>
                <w:sz w:val="18"/>
              </w:rPr>
              <w:t> </w:t>
            </w:r>
            <w:r>
              <w:rPr>
                <w:color w:val="231F20"/>
                <w:w w:val="95"/>
                <w:sz w:val="18"/>
              </w:rPr>
              <w:t>submission</w:t>
            </w:r>
            <w:r>
              <w:rPr>
                <w:color w:val="231F20"/>
                <w:spacing w:val="-27"/>
                <w:w w:val="95"/>
                <w:sz w:val="18"/>
              </w:rPr>
              <w:t> </w:t>
            </w:r>
            <w:r>
              <w:rPr>
                <w:color w:val="231F20"/>
                <w:w w:val="95"/>
                <w:sz w:val="18"/>
              </w:rPr>
              <w:t>to</w:t>
            </w:r>
            <w:r>
              <w:rPr>
                <w:color w:val="231F20"/>
                <w:spacing w:val="-27"/>
                <w:w w:val="95"/>
                <w:sz w:val="18"/>
              </w:rPr>
              <w:t> </w:t>
            </w:r>
            <w:r>
              <w:rPr>
                <w:color w:val="231F20"/>
                <w:w w:val="95"/>
                <w:sz w:val="18"/>
              </w:rPr>
              <w:t>PHL</w:t>
            </w:r>
            <w:r>
              <w:rPr>
                <w:color w:val="231F20"/>
                <w:spacing w:val="-27"/>
                <w:w w:val="95"/>
                <w:sz w:val="18"/>
              </w:rPr>
              <w:t> </w:t>
            </w:r>
            <w:r>
              <w:rPr>
                <w:color w:val="231F20"/>
                <w:w w:val="95"/>
                <w:sz w:val="18"/>
              </w:rPr>
              <w:t>documented</w:t>
            </w:r>
          </w:p>
          <w:p>
            <w:pPr>
              <w:pStyle w:val="TableParagraph"/>
              <w:numPr>
                <w:ilvl w:val="0"/>
                <w:numId w:val="10"/>
              </w:numPr>
              <w:tabs>
                <w:tab w:pos="275" w:val="left" w:leader="none"/>
              </w:tabs>
              <w:spacing w:line="240" w:lineRule="auto" w:before="89" w:after="0"/>
              <w:ind w:left="274" w:right="0" w:hanging="171"/>
              <w:jc w:val="left"/>
              <w:rPr>
                <w:sz w:val="18"/>
              </w:rPr>
            </w:pPr>
            <w:r>
              <w:rPr>
                <w:color w:val="231F20"/>
                <w:w w:val="95"/>
                <w:sz w:val="18"/>
              </w:rPr>
              <w:t>Date</w:t>
            </w:r>
            <w:r>
              <w:rPr>
                <w:color w:val="231F20"/>
                <w:spacing w:val="-21"/>
                <w:w w:val="95"/>
                <w:sz w:val="18"/>
              </w:rPr>
              <w:t> </w:t>
            </w:r>
            <w:r>
              <w:rPr>
                <w:color w:val="231F20"/>
                <w:w w:val="95"/>
                <w:sz w:val="18"/>
              </w:rPr>
              <w:t>of</w:t>
            </w:r>
            <w:r>
              <w:rPr>
                <w:color w:val="231F20"/>
                <w:spacing w:val="-21"/>
                <w:w w:val="95"/>
                <w:sz w:val="18"/>
              </w:rPr>
              <w:t> </w:t>
            </w:r>
            <w:r>
              <w:rPr>
                <w:color w:val="231F20"/>
                <w:w w:val="95"/>
                <w:sz w:val="18"/>
              </w:rPr>
              <w:t>serotyping</w:t>
            </w:r>
            <w:r>
              <w:rPr>
                <w:color w:val="231F20"/>
                <w:spacing w:val="-21"/>
                <w:w w:val="95"/>
                <w:sz w:val="18"/>
              </w:rPr>
              <w:t> </w:t>
            </w:r>
            <w:r>
              <w:rPr>
                <w:color w:val="231F20"/>
                <w:w w:val="95"/>
                <w:sz w:val="18"/>
              </w:rPr>
              <w:t>documented</w:t>
            </w:r>
          </w:p>
          <w:p>
            <w:pPr>
              <w:pStyle w:val="TableParagraph"/>
              <w:numPr>
                <w:ilvl w:val="0"/>
                <w:numId w:val="10"/>
              </w:numPr>
              <w:tabs>
                <w:tab w:pos="275" w:val="left" w:leader="none"/>
              </w:tabs>
              <w:spacing w:line="240" w:lineRule="auto" w:before="89" w:after="0"/>
              <w:ind w:left="274" w:right="0" w:hanging="171"/>
              <w:jc w:val="left"/>
              <w:rPr>
                <w:sz w:val="18"/>
              </w:rPr>
            </w:pPr>
            <w:r>
              <w:rPr>
                <w:color w:val="231F20"/>
                <w:w w:val="95"/>
                <w:sz w:val="18"/>
              </w:rPr>
              <w:t>Date</w:t>
            </w:r>
            <w:r>
              <w:rPr>
                <w:color w:val="231F20"/>
                <w:spacing w:val="-25"/>
                <w:w w:val="95"/>
                <w:sz w:val="18"/>
              </w:rPr>
              <w:t> </w:t>
            </w:r>
            <w:r>
              <w:rPr>
                <w:color w:val="231F20"/>
                <w:w w:val="95"/>
                <w:sz w:val="18"/>
              </w:rPr>
              <w:t>of</w:t>
            </w:r>
            <w:r>
              <w:rPr>
                <w:color w:val="231F20"/>
                <w:spacing w:val="-25"/>
                <w:w w:val="95"/>
                <w:sz w:val="18"/>
              </w:rPr>
              <w:t> </w:t>
            </w:r>
            <w:r>
              <w:rPr>
                <w:color w:val="231F20"/>
                <w:w w:val="95"/>
                <w:sz w:val="18"/>
              </w:rPr>
              <w:t>subtyping</w:t>
            </w:r>
            <w:r>
              <w:rPr>
                <w:color w:val="231F20"/>
                <w:spacing w:val="-25"/>
                <w:w w:val="95"/>
                <w:sz w:val="18"/>
              </w:rPr>
              <w:t> </w:t>
            </w:r>
            <w:r>
              <w:rPr>
                <w:color w:val="231F20"/>
                <w:w w:val="95"/>
                <w:sz w:val="18"/>
              </w:rPr>
              <w:t>by</w:t>
            </w:r>
            <w:r>
              <w:rPr>
                <w:color w:val="231F20"/>
                <w:spacing w:val="-25"/>
                <w:w w:val="95"/>
                <w:sz w:val="18"/>
              </w:rPr>
              <w:t> </w:t>
            </w:r>
            <w:r>
              <w:rPr>
                <w:color w:val="231F20"/>
                <w:w w:val="95"/>
                <w:sz w:val="18"/>
              </w:rPr>
              <w:t>PFGE</w:t>
            </w:r>
            <w:r>
              <w:rPr>
                <w:color w:val="231F20"/>
                <w:spacing w:val="-25"/>
                <w:w w:val="95"/>
                <w:sz w:val="18"/>
              </w:rPr>
              <w:t> </w:t>
            </w:r>
            <w:r>
              <w:rPr>
                <w:color w:val="231F20"/>
                <w:w w:val="95"/>
                <w:sz w:val="18"/>
              </w:rPr>
              <w:t>documented</w:t>
            </w:r>
          </w:p>
          <w:p>
            <w:pPr>
              <w:pStyle w:val="TableParagraph"/>
              <w:numPr>
                <w:ilvl w:val="0"/>
                <w:numId w:val="10"/>
              </w:numPr>
              <w:tabs>
                <w:tab w:pos="275" w:val="left" w:leader="none"/>
              </w:tabs>
              <w:spacing w:line="242" w:lineRule="auto" w:before="89" w:after="0"/>
              <w:ind w:left="274" w:right="639" w:hanging="171"/>
              <w:jc w:val="left"/>
              <w:rPr>
                <w:sz w:val="18"/>
              </w:rPr>
            </w:pPr>
            <w:r>
              <w:rPr>
                <w:color w:val="231F20"/>
                <w:w w:val="90"/>
                <w:sz w:val="18"/>
              </w:rPr>
              <w:t>Isolate/CIDT-positive specimen report maintained in searchable</w:t>
            </w:r>
            <w:r>
              <w:rPr>
                <w:color w:val="231F20"/>
                <w:spacing w:val="-22"/>
                <w:w w:val="90"/>
                <w:sz w:val="18"/>
              </w:rPr>
              <w:t> </w:t>
            </w:r>
            <w:r>
              <w:rPr>
                <w:color w:val="231F20"/>
                <w:w w:val="90"/>
                <w:sz w:val="18"/>
              </w:rPr>
              <w:t>database</w:t>
            </w:r>
          </w:p>
          <w:p>
            <w:pPr>
              <w:pStyle w:val="TableParagraph"/>
              <w:spacing w:before="100"/>
              <w:ind w:left="103"/>
              <w:rPr>
                <w:sz w:val="18"/>
              </w:rPr>
            </w:pPr>
            <w:r>
              <w:rPr>
                <w:color w:val="1C3E94"/>
                <w:sz w:val="18"/>
              </w:rPr>
              <w:t>OUTCOME</w:t>
            </w:r>
          </w:p>
          <w:p>
            <w:pPr>
              <w:pStyle w:val="TableParagraph"/>
              <w:numPr>
                <w:ilvl w:val="0"/>
                <w:numId w:val="10"/>
              </w:numPr>
              <w:tabs>
                <w:tab w:pos="275" w:val="left" w:leader="none"/>
              </w:tabs>
              <w:spacing w:line="242" w:lineRule="auto" w:before="100" w:after="0"/>
              <w:ind w:left="274" w:right="589" w:hanging="171"/>
              <w:jc w:val="left"/>
              <w:rPr>
                <w:sz w:val="18"/>
              </w:rPr>
            </w:pPr>
            <w:r>
              <w:rPr>
                <w:color w:val="231F20"/>
                <w:w w:val="95"/>
                <w:sz w:val="18"/>
              </w:rPr>
              <w:t>No.</w:t>
            </w:r>
            <w:r>
              <w:rPr>
                <w:color w:val="231F20"/>
                <w:spacing w:val="-28"/>
                <w:w w:val="95"/>
                <w:sz w:val="18"/>
              </w:rPr>
              <w:t> </w:t>
            </w:r>
            <w:r>
              <w:rPr>
                <w:color w:val="231F20"/>
                <w:w w:val="95"/>
                <w:sz w:val="18"/>
              </w:rPr>
              <w:t>reported</w:t>
            </w:r>
            <w:r>
              <w:rPr>
                <w:color w:val="231F20"/>
                <w:spacing w:val="-28"/>
                <w:w w:val="95"/>
                <w:sz w:val="18"/>
              </w:rPr>
              <w:t> </w:t>
            </w:r>
            <w:r>
              <w:rPr>
                <w:color w:val="231F20"/>
                <w:w w:val="95"/>
                <w:sz w:val="18"/>
              </w:rPr>
              <w:t>cases</w:t>
            </w:r>
            <w:r>
              <w:rPr>
                <w:color w:val="231F20"/>
                <w:spacing w:val="-28"/>
                <w:w w:val="95"/>
                <w:sz w:val="18"/>
              </w:rPr>
              <w:t> </w:t>
            </w:r>
            <w:r>
              <w:rPr>
                <w:color w:val="231F20"/>
                <w:w w:val="95"/>
                <w:sz w:val="18"/>
              </w:rPr>
              <w:t>for</w:t>
            </w:r>
            <w:r>
              <w:rPr>
                <w:color w:val="231F20"/>
                <w:spacing w:val="-28"/>
                <w:w w:val="95"/>
                <w:sz w:val="18"/>
              </w:rPr>
              <w:t> </w:t>
            </w:r>
            <w:r>
              <w:rPr>
                <w:color w:val="231F20"/>
                <w:w w:val="95"/>
                <w:sz w:val="18"/>
              </w:rPr>
              <w:t>which</w:t>
            </w:r>
            <w:r>
              <w:rPr>
                <w:color w:val="231F20"/>
                <w:spacing w:val="-28"/>
                <w:w w:val="95"/>
                <w:sz w:val="18"/>
              </w:rPr>
              <w:t> </w:t>
            </w:r>
            <w:r>
              <w:rPr>
                <w:color w:val="231F20"/>
                <w:w w:val="95"/>
                <w:sz w:val="18"/>
              </w:rPr>
              <w:t>isolate</w:t>
            </w:r>
            <w:r>
              <w:rPr>
                <w:color w:val="231F20"/>
                <w:spacing w:val="-28"/>
                <w:w w:val="95"/>
                <w:sz w:val="18"/>
              </w:rPr>
              <w:t> </w:t>
            </w:r>
            <w:r>
              <w:rPr>
                <w:color w:val="231F20"/>
                <w:w w:val="95"/>
                <w:sz w:val="18"/>
              </w:rPr>
              <w:t>or</w:t>
            </w:r>
            <w:r>
              <w:rPr>
                <w:color w:val="231F20"/>
                <w:spacing w:val="-28"/>
                <w:w w:val="95"/>
                <w:sz w:val="18"/>
              </w:rPr>
              <w:t> </w:t>
            </w:r>
            <w:r>
              <w:rPr>
                <w:color w:val="231F20"/>
                <w:w w:val="95"/>
                <w:sz w:val="18"/>
              </w:rPr>
              <w:t>CIDT-positive</w:t>
            </w:r>
            <w:r>
              <w:rPr>
                <w:color w:val="231F20"/>
                <w:w w:val="92"/>
                <w:sz w:val="18"/>
              </w:rPr>
              <w:t> </w:t>
            </w:r>
            <w:r>
              <w:rPr>
                <w:color w:val="231F20"/>
                <w:w w:val="95"/>
                <w:sz w:val="18"/>
              </w:rPr>
              <w:t>specimen</w:t>
            </w:r>
            <w:r>
              <w:rPr>
                <w:color w:val="231F20"/>
                <w:spacing w:val="-31"/>
                <w:w w:val="95"/>
                <w:sz w:val="18"/>
              </w:rPr>
              <w:t> </w:t>
            </w:r>
            <w:r>
              <w:rPr>
                <w:color w:val="231F20"/>
                <w:w w:val="95"/>
                <w:sz w:val="18"/>
              </w:rPr>
              <w:t>submitted</w:t>
            </w:r>
            <w:r>
              <w:rPr>
                <w:color w:val="231F20"/>
                <w:spacing w:val="-31"/>
                <w:w w:val="95"/>
                <w:sz w:val="18"/>
              </w:rPr>
              <w:t> </w:t>
            </w:r>
            <w:r>
              <w:rPr>
                <w:color w:val="231F20"/>
                <w:w w:val="95"/>
                <w:sz w:val="18"/>
              </w:rPr>
              <w:t>to</w:t>
            </w:r>
            <w:r>
              <w:rPr>
                <w:color w:val="231F20"/>
                <w:spacing w:val="-31"/>
                <w:w w:val="95"/>
                <w:sz w:val="18"/>
              </w:rPr>
              <w:t> </w:t>
            </w:r>
            <w:r>
              <w:rPr>
                <w:color w:val="231F20"/>
                <w:w w:val="95"/>
                <w:sz w:val="18"/>
              </w:rPr>
              <w:t>PHL</w:t>
            </w:r>
          </w:p>
          <w:p>
            <w:pPr>
              <w:pStyle w:val="TableParagraph"/>
              <w:numPr>
                <w:ilvl w:val="0"/>
                <w:numId w:val="10"/>
              </w:numPr>
              <w:tabs>
                <w:tab w:pos="275" w:val="left" w:leader="none"/>
              </w:tabs>
              <w:spacing w:line="242" w:lineRule="auto" w:before="98" w:after="0"/>
              <w:ind w:left="274" w:right="284" w:hanging="171"/>
              <w:jc w:val="left"/>
              <w:rPr>
                <w:sz w:val="18"/>
              </w:rPr>
            </w:pPr>
            <w:r>
              <w:rPr>
                <w:color w:val="231F20"/>
                <w:w w:val="95"/>
                <w:sz w:val="18"/>
              </w:rPr>
              <w:t>No.</w:t>
            </w:r>
            <w:r>
              <w:rPr>
                <w:color w:val="231F20"/>
                <w:spacing w:val="-20"/>
                <w:w w:val="95"/>
                <w:sz w:val="18"/>
              </w:rPr>
              <w:t> </w:t>
            </w:r>
            <w:r>
              <w:rPr>
                <w:color w:val="231F20"/>
                <w:w w:val="95"/>
                <w:sz w:val="18"/>
              </w:rPr>
              <w:t>days</w:t>
            </w:r>
            <w:r>
              <w:rPr>
                <w:color w:val="231F20"/>
                <w:spacing w:val="-20"/>
                <w:w w:val="95"/>
                <w:sz w:val="18"/>
              </w:rPr>
              <w:t> </w:t>
            </w:r>
            <w:r>
              <w:rPr>
                <w:color w:val="231F20"/>
                <w:w w:val="95"/>
                <w:sz w:val="18"/>
              </w:rPr>
              <w:t>from</w:t>
            </w:r>
            <w:r>
              <w:rPr>
                <w:color w:val="231F20"/>
                <w:spacing w:val="-20"/>
                <w:w w:val="95"/>
                <w:sz w:val="18"/>
              </w:rPr>
              <w:t> </w:t>
            </w:r>
            <w:r>
              <w:rPr>
                <w:color w:val="231F20"/>
                <w:w w:val="95"/>
                <w:sz w:val="18"/>
              </w:rPr>
              <w:t>clinical</w:t>
            </w:r>
            <w:r>
              <w:rPr>
                <w:color w:val="231F20"/>
                <w:spacing w:val="-20"/>
                <w:w w:val="95"/>
                <w:sz w:val="18"/>
              </w:rPr>
              <w:t> </w:t>
            </w:r>
            <w:r>
              <w:rPr>
                <w:color w:val="231F20"/>
                <w:w w:val="95"/>
                <w:sz w:val="18"/>
              </w:rPr>
              <w:t>laboratory</w:t>
            </w:r>
            <w:r>
              <w:rPr>
                <w:color w:val="231F20"/>
                <w:spacing w:val="-20"/>
                <w:w w:val="95"/>
                <w:sz w:val="18"/>
              </w:rPr>
              <w:t> </w:t>
            </w:r>
            <w:r>
              <w:rPr>
                <w:color w:val="231F20"/>
                <w:w w:val="95"/>
                <w:sz w:val="18"/>
              </w:rPr>
              <w:t>finding</w:t>
            </w:r>
            <w:r>
              <w:rPr>
                <w:color w:val="231F20"/>
                <w:spacing w:val="-20"/>
                <w:w w:val="95"/>
                <w:sz w:val="18"/>
              </w:rPr>
              <w:t> </w:t>
            </w:r>
            <w:r>
              <w:rPr>
                <w:color w:val="231F20"/>
                <w:w w:val="95"/>
                <w:sz w:val="18"/>
              </w:rPr>
              <w:t>to</w:t>
            </w:r>
            <w:r>
              <w:rPr>
                <w:color w:val="231F20"/>
                <w:spacing w:val="-20"/>
                <w:w w:val="95"/>
                <w:sz w:val="18"/>
              </w:rPr>
              <w:t> </w:t>
            </w:r>
            <w:r>
              <w:rPr>
                <w:color w:val="231F20"/>
                <w:w w:val="95"/>
                <w:sz w:val="18"/>
              </w:rPr>
              <w:t>submission</w:t>
            </w:r>
            <w:r>
              <w:rPr>
                <w:color w:val="231F20"/>
                <w:spacing w:val="-20"/>
                <w:w w:val="95"/>
                <w:sz w:val="18"/>
              </w:rPr>
              <w:t> </w:t>
            </w:r>
            <w:r>
              <w:rPr>
                <w:color w:val="231F20"/>
                <w:w w:val="95"/>
                <w:sz w:val="18"/>
              </w:rPr>
              <w:t>of</w:t>
            </w:r>
            <w:r>
              <w:rPr>
                <w:color w:val="231F20"/>
                <w:w w:val="95"/>
                <w:sz w:val="18"/>
              </w:rPr>
              <w:t> </w:t>
            </w:r>
            <w:r>
              <w:rPr>
                <w:color w:val="231F20"/>
                <w:w w:val="90"/>
                <w:sz w:val="18"/>
              </w:rPr>
              <w:t>isolate or CIDT-positive specimen to</w:t>
            </w:r>
            <w:r>
              <w:rPr>
                <w:color w:val="231F20"/>
                <w:spacing w:val="-16"/>
                <w:w w:val="90"/>
                <w:sz w:val="18"/>
              </w:rPr>
              <w:t> </w:t>
            </w:r>
            <w:r>
              <w:rPr>
                <w:color w:val="231F20"/>
                <w:w w:val="90"/>
                <w:sz w:val="18"/>
              </w:rPr>
              <w:t>PHL</w:t>
            </w:r>
          </w:p>
          <w:p>
            <w:pPr>
              <w:pStyle w:val="TableParagraph"/>
              <w:numPr>
                <w:ilvl w:val="0"/>
                <w:numId w:val="10"/>
              </w:numPr>
              <w:tabs>
                <w:tab w:pos="275" w:val="left" w:leader="none"/>
              </w:tabs>
              <w:spacing w:line="240" w:lineRule="auto" w:before="98" w:after="0"/>
              <w:ind w:left="274" w:right="0" w:hanging="171"/>
              <w:jc w:val="left"/>
              <w:rPr>
                <w:sz w:val="18"/>
              </w:rPr>
            </w:pPr>
            <w:r>
              <w:rPr>
                <w:color w:val="231F20"/>
                <w:w w:val="95"/>
                <w:sz w:val="18"/>
              </w:rPr>
              <w:t>No.</w:t>
            </w:r>
            <w:r>
              <w:rPr>
                <w:color w:val="231F20"/>
                <w:spacing w:val="-20"/>
                <w:w w:val="95"/>
                <w:sz w:val="18"/>
              </w:rPr>
              <w:t> </w:t>
            </w:r>
            <w:r>
              <w:rPr>
                <w:color w:val="231F20"/>
                <w:w w:val="95"/>
                <w:sz w:val="18"/>
              </w:rPr>
              <w:t>days</w:t>
            </w:r>
            <w:r>
              <w:rPr>
                <w:color w:val="231F20"/>
                <w:spacing w:val="-20"/>
                <w:w w:val="95"/>
                <w:sz w:val="18"/>
              </w:rPr>
              <w:t> </w:t>
            </w:r>
            <w:r>
              <w:rPr>
                <w:color w:val="231F20"/>
                <w:w w:val="95"/>
                <w:sz w:val="18"/>
              </w:rPr>
              <w:t>from</w:t>
            </w:r>
            <w:r>
              <w:rPr>
                <w:color w:val="231F20"/>
                <w:spacing w:val="-20"/>
                <w:w w:val="95"/>
                <w:sz w:val="18"/>
              </w:rPr>
              <w:t> </w:t>
            </w:r>
            <w:r>
              <w:rPr>
                <w:color w:val="231F20"/>
                <w:w w:val="95"/>
                <w:sz w:val="18"/>
              </w:rPr>
              <w:t>receipt</w:t>
            </w:r>
            <w:r>
              <w:rPr>
                <w:color w:val="231F20"/>
                <w:spacing w:val="-20"/>
                <w:w w:val="95"/>
                <w:sz w:val="18"/>
              </w:rPr>
              <w:t> </w:t>
            </w:r>
            <w:r>
              <w:rPr>
                <w:color w:val="231F20"/>
                <w:w w:val="95"/>
                <w:sz w:val="18"/>
              </w:rPr>
              <w:t>of</w:t>
            </w:r>
            <w:r>
              <w:rPr>
                <w:color w:val="231F20"/>
                <w:spacing w:val="-20"/>
                <w:w w:val="95"/>
                <w:sz w:val="18"/>
              </w:rPr>
              <w:t> </w:t>
            </w:r>
            <w:r>
              <w:rPr>
                <w:color w:val="231F20"/>
                <w:w w:val="95"/>
                <w:sz w:val="18"/>
              </w:rPr>
              <w:t>isolate</w:t>
            </w:r>
            <w:r>
              <w:rPr>
                <w:color w:val="231F20"/>
                <w:spacing w:val="-20"/>
                <w:w w:val="95"/>
                <w:sz w:val="18"/>
              </w:rPr>
              <w:t> </w:t>
            </w:r>
            <w:r>
              <w:rPr>
                <w:color w:val="231F20"/>
                <w:w w:val="95"/>
                <w:sz w:val="18"/>
              </w:rPr>
              <w:t>by</w:t>
            </w:r>
            <w:r>
              <w:rPr>
                <w:color w:val="231F20"/>
                <w:spacing w:val="-20"/>
                <w:w w:val="95"/>
                <w:sz w:val="18"/>
              </w:rPr>
              <w:t> </w:t>
            </w:r>
            <w:r>
              <w:rPr>
                <w:color w:val="231F20"/>
                <w:w w:val="95"/>
                <w:sz w:val="18"/>
              </w:rPr>
              <w:t>PHL</w:t>
            </w:r>
            <w:r>
              <w:rPr>
                <w:color w:val="231F20"/>
                <w:spacing w:val="-20"/>
                <w:w w:val="95"/>
                <w:sz w:val="18"/>
              </w:rPr>
              <w:t> </w:t>
            </w:r>
            <w:r>
              <w:rPr>
                <w:color w:val="231F20"/>
                <w:w w:val="95"/>
                <w:sz w:val="18"/>
              </w:rPr>
              <w:t>to</w:t>
            </w:r>
            <w:r>
              <w:rPr>
                <w:color w:val="231F20"/>
                <w:spacing w:val="-20"/>
                <w:w w:val="95"/>
                <w:sz w:val="18"/>
              </w:rPr>
              <w:t> </w:t>
            </w:r>
            <w:r>
              <w:rPr>
                <w:color w:val="231F20"/>
                <w:w w:val="95"/>
                <w:sz w:val="18"/>
              </w:rPr>
              <w:t>subtyping</w:t>
            </w:r>
            <w:r>
              <w:rPr>
                <w:color w:val="231F20"/>
                <w:spacing w:val="-20"/>
                <w:w w:val="95"/>
                <w:sz w:val="18"/>
              </w:rPr>
              <w:t> </w:t>
            </w:r>
            <w:r>
              <w:rPr>
                <w:color w:val="231F20"/>
                <w:w w:val="95"/>
                <w:sz w:val="18"/>
              </w:rPr>
              <w:t>results</w:t>
            </w:r>
          </w:p>
          <w:p>
            <w:pPr>
              <w:pStyle w:val="TableParagraph"/>
              <w:numPr>
                <w:ilvl w:val="0"/>
                <w:numId w:val="10"/>
              </w:numPr>
              <w:tabs>
                <w:tab w:pos="275" w:val="left" w:leader="none"/>
              </w:tabs>
              <w:spacing w:line="240" w:lineRule="auto" w:before="90" w:after="0"/>
              <w:ind w:left="274" w:right="0" w:hanging="171"/>
              <w:jc w:val="left"/>
              <w:rPr>
                <w:sz w:val="18"/>
              </w:rPr>
            </w:pPr>
            <w:r>
              <w:rPr>
                <w:color w:val="231F20"/>
                <w:w w:val="90"/>
                <w:sz w:val="18"/>
              </w:rPr>
              <w:t>Subtype-clusters</w:t>
            </w:r>
            <w:r>
              <w:rPr>
                <w:color w:val="231F20"/>
                <w:spacing w:val="28"/>
                <w:w w:val="90"/>
                <w:sz w:val="18"/>
              </w:rPr>
              <w:t> </w:t>
            </w:r>
            <w:r>
              <w:rPr>
                <w:color w:val="231F20"/>
                <w:w w:val="90"/>
                <w:sz w:val="18"/>
              </w:rPr>
              <w:t>identified</w:t>
            </w:r>
          </w:p>
          <w:p>
            <w:pPr>
              <w:pStyle w:val="TableParagraph"/>
              <w:numPr>
                <w:ilvl w:val="0"/>
                <w:numId w:val="10"/>
              </w:numPr>
              <w:tabs>
                <w:tab w:pos="275" w:val="left" w:leader="none"/>
              </w:tabs>
              <w:spacing w:line="247" w:lineRule="auto" w:before="90" w:after="0"/>
              <w:ind w:left="274" w:right="443" w:hanging="171"/>
              <w:jc w:val="left"/>
              <w:rPr>
                <w:sz w:val="18"/>
              </w:rPr>
            </w:pPr>
            <w:r>
              <w:rPr>
                <w:color w:val="231F20"/>
                <w:w w:val="95"/>
                <w:sz w:val="18"/>
              </w:rPr>
              <w:t>%</w:t>
            </w:r>
            <w:r>
              <w:rPr>
                <w:color w:val="231F20"/>
                <w:spacing w:val="-29"/>
                <w:w w:val="95"/>
                <w:sz w:val="18"/>
              </w:rPr>
              <w:t> </w:t>
            </w:r>
            <w:r>
              <w:rPr>
                <w:color w:val="231F20"/>
                <w:w w:val="95"/>
                <w:sz w:val="18"/>
              </w:rPr>
              <w:t>of</w:t>
            </w:r>
            <w:r>
              <w:rPr>
                <w:color w:val="231F20"/>
                <w:spacing w:val="-29"/>
                <w:w w:val="95"/>
                <w:sz w:val="18"/>
              </w:rPr>
              <w:t> </w:t>
            </w:r>
            <w:r>
              <w:rPr>
                <w:color w:val="231F20"/>
                <w:w w:val="95"/>
                <w:sz w:val="18"/>
              </w:rPr>
              <w:t>pulsed</w:t>
            </w:r>
            <w:r>
              <w:rPr>
                <w:color w:val="231F20"/>
                <w:spacing w:val="-29"/>
                <w:w w:val="95"/>
                <w:sz w:val="18"/>
              </w:rPr>
              <w:t> </w:t>
            </w:r>
            <w:r>
              <w:rPr>
                <w:color w:val="231F20"/>
                <w:w w:val="95"/>
                <w:sz w:val="18"/>
              </w:rPr>
              <w:t>field</w:t>
            </w:r>
            <w:r>
              <w:rPr>
                <w:color w:val="231F20"/>
                <w:spacing w:val="-29"/>
                <w:w w:val="95"/>
                <w:sz w:val="18"/>
              </w:rPr>
              <w:t> </w:t>
            </w:r>
            <w:r>
              <w:rPr>
                <w:color w:val="231F20"/>
                <w:w w:val="95"/>
                <w:sz w:val="18"/>
              </w:rPr>
              <w:t>gel</w:t>
            </w:r>
            <w:r>
              <w:rPr>
                <w:color w:val="231F20"/>
                <w:spacing w:val="-29"/>
                <w:w w:val="95"/>
                <w:sz w:val="18"/>
              </w:rPr>
              <w:t> </w:t>
            </w:r>
            <w:r>
              <w:rPr>
                <w:color w:val="231F20"/>
                <w:w w:val="95"/>
                <w:sz w:val="18"/>
              </w:rPr>
              <w:t>electrophoresis</w:t>
            </w:r>
            <w:r>
              <w:rPr>
                <w:color w:val="231F20"/>
                <w:spacing w:val="-29"/>
                <w:w w:val="95"/>
                <w:sz w:val="18"/>
              </w:rPr>
              <w:t> </w:t>
            </w:r>
            <w:r>
              <w:rPr>
                <w:color w:val="231F20"/>
                <w:w w:val="95"/>
                <w:sz w:val="18"/>
              </w:rPr>
              <w:t>(PFGE)</w:t>
            </w:r>
            <w:r>
              <w:rPr>
                <w:color w:val="231F20"/>
                <w:spacing w:val="-29"/>
                <w:w w:val="95"/>
                <w:sz w:val="18"/>
              </w:rPr>
              <w:t> </w:t>
            </w:r>
            <w:r>
              <w:rPr>
                <w:color w:val="231F20"/>
                <w:w w:val="95"/>
                <w:sz w:val="18"/>
              </w:rPr>
              <w:t>subtyping </w:t>
            </w:r>
            <w:r>
              <w:rPr>
                <w:color w:val="231F20"/>
                <w:sz w:val="18"/>
              </w:rPr>
              <w:t>data</w:t>
            </w:r>
            <w:r>
              <w:rPr>
                <w:color w:val="231F20"/>
                <w:spacing w:val="-34"/>
                <w:sz w:val="18"/>
              </w:rPr>
              <w:t> </w:t>
            </w:r>
            <w:r>
              <w:rPr>
                <w:color w:val="231F20"/>
                <w:sz w:val="18"/>
              </w:rPr>
              <w:t>results</w:t>
            </w:r>
            <w:r>
              <w:rPr>
                <w:color w:val="231F20"/>
                <w:spacing w:val="-34"/>
                <w:sz w:val="18"/>
              </w:rPr>
              <w:t> </w:t>
            </w:r>
            <w:r>
              <w:rPr>
                <w:color w:val="231F20"/>
                <w:sz w:val="18"/>
              </w:rPr>
              <w:t>for</w:t>
            </w:r>
            <w:r>
              <w:rPr>
                <w:color w:val="231F20"/>
                <w:spacing w:val="-34"/>
                <w:sz w:val="18"/>
              </w:rPr>
              <w:t> </w:t>
            </w:r>
            <w:r>
              <w:rPr>
                <w:rFonts w:ascii="Calibri"/>
                <w:i/>
                <w:color w:val="231F20"/>
                <w:sz w:val="18"/>
              </w:rPr>
              <w:t>E.</w:t>
            </w:r>
            <w:r>
              <w:rPr>
                <w:rFonts w:ascii="Calibri"/>
                <w:i/>
                <w:color w:val="231F20"/>
                <w:spacing w:val="-25"/>
                <w:sz w:val="18"/>
              </w:rPr>
              <w:t> </w:t>
            </w:r>
            <w:r>
              <w:rPr>
                <w:rFonts w:ascii="Calibri"/>
                <w:i/>
                <w:color w:val="231F20"/>
                <w:sz w:val="18"/>
              </w:rPr>
              <w:t>coli</w:t>
            </w:r>
            <w:r>
              <w:rPr>
                <w:rFonts w:ascii="Calibri"/>
                <w:i/>
                <w:color w:val="231F20"/>
                <w:spacing w:val="-25"/>
                <w:sz w:val="18"/>
              </w:rPr>
              <w:t> </w:t>
            </w:r>
            <w:r>
              <w:rPr>
                <w:color w:val="231F20"/>
                <w:sz w:val="18"/>
              </w:rPr>
              <w:t>O157:H7</w:t>
            </w:r>
            <w:r>
              <w:rPr>
                <w:color w:val="231F20"/>
                <w:spacing w:val="-18"/>
                <w:sz w:val="18"/>
              </w:rPr>
              <w:t> </w:t>
            </w:r>
            <w:r>
              <w:rPr>
                <w:color w:val="231F20"/>
                <w:sz w:val="18"/>
              </w:rPr>
              <w:t>and</w:t>
            </w:r>
            <w:r>
              <w:rPr>
                <w:color w:val="231F20"/>
                <w:spacing w:val="-34"/>
                <w:sz w:val="18"/>
              </w:rPr>
              <w:t> </w:t>
            </w:r>
            <w:r>
              <w:rPr>
                <w:rFonts w:ascii="Calibri"/>
                <w:i/>
                <w:color w:val="231F20"/>
                <w:sz w:val="18"/>
              </w:rPr>
              <w:t>Listeria</w:t>
            </w:r>
            <w:r>
              <w:rPr>
                <w:rFonts w:ascii="Calibri"/>
                <w:i/>
                <w:color w:val="231F20"/>
                <w:spacing w:val="-25"/>
                <w:sz w:val="18"/>
              </w:rPr>
              <w:t> </w:t>
            </w:r>
            <w:r>
              <w:rPr>
                <w:color w:val="231F20"/>
                <w:sz w:val="18"/>
              </w:rPr>
              <w:t>submitted</w:t>
            </w:r>
            <w:r>
              <w:rPr>
                <w:color w:val="231F20"/>
                <w:w w:val="93"/>
                <w:sz w:val="18"/>
              </w:rPr>
              <w:t> </w:t>
            </w:r>
            <w:r>
              <w:rPr>
                <w:color w:val="231F20"/>
                <w:w w:val="95"/>
                <w:sz w:val="18"/>
              </w:rPr>
              <w:t>to</w:t>
            </w:r>
            <w:r>
              <w:rPr>
                <w:color w:val="231F20"/>
                <w:spacing w:val="-19"/>
                <w:w w:val="95"/>
                <w:sz w:val="18"/>
              </w:rPr>
              <w:t> </w:t>
            </w:r>
            <w:r>
              <w:rPr>
                <w:color w:val="231F20"/>
                <w:w w:val="95"/>
                <w:sz w:val="18"/>
              </w:rPr>
              <w:t>the</w:t>
            </w:r>
            <w:r>
              <w:rPr>
                <w:color w:val="231F20"/>
                <w:spacing w:val="-19"/>
                <w:w w:val="95"/>
                <w:sz w:val="18"/>
              </w:rPr>
              <w:t> </w:t>
            </w:r>
            <w:r>
              <w:rPr>
                <w:color w:val="231F20"/>
                <w:w w:val="95"/>
                <w:sz w:val="18"/>
              </w:rPr>
              <w:t>PulseNet</w:t>
            </w:r>
            <w:r>
              <w:rPr>
                <w:color w:val="231F20"/>
                <w:spacing w:val="-19"/>
                <w:w w:val="95"/>
                <w:sz w:val="18"/>
              </w:rPr>
              <w:t> </w:t>
            </w:r>
            <w:r>
              <w:rPr>
                <w:color w:val="231F20"/>
                <w:w w:val="95"/>
                <w:sz w:val="18"/>
              </w:rPr>
              <w:t>national</w:t>
            </w:r>
            <w:r>
              <w:rPr>
                <w:color w:val="231F20"/>
                <w:spacing w:val="-19"/>
                <w:w w:val="95"/>
                <w:sz w:val="18"/>
              </w:rPr>
              <w:t> </w:t>
            </w:r>
            <w:r>
              <w:rPr>
                <w:color w:val="231F20"/>
                <w:w w:val="95"/>
                <w:sz w:val="18"/>
              </w:rPr>
              <w:t>database</w:t>
            </w:r>
            <w:r>
              <w:rPr>
                <w:color w:val="231F20"/>
                <w:spacing w:val="-19"/>
                <w:w w:val="95"/>
                <w:sz w:val="18"/>
              </w:rPr>
              <w:t> </w:t>
            </w:r>
            <w:r>
              <w:rPr>
                <w:color w:val="231F20"/>
                <w:w w:val="95"/>
                <w:sz w:val="18"/>
              </w:rPr>
              <w:t>within</w:t>
            </w:r>
            <w:r>
              <w:rPr>
                <w:color w:val="231F20"/>
                <w:spacing w:val="-19"/>
                <w:w w:val="95"/>
                <w:sz w:val="18"/>
              </w:rPr>
              <w:t> </w:t>
            </w:r>
            <w:r>
              <w:rPr>
                <w:color w:val="231F20"/>
                <w:w w:val="95"/>
                <w:sz w:val="18"/>
              </w:rPr>
              <w:t>four</w:t>
            </w:r>
            <w:r>
              <w:rPr>
                <w:color w:val="231F20"/>
                <w:spacing w:val="-19"/>
                <w:w w:val="95"/>
                <w:sz w:val="18"/>
              </w:rPr>
              <w:t> </w:t>
            </w:r>
            <w:r>
              <w:rPr>
                <w:color w:val="231F20"/>
                <w:w w:val="95"/>
                <w:sz w:val="18"/>
              </w:rPr>
              <w:t>working days</w:t>
            </w:r>
            <w:r>
              <w:rPr>
                <w:color w:val="231F20"/>
                <w:spacing w:val="-24"/>
                <w:w w:val="95"/>
                <w:sz w:val="18"/>
              </w:rPr>
              <w:t> </w:t>
            </w:r>
            <w:r>
              <w:rPr>
                <w:color w:val="231F20"/>
                <w:w w:val="95"/>
                <w:sz w:val="18"/>
              </w:rPr>
              <w:t>of</w:t>
            </w:r>
            <w:r>
              <w:rPr>
                <w:color w:val="231F20"/>
                <w:spacing w:val="-24"/>
                <w:w w:val="95"/>
                <w:sz w:val="18"/>
              </w:rPr>
              <w:t> </w:t>
            </w:r>
            <w:r>
              <w:rPr>
                <w:color w:val="231F20"/>
                <w:w w:val="95"/>
                <w:sz w:val="18"/>
              </w:rPr>
              <w:t>receiving</w:t>
            </w:r>
            <w:r>
              <w:rPr>
                <w:color w:val="231F20"/>
                <w:spacing w:val="-24"/>
                <w:w w:val="95"/>
                <w:sz w:val="18"/>
              </w:rPr>
              <w:t> </w:t>
            </w:r>
            <w:r>
              <w:rPr>
                <w:color w:val="231F20"/>
                <w:w w:val="95"/>
                <w:sz w:val="18"/>
              </w:rPr>
              <w:t>isolate</w:t>
            </w:r>
            <w:r>
              <w:rPr>
                <w:color w:val="231F20"/>
                <w:spacing w:val="-24"/>
                <w:w w:val="95"/>
                <w:sz w:val="18"/>
              </w:rPr>
              <w:t> </w:t>
            </w:r>
            <w:r>
              <w:rPr>
                <w:color w:val="231F20"/>
                <w:w w:val="95"/>
                <w:sz w:val="18"/>
              </w:rPr>
              <w:t>at</w:t>
            </w:r>
            <w:r>
              <w:rPr>
                <w:color w:val="231F20"/>
                <w:spacing w:val="-24"/>
                <w:w w:val="95"/>
                <w:sz w:val="18"/>
              </w:rPr>
              <w:t> </w:t>
            </w:r>
            <w:r>
              <w:rPr>
                <w:color w:val="231F20"/>
                <w:w w:val="95"/>
                <w:sz w:val="18"/>
              </w:rPr>
              <w:t>the</w:t>
            </w:r>
            <w:r>
              <w:rPr>
                <w:color w:val="231F20"/>
                <w:spacing w:val="-24"/>
                <w:w w:val="95"/>
                <w:sz w:val="18"/>
              </w:rPr>
              <w:t> </w:t>
            </w:r>
            <w:r>
              <w:rPr>
                <w:color w:val="231F20"/>
                <w:w w:val="95"/>
                <w:sz w:val="18"/>
              </w:rPr>
              <w:t>PFGE</w:t>
            </w:r>
            <w:r>
              <w:rPr>
                <w:color w:val="231F20"/>
                <w:spacing w:val="-24"/>
                <w:w w:val="95"/>
                <w:sz w:val="18"/>
              </w:rPr>
              <w:t> </w:t>
            </w:r>
            <w:r>
              <w:rPr>
                <w:color w:val="231F20"/>
                <w:w w:val="95"/>
                <w:sz w:val="18"/>
              </w:rPr>
              <w:t>laboratory</w:t>
            </w:r>
            <w:r>
              <w:rPr>
                <w:color w:val="231F20"/>
                <w:spacing w:val="-24"/>
                <w:w w:val="95"/>
                <w:sz w:val="18"/>
              </w:rPr>
              <w:t> </w:t>
            </w:r>
            <w:r>
              <w:rPr>
                <w:color w:val="231F20"/>
                <w:w w:val="95"/>
                <w:sz w:val="18"/>
              </w:rPr>
              <w:t>(CDC </w:t>
            </w:r>
            <w:r>
              <w:rPr>
                <w:color w:val="231F20"/>
                <w:w w:val="90"/>
                <w:sz w:val="18"/>
              </w:rPr>
              <w:t>preparedness</w:t>
            </w:r>
            <w:r>
              <w:rPr>
                <w:color w:val="231F20"/>
                <w:spacing w:val="-10"/>
                <w:w w:val="90"/>
                <w:sz w:val="18"/>
              </w:rPr>
              <w:t> </w:t>
            </w:r>
            <w:r>
              <w:rPr>
                <w:color w:val="231F20"/>
                <w:w w:val="90"/>
                <w:sz w:val="18"/>
              </w:rPr>
              <w:t>goal)</w:t>
            </w:r>
          </w:p>
        </w:tc>
        <w:tc>
          <w:tcPr>
            <w:tcW w:w="3870" w:type="dxa"/>
            <w:shd w:val="clear" w:color="auto" w:fill="D4E0F3"/>
          </w:tcPr>
          <w:p>
            <w:pPr>
              <w:pStyle w:val="TableParagraph"/>
              <w:spacing w:before="143"/>
              <w:rPr>
                <w:sz w:val="18"/>
              </w:rPr>
            </w:pPr>
            <w:r>
              <w:rPr>
                <w:color w:val="1C3E94"/>
                <w:sz w:val="18"/>
              </w:rPr>
              <w:t>PROCESS</w:t>
            </w:r>
          </w:p>
          <w:p>
            <w:pPr>
              <w:pStyle w:val="TableParagraph"/>
              <w:numPr>
                <w:ilvl w:val="0"/>
                <w:numId w:val="11"/>
              </w:numPr>
              <w:tabs>
                <w:tab w:pos="283" w:val="left" w:leader="none"/>
              </w:tabs>
              <w:spacing w:line="242" w:lineRule="auto" w:before="100" w:after="0"/>
              <w:ind w:left="283" w:right="283" w:hanging="180"/>
              <w:jc w:val="left"/>
              <w:rPr>
                <w:sz w:val="18"/>
              </w:rPr>
            </w:pPr>
            <w:r>
              <w:rPr>
                <w:color w:val="231F20"/>
                <w:w w:val="95"/>
                <w:sz w:val="18"/>
              </w:rPr>
              <w:t>%</w:t>
            </w:r>
            <w:r>
              <w:rPr>
                <w:color w:val="231F20"/>
                <w:spacing w:val="-23"/>
                <w:w w:val="95"/>
                <w:sz w:val="18"/>
              </w:rPr>
              <w:t> </w:t>
            </w:r>
            <w:r>
              <w:rPr>
                <w:color w:val="231F20"/>
                <w:w w:val="95"/>
                <w:sz w:val="18"/>
              </w:rPr>
              <w:t>of</w:t>
            </w:r>
            <w:r>
              <w:rPr>
                <w:color w:val="231F20"/>
                <w:spacing w:val="-23"/>
                <w:w w:val="95"/>
                <w:sz w:val="18"/>
              </w:rPr>
              <w:t> </w:t>
            </w:r>
            <w:r>
              <w:rPr>
                <w:color w:val="231F20"/>
                <w:w w:val="95"/>
                <w:sz w:val="18"/>
              </w:rPr>
              <w:t>cases</w:t>
            </w:r>
            <w:r>
              <w:rPr>
                <w:color w:val="231F20"/>
                <w:spacing w:val="-23"/>
                <w:w w:val="95"/>
                <w:sz w:val="18"/>
              </w:rPr>
              <w:t> </w:t>
            </w:r>
            <w:r>
              <w:rPr>
                <w:color w:val="231F20"/>
                <w:w w:val="95"/>
                <w:sz w:val="18"/>
              </w:rPr>
              <w:t>for</w:t>
            </w:r>
            <w:r>
              <w:rPr>
                <w:color w:val="231F20"/>
                <w:spacing w:val="-23"/>
                <w:w w:val="95"/>
                <w:sz w:val="18"/>
              </w:rPr>
              <w:t> </w:t>
            </w:r>
            <w:r>
              <w:rPr>
                <w:color w:val="231F20"/>
                <w:w w:val="95"/>
                <w:sz w:val="18"/>
              </w:rPr>
              <w:t>which</w:t>
            </w:r>
            <w:r>
              <w:rPr>
                <w:color w:val="231F20"/>
                <w:spacing w:val="-23"/>
                <w:w w:val="95"/>
                <w:sz w:val="18"/>
              </w:rPr>
              <w:t> </w:t>
            </w:r>
            <w:r>
              <w:rPr>
                <w:color w:val="231F20"/>
                <w:w w:val="95"/>
                <w:sz w:val="18"/>
              </w:rPr>
              <w:t>stool</w:t>
            </w:r>
            <w:r>
              <w:rPr>
                <w:color w:val="231F20"/>
                <w:spacing w:val="-23"/>
                <w:w w:val="95"/>
                <w:sz w:val="18"/>
              </w:rPr>
              <w:t> </w:t>
            </w:r>
            <w:r>
              <w:rPr>
                <w:color w:val="231F20"/>
                <w:w w:val="95"/>
                <w:sz w:val="18"/>
              </w:rPr>
              <w:t>collection</w:t>
            </w:r>
            <w:r>
              <w:rPr>
                <w:color w:val="231F20"/>
                <w:spacing w:val="-23"/>
                <w:w w:val="95"/>
                <w:sz w:val="18"/>
              </w:rPr>
              <w:t> </w:t>
            </w:r>
            <w:r>
              <w:rPr>
                <w:color w:val="231F20"/>
                <w:w w:val="95"/>
                <w:sz w:val="18"/>
              </w:rPr>
              <w:t>date</w:t>
            </w:r>
            <w:r>
              <w:rPr>
                <w:color w:val="231F20"/>
                <w:spacing w:val="-23"/>
                <w:w w:val="95"/>
                <w:sz w:val="18"/>
              </w:rPr>
              <w:t> </w:t>
            </w:r>
            <w:r>
              <w:rPr>
                <w:color w:val="231F20"/>
                <w:w w:val="95"/>
                <w:sz w:val="18"/>
              </w:rPr>
              <w:t>was</w:t>
            </w:r>
            <w:r>
              <w:rPr>
                <w:color w:val="231F20"/>
                <w:w w:val="84"/>
                <w:sz w:val="18"/>
              </w:rPr>
              <w:t> </w:t>
            </w:r>
            <w:r>
              <w:rPr>
                <w:color w:val="231F20"/>
                <w:sz w:val="18"/>
              </w:rPr>
              <w:t>available</w:t>
            </w:r>
          </w:p>
          <w:p>
            <w:pPr>
              <w:pStyle w:val="TableParagraph"/>
              <w:numPr>
                <w:ilvl w:val="0"/>
                <w:numId w:val="11"/>
              </w:numPr>
              <w:tabs>
                <w:tab w:pos="283" w:val="left" w:leader="none"/>
              </w:tabs>
              <w:spacing w:line="242" w:lineRule="auto" w:before="98" w:after="0"/>
              <w:ind w:left="283" w:right="623" w:hanging="180"/>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investigated</w:t>
            </w:r>
            <w:r>
              <w:rPr>
                <w:color w:val="231F20"/>
                <w:spacing w:val="-21"/>
                <w:w w:val="95"/>
                <w:sz w:val="18"/>
              </w:rPr>
              <w:t> </w:t>
            </w:r>
            <w:r>
              <w:rPr>
                <w:color w:val="231F20"/>
                <w:w w:val="95"/>
                <w:sz w:val="18"/>
              </w:rPr>
              <w:t>cases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date</w:t>
            </w:r>
            <w:r>
              <w:rPr>
                <w:color w:val="231F20"/>
                <w:spacing w:val="-21"/>
                <w:w w:val="95"/>
                <w:sz w:val="18"/>
              </w:rPr>
              <w:t> </w:t>
            </w:r>
            <w:r>
              <w:rPr>
                <w:color w:val="231F20"/>
                <w:w w:val="95"/>
                <w:sz w:val="18"/>
              </w:rPr>
              <w:t>of</w:t>
            </w:r>
            <w:r>
              <w:rPr>
                <w:color w:val="231F20"/>
                <w:w w:val="95"/>
                <w:sz w:val="18"/>
              </w:rPr>
              <w:t> </w:t>
            </w:r>
            <w:r>
              <w:rPr>
                <w:color w:val="231F20"/>
                <w:w w:val="90"/>
                <w:sz w:val="18"/>
              </w:rPr>
              <w:t>clinical laboratory finding was</w:t>
            </w:r>
            <w:r>
              <w:rPr>
                <w:color w:val="231F20"/>
                <w:spacing w:val="22"/>
                <w:w w:val="90"/>
                <w:sz w:val="18"/>
              </w:rPr>
              <w:t> </w:t>
            </w:r>
            <w:r>
              <w:rPr>
                <w:color w:val="231F20"/>
                <w:w w:val="90"/>
                <w:sz w:val="18"/>
              </w:rPr>
              <w:t>available</w:t>
            </w:r>
          </w:p>
          <w:p>
            <w:pPr>
              <w:pStyle w:val="TableParagraph"/>
              <w:numPr>
                <w:ilvl w:val="0"/>
                <w:numId w:val="11"/>
              </w:numPr>
              <w:tabs>
                <w:tab w:pos="283" w:val="left" w:leader="none"/>
              </w:tabs>
              <w:spacing w:line="242" w:lineRule="auto" w:before="98" w:after="0"/>
              <w:ind w:left="283" w:right="145" w:hanging="180"/>
              <w:jc w:val="left"/>
              <w:rPr>
                <w:sz w:val="18"/>
              </w:rPr>
            </w:pPr>
            <w:r>
              <w:rPr>
                <w:color w:val="231F20"/>
                <w:w w:val="95"/>
                <w:sz w:val="18"/>
              </w:rPr>
              <w:t>%</w:t>
            </w:r>
            <w:r>
              <w:rPr>
                <w:color w:val="231F20"/>
                <w:spacing w:val="-27"/>
                <w:w w:val="95"/>
                <w:sz w:val="18"/>
              </w:rPr>
              <w:t> </w:t>
            </w:r>
            <w:r>
              <w:rPr>
                <w:color w:val="231F20"/>
                <w:w w:val="95"/>
                <w:sz w:val="18"/>
              </w:rPr>
              <w:t>of</w:t>
            </w:r>
            <w:r>
              <w:rPr>
                <w:color w:val="231F20"/>
                <w:spacing w:val="-27"/>
                <w:w w:val="95"/>
                <w:sz w:val="18"/>
              </w:rPr>
              <w:t> </w:t>
            </w:r>
            <w:r>
              <w:rPr>
                <w:color w:val="231F20"/>
                <w:w w:val="95"/>
                <w:sz w:val="18"/>
              </w:rPr>
              <w:t>cases</w:t>
            </w:r>
            <w:r>
              <w:rPr>
                <w:color w:val="231F20"/>
                <w:spacing w:val="-27"/>
                <w:w w:val="95"/>
                <w:sz w:val="18"/>
              </w:rPr>
              <w:t> </w:t>
            </w:r>
            <w:r>
              <w:rPr>
                <w:color w:val="231F20"/>
                <w:w w:val="95"/>
                <w:sz w:val="18"/>
              </w:rPr>
              <w:t>for</w:t>
            </w:r>
            <w:r>
              <w:rPr>
                <w:color w:val="231F20"/>
                <w:spacing w:val="-27"/>
                <w:w w:val="95"/>
                <w:sz w:val="18"/>
              </w:rPr>
              <w:t> </w:t>
            </w:r>
            <w:r>
              <w:rPr>
                <w:color w:val="231F20"/>
                <w:w w:val="95"/>
                <w:sz w:val="18"/>
              </w:rPr>
              <w:t>which</w:t>
            </w:r>
            <w:r>
              <w:rPr>
                <w:color w:val="231F20"/>
                <w:spacing w:val="-27"/>
                <w:w w:val="95"/>
                <w:sz w:val="18"/>
              </w:rPr>
              <w:t> </w:t>
            </w:r>
            <w:r>
              <w:rPr>
                <w:color w:val="231F20"/>
                <w:w w:val="95"/>
                <w:sz w:val="18"/>
              </w:rPr>
              <w:t>date</w:t>
            </w:r>
            <w:r>
              <w:rPr>
                <w:color w:val="231F20"/>
                <w:spacing w:val="-27"/>
                <w:w w:val="95"/>
                <w:sz w:val="18"/>
              </w:rPr>
              <w:t> </w:t>
            </w:r>
            <w:r>
              <w:rPr>
                <w:color w:val="231F20"/>
                <w:w w:val="95"/>
                <w:sz w:val="18"/>
              </w:rPr>
              <w:t>of</w:t>
            </w:r>
            <w:r>
              <w:rPr>
                <w:color w:val="231F20"/>
                <w:spacing w:val="-27"/>
                <w:w w:val="95"/>
                <w:sz w:val="18"/>
              </w:rPr>
              <w:t> </w:t>
            </w:r>
            <w:r>
              <w:rPr>
                <w:color w:val="231F20"/>
                <w:w w:val="95"/>
                <w:sz w:val="18"/>
              </w:rPr>
              <w:t>sample</w:t>
            </w:r>
            <w:r>
              <w:rPr>
                <w:color w:val="231F20"/>
                <w:spacing w:val="-27"/>
                <w:w w:val="95"/>
                <w:sz w:val="18"/>
              </w:rPr>
              <w:t> </w:t>
            </w:r>
            <w:r>
              <w:rPr>
                <w:color w:val="231F20"/>
                <w:w w:val="95"/>
                <w:sz w:val="18"/>
              </w:rPr>
              <w:t>submission</w:t>
            </w:r>
            <w:r>
              <w:rPr>
                <w:color w:val="231F20"/>
                <w:w w:val="88"/>
                <w:sz w:val="18"/>
              </w:rPr>
              <w:t> </w:t>
            </w:r>
            <w:r>
              <w:rPr>
                <w:color w:val="231F20"/>
                <w:w w:val="90"/>
                <w:sz w:val="18"/>
              </w:rPr>
              <w:t>to PHL was</w:t>
            </w:r>
            <w:r>
              <w:rPr>
                <w:color w:val="231F20"/>
                <w:spacing w:val="-31"/>
                <w:w w:val="90"/>
                <w:sz w:val="18"/>
              </w:rPr>
              <w:t> </w:t>
            </w:r>
            <w:r>
              <w:rPr>
                <w:color w:val="231F20"/>
                <w:w w:val="90"/>
                <w:sz w:val="18"/>
              </w:rPr>
              <w:t>available</w:t>
            </w:r>
          </w:p>
          <w:p>
            <w:pPr>
              <w:pStyle w:val="TableParagraph"/>
              <w:numPr>
                <w:ilvl w:val="0"/>
                <w:numId w:val="11"/>
              </w:numPr>
              <w:tabs>
                <w:tab w:pos="283" w:val="left" w:leader="none"/>
              </w:tabs>
              <w:spacing w:line="242" w:lineRule="auto" w:before="98" w:after="0"/>
              <w:ind w:left="283" w:right="214" w:hanging="180"/>
              <w:jc w:val="left"/>
              <w:rPr>
                <w:sz w:val="18"/>
              </w:rPr>
            </w:pPr>
            <w:r>
              <w:rPr>
                <w:color w:val="231F20"/>
                <w:w w:val="95"/>
                <w:sz w:val="18"/>
              </w:rPr>
              <w:t>%</w:t>
            </w:r>
            <w:r>
              <w:rPr>
                <w:color w:val="231F20"/>
                <w:spacing w:val="-29"/>
                <w:w w:val="95"/>
                <w:sz w:val="18"/>
              </w:rPr>
              <w:t> </w:t>
            </w:r>
            <w:r>
              <w:rPr>
                <w:color w:val="231F20"/>
                <w:w w:val="95"/>
                <w:sz w:val="18"/>
              </w:rPr>
              <w:t>of</w:t>
            </w:r>
            <w:r>
              <w:rPr>
                <w:color w:val="231F20"/>
                <w:spacing w:val="-29"/>
                <w:w w:val="95"/>
                <w:sz w:val="18"/>
              </w:rPr>
              <w:t> </w:t>
            </w:r>
            <w:r>
              <w:rPr>
                <w:color w:val="231F20"/>
                <w:w w:val="95"/>
                <w:sz w:val="18"/>
              </w:rPr>
              <w:t>cases</w:t>
            </w:r>
            <w:r>
              <w:rPr>
                <w:color w:val="231F20"/>
                <w:spacing w:val="-29"/>
                <w:w w:val="95"/>
                <w:sz w:val="18"/>
              </w:rPr>
              <w:t> </w:t>
            </w:r>
            <w:r>
              <w:rPr>
                <w:color w:val="231F20"/>
                <w:w w:val="95"/>
                <w:sz w:val="18"/>
              </w:rPr>
              <w:t>for</w:t>
            </w:r>
            <w:r>
              <w:rPr>
                <w:color w:val="231F20"/>
                <w:spacing w:val="-29"/>
                <w:w w:val="95"/>
                <w:sz w:val="18"/>
              </w:rPr>
              <w:t> </w:t>
            </w:r>
            <w:r>
              <w:rPr>
                <w:color w:val="231F20"/>
                <w:w w:val="95"/>
                <w:sz w:val="18"/>
              </w:rPr>
              <w:t>which</w:t>
            </w:r>
            <w:r>
              <w:rPr>
                <w:color w:val="231F20"/>
                <w:spacing w:val="-29"/>
                <w:w w:val="95"/>
                <w:sz w:val="18"/>
              </w:rPr>
              <w:t> </w:t>
            </w:r>
            <w:r>
              <w:rPr>
                <w:color w:val="231F20"/>
                <w:w w:val="95"/>
                <w:sz w:val="18"/>
              </w:rPr>
              <w:t>PFGE</w:t>
            </w:r>
            <w:r>
              <w:rPr>
                <w:color w:val="231F20"/>
                <w:spacing w:val="-29"/>
                <w:w w:val="95"/>
                <w:sz w:val="18"/>
              </w:rPr>
              <w:t> </w:t>
            </w:r>
            <w:r>
              <w:rPr>
                <w:color w:val="231F20"/>
                <w:w w:val="95"/>
                <w:sz w:val="18"/>
              </w:rPr>
              <w:t>subtyping</w:t>
            </w:r>
            <w:r>
              <w:rPr>
                <w:color w:val="231F20"/>
                <w:spacing w:val="-29"/>
                <w:w w:val="95"/>
                <w:sz w:val="18"/>
              </w:rPr>
              <w:t> </w:t>
            </w:r>
            <w:r>
              <w:rPr>
                <w:color w:val="231F20"/>
                <w:w w:val="95"/>
                <w:sz w:val="18"/>
              </w:rPr>
              <w:t>date</w:t>
            </w:r>
            <w:r>
              <w:rPr>
                <w:color w:val="231F20"/>
                <w:spacing w:val="-29"/>
                <w:w w:val="95"/>
                <w:sz w:val="18"/>
              </w:rPr>
              <w:t> </w:t>
            </w:r>
            <w:r>
              <w:rPr>
                <w:color w:val="231F20"/>
                <w:w w:val="95"/>
                <w:sz w:val="18"/>
              </w:rPr>
              <w:t>was</w:t>
            </w:r>
            <w:r>
              <w:rPr>
                <w:color w:val="231F20"/>
                <w:w w:val="84"/>
                <w:sz w:val="18"/>
              </w:rPr>
              <w:t> </w:t>
            </w:r>
            <w:r>
              <w:rPr>
                <w:color w:val="231F20"/>
                <w:sz w:val="18"/>
              </w:rPr>
              <w:t>available</w:t>
            </w:r>
          </w:p>
          <w:p>
            <w:pPr>
              <w:pStyle w:val="TableParagraph"/>
              <w:numPr>
                <w:ilvl w:val="0"/>
                <w:numId w:val="11"/>
              </w:numPr>
              <w:tabs>
                <w:tab w:pos="283" w:val="left" w:leader="none"/>
              </w:tabs>
              <w:spacing w:line="240" w:lineRule="auto" w:before="98" w:after="0"/>
              <w:ind w:left="283" w:right="0" w:hanging="180"/>
              <w:jc w:val="left"/>
              <w:rPr>
                <w:sz w:val="18"/>
              </w:rPr>
            </w:pPr>
            <w:r>
              <w:rPr>
                <w:color w:val="231F20"/>
                <w:w w:val="90"/>
                <w:sz w:val="18"/>
              </w:rPr>
              <w:t>Searchable database maintained,</w:t>
            </w:r>
            <w:r>
              <w:rPr>
                <w:color w:val="231F20"/>
                <w:spacing w:val="-8"/>
                <w:w w:val="90"/>
                <w:sz w:val="18"/>
              </w:rPr>
              <w:t> </w:t>
            </w:r>
            <w:r>
              <w:rPr>
                <w:color w:val="231F20"/>
                <w:w w:val="90"/>
                <w:sz w:val="18"/>
              </w:rPr>
              <w:t>yes/no</w:t>
            </w:r>
          </w:p>
          <w:p>
            <w:pPr>
              <w:pStyle w:val="TableParagraph"/>
              <w:spacing w:before="92"/>
              <w:rPr>
                <w:sz w:val="18"/>
              </w:rPr>
            </w:pPr>
            <w:r>
              <w:rPr>
                <w:color w:val="1C3E94"/>
                <w:sz w:val="18"/>
              </w:rPr>
              <w:t>OUTCOME</w:t>
            </w:r>
          </w:p>
          <w:p>
            <w:pPr>
              <w:pStyle w:val="TableParagraph"/>
              <w:numPr>
                <w:ilvl w:val="0"/>
                <w:numId w:val="11"/>
              </w:numPr>
              <w:tabs>
                <w:tab w:pos="283" w:val="left" w:leader="none"/>
              </w:tabs>
              <w:spacing w:line="242" w:lineRule="auto" w:before="100" w:after="0"/>
              <w:ind w:left="283" w:right="164" w:hanging="180"/>
              <w:jc w:val="left"/>
              <w:rPr>
                <w:sz w:val="18"/>
              </w:rPr>
            </w:pPr>
            <w:r>
              <w:rPr>
                <w:color w:val="231F20"/>
                <w:w w:val="95"/>
                <w:sz w:val="18"/>
              </w:rPr>
              <w:t>%</w:t>
            </w:r>
            <w:r>
              <w:rPr>
                <w:color w:val="231F20"/>
                <w:spacing w:val="-23"/>
                <w:w w:val="95"/>
                <w:sz w:val="18"/>
              </w:rPr>
              <w:t> </w:t>
            </w:r>
            <w:r>
              <w:rPr>
                <w:color w:val="231F20"/>
                <w:w w:val="95"/>
                <w:sz w:val="18"/>
              </w:rPr>
              <w:t>of</w:t>
            </w:r>
            <w:r>
              <w:rPr>
                <w:color w:val="231F20"/>
                <w:spacing w:val="-23"/>
                <w:w w:val="95"/>
                <w:sz w:val="18"/>
              </w:rPr>
              <w:t> </w:t>
            </w:r>
            <w:r>
              <w:rPr>
                <w:color w:val="231F20"/>
                <w:w w:val="95"/>
                <w:sz w:val="18"/>
              </w:rPr>
              <w:t>cases</w:t>
            </w:r>
            <w:r>
              <w:rPr>
                <w:color w:val="231F20"/>
                <w:spacing w:val="-23"/>
                <w:w w:val="95"/>
                <w:sz w:val="18"/>
              </w:rPr>
              <w:t> </w:t>
            </w:r>
            <w:r>
              <w:rPr>
                <w:color w:val="231F20"/>
                <w:w w:val="95"/>
                <w:sz w:val="18"/>
              </w:rPr>
              <w:t>for</w:t>
            </w:r>
            <w:r>
              <w:rPr>
                <w:color w:val="231F20"/>
                <w:spacing w:val="-23"/>
                <w:w w:val="95"/>
                <w:sz w:val="18"/>
              </w:rPr>
              <w:t> </w:t>
            </w:r>
            <w:r>
              <w:rPr>
                <w:color w:val="231F20"/>
                <w:w w:val="95"/>
                <w:sz w:val="18"/>
              </w:rPr>
              <w:t>which</w:t>
            </w:r>
            <w:r>
              <w:rPr>
                <w:color w:val="231F20"/>
                <w:spacing w:val="-23"/>
                <w:w w:val="95"/>
                <w:sz w:val="18"/>
              </w:rPr>
              <w:t> </w:t>
            </w:r>
            <w:r>
              <w:rPr>
                <w:color w:val="231F20"/>
                <w:w w:val="95"/>
                <w:sz w:val="18"/>
              </w:rPr>
              <w:t>isolates</w:t>
            </w:r>
            <w:r>
              <w:rPr>
                <w:color w:val="231F20"/>
                <w:spacing w:val="-23"/>
                <w:w w:val="95"/>
                <w:sz w:val="18"/>
              </w:rPr>
              <w:t> </w:t>
            </w:r>
            <w:r>
              <w:rPr>
                <w:color w:val="231F20"/>
                <w:w w:val="95"/>
                <w:sz w:val="18"/>
              </w:rPr>
              <w:t>were</w:t>
            </w:r>
            <w:r>
              <w:rPr>
                <w:color w:val="231F20"/>
                <w:spacing w:val="-23"/>
                <w:w w:val="95"/>
                <w:sz w:val="18"/>
              </w:rPr>
              <w:t> </w:t>
            </w:r>
            <w:r>
              <w:rPr>
                <w:color w:val="231F20"/>
                <w:w w:val="95"/>
                <w:sz w:val="18"/>
              </w:rPr>
              <w:t>submitted</w:t>
            </w:r>
            <w:r>
              <w:rPr>
                <w:color w:val="231F20"/>
                <w:spacing w:val="-23"/>
                <w:w w:val="95"/>
                <w:sz w:val="18"/>
              </w:rPr>
              <w:t> </w:t>
            </w:r>
            <w:r>
              <w:rPr>
                <w:color w:val="231F20"/>
                <w:w w:val="95"/>
                <w:sz w:val="18"/>
              </w:rPr>
              <w:t>to</w:t>
            </w:r>
            <w:r>
              <w:rPr>
                <w:color w:val="231F20"/>
                <w:w w:val="99"/>
                <w:sz w:val="18"/>
              </w:rPr>
              <w:t> </w:t>
            </w:r>
            <w:r>
              <w:rPr>
                <w:color w:val="231F20"/>
                <w:sz w:val="18"/>
              </w:rPr>
              <w:t>PHL</w:t>
            </w:r>
          </w:p>
          <w:p>
            <w:pPr>
              <w:pStyle w:val="TableParagraph"/>
              <w:numPr>
                <w:ilvl w:val="0"/>
                <w:numId w:val="11"/>
              </w:numPr>
              <w:tabs>
                <w:tab w:pos="283" w:val="left" w:leader="none"/>
              </w:tabs>
              <w:spacing w:line="242" w:lineRule="auto" w:before="98" w:after="0"/>
              <w:ind w:left="283" w:right="172" w:hanging="180"/>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report</w:t>
            </w:r>
            <w:r>
              <w:rPr>
                <w:color w:val="231F20"/>
                <w:spacing w:val="-18"/>
                <w:w w:val="95"/>
                <w:sz w:val="18"/>
              </w:rPr>
              <w:t> </w:t>
            </w:r>
            <w:r>
              <w:rPr>
                <w:color w:val="231F20"/>
                <w:w w:val="95"/>
                <w:sz w:val="18"/>
              </w:rPr>
              <w:t>of</w:t>
            </w:r>
            <w:r>
              <w:rPr>
                <w:color w:val="231F20"/>
                <w:spacing w:val="-18"/>
                <w:w w:val="95"/>
                <w:sz w:val="18"/>
              </w:rPr>
              <w:t> </w:t>
            </w:r>
            <w:r>
              <w:rPr>
                <w:color w:val="231F20"/>
                <w:w w:val="95"/>
                <w:sz w:val="18"/>
              </w:rPr>
              <w:t>clinical</w:t>
            </w:r>
            <w:r>
              <w:rPr>
                <w:color w:val="231F20"/>
                <w:spacing w:val="-18"/>
                <w:w w:val="95"/>
                <w:sz w:val="18"/>
              </w:rPr>
              <w:t> </w:t>
            </w:r>
            <w:r>
              <w:rPr>
                <w:color w:val="231F20"/>
                <w:w w:val="95"/>
                <w:sz w:val="18"/>
              </w:rPr>
              <w:t>findings to</w:t>
            </w:r>
            <w:r>
              <w:rPr>
                <w:color w:val="231F20"/>
                <w:spacing w:val="-18"/>
                <w:w w:val="95"/>
                <w:sz w:val="18"/>
              </w:rPr>
              <w:t> </w:t>
            </w:r>
            <w:r>
              <w:rPr>
                <w:color w:val="231F20"/>
                <w:w w:val="95"/>
                <w:sz w:val="18"/>
              </w:rPr>
              <w:t>receipt</w:t>
            </w:r>
            <w:r>
              <w:rPr>
                <w:color w:val="231F20"/>
                <w:spacing w:val="-18"/>
                <w:w w:val="95"/>
                <w:sz w:val="18"/>
              </w:rPr>
              <w:t> </w:t>
            </w:r>
            <w:r>
              <w:rPr>
                <w:color w:val="231F20"/>
                <w:w w:val="95"/>
                <w:sz w:val="18"/>
              </w:rPr>
              <w:t>of</w:t>
            </w:r>
            <w:r>
              <w:rPr>
                <w:color w:val="231F20"/>
                <w:spacing w:val="-18"/>
                <w:w w:val="95"/>
                <w:sz w:val="18"/>
              </w:rPr>
              <w:t> </w:t>
            </w:r>
            <w:r>
              <w:rPr>
                <w:color w:val="231F20"/>
                <w:w w:val="95"/>
                <w:sz w:val="18"/>
              </w:rPr>
              <w:t>isolate</w:t>
            </w:r>
            <w:r>
              <w:rPr>
                <w:color w:val="231F20"/>
                <w:spacing w:val="-18"/>
                <w:w w:val="95"/>
                <w:sz w:val="18"/>
              </w:rPr>
              <w:t> </w:t>
            </w:r>
            <w:r>
              <w:rPr>
                <w:color w:val="231F20"/>
                <w:w w:val="95"/>
                <w:sz w:val="18"/>
              </w:rPr>
              <w:t>at</w:t>
            </w:r>
            <w:r>
              <w:rPr>
                <w:color w:val="231F20"/>
                <w:spacing w:val="-18"/>
                <w:w w:val="95"/>
                <w:sz w:val="18"/>
              </w:rPr>
              <w:t> </w:t>
            </w:r>
            <w:r>
              <w:rPr>
                <w:color w:val="231F20"/>
                <w:w w:val="95"/>
                <w:sz w:val="18"/>
              </w:rPr>
              <w:t>PHL</w:t>
            </w:r>
          </w:p>
          <w:p>
            <w:pPr>
              <w:pStyle w:val="TableParagraph"/>
              <w:numPr>
                <w:ilvl w:val="0"/>
                <w:numId w:val="11"/>
              </w:numPr>
              <w:tabs>
                <w:tab w:pos="283" w:val="left" w:leader="none"/>
              </w:tabs>
              <w:spacing w:line="242" w:lineRule="auto" w:before="98" w:after="0"/>
              <w:ind w:left="283" w:right="331" w:hanging="180"/>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receipt</w:t>
            </w:r>
            <w:r>
              <w:rPr>
                <w:color w:val="231F20"/>
                <w:spacing w:val="-18"/>
                <w:w w:val="95"/>
                <w:sz w:val="18"/>
              </w:rPr>
              <w:t> </w:t>
            </w:r>
            <w:r>
              <w:rPr>
                <w:color w:val="231F20"/>
                <w:w w:val="95"/>
                <w:sz w:val="18"/>
              </w:rPr>
              <w:t>of</w:t>
            </w:r>
            <w:r>
              <w:rPr>
                <w:color w:val="231F20"/>
                <w:spacing w:val="-18"/>
                <w:w w:val="95"/>
                <w:sz w:val="18"/>
              </w:rPr>
              <w:t> </w:t>
            </w:r>
            <w:r>
              <w:rPr>
                <w:color w:val="231F20"/>
                <w:w w:val="95"/>
                <w:sz w:val="18"/>
              </w:rPr>
              <w:t>specimen</w:t>
            </w:r>
            <w:r>
              <w:rPr>
                <w:color w:val="231F20"/>
                <w:spacing w:val="-18"/>
                <w:w w:val="95"/>
                <w:sz w:val="18"/>
              </w:rPr>
              <w:t> </w:t>
            </w:r>
            <w:r>
              <w:rPr>
                <w:color w:val="231F20"/>
                <w:w w:val="95"/>
                <w:sz w:val="18"/>
              </w:rPr>
              <w:t>to</w:t>
            </w:r>
            <w:r>
              <w:rPr>
                <w:color w:val="231F20"/>
                <w:w w:val="99"/>
                <w:sz w:val="18"/>
              </w:rPr>
              <w:t> </w:t>
            </w:r>
            <w:r>
              <w:rPr>
                <w:color w:val="231F20"/>
                <w:w w:val="95"/>
                <w:sz w:val="18"/>
              </w:rPr>
              <w:t>serotyping</w:t>
            </w:r>
            <w:r>
              <w:rPr>
                <w:color w:val="231F20"/>
                <w:spacing w:val="-31"/>
                <w:w w:val="95"/>
                <w:sz w:val="18"/>
              </w:rPr>
              <w:t> </w:t>
            </w:r>
            <w:r>
              <w:rPr>
                <w:color w:val="231F20"/>
                <w:w w:val="95"/>
                <w:sz w:val="18"/>
              </w:rPr>
              <w:t>or</w:t>
            </w:r>
            <w:r>
              <w:rPr>
                <w:color w:val="231F20"/>
                <w:spacing w:val="-31"/>
                <w:w w:val="95"/>
                <w:sz w:val="18"/>
              </w:rPr>
              <w:t> </w:t>
            </w:r>
            <w:r>
              <w:rPr>
                <w:color w:val="231F20"/>
                <w:w w:val="95"/>
                <w:sz w:val="18"/>
              </w:rPr>
              <w:t>subtyping</w:t>
            </w:r>
            <w:r>
              <w:rPr>
                <w:color w:val="231F20"/>
                <w:spacing w:val="-31"/>
                <w:w w:val="95"/>
                <w:sz w:val="18"/>
              </w:rPr>
              <w:t> </w:t>
            </w:r>
            <w:r>
              <w:rPr>
                <w:color w:val="231F20"/>
                <w:w w:val="95"/>
                <w:sz w:val="18"/>
              </w:rPr>
              <w:t>results</w:t>
            </w:r>
          </w:p>
          <w:p>
            <w:pPr>
              <w:pStyle w:val="TableParagraph"/>
              <w:numPr>
                <w:ilvl w:val="0"/>
                <w:numId w:val="11"/>
              </w:numPr>
              <w:tabs>
                <w:tab w:pos="283" w:val="left" w:leader="none"/>
              </w:tabs>
              <w:spacing w:line="240" w:lineRule="auto" w:before="98" w:after="0"/>
              <w:ind w:left="283" w:right="0" w:hanging="180"/>
              <w:jc w:val="left"/>
              <w:rPr>
                <w:sz w:val="18"/>
              </w:rPr>
            </w:pPr>
            <w:r>
              <w:rPr>
                <w:color w:val="231F20"/>
                <w:w w:val="95"/>
                <w:sz w:val="18"/>
              </w:rPr>
              <w:t>No.</w:t>
            </w:r>
            <w:r>
              <w:rPr>
                <w:color w:val="231F20"/>
                <w:spacing w:val="-24"/>
                <w:w w:val="95"/>
                <w:sz w:val="18"/>
              </w:rPr>
              <w:t> </w:t>
            </w:r>
            <w:r>
              <w:rPr>
                <w:color w:val="231F20"/>
                <w:w w:val="95"/>
                <w:sz w:val="18"/>
              </w:rPr>
              <w:t>subtype</w:t>
            </w:r>
            <w:r>
              <w:rPr>
                <w:color w:val="231F20"/>
                <w:spacing w:val="-24"/>
                <w:w w:val="95"/>
                <w:sz w:val="18"/>
              </w:rPr>
              <w:t> </w:t>
            </w:r>
            <w:r>
              <w:rPr>
                <w:color w:val="231F20"/>
                <w:w w:val="95"/>
                <w:sz w:val="18"/>
              </w:rPr>
              <w:t>clusters</w:t>
            </w:r>
            <w:r>
              <w:rPr>
                <w:color w:val="231F20"/>
                <w:spacing w:val="-24"/>
                <w:w w:val="95"/>
                <w:sz w:val="18"/>
              </w:rPr>
              <w:t> </w:t>
            </w:r>
            <w:r>
              <w:rPr>
                <w:color w:val="231F20"/>
                <w:w w:val="95"/>
                <w:sz w:val="18"/>
              </w:rPr>
              <w:t>identified</w:t>
            </w:r>
          </w:p>
          <w:p>
            <w:pPr>
              <w:pStyle w:val="TableParagraph"/>
              <w:numPr>
                <w:ilvl w:val="0"/>
                <w:numId w:val="11"/>
              </w:numPr>
              <w:tabs>
                <w:tab w:pos="283" w:val="left" w:leader="none"/>
              </w:tabs>
              <w:spacing w:line="240" w:lineRule="auto" w:before="90" w:after="0"/>
              <w:ind w:left="283" w:right="0" w:hanging="180"/>
              <w:jc w:val="left"/>
              <w:rPr>
                <w:sz w:val="18"/>
              </w:rPr>
            </w:pPr>
            <w:r>
              <w:rPr>
                <w:color w:val="231F20"/>
                <w:w w:val="95"/>
                <w:sz w:val="18"/>
              </w:rPr>
              <w:t>CDC</w:t>
            </w:r>
            <w:r>
              <w:rPr>
                <w:color w:val="231F20"/>
                <w:spacing w:val="-33"/>
                <w:w w:val="95"/>
                <w:sz w:val="18"/>
              </w:rPr>
              <w:t> </w:t>
            </w:r>
            <w:r>
              <w:rPr>
                <w:color w:val="231F20"/>
                <w:w w:val="95"/>
                <w:sz w:val="18"/>
              </w:rPr>
              <w:t>preparedness</w:t>
            </w:r>
            <w:r>
              <w:rPr>
                <w:color w:val="231F20"/>
                <w:spacing w:val="-33"/>
                <w:w w:val="95"/>
                <w:sz w:val="18"/>
              </w:rPr>
              <w:t> </w:t>
            </w:r>
            <w:r>
              <w:rPr>
                <w:color w:val="231F20"/>
                <w:w w:val="95"/>
                <w:sz w:val="18"/>
              </w:rPr>
              <w:t>goal</w:t>
            </w:r>
            <w:r>
              <w:rPr>
                <w:color w:val="231F20"/>
                <w:spacing w:val="-33"/>
                <w:w w:val="95"/>
                <w:sz w:val="18"/>
              </w:rPr>
              <w:t> </w:t>
            </w:r>
            <w:r>
              <w:rPr>
                <w:color w:val="231F20"/>
                <w:w w:val="95"/>
                <w:sz w:val="18"/>
              </w:rPr>
              <w:t>met,</w:t>
            </w:r>
            <w:r>
              <w:rPr>
                <w:color w:val="231F20"/>
                <w:spacing w:val="-33"/>
                <w:w w:val="95"/>
                <w:sz w:val="18"/>
              </w:rPr>
              <w:t> </w:t>
            </w:r>
            <w:r>
              <w:rPr>
                <w:color w:val="231F20"/>
                <w:w w:val="95"/>
                <w:sz w:val="18"/>
              </w:rPr>
              <w:t>yes/no</w:t>
            </w:r>
          </w:p>
        </w:tc>
      </w:tr>
    </w:tbl>
    <w:p>
      <w:pPr>
        <w:pStyle w:val="BodyText"/>
      </w:pPr>
    </w:p>
    <w:p>
      <w:pPr>
        <w:pStyle w:val="BodyText"/>
      </w:pPr>
    </w:p>
    <w:p>
      <w:pPr>
        <w:pStyle w:val="BodyText"/>
        <w:spacing w:before="1"/>
        <w:rPr>
          <w:sz w:val="24"/>
        </w:rPr>
      </w:pPr>
      <w:r>
        <w:rPr/>
        <w:pict>
          <v:line style="position:absolute;mso-position-horizontal-relative:page;mso-position-vertical-relative:paragraph;z-index:1696;mso-wrap-distance-left:0;mso-wrap-distance-right:0" from="256.0032pt,16.322054pt" to="71.3592pt,16.322054pt" stroked="true" strokeweight="1pt" strokecolor="#0079c1">
            <v:stroke dashstyle="solid"/>
            <w10:wrap type="topAndBottom"/>
          </v:line>
        </w:pict>
      </w:r>
    </w:p>
    <w:p>
      <w:pPr>
        <w:spacing w:after="0"/>
        <w:rPr>
          <w:sz w:val="24"/>
        </w:rPr>
        <w:sectPr>
          <w:footerReference w:type="default" r:id="rId16"/>
          <w:pgSz w:w="14400" w:h="10080" w:orient="landscape"/>
          <w:pgMar w:footer="0" w:header="0" w:top="0" w:bottom="0" w:left="240" w:right="0"/>
        </w:sectPr>
      </w:pPr>
    </w:p>
    <w:p>
      <w:pPr>
        <w:pStyle w:val="BodyText"/>
        <w:spacing w:before="6"/>
        <w:rPr>
          <w:sz w:val="21"/>
        </w:rPr>
      </w:pPr>
      <w:r>
        <w:rPr/>
        <w:pict>
          <v:group style="position:absolute;margin-left:661.400024pt;margin-top:-.5pt;width:59.6pt;height:505pt;mso-position-horizontal-relative:page;mso-position-vertical-relative:page;z-index:1984" coordorigin="13228,-10" coordsize="1192,10100">
            <v:shape style="position:absolute;left:13500;top:0;width:900;height:10080" type="#_x0000_t75" stroked="false">
              <v:imagedata r:id="rId14" o:title=""/>
            </v:shape>
            <v:shape style="position:absolute;left:13680;top:360;width:360;height:360" type="#_x0000_t75" stroked="false">
              <v:imagedata r:id="rId15"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93"/>
        <w:ind w:left="1161" w:right="9015" w:firstLine="94"/>
        <w:jc w:val="left"/>
        <w:rPr>
          <w:rFonts w:ascii="Lucida Sans"/>
          <w:sz w:val="17"/>
        </w:rPr>
      </w:pPr>
      <w:r>
        <w:rPr/>
        <w:pict>
          <v:group style="position:absolute;margin-left:238pt;margin-top:-12.388422pt;width:18pt;height:45pt;mso-position-horizontal-relative:page;mso-position-vertical-relative:paragraph;z-index:2056" coordorigin="4760,-248" coordsize="360,900">
            <v:rect style="position:absolute;left:4760;top:-248;width:360;height:900" filled="true" fillcolor="#0079c1" stroked="false">
              <v:fill type="solid"/>
            </v:rect>
            <v:shape style="position:absolute;left:4760;top:-248;width:360;height:900" type="#_x0000_t202" filled="false" stroked="false">
              <v:textbox inset="0,0,0,0">
                <w:txbxContent>
                  <w:p>
                    <w:pPr>
                      <w:spacing w:line="240" w:lineRule="auto" w:before="7"/>
                      <w:rPr>
                        <w:sz w:val="32"/>
                      </w:rPr>
                    </w:pPr>
                  </w:p>
                  <w:p>
                    <w:pPr>
                      <w:spacing w:before="0"/>
                      <w:ind w:left="115" w:right="0" w:firstLine="0"/>
                      <w:jc w:val="left"/>
                      <w:rPr>
                        <w:rFonts w:ascii="Times New Roman"/>
                        <w:b/>
                        <w:sz w:val="24"/>
                      </w:rPr>
                    </w:pPr>
                    <w:r>
                      <w:rPr>
                        <w:rFonts w:ascii="Times New Roman"/>
                        <w:b/>
                        <w:color w:val="FFFFFF"/>
                        <w:w w:val="108"/>
                        <w:sz w:val="24"/>
                      </w:rPr>
                      <w:t>8</w:t>
                    </w:r>
                  </w:p>
                </w:txbxContent>
              </v:textbox>
              <w10:wrap type="none"/>
            </v:shape>
            <w10:wrap type="none"/>
          </v:group>
        </w:pict>
      </w:r>
      <w:r>
        <w:rPr/>
        <w:pict>
          <v:shape style="position:absolute;margin-left:686.014282pt;margin-top:6.381878pt;width:12.9pt;height:14.95pt;mso-position-horizontal-relative:page;mso-position-vertical-relative:paragraph;z-index:2104" type="#_x0000_t202" filled="false" stroked="false">
            <v:textbox inset="0,0,0,0" style="layout-flow:vertical">
              <w:txbxContent>
                <w:p>
                  <w:pPr>
                    <w:spacing w:before="17"/>
                    <w:ind w:left="20" w:right="0" w:firstLine="0"/>
                    <w:jc w:val="left"/>
                    <w:rPr>
                      <w:sz w:val="18"/>
                    </w:rPr>
                  </w:pPr>
                  <w:r>
                    <w:rPr>
                      <w:color w:val="0079C1"/>
                      <w:spacing w:val="-5"/>
                      <w:w w:val="89"/>
                      <w:sz w:val="18"/>
                    </w:rPr>
                    <w:t>210</w:t>
                  </w:r>
                </w:p>
              </w:txbxContent>
            </v:textbox>
            <w10:wrap type="none"/>
          </v:shape>
        </w:pict>
      </w:r>
      <w:r>
        <w:rPr>
          <w:rFonts w:ascii="Lucida Sans"/>
          <w:color w:val="0079C1"/>
          <w:w w:val="105"/>
          <w:sz w:val="17"/>
        </w:rPr>
        <w:t>PERFORMANCE INDICATORS FOR FOODBORNE DISEASE PROGRAMS</w:t>
      </w:r>
      <w:r>
        <w:rPr>
          <w:rFonts w:ascii="Lucida Sans"/>
          <w:color w:val="0079C1"/>
          <w:sz w:val="17"/>
        </w:rPr>
        <w:t> </w:t>
      </w:r>
    </w:p>
    <w:p>
      <w:pPr>
        <w:pStyle w:val="BodyText"/>
        <w:spacing w:before="5"/>
        <w:rPr>
          <w:rFonts w:ascii="Lucida Sans"/>
          <w:sz w:val="25"/>
        </w:rPr>
      </w:pPr>
      <w:r>
        <w:rPr/>
        <w:pict>
          <v:line style="position:absolute;mso-position-horizontal-relative:page;mso-position-vertical-relative:paragraph;z-index:1960;mso-wrap-distance-left:0;mso-wrap-distance-right:0" from="256.003201pt,17.43639pt" to="71.357201pt,17.43639pt" stroked="true" strokeweight="1pt" strokecolor="#0079c1">
            <v:stroke dashstyle="solid"/>
            <w10:wrap type="topAndBottom"/>
          </v:line>
        </w:pict>
      </w:r>
    </w:p>
    <w:p>
      <w:pPr>
        <w:pStyle w:val="BodyText"/>
        <w:rPr>
          <w:rFonts w:ascii="Lucida Sans"/>
          <w:sz w:val="15"/>
        </w:rPr>
      </w:pPr>
    </w:p>
    <w:p>
      <w:pPr>
        <w:pStyle w:val="BodyText"/>
        <w:spacing w:before="98"/>
        <w:ind w:left="480"/>
        <w:rPr>
          <w:rFonts w:ascii="Arial"/>
        </w:rPr>
      </w:pPr>
      <w:r>
        <w:rPr/>
        <w:pict>
          <v:line style="position:absolute;mso-position-horizontal-relative:page;mso-position-vertical-relative:paragraph;z-index:2008" from="17.5pt,6.679968pt" to="17.5pt,438.679968pt" stroked="true" strokeweight="1pt" strokecolor="#00a94f">
            <v:stroke dashstyle="solid"/>
            <w10:wrap type="none"/>
          </v:line>
        </w:pict>
      </w:r>
      <w:r>
        <w:rPr/>
        <w:pict>
          <v:line style="position:absolute;mso-position-horizontal-relative:page;mso-position-vertical-relative:paragraph;z-index:2080" from="631.350098pt,6.679968pt" to="631.350098pt,402.679968pt" stroked="true" strokeweight=".5pt" strokecolor="#00a94f">
            <v:stroke dashstyle="solid"/>
            <w10:wrap type="none"/>
          </v:line>
        </w:pict>
      </w:r>
      <w:r>
        <w:rPr/>
        <w:pict>
          <v:shape style="position:absolute;margin-left:686.014282pt;margin-top:5.679968pt;width:12.9pt;height:275.150pt;mso-position-horizontal-relative:page;mso-position-vertical-relative:paragraph;z-index:2128"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9968pt;width:18.4pt;height:174.85pt;mso-position-horizontal-relative:page;mso-position-vertical-relative:paragraph;z-index:2152"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rFonts w:ascii="Arial"/>
          <w:color w:val="1C3E94"/>
        </w:rPr>
        <w:t>Foodborne Disease Program Objectives and Indicators</w:t>
      </w:r>
    </w:p>
    <w:p>
      <w:pPr>
        <w:spacing w:line="240" w:lineRule="auto" w:before="1" w:after="0"/>
        <w:rPr>
          <w:sz w:val="17"/>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60"/>
      </w:tblGrid>
      <w:tr>
        <w:trPr>
          <w:trHeight w:val="540" w:hRule="exact"/>
        </w:trPr>
        <w:tc>
          <w:tcPr>
            <w:tcW w:w="11510" w:type="dxa"/>
            <w:gridSpan w:val="4"/>
            <w:shd w:val="clear" w:color="auto" w:fill="C4E3CA"/>
          </w:tcPr>
          <w:p>
            <w:pPr>
              <w:pStyle w:val="TableParagraph"/>
              <w:spacing w:before="36"/>
              <w:rPr>
                <w:rFonts w:ascii="Lucida Sans"/>
                <w:b/>
                <w:sz w:val="20"/>
              </w:rPr>
            </w:pPr>
            <w:r>
              <w:rPr>
                <w:rFonts w:ascii="Lucida Sans"/>
                <w:b/>
                <w:color w:val="E36F1E"/>
                <w:w w:val="90"/>
                <w:sz w:val="20"/>
              </w:rPr>
              <w:t>Table 8.2. </w:t>
            </w:r>
            <w:r>
              <w:rPr>
                <w:rFonts w:ascii="Lucida Sans"/>
                <w:b/>
                <w:color w:val="1C3E94"/>
                <w:w w:val="90"/>
                <w:sz w:val="20"/>
              </w:rPr>
              <w:t>Short-term objectives, indicators, subindicators, and metrics</w:t>
            </w:r>
          </w:p>
          <w:p>
            <w:pPr>
              <w:pStyle w:val="TableParagraph"/>
              <w:spacing w:before="9"/>
              <w:rPr>
                <w:rFonts w:ascii="Trebuchet MS"/>
                <w:i/>
                <w:sz w:val="18"/>
              </w:rPr>
            </w:pPr>
            <w:r>
              <w:rPr>
                <w:rFonts w:ascii="Trebuchet MS"/>
                <w:i/>
                <w:color w:val="E36F1E"/>
                <w:sz w:val="18"/>
              </w:rPr>
              <w:t>Continued</w:t>
            </w:r>
          </w:p>
        </w:tc>
      </w:tr>
      <w:tr>
        <w:trPr>
          <w:trHeight w:val="537" w:hRule="exact"/>
        </w:trPr>
        <w:tc>
          <w:tcPr>
            <w:tcW w:w="1620" w:type="dxa"/>
            <w:tcBorders>
              <w:bottom w:val="single" w:sz="8" w:space="0" w:color="1C3E94"/>
              <w:right w:val="single" w:sz="4" w:space="0" w:color="FFFFFF"/>
            </w:tcBorders>
            <w:shd w:val="clear" w:color="auto" w:fill="00A94F"/>
          </w:tcPr>
          <w:p>
            <w:pPr>
              <w:pStyle w:val="TableParagraph"/>
              <w:spacing w:line="254" w:lineRule="auto" w:before="52"/>
              <w:ind w:right="43"/>
              <w:rPr>
                <w:sz w:val="18"/>
              </w:rPr>
            </w:pPr>
            <w:r>
              <w:rPr>
                <w:color w:val="FFFFFF"/>
                <w:w w:val="90"/>
                <w:sz w:val="18"/>
              </w:rPr>
              <w:t>SHORT-TERM OBJECTIVES</w:t>
            </w:r>
          </w:p>
        </w:tc>
        <w:tc>
          <w:tcPr>
            <w:tcW w:w="1350" w:type="dxa"/>
            <w:tcBorders>
              <w:left w:val="single" w:sz="4" w:space="0" w:color="FFFFFF"/>
              <w:bottom w:val="single" w:sz="8" w:space="0" w:color="1C3E94"/>
              <w:right w:val="single" w:sz="4" w:space="0" w:color="FFFFFF"/>
            </w:tcBorders>
            <w:shd w:val="clear" w:color="auto" w:fill="00A94F"/>
          </w:tcPr>
          <w:p>
            <w:pPr>
              <w:pStyle w:val="TableParagraph"/>
              <w:spacing w:before="162"/>
              <w:rPr>
                <w:sz w:val="18"/>
              </w:rPr>
            </w:pPr>
            <w:r>
              <w:rPr>
                <w:color w:val="FFFFFF"/>
                <w:sz w:val="18"/>
              </w:rPr>
              <w:t>INDICATOR</w:t>
            </w:r>
          </w:p>
        </w:tc>
        <w:tc>
          <w:tcPr>
            <w:tcW w:w="468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SUBINDICATOR</w:t>
            </w:r>
          </w:p>
        </w:tc>
        <w:tc>
          <w:tcPr>
            <w:tcW w:w="3860" w:type="dxa"/>
            <w:tcBorders>
              <w:left w:val="single" w:sz="4" w:space="0" w:color="FFFFFF"/>
              <w:bottom w:val="single" w:sz="8" w:space="0" w:color="1C3E94"/>
            </w:tcBorders>
            <w:shd w:val="clear" w:color="auto" w:fill="00A94F"/>
          </w:tcPr>
          <w:p>
            <w:pPr>
              <w:pStyle w:val="TableParagraph"/>
              <w:spacing w:before="162"/>
              <w:rPr>
                <w:sz w:val="18"/>
              </w:rPr>
            </w:pPr>
            <w:r>
              <w:rPr>
                <w:color w:val="FFFFFF"/>
                <w:sz w:val="18"/>
              </w:rPr>
              <w:t>METRICS</w:t>
            </w:r>
          </w:p>
        </w:tc>
      </w:tr>
      <w:tr>
        <w:trPr>
          <w:trHeight w:val="6519" w:hRule="exact"/>
        </w:trPr>
        <w:tc>
          <w:tcPr>
            <w:tcW w:w="1620" w:type="dxa"/>
            <w:tcBorders>
              <w:top w:val="single" w:sz="8" w:space="0" w:color="1C3E94"/>
            </w:tcBorders>
            <w:shd w:val="clear" w:color="auto" w:fill="DAEDDD"/>
          </w:tcPr>
          <w:p>
            <w:pPr>
              <w:pStyle w:val="TableParagraph"/>
              <w:spacing w:line="254" w:lineRule="auto" w:before="130"/>
              <w:ind w:right="43"/>
              <w:rPr>
                <w:sz w:val="18"/>
              </w:rPr>
            </w:pPr>
            <w:r>
              <w:rPr>
                <w:color w:val="231F20"/>
                <w:w w:val="90"/>
                <w:sz w:val="18"/>
              </w:rPr>
              <w:t>Respond to events </w:t>
            </w:r>
            <w:r>
              <w:rPr>
                <w:color w:val="231F20"/>
                <w:w w:val="95"/>
                <w:sz w:val="18"/>
              </w:rPr>
              <w:t>in a timely manner.</w:t>
            </w:r>
          </w:p>
        </w:tc>
        <w:tc>
          <w:tcPr>
            <w:tcW w:w="1350" w:type="dxa"/>
            <w:tcBorders>
              <w:top w:val="single" w:sz="8" w:space="0" w:color="1C3E94"/>
            </w:tcBorders>
            <w:shd w:val="clear" w:color="auto" w:fill="DAEDDD"/>
          </w:tcPr>
          <w:p>
            <w:pPr>
              <w:pStyle w:val="TableParagraph"/>
              <w:spacing w:before="130"/>
              <w:rPr>
                <w:sz w:val="18"/>
              </w:rPr>
            </w:pPr>
            <w:r>
              <w:rPr>
                <w:color w:val="1C3E94"/>
                <w:sz w:val="18"/>
              </w:rPr>
              <w:t>8.2.4.</w:t>
            </w:r>
          </w:p>
          <w:p>
            <w:pPr>
              <w:pStyle w:val="TableParagraph"/>
              <w:spacing w:line="254" w:lineRule="auto" w:before="12"/>
              <w:rPr>
                <w:sz w:val="18"/>
              </w:rPr>
            </w:pPr>
            <w:r>
              <w:rPr>
                <w:color w:val="231F20"/>
                <w:w w:val="95"/>
                <w:sz w:val="18"/>
              </w:rPr>
              <w:t>Foodborne </w:t>
            </w:r>
            <w:r>
              <w:rPr>
                <w:color w:val="231F20"/>
                <w:sz w:val="18"/>
              </w:rPr>
              <w:t>outbreaks </w:t>
            </w:r>
            <w:r>
              <w:rPr>
                <w:color w:val="231F20"/>
                <w:w w:val="90"/>
                <w:sz w:val="18"/>
              </w:rPr>
              <w:t>investigated</w:t>
            </w:r>
          </w:p>
        </w:tc>
        <w:tc>
          <w:tcPr>
            <w:tcW w:w="4680" w:type="dxa"/>
            <w:tcBorders>
              <w:top w:val="single" w:sz="8" w:space="0" w:color="1C3E94"/>
            </w:tcBorders>
            <w:shd w:val="clear" w:color="auto" w:fill="DAEDDD"/>
          </w:tcPr>
          <w:p>
            <w:pPr>
              <w:pStyle w:val="TableParagraph"/>
              <w:spacing w:before="130"/>
              <w:ind w:left="103"/>
              <w:rPr>
                <w:sz w:val="18"/>
              </w:rPr>
            </w:pPr>
            <w:r>
              <w:rPr>
                <w:color w:val="1C3E94"/>
                <w:sz w:val="18"/>
              </w:rPr>
              <w:t>PROCESS</w:t>
            </w:r>
          </w:p>
          <w:p>
            <w:pPr>
              <w:pStyle w:val="TableParagraph"/>
              <w:numPr>
                <w:ilvl w:val="0"/>
                <w:numId w:val="12"/>
              </w:numPr>
              <w:tabs>
                <w:tab w:pos="275" w:val="left" w:leader="none"/>
              </w:tabs>
              <w:spacing w:line="242" w:lineRule="auto" w:before="100" w:after="0"/>
              <w:ind w:left="274" w:right="590" w:hanging="171"/>
              <w:jc w:val="left"/>
              <w:rPr>
                <w:sz w:val="18"/>
              </w:rPr>
            </w:pPr>
            <w:r>
              <w:rPr>
                <w:color w:val="231F20"/>
                <w:w w:val="90"/>
                <w:sz w:val="18"/>
              </w:rPr>
              <w:t>Cases interviewed to determine illness and exposure </w:t>
            </w:r>
            <w:r>
              <w:rPr>
                <w:color w:val="231F20"/>
                <w:sz w:val="18"/>
              </w:rPr>
              <w:t>histories</w:t>
            </w:r>
          </w:p>
          <w:p>
            <w:pPr>
              <w:pStyle w:val="TableParagraph"/>
              <w:numPr>
                <w:ilvl w:val="0"/>
                <w:numId w:val="12"/>
              </w:numPr>
              <w:tabs>
                <w:tab w:pos="275" w:val="left" w:leader="none"/>
              </w:tabs>
              <w:spacing w:line="240" w:lineRule="auto" w:before="98" w:after="0"/>
              <w:ind w:left="274" w:right="0" w:hanging="171"/>
              <w:jc w:val="left"/>
              <w:rPr>
                <w:sz w:val="18"/>
              </w:rPr>
            </w:pPr>
            <w:r>
              <w:rPr>
                <w:color w:val="231F20"/>
                <w:w w:val="90"/>
                <w:sz w:val="18"/>
              </w:rPr>
              <w:t>Stool samples obtained from</w:t>
            </w:r>
            <w:r>
              <w:rPr>
                <w:color w:val="231F20"/>
                <w:spacing w:val="-5"/>
                <w:w w:val="90"/>
                <w:sz w:val="18"/>
              </w:rPr>
              <w:t> </w:t>
            </w:r>
            <w:r>
              <w:rPr>
                <w:color w:val="231F20"/>
                <w:w w:val="90"/>
                <w:sz w:val="18"/>
              </w:rPr>
              <w:t>cases</w:t>
            </w:r>
          </w:p>
          <w:p>
            <w:pPr>
              <w:pStyle w:val="TableParagraph"/>
              <w:numPr>
                <w:ilvl w:val="0"/>
                <w:numId w:val="12"/>
              </w:numPr>
              <w:tabs>
                <w:tab w:pos="275" w:val="left" w:leader="none"/>
              </w:tabs>
              <w:spacing w:line="242" w:lineRule="auto" w:before="90" w:after="0"/>
              <w:ind w:left="274" w:right="725" w:hanging="171"/>
              <w:jc w:val="left"/>
              <w:rPr>
                <w:sz w:val="18"/>
              </w:rPr>
            </w:pPr>
            <w:r>
              <w:rPr>
                <w:color w:val="231F20"/>
                <w:w w:val="95"/>
                <w:sz w:val="18"/>
              </w:rPr>
              <w:t>Controls</w:t>
            </w:r>
            <w:r>
              <w:rPr>
                <w:color w:val="231F20"/>
                <w:spacing w:val="-31"/>
                <w:w w:val="95"/>
                <w:sz w:val="18"/>
              </w:rPr>
              <w:t> </w:t>
            </w:r>
            <w:r>
              <w:rPr>
                <w:color w:val="231F20"/>
                <w:w w:val="95"/>
                <w:sz w:val="18"/>
              </w:rPr>
              <w:t>(non-ill</w:t>
            </w:r>
            <w:r>
              <w:rPr>
                <w:color w:val="231F20"/>
                <w:spacing w:val="-31"/>
                <w:w w:val="95"/>
                <w:sz w:val="18"/>
              </w:rPr>
              <w:t> </w:t>
            </w:r>
            <w:r>
              <w:rPr>
                <w:color w:val="231F20"/>
                <w:w w:val="95"/>
                <w:sz w:val="18"/>
              </w:rPr>
              <w:t>persons)</w:t>
            </w:r>
            <w:r>
              <w:rPr>
                <w:color w:val="231F20"/>
                <w:spacing w:val="-31"/>
                <w:w w:val="95"/>
                <w:sz w:val="18"/>
              </w:rPr>
              <w:t> </w:t>
            </w:r>
            <w:r>
              <w:rPr>
                <w:color w:val="231F20"/>
                <w:w w:val="95"/>
                <w:sz w:val="18"/>
              </w:rPr>
              <w:t>interviewed</w:t>
            </w:r>
            <w:r>
              <w:rPr>
                <w:color w:val="231F20"/>
                <w:spacing w:val="-31"/>
                <w:w w:val="95"/>
                <w:sz w:val="18"/>
              </w:rPr>
              <w:t> </w:t>
            </w:r>
            <w:r>
              <w:rPr>
                <w:color w:val="231F20"/>
                <w:w w:val="95"/>
                <w:sz w:val="18"/>
              </w:rPr>
              <w:t>to</w:t>
            </w:r>
            <w:r>
              <w:rPr>
                <w:color w:val="231F20"/>
                <w:spacing w:val="-31"/>
                <w:w w:val="95"/>
                <w:sz w:val="18"/>
              </w:rPr>
              <w:t> </w:t>
            </w:r>
            <w:r>
              <w:rPr>
                <w:color w:val="231F20"/>
                <w:w w:val="95"/>
                <w:sz w:val="18"/>
              </w:rPr>
              <w:t>determine</w:t>
            </w:r>
            <w:r>
              <w:rPr>
                <w:color w:val="231F20"/>
                <w:w w:val="91"/>
                <w:sz w:val="18"/>
              </w:rPr>
              <w:t> </w:t>
            </w:r>
            <w:r>
              <w:rPr>
                <w:color w:val="231F20"/>
                <w:w w:val="90"/>
                <w:sz w:val="18"/>
              </w:rPr>
              <w:t>exposure</w:t>
            </w:r>
            <w:r>
              <w:rPr>
                <w:color w:val="231F20"/>
                <w:spacing w:val="-7"/>
                <w:w w:val="90"/>
                <w:sz w:val="18"/>
              </w:rPr>
              <w:t> </w:t>
            </w:r>
            <w:r>
              <w:rPr>
                <w:color w:val="231F20"/>
                <w:w w:val="90"/>
                <w:sz w:val="18"/>
              </w:rPr>
              <w:t>histories</w:t>
            </w:r>
          </w:p>
          <w:p>
            <w:pPr>
              <w:pStyle w:val="TableParagraph"/>
              <w:numPr>
                <w:ilvl w:val="0"/>
                <w:numId w:val="12"/>
              </w:numPr>
              <w:tabs>
                <w:tab w:pos="275" w:val="left" w:leader="none"/>
              </w:tabs>
              <w:spacing w:line="242" w:lineRule="auto" w:before="98" w:after="0"/>
              <w:ind w:left="274" w:right="760" w:hanging="171"/>
              <w:jc w:val="left"/>
              <w:rPr>
                <w:sz w:val="18"/>
              </w:rPr>
            </w:pPr>
            <w:r>
              <w:rPr>
                <w:color w:val="231F20"/>
                <w:w w:val="90"/>
                <w:sz w:val="18"/>
              </w:rPr>
              <w:t>Environmental health assessment of</w:t>
            </w:r>
            <w:r>
              <w:rPr>
                <w:color w:val="231F20"/>
                <w:spacing w:val="-23"/>
                <w:w w:val="90"/>
                <w:sz w:val="18"/>
              </w:rPr>
              <w:t> </w:t>
            </w:r>
            <w:r>
              <w:rPr>
                <w:color w:val="231F20"/>
                <w:w w:val="90"/>
                <w:sz w:val="18"/>
              </w:rPr>
              <w:t>establishment conducted,  where</w:t>
            </w:r>
            <w:r>
              <w:rPr>
                <w:color w:val="231F20"/>
                <w:spacing w:val="7"/>
                <w:w w:val="90"/>
                <w:sz w:val="18"/>
              </w:rPr>
              <w:t> </w:t>
            </w:r>
            <w:r>
              <w:rPr>
                <w:color w:val="231F20"/>
                <w:w w:val="90"/>
                <w:sz w:val="18"/>
              </w:rPr>
              <w:t>appropriate</w:t>
            </w:r>
          </w:p>
          <w:p>
            <w:pPr>
              <w:pStyle w:val="TableParagraph"/>
              <w:numPr>
                <w:ilvl w:val="0"/>
                <w:numId w:val="12"/>
              </w:numPr>
              <w:tabs>
                <w:tab w:pos="275" w:val="left" w:leader="none"/>
              </w:tabs>
              <w:spacing w:line="240" w:lineRule="auto" w:before="98" w:after="0"/>
              <w:ind w:left="274" w:right="0" w:hanging="171"/>
              <w:jc w:val="left"/>
              <w:rPr>
                <w:sz w:val="18"/>
              </w:rPr>
            </w:pPr>
            <w:r>
              <w:rPr>
                <w:color w:val="231F20"/>
                <w:w w:val="95"/>
                <w:sz w:val="18"/>
              </w:rPr>
              <w:t>Food flow</w:t>
            </w:r>
            <w:r>
              <w:rPr>
                <w:color w:val="231F20"/>
                <w:spacing w:val="-35"/>
                <w:w w:val="95"/>
                <w:sz w:val="18"/>
              </w:rPr>
              <w:t> </w:t>
            </w:r>
            <w:r>
              <w:rPr>
                <w:color w:val="231F20"/>
                <w:w w:val="95"/>
                <w:sz w:val="18"/>
              </w:rPr>
              <w:t>documented</w:t>
            </w:r>
          </w:p>
          <w:p>
            <w:pPr>
              <w:pStyle w:val="TableParagraph"/>
              <w:numPr>
                <w:ilvl w:val="0"/>
                <w:numId w:val="12"/>
              </w:numPr>
              <w:tabs>
                <w:tab w:pos="275" w:val="left" w:leader="none"/>
              </w:tabs>
              <w:spacing w:line="240" w:lineRule="auto" w:before="90" w:after="0"/>
              <w:ind w:left="274" w:right="0" w:hanging="171"/>
              <w:jc w:val="left"/>
              <w:rPr>
                <w:sz w:val="18"/>
              </w:rPr>
            </w:pPr>
            <w:r>
              <w:rPr>
                <w:color w:val="231F20"/>
                <w:w w:val="90"/>
                <w:sz w:val="18"/>
              </w:rPr>
              <w:t>Food workers</w:t>
            </w:r>
            <w:r>
              <w:rPr>
                <w:color w:val="231F20"/>
                <w:spacing w:val="22"/>
                <w:w w:val="90"/>
                <w:sz w:val="18"/>
              </w:rPr>
              <w:t> </w:t>
            </w:r>
            <w:r>
              <w:rPr>
                <w:color w:val="231F20"/>
                <w:w w:val="90"/>
                <w:sz w:val="18"/>
              </w:rPr>
              <w:t>interviewed</w:t>
            </w:r>
          </w:p>
          <w:p>
            <w:pPr>
              <w:pStyle w:val="TableParagraph"/>
              <w:numPr>
                <w:ilvl w:val="0"/>
                <w:numId w:val="12"/>
              </w:numPr>
              <w:tabs>
                <w:tab w:pos="275" w:val="left" w:leader="none"/>
              </w:tabs>
              <w:spacing w:line="240" w:lineRule="auto" w:before="90" w:after="0"/>
              <w:ind w:left="274" w:right="0" w:hanging="171"/>
              <w:jc w:val="left"/>
              <w:rPr>
                <w:sz w:val="18"/>
              </w:rPr>
            </w:pPr>
            <w:r>
              <w:rPr>
                <w:color w:val="231F20"/>
                <w:w w:val="95"/>
                <w:sz w:val="18"/>
              </w:rPr>
              <w:t>Stool</w:t>
            </w:r>
            <w:r>
              <w:rPr>
                <w:color w:val="231F20"/>
                <w:spacing w:val="-26"/>
                <w:w w:val="95"/>
                <w:sz w:val="18"/>
              </w:rPr>
              <w:t> </w:t>
            </w:r>
            <w:r>
              <w:rPr>
                <w:color w:val="231F20"/>
                <w:w w:val="95"/>
                <w:sz w:val="18"/>
              </w:rPr>
              <w:t>samples</w:t>
            </w:r>
            <w:r>
              <w:rPr>
                <w:color w:val="231F20"/>
                <w:spacing w:val="-26"/>
                <w:w w:val="95"/>
                <w:sz w:val="18"/>
              </w:rPr>
              <w:t> </w:t>
            </w:r>
            <w:r>
              <w:rPr>
                <w:color w:val="231F20"/>
                <w:w w:val="95"/>
                <w:sz w:val="18"/>
              </w:rPr>
              <w:t>obtained</w:t>
            </w:r>
            <w:r>
              <w:rPr>
                <w:color w:val="231F20"/>
                <w:spacing w:val="-26"/>
                <w:w w:val="95"/>
                <w:sz w:val="18"/>
              </w:rPr>
              <w:t> </w:t>
            </w:r>
            <w:r>
              <w:rPr>
                <w:color w:val="231F20"/>
                <w:w w:val="95"/>
                <w:sz w:val="18"/>
              </w:rPr>
              <w:t>from</w:t>
            </w:r>
            <w:r>
              <w:rPr>
                <w:color w:val="231F20"/>
                <w:spacing w:val="-26"/>
                <w:w w:val="95"/>
                <w:sz w:val="18"/>
              </w:rPr>
              <w:t> </w:t>
            </w:r>
            <w:r>
              <w:rPr>
                <w:color w:val="231F20"/>
                <w:w w:val="95"/>
                <w:sz w:val="18"/>
              </w:rPr>
              <w:t>food</w:t>
            </w:r>
            <w:r>
              <w:rPr>
                <w:color w:val="231F20"/>
                <w:spacing w:val="-26"/>
                <w:w w:val="95"/>
                <w:sz w:val="18"/>
              </w:rPr>
              <w:t> </w:t>
            </w:r>
            <w:r>
              <w:rPr>
                <w:color w:val="231F20"/>
                <w:w w:val="95"/>
                <w:sz w:val="18"/>
              </w:rPr>
              <w:t>handlers</w:t>
            </w:r>
          </w:p>
          <w:p>
            <w:pPr>
              <w:pStyle w:val="TableParagraph"/>
              <w:numPr>
                <w:ilvl w:val="0"/>
                <w:numId w:val="12"/>
              </w:numPr>
              <w:tabs>
                <w:tab w:pos="275" w:val="left" w:leader="none"/>
              </w:tabs>
              <w:spacing w:line="240" w:lineRule="auto" w:before="90" w:after="0"/>
              <w:ind w:left="274" w:right="0" w:hanging="171"/>
              <w:jc w:val="left"/>
              <w:rPr>
                <w:sz w:val="18"/>
              </w:rPr>
            </w:pPr>
            <w:r>
              <w:rPr>
                <w:color w:val="231F20"/>
                <w:w w:val="95"/>
                <w:sz w:val="18"/>
              </w:rPr>
              <w:t>Food</w:t>
            </w:r>
            <w:r>
              <w:rPr>
                <w:color w:val="231F20"/>
                <w:spacing w:val="-30"/>
                <w:w w:val="95"/>
                <w:sz w:val="18"/>
              </w:rPr>
              <w:t> </w:t>
            </w:r>
            <w:r>
              <w:rPr>
                <w:color w:val="231F20"/>
                <w:w w:val="95"/>
                <w:sz w:val="18"/>
              </w:rPr>
              <w:t>or</w:t>
            </w:r>
            <w:r>
              <w:rPr>
                <w:color w:val="231F20"/>
                <w:spacing w:val="-30"/>
                <w:w w:val="95"/>
                <w:sz w:val="18"/>
              </w:rPr>
              <w:t> </w:t>
            </w:r>
            <w:r>
              <w:rPr>
                <w:color w:val="231F20"/>
                <w:w w:val="95"/>
                <w:sz w:val="18"/>
              </w:rPr>
              <w:t>environmental</w:t>
            </w:r>
            <w:r>
              <w:rPr>
                <w:color w:val="231F20"/>
                <w:spacing w:val="-30"/>
                <w:w w:val="95"/>
                <w:sz w:val="18"/>
              </w:rPr>
              <w:t> </w:t>
            </w:r>
            <w:r>
              <w:rPr>
                <w:color w:val="231F20"/>
                <w:w w:val="95"/>
                <w:sz w:val="18"/>
              </w:rPr>
              <w:t>samples</w:t>
            </w:r>
            <w:r>
              <w:rPr>
                <w:color w:val="231F20"/>
                <w:spacing w:val="-30"/>
                <w:w w:val="95"/>
                <w:sz w:val="18"/>
              </w:rPr>
              <w:t> </w:t>
            </w:r>
            <w:r>
              <w:rPr>
                <w:color w:val="231F20"/>
                <w:w w:val="95"/>
                <w:sz w:val="18"/>
              </w:rPr>
              <w:t>obtained</w:t>
            </w:r>
          </w:p>
          <w:p>
            <w:pPr>
              <w:pStyle w:val="TableParagraph"/>
              <w:spacing w:before="92"/>
              <w:ind w:left="103"/>
              <w:rPr>
                <w:sz w:val="18"/>
              </w:rPr>
            </w:pPr>
            <w:r>
              <w:rPr>
                <w:color w:val="1C3E94"/>
                <w:sz w:val="18"/>
              </w:rPr>
              <w:t>OUTCOME</w:t>
            </w:r>
          </w:p>
          <w:p>
            <w:pPr>
              <w:pStyle w:val="TableParagraph"/>
              <w:numPr>
                <w:ilvl w:val="0"/>
                <w:numId w:val="12"/>
              </w:numPr>
              <w:tabs>
                <w:tab w:pos="275" w:val="left" w:leader="none"/>
              </w:tabs>
              <w:spacing w:line="242" w:lineRule="auto" w:before="100" w:after="0"/>
              <w:ind w:left="274" w:right="215" w:hanging="171"/>
              <w:jc w:val="left"/>
              <w:rPr>
                <w:sz w:val="18"/>
              </w:rPr>
            </w:pPr>
            <w:r>
              <w:rPr>
                <w:color w:val="231F20"/>
                <w:w w:val="95"/>
                <w:sz w:val="18"/>
              </w:rPr>
              <w:t>No.</w:t>
            </w:r>
            <w:r>
              <w:rPr>
                <w:color w:val="231F20"/>
                <w:spacing w:val="-16"/>
                <w:w w:val="95"/>
                <w:sz w:val="18"/>
              </w:rPr>
              <w:t> </w:t>
            </w:r>
            <w:r>
              <w:rPr>
                <w:color w:val="231F20"/>
                <w:w w:val="95"/>
                <w:sz w:val="18"/>
              </w:rPr>
              <w:t>days</w:t>
            </w:r>
            <w:r>
              <w:rPr>
                <w:color w:val="231F20"/>
                <w:spacing w:val="-16"/>
                <w:w w:val="95"/>
                <w:sz w:val="18"/>
              </w:rPr>
              <w:t> </w:t>
            </w:r>
            <w:r>
              <w:rPr>
                <w:color w:val="231F20"/>
                <w:w w:val="95"/>
                <w:sz w:val="18"/>
              </w:rPr>
              <w:t>from</w:t>
            </w:r>
            <w:r>
              <w:rPr>
                <w:color w:val="231F20"/>
                <w:spacing w:val="-16"/>
                <w:w w:val="95"/>
                <w:sz w:val="18"/>
              </w:rPr>
              <w:t> </w:t>
            </w:r>
            <w:r>
              <w:rPr>
                <w:color w:val="231F20"/>
                <w:w w:val="95"/>
                <w:sz w:val="18"/>
              </w:rPr>
              <w:t>onset</w:t>
            </w:r>
            <w:r>
              <w:rPr>
                <w:color w:val="231F20"/>
                <w:spacing w:val="-16"/>
                <w:w w:val="95"/>
                <w:sz w:val="18"/>
              </w:rPr>
              <w:t> </w:t>
            </w:r>
            <w:r>
              <w:rPr>
                <w:color w:val="231F20"/>
                <w:w w:val="95"/>
                <w:sz w:val="18"/>
              </w:rPr>
              <w:t>of</w:t>
            </w:r>
            <w:r>
              <w:rPr>
                <w:color w:val="231F20"/>
                <w:spacing w:val="-16"/>
                <w:w w:val="95"/>
                <w:sz w:val="18"/>
              </w:rPr>
              <w:t> </w:t>
            </w:r>
            <w:r>
              <w:rPr>
                <w:color w:val="231F20"/>
                <w:w w:val="95"/>
                <w:sz w:val="18"/>
              </w:rPr>
              <w:t>symptoms</w:t>
            </w:r>
            <w:r>
              <w:rPr>
                <w:color w:val="231F20"/>
                <w:spacing w:val="-16"/>
                <w:w w:val="95"/>
                <w:sz w:val="18"/>
              </w:rPr>
              <w:t> </w:t>
            </w:r>
            <w:r>
              <w:rPr>
                <w:color w:val="231F20"/>
                <w:w w:val="95"/>
                <w:sz w:val="18"/>
              </w:rPr>
              <w:t>to</w:t>
            </w:r>
            <w:r>
              <w:rPr>
                <w:color w:val="231F20"/>
                <w:spacing w:val="-16"/>
                <w:w w:val="95"/>
                <w:sz w:val="18"/>
              </w:rPr>
              <w:t> </w:t>
            </w:r>
            <w:r>
              <w:rPr>
                <w:color w:val="231F20"/>
                <w:w w:val="95"/>
                <w:sz w:val="18"/>
              </w:rPr>
              <w:t>initiation</w:t>
            </w:r>
            <w:r>
              <w:rPr>
                <w:color w:val="231F20"/>
                <w:spacing w:val="-16"/>
                <w:w w:val="95"/>
                <w:sz w:val="18"/>
              </w:rPr>
              <w:t> </w:t>
            </w:r>
            <w:r>
              <w:rPr>
                <w:color w:val="231F20"/>
                <w:w w:val="95"/>
                <w:sz w:val="18"/>
              </w:rPr>
              <w:t>of</w:t>
            </w:r>
            <w:r>
              <w:rPr>
                <w:color w:val="231F20"/>
                <w:spacing w:val="-16"/>
                <w:w w:val="95"/>
                <w:sz w:val="18"/>
              </w:rPr>
              <w:t> </w:t>
            </w:r>
            <w:r>
              <w:rPr>
                <w:color w:val="231F20"/>
                <w:w w:val="95"/>
                <w:sz w:val="18"/>
              </w:rPr>
              <w:t>outbreak</w:t>
            </w:r>
            <w:r>
              <w:rPr>
                <w:color w:val="231F20"/>
                <w:w w:val="86"/>
                <w:sz w:val="18"/>
              </w:rPr>
              <w:t> </w:t>
            </w:r>
            <w:r>
              <w:rPr>
                <w:color w:val="231F20"/>
                <w:sz w:val="18"/>
              </w:rPr>
              <w:t>investigation</w:t>
            </w:r>
          </w:p>
          <w:p>
            <w:pPr>
              <w:pStyle w:val="TableParagraph"/>
              <w:numPr>
                <w:ilvl w:val="0"/>
                <w:numId w:val="12"/>
              </w:numPr>
              <w:tabs>
                <w:tab w:pos="275" w:val="left" w:leader="none"/>
              </w:tabs>
              <w:spacing w:line="242" w:lineRule="auto" w:before="98" w:after="0"/>
              <w:ind w:left="274" w:right="433" w:hanging="171"/>
              <w:jc w:val="left"/>
              <w:rPr>
                <w:sz w:val="18"/>
              </w:rPr>
            </w:pPr>
            <w:r>
              <w:rPr>
                <w:color w:val="231F20"/>
                <w:w w:val="95"/>
                <w:sz w:val="18"/>
              </w:rPr>
              <w:t>No.</w:t>
            </w:r>
            <w:r>
              <w:rPr>
                <w:color w:val="231F20"/>
                <w:spacing w:val="-17"/>
                <w:w w:val="95"/>
                <w:sz w:val="18"/>
              </w:rPr>
              <w:t> </w:t>
            </w:r>
            <w:r>
              <w:rPr>
                <w:color w:val="231F20"/>
                <w:w w:val="95"/>
                <w:sz w:val="18"/>
              </w:rPr>
              <w:t>days</w:t>
            </w:r>
            <w:r>
              <w:rPr>
                <w:color w:val="231F20"/>
                <w:spacing w:val="-17"/>
                <w:w w:val="95"/>
                <w:sz w:val="18"/>
              </w:rPr>
              <w:t> </w:t>
            </w:r>
            <w:r>
              <w:rPr>
                <w:color w:val="231F20"/>
                <w:w w:val="95"/>
                <w:sz w:val="18"/>
              </w:rPr>
              <w:t>from</w:t>
            </w:r>
            <w:r>
              <w:rPr>
                <w:color w:val="231F20"/>
                <w:spacing w:val="-17"/>
                <w:w w:val="95"/>
                <w:sz w:val="18"/>
              </w:rPr>
              <w:t> </w:t>
            </w:r>
            <w:r>
              <w:rPr>
                <w:color w:val="231F20"/>
                <w:w w:val="95"/>
                <w:sz w:val="18"/>
              </w:rPr>
              <w:t>collection</w:t>
            </w:r>
            <w:r>
              <w:rPr>
                <w:color w:val="231F20"/>
                <w:spacing w:val="-17"/>
                <w:w w:val="95"/>
                <w:sz w:val="18"/>
              </w:rPr>
              <w:t> </w:t>
            </w:r>
            <w:r>
              <w:rPr>
                <w:color w:val="231F20"/>
                <w:w w:val="95"/>
                <w:sz w:val="18"/>
              </w:rPr>
              <w:t>of</w:t>
            </w:r>
            <w:r>
              <w:rPr>
                <w:color w:val="231F20"/>
                <w:spacing w:val="-17"/>
                <w:w w:val="95"/>
                <w:sz w:val="18"/>
              </w:rPr>
              <w:t> </w:t>
            </w:r>
            <w:r>
              <w:rPr>
                <w:color w:val="231F20"/>
                <w:w w:val="95"/>
                <w:sz w:val="18"/>
              </w:rPr>
              <w:t>stool</w:t>
            </w:r>
            <w:r>
              <w:rPr>
                <w:color w:val="231F20"/>
                <w:spacing w:val="-17"/>
                <w:w w:val="95"/>
                <w:sz w:val="18"/>
              </w:rPr>
              <w:t> </w:t>
            </w:r>
            <w:r>
              <w:rPr>
                <w:color w:val="231F20"/>
                <w:w w:val="95"/>
                <w:sz w:val="18"/>
              </w:rPr>
              <w:t>samples</w:t>
            </w:r>
            <w:r>
              <w:rPr>
                <w:color w:val="231F20"/>
                <w:spacing w:val="-17"/>
                <w:w w:val="95"/>
                <w:sz w:val="18"/>
              </w:rPr>
              <w:t> </w:t>
            </w:r>
            <w:r>
              <w:rPr>
                <w:color w:val="231F20"/>
                <w:w w:val="95"/>
                <w:sz w:val="18"/>
              </w:rPr>
              <w:t>to</w:t>
            </w:r>
            <w:r>
              <w:rPr>
                <w:color w:val="231F20"/>
                <w:spacing w:val="-17"/>
                <w:w w:val="95"/>
                <w:sz w:val="18"/>
              </w:rPr>
              <w:t> </w:t>
            </w:r>
            <w:r>
              <w:rPr>
                <w:color w:val="231F20"/>
                <w:w w:val="95"/>
                <w:sz w:val="18"/>
              </w:rPr>
              <w:t>confirmed </w:t>
            </w:r>
            <w:r>
              <w:rPr>
                <w:color w:val="231F20"/>
                <w:w w:val="90"/>
                <w:sz w:val="18"/>
              </w:rPr>
              <w:t>culture</w:t>
            </w:r>
            <w:r>
              <w:rPr>
                <w:color w:val="231F20"/>
                <w:spacing w:val="-10"/>
                <w:w w:val="90"/>
                <w:sz w:val="18"/>
              </w:rPr>
              <w:t> </w:t>
            </w:r>
            <w:r>
              <w:rPr>
                <w:color w:val="231F20"/>
                <w:w w:val="90"/>
                <w:sz w:val="18"/>
              </w:rPr>
              <w:t>results</w:t>
            </w:r>
          </w:p>
          <w:p>
            <w:pPr>
              <w:pStyle w:val="TableParagraph"/>
              <w:numPr>
                <w:ilvl w:val="0"/>
                <w:numId w:val="12"/>
              </w:numPr>
              <w:tabs>
                <w:tab w:pos="275" w:val="left" w:leader="none"/>
              </w:tabs>
              <w:spacing w:line="242" w:lineRule="auto" w:before="98" w:after="0"/>
              <w:ind w:left="274" w:right="154" w:hanging="171"/>
              <w:jc w:val="left"/>
              <w:rPr>
                <w:sz w:val="18"/>
              </w:rPr>
            </w:pPr>
            <w:r>
              <w:rPr>
                <w:color w:val="231F20"/>
                <w:w w:val="95"/>
                <w:sz w:val="18"/>
              </w:rPr>
              <w:t>No.</w:t>
            </w:r>
            <w:r>
              <w:rPr>
                <w:color w:val="231F20"/>
                <w:spacing w:val="-21"/>
                <w:w w:val="95"/>
                <w:sz w:val="18"/>
              </w:rPr>
              <w:t> </w:t>
            </w:r>
            <w:r>
              <w:rPr>
                <w:color w:val="231F20"/>
                <w:w w:val="95"/>
                <w:sz w:val="18"/>
              </w:rPr>
              <w:t>days</w:t>
            </w:r>
            <w:r>
              <w:rPr>
                <w:color w:val="231F20"/>
                <w:spacing w:val="-21"/>
                <w:w w:val="95"/>
                <w:sz w:val="18"/>
              </w:rPr>
              <w:t> </w:t>
            </w:r>
            <w:r>
              <w:rPr>
                <w:color w:val="231F20"/>
                <w:w w:val="95"/>
                <w:sz w:val="18"/>
              </w:rPr>
              <w:t>from</w:t>
            </w:r>
            <w:r>
              <w:rPr>
                <w:color w:val="231F20"/>
                <w:spacing w:val="-21"/>
                <w:w w:val="95"/>
                <w:sz w:val="18"/>
              </w:rPr>
              <w:t> </w:t>
            </w:r>
            <w:r>
              <w:rPr>
                <w:color w:val="231F20"/>
                <w:w w:val="95"/>
                <w:sz w:val="18"/>
              </w:rPr>
              <w:t>collection</w:t>
            </w:r>
            <w:r>
              <w:rPr>
                <w:color w:val="231F20"/>
                <w:spacing w:val="-21"/>
                <w:w w:val="95"/>
                <w:sz w:val="18"/>
              </w:rPr>
              <w:t> </w:t>
            </w:r>
            <w:r>
              <w:rPr>
                <w:color w:val="231F20"/>
                <w:w w:val="95"/>
                <w:sz w:val="18"/>
              </w:rPr>
              <w:t>of</w:t>
            </w:r>
            <w:r>
              <w:rPr>
                <w:color w:val="231F20"/>
                <w:spacing w:val="-21"/>
                <w:w w:val="95"/>
                <w:sz w:val="18"/>
              </w:rPr>
              <w:t> </w:t>
            </w:r>
            <w:r>
              <w:rPr>
                <w:color w:val="231F20"/>
                <w:w w:val="95"/>
                <w:sz w:val="18"/>
              </w:rPr>
              <w:t>environmental</w:t>
            </w:r>
            <w:r>
              <w:rPr>
                <w:color w:val="231F20"/>
                <w:spacing w:val="-21"/>
                <w:w w:val="95"/>
                <w:sz w:val="18"/>
              </w:rPr>
              <w:t> </w:t>
            </w:r>
            <w:r>
              <w:rPr>
                <w:color w:val="231F20"/>
                <w:w w:val="95"/>
                <w:sz w:val="18"/>
              </w:rPr>
              <w:t>or</w:t>
            </w:r>
            <w:r>
              <w:rPr>
                <w:color w:val="231F20"/>
                <w:spacing w:val="-21"/>
                <w:w w:val="95"/>
                <w:sz w:val="18"/>
              </w:rPr>
              <w:t> </w:t>
            </w:r>
            <w:r>
              <w:rPr>
                <w:color w:val="231F20"/>
                <w:w w:val="95"/>
                <w:sz w:val="18"/>
              </w:rPr>
              <w:t>food</w:t>
            </w:r>
            <w:r>
              <w:rPr>
                <w:color w:val="231F20"/>
                <w:spacing w:val="-21"/>
                <w:w w:val="95"/>
                <w:sz w:val="18"/>
              </w:rPr>
              <w:t> </w:t>
            </w:r>
            <w:r>
              <w:rPr>
                <w:color w:val="231F20"/>
                <w:w w:val="95"/>
                <w:sz w:val="18"/>
              </w:rPr>
              <w:t>samples</w:t>
            </w:r>
            <w:r>
              <w:rPr>
                <w:color w:val="231F20"/>
                <w:w w:val="87"/>
                <w:sz w:val="18"/>
              </w:rPr>
              <w:t> </w:t>
            </w:r>
            <w:r>
              <w:rPr>
                <w:color w:val="231F20"/>
                <w:w w:val="95"/>
                <w:sz w:val="18"/>
              </w:rPr>
              <w:t>to</w:t>
            </w:r>
            <w:r>
              <w:rPr>
                <w:color w:val="231F20"/>
                <w:spacing w:val="-22"/>
                <w:w w:val="95"/>
                <w:sz w:val="18"/>
              </w:rPr>
              <w:t> </w:t>
            </w:r>
            <w:r>
              <w:rPr>
                <w:color w:val="231F20"/>
                <w:w w:val="95"/>
                <w:sz w:val="18"/>
              </w:rPr>
              <w:t>confirmed</w:t>
            </w:r>
            <w:r>
              <w:rPr>
                <w:color w:val="231F20"/>
                <w:spacing w:val="-22"/>
                <w:w w:val="95"/>
                <w:sz w:val="18"/>
              </w:rPr>
              <w:t> </w:t>
            </w:r>
            <w:r>
              <w:rPr>
                <w:color w:val="231F20"/>
                <w:w w:val="95"/>
                <w:sz w:val="18"/>
              </w:rPr>
              <w:t>culture</w:t>
            </w:r>
            <w:r>
              <w:rPr>
                <w:color w:val="231F20"/>
                <w:spacing w:val="-22"/>
                <w:w w:val="95"/>
                <w:sz w:val="18"/>
              </w:rPr>
              <w:t> </w:t>
            </w:r>
            <w:r>
              <w:rPr>
                <w:color w:val="231F20"/>
                <w:w w:val="95"/>
                <w:sz w:val="18"/>
              </w:rPr>
              <w:t>result</w:t>
            </w:r>
          </w:p>
          <w:p>
            <w:pPr>
              <w:pStyle w:val="TableParagraph"/>
              <w:numPr>
                <w:ilvl w:val="0"/>
                <w:numId w:val="12"/>
              </w:numPr>
              <w:tabs>
                <w:tab w:pos="275" w:val="left" w:leader="none"/>
              </w:tabs>
              <w:spacing w:line="240" w:lineRule="auto" w:before="98" w:after="0"/>
              <w:ind w:left="274" w:right="0" w:hanging="171"/>
              <w:jc w:val="left"/>
              <w:rPr>
                <w:sz w:val="18"/>
              </w:rPr>
            </w:pPr>
            <w:r>
              <w:rPr>
                <w:color w:val="231F20"/>
                <w:w w:val="90"/>
                <w:sz w:val="18"/>
              </w:rPr>
              <w:t>Foodborne disease outbreak source </w:t>
            </w:r>
            <w:r>
              <w:rPr>
                <w:color w:val="231F20"/>
                <w:spacing w:val="2"/>
                <w:w w:val="90"/>
                <w:sz w:val="18"/>
              </w:rPr>
              <w:t> </w:t>
            </w:r>
            <w:r>
              <w:rPr>
                <w:color w:val="231F20"/>
                <w:w w:val="90"/>
                <w:sz w:val="18"/>
              </w:rPr>
              <w:t>identified</w:t>
            </w:r>
          </w:p>
        </w:tc>
        <w:tc>
          <w:tcPr>
            <w:tcW w:w="3860" w:type="dxa"/>
            <w:tcBorders>
              <w:top w:val="single" w:sz="8" w:space="0" w:color="1C3E94"/>
            </w:tcBorders>
            <w:shd w:val="clear" w:color="auto" w:fill="DAEDDD"/>
          </w:tcPr>
          <w:p>
            <w:pPr>
              <w:pStyle w:val="TableParagraph"/>
              <w:spacing w:before="130"/>
              <w:rPr>
                <w:sz w:val="18"/>
              </w:rPr>
            </w:pPr>
            <w:r>
              <w:rPr>
                <w:color w:val="1C3E94"/>
                <w:sz w:val="18"/>
              </w:rPr>
              <w:t>PROCESS</w:t>
            </w:r>
          </w:p>
          <w:p>
            <w:pPr>
              <w:pStyle w:val="TableParagraph"/>
              <w:numPr>
                <w:ilvl w:val="0"/>
                <w:numId w:val="13"/>
              </w:numPr>
              <w:tabs>
                <w:tab w:pos="275" w:val="left" w:leader="none"/>
              </w:tabs>
              <w:spacing w:line="190" w:lineRule="exact" w:before="89" w:after="0"/>
              <w:ind w:left="274" w:right="172" w:hanging="171"/>
              <w:jc w:val="left"/>
              <w:rPr>
                <w:sz w:val="18"/>
              </w:rPr>
            </w:pPr>
            <w:r>
              <w:rPr>
                <w:color w:val="231F20"/>
                <w:sz w:val="18"/>
              </w:rPr>
              <w:t>%</w:t>
            </w:r>
            <w:r>
              <w:rPr>
                <w:color w:val="231F20"/>
                <w:spacing w:val="-30"/>
                <w:sz w:val="18"/>
              </w:rPr>
              <w:t> </w:t>
            </w:r>
            <w:r>
              <w:rPr>
                <w:color w:val="231F20"/>
                <w:sz w:val="18"/>
              </w:rPr>
              <w:t>of</w:t>
            </w:r>
            <w:r>
              <w:rPr>
                <w:color w:val="231F20"/>
                <w:spacing w:val="-30"/>
                <w:sz w:val="18"/>
              </w:rPr>
              <w:t> </w:t>
            </w:r>
            <w:r>
              <w:rPr>
                <w:color w:val="231F20"/>
                <w:sz w:val="18"/>
              </w:rPr>
              <w:t>outbreak</w:t>
            </w:r>
            <w:r>
              <w:rPr>
                <w:color w:val="231F20"/>
                <w:spacing w:val="-30"/>
                <w:sz w:val="18"/>
              </w:rPr>
              <w:t> </w:t>
            </w:r>
            <w:r>
              <w:rPr>
                <w:color w:val="231F20"/>
                <w:sz w:val="18"/>
              </w:rPr>
              <w:t>investigations</w:t>
            </w:r>
            <w:r>
              <w:rPr>
                <w:color w:val="231F20"/>
                <w:spacing w:val="-30"/>
                <w:sz w:val="18"/>
              </w:rPr>
              <w:t> </w:t>
            </w:r>
            <w:r>
              <w:rPr>
                <w:color w:val="231F20"/>
                <w:sz w:val="18"/>
              </w:rPr>
              <w:t>with</w:t>
            </w:r>
            <w:r>
              <w:rPr>
                <w:color w:val="231F20"/>
                <w:spacing w:val="-30"/>
                <w:sz w:val="18"/>
              </w:rPr>
              <w:t> </w:t>
            </w:r>
            <w:r>
              <w:rPr>
                <w:color w:val="231F20"/>
                <w:sz w:val="18"/>
              </w:rPr>
              <w:t>exposure assessments conducted.% of outbreak </w:t>
            </w:r>
            <w:r>
              <w:rPr>
                <w:color w:val="231F20"/>
                <w:w w:val="90"/>
                <w:sz w:val="18"/>
              </w:rPr>
              <w:t>investigations with clinical specimens collected </w:t>
            </w:r>
            <w:r>
              <w:rPr>
                <w:color w:val="231F20"/>
                <w:w w:val="95"/>
                <w:sz w:val="18"/>
              </w:rPr>
              <w:t>and</w:t>
            </w:r>
            <w:r>
              <w:rPr>
                <w:color w:val="231F20"/>
                <w:spacing w:val="-16"/>
                <w:w w:val="95"/>
                <w:sz w:val="18"/>
              </w:rPr>
              <w:t> </w:t>
            </w:r>
            <w:r>
              <w:rPr>
                <w:color w:val="231F20"/>
                <w:w w:val="95"/>
                <w:sz w:val="18"/>
              </w:rPr>
              <w:t>submitted</w:t>
            </w:r>
            <w:r>
              <w:rPr>
                <w:color w:val="231F20"/>
                <w:spacing w:val="-16"/>
                <w:w w:val="95"/>
                <w:sz w:val="18"/>
              </w:rPr>
              <w:t> </w:t>
            </w:r>
            <w:r>
              <w:rPr>
                <w:color w:val="231F20"/>
                <w:w w:val="95"/>
                <w:sz w:val="18"/>
              </w:rPr>
              <w:t>to</w:t>
            </w:r>
            <w:r>
              <w:rPr>
                <w:color w:val="231F20"/>
                <w:spacing w:val="-16"/>
                <w:w w:val="95"/>
                <w:sz w:val="18"/>
              </w:rPr>
              <w:t> </w:t>
            </w:r>
            <w:r>
              <w:rPr>
                <w:color w:val="231F20"/>
                <w:w w:val="95"/>
                <w:sz w:val="18"/>
              </w:rPr>
              <w:t>PHL</w:t>
            </w:r>
            <w:r>
              <w:rPr>
                <w:color w:val="231F20"/>
                <w:spacing w:val="-16"/>
                <w:w w:val="95"/>
                <w:sz w:val="18"/>
              </w:rPr>
              <w:t> </w:t>
            </w:r>
            <w:r>
              <w:rPr>
                <w:color w:val="231F20"/>
                <w:w w:val="95"/>
                <w:sz w:val="18"/>
              </w:rPr>
              <w:t>from</w:t>
            </w:r>
            <w:r>
              <w:rPr>
                <w:color w:val="231F20"/>
                <w:spacing w:val="-16"/>
                <w:w w:val="95"/>
                <w:sz w:val="18"/>
              </w:rPr>
              <w:t> </w:t>
            </w:r>
            <w:r>
              <w:rPr>
                <w:color w:val="231F20"/>
                <w:w w:val="95"/>
                <w:sz w:val="18"/>
              </w:rPr>
              <w:t>2</w:t>
            </w:r>
            <w:r>
              <w:rPr>
                <w:color w:val="231F20"/>
                <w:spacing w:val="-16"/>
                <w:w w:val="95"/>
                <w:sz w:val="18"/>
              </w:rPr>
              <w:t> </w:t>
            </w:r>
            <w:r>
              <w:rPr>
                <w:color w:val="231F20"/>
                <w:w w:val="95"/>
                <w:sz w:val="18"/>
              </w:rPr>
              <w:t>or</w:t>
            </w:r>
            <w:r>
              <w:rPr>
                <w:color w:val="231F20"/>
                <w:spacing w:val="-16"/>
                <w:w w:val="95"/>
                <w:sz w:val="18"/>
              </w:rPr>
              <w:t> </w:t>
            </w:r>
            <w:r>
              <w:rPr>
                <w:color w:val="231F20"/>
                <w:w w:val="95"/>
                <w:sz w:val="18"/>
              </w:rPr>
              <w:t>more</w:t>
            </w:r>
            <w:r>
              <w:rPr>
                <w:color w:val="231F20"/>
                <w:spacing w:val="-16"/>
                <w:w w:val="95"/>
                <w:sz w:val="18"/>
              </w:rPr>
              <w:t> </w:t>
            </w:r>
            <w:r>
              <w:rPr>
                <w:color w:val="231F20"/>
                <w:w w:val="95"/>
                <w:sz w:val="18"/>
              </w:rPr>
              <w:t>people%</w:t>
            </w:r>
            <w:r>
              <w:rPr>
                <w:color w:val="231F20"/>
                <w:w w:val="92"/>
                <w:sz w:val="18"/>
              </w:rPr>
              <w:t> </w:t>
            </w:r>
            <w:r>
              <w:rPr>
                <w:color w:val="231F20"/>
                <w:w w:val="95"/>
                <w:sz w:val="18"/>
              </w:rPr>
              <w:t>of outbreak investigations where specimens </w:t>
            </w:r>
            <w:r>
              <w:rPr>
                <w:color w:val="231F20"/>
                <w:sz w:val="18"/>
              </w:rPr>
              <w:t>were tested for a specified set of potential </w:t>
            </w:r>
            <w:r>
              <w:rPr>
                <w:color w:val="231F20"/>
                <w:w w:val="90"/>
                <w:sz w:val="18"/>
              </w:rPr>
              <w:t>agents at</w:t>
            </w:r>
            <w:r>
              <w:rPr>
                <w:color w:val="231F20"/>
                <w:spacing w:val="-22"/>
                <w:w w:val="90"/>
                <w:sz w:val="18"/>
              </w:rPr>
              <w:t> </w:t>
            </w:r>
            <w:r>
              <w:rPr>
                <w:color w:val="231F20"/>
                <w:w w:val="90"/>
                <w:sz w:val="18"/>
              </w:rPr>
              <w:t>PHL</w:t>
            </w:r>
          </w:p>
          <w:p>
            <w:pPr>
              <w:pStyle w:val="TableParagraph"/>
              <w:numPr>
                <w:ilvl w:val="0"/>
                <w:numId w:val="13"/>
              </w:numPr>
              <w:tabs>
                <w:tab w:pos="275" w:val="left" w:leader="none"/>
              </w:tabs>
              <w:spacing w:line="190" w:lineRule="exact" w:before="89" w:after="0"/>
              <w:ind w:left="274" w:right="130" w:hanging="171"/>
              <w:jc w:val="left"/>
              <w:rPr>
                <w:sz w:val="18"/>
              </w:rPr>
            </w:pPr>
            <w:r>
              <w:rPr>
                <w:color w:val="231F20"/>
                <w:w w:val="95"/>
                <w:sz w:val="18"/>
              </w:rPr>
              <w:t>%</w:t>
            </w:r>
            <w:r>
              <w:rPr>
                <w:color w:val="231F20"/>
                <w:spacing w:val="-16"/>
                <w:w w:val="95"/>
                <w:sz w:val="18"/>
              </w:rPr>
              <w:t> </w:t>
            </w:r>
            <w:r>
              <w:rPr>
                <w:color w:val="231F20"/>
                <w:w w:val="95"/>
                <w:sz w:val="18"/>
              </w:rPr>
              <w:t>of</w:t>
            </w:r>
            <w:r>
              <w:rPr>
                <w:color w:val="231F20"/>
                <w:spacing w:val="-16"/>
                <w:w w:val="95"/>
                <w:sz w:val="18"/>
              </w:rPr>
              <w:t> </w:t>
            </w:r>
            <w:r>
              <w:rPr>
                <w:color w:val="231F20"/>
                <w:w w:val="95"/>
                <w:sz w:val="18"/>
              </w:rPr>
              <w:t>outbreak</w:t>
            </w:r>
            <w:r>
              <w:rPr>
                <w:color w:val="231F20"/>
                <w:spacing w:val="-16"/>
                <w:w w:val="95"/>
                <w:sz w:val="18"/>
              </w:rPr>
              <w:t> </w:t>
            </w:r>
            <w:r>
              <w:rPr>
                <w:color w:val="231F20"/>
                <w:w w:val="95"/>
                <w:sz w:val="18"/>
              </w:rPr>
              <w:t>investigations</w:t>
            </w:r>
            <w:r>
              <w:rPr>
                <w:color w:val="231F20"/>
                <w:spacing w:val="-16"/>
                <w:w w:val="95"/>
                <w:sz w:val="18"/>
              </w:rPr>
              <w:t> </w:t>
            </w:r>
            <w:r>
              <w:rPr>
                <w:color w:val="231F20"/>
                <w:w w:val="95"/>
                <w:sz w:val="18"/>
              </w:rPr>
              <w:t>with</w:t>
            </w:r>
            <w:r>
              <w:rPr>
                <w:color w:val="231F20"/>
                <w:spacing w:val="-16"/>
                <w:w w:val="95"/>
                <w:sz w:val="18"/>
              </w:rPr>
              <w:t> </w:t>
            </w:r>
            <w:r>
              <w:rPr>
                <w:color w:val="231F20"/>
                <w:w w:val="95"/>
                <w:sz w:val="18"/>
              </w:rPr>
              <w:t>&gt;10</w:t>
            </w:r>
            <w:r>
              <w:rPr>
                <w:color w:val="231F20"/>
                <w:spacing w:val="-16"/>
                <w:w w:val="95"/>
                <w:sz w:val="18"/>
              </w:rPr>
              <w:t> </w:t>
            </w:r>
            <w:r>
              <w:rPr>
                <w:color w:val="231F20"/>
                <w:w w:val="95"/>
                <w:sz w:val="18"/>
              </w:rPr>
              <w:t>ill</w:t>
            </w:r>
            <w:r>
              <w:rPr>
                <w:color w:val="231F20"/>
                <w:spacing w:val="-16"/>
                <w:w w:val="95"/>
                <w:sz w:val="18"/>
              </w:rPr>
              <w:t> </w:t>
            </w:r>
            <w:r>
              <w:rPr>
                <w:color w:val="231F20"/>
                <w:w w:val="95"/>
                <w:sz w:val="18"/>
              </w:rPr>
              <w:t>people </w:t>
            </w:r>
            <w:r>
              <w:rPr>
                <w:color w:val="231F20"/>
                <w:sz w:val="18"/>
              </w:rPr>
              <w:t>where</w:t>
            </w:r>
            <w:r>
              <w:rPr>
                <w:color w:val="231F20"/>
                <w:spacing w:val="-33"/>
                <w:sz w:val="18"/>
              </w:rPr>
              <w:t> </w:t>
            </w:r>
            <w:r>
              <w:rPr>
                <w:color w:val="231F20"/>
                <w:sz w:val="18"/>
              </w:rPr>
              <w:t>an</w:t>
            </w:r>
            <w:r>
              <w:rPr>
                <w:color w:val="231F20"/>
                <w:spacing w:val="-33"/>
                <w:sz w:val="18"/>
              </w:rPr>
              <w:t> </w:t>
            </w:r>
            <w:r>
              <w:rPr>
                <w:color w:val="231F20"/>
                <w:sz w:val="18"/>
              </w:rPr>
              <w:t>analytic</w:t>
            </w:r>
            <w:r>
              <w:rPr>
                <w:color w:val="231F20"/>
                <w:spacing w:val="-33"/>
                <w:sz w:val="18"/>
              </w:rPr>
              <w:t> </w:t>
            </w:r>
            <w:r>
              <w:rPr>
                <w:color w:val="231F20"/>
                <w:sz w:val="18"/>
              </w:rPr>
              <w:t>study</w:t>
            </w:r>
            <w:r>
              <w:rPr>
                <w:color w:val="231F20"/>
                <w:spacing w:val="-33"/>
                <w:sz w:val="18"/>
              </w:rPr>
              <w:t> </w:t>
            </w:r>
            <w:r>
              <w:rPr>
                <w:color w:val="231F20"/>
                <w:sz w:val="18"/>
              </w:rPr>
              <w:t>was</w:t>
            </w:r>
            <w:r>
              <w:rPr>
                <w:color w:val="231F20"/>
                <w:spacing w:val="-33"/>
                <w:sz w:val="18"/>
              </w:rPr>
              <w:t> </w:t>
            </w:r>
            <w:r>
              <w:rPr>
                <w:color w:val="231F20"/>
                <w:sz w:val="18"/>
              </w:rPr>
              <w:t>conducted.</w:t>
            </w:r>
            <w:r>
              <w:rPr>
                <w:color w:val="231F20"/>
                <w:spacing w:val="-33"/>
                <w:sz w:val="18"/>
              </w:rPr>
              <w:t> </w:t>
            </w:r>
            <w:r>
              <w:rPr>
                <w:color w:val="231F20"/>
                <w:sz w:val="18"/>
              </w:rPr>
              <w:t>%</w:t>
            </w:r>
            <w:r>
              <w:rPr>
                <w:color w:val="231F20"/>
                <w:spacing w:val="-33"/>
                <w:sz w:val="18"/>
              </w:rPr>
              <w:t> </w:t>
            </w:r>
            <w:r>
              <w:rPr>
                <w:color w:val="231F20"/>
                <w:sz w:val="18"/>
              </w:rPr>
              <w:t>of </w:t>
            </w:r>
            <w:r>
              <w:rPr>
                <w:color w:val="231F20"/>
                <w:w w:val="95"/>
                <w:sz w:val="18"/>
              </w:rPr>
              <w:t>investigations in which an establishment was investigated,</w:t>
            </w:r>
            <w:r>
              <w:rPr>
                <w:color w:val="231F20"/>
                <w:spacing w:val="-26"/>
                <w:w w:val="95"/>
                <w:sz w:val="18"/>
              </w:rPr>
              <w:t> </w:t>
            </w:r>
            <w:r>
              <w:rPr>
                <w:color w:val="231F20"/>
                <w:w w:val="95"/>
                <w:sz w:val="18"/>
              </w:rPr>
              <w:t>if</w:t>
            </w:r>
            <w:r>
              <w:rPr>
                <w:color w:val="231F20"/>
                <w:spacing w:val="-26"/>
                <w:w w:val="95"/>
                <w:sz w:val="18"/>
              </w:rPr>
              <w:t> </w:t>
            </w:r>
            <w:r>
              <w:rPr>
                <w:color w:val="231F20"/>
                <w:w w:val="95"/>
                <w:sz w:val="18"/>
              </w:rPr>
              <w:t>appropriate</w:t>
            </w:r>
          </w:p>
          <w:p>
            <w:pPr>
              <w:pStyle w:val="TableParagraph"/>
              <w:numPr>
                <w:ilvl w:val="0"/>
                <w:numId w:val="13"/>
              </w:numPr>
              <w:tabs>
                <w:tab w:pos="275" w:val="left" w:leader="none"/>
              </w:tabs>
              <w:spacing w:line="190" w:lineRule="exact" w:before="89" w:after="0"/>
              <w:ind w:left="274" w:right="145" w:hanging="171"/>
              <w:jc w:val="left"/>
              <w:rPr>
                <w:sz w:val="18"/>
              </w:rPr>
            </w:pPr>
            <w:r>
              <w:rPr>
                <w:color w:val="231F20"/>
                <w:w w:val="95"/>
                <w:sz w:val="18"/>
              </w:rPr>
              <w:t>%</w:t>
            </w:r>
            <w:r>
              <w:rPr>
                <w:color w:val="231F20"/>
                <w:spacing w:val="-27"/>
                <w:w w:val="95"/>
                <w:sz w:val="18"/>
              </w:rPr>
              <w:t> </w:t>
            </w:r>
            <w:r>
              <w:rPr>
                <w:color w:val="231F20"/>
                <w:w w:val="95"/>
                <w:sz w:val="18"/>
              </w:rPr>
              <w:t>of</w:t>
            </w:r>
            <w:r>
              <w:rPr>
                <w:color w:val="231F20"/>
                <w:spacing w:val="-27"/>
                <w:w w:val="95"/>
                <w:sz w:val="18"/>
              </w:rPr>
              <w:t> </w:t>
            </w:r>
            <w:r>
              <w:rPr>
                <w:color w:val="231F20"/>
                <w:w w:val="95"/>
                <w:sz w:val="18"/>
              </w:rPr>
              <w:t>environmental</w:t>
            </w:r>
            <w:r>
              <w:rPr>
                <w:color w:val="231F20"/>
                <w:spacing w:val="-27"/>
                <w:w w:val="95"/>
                <w:sz w:val="18"/>
              </w:rPr>
              <w:t> </w:t>
            </w:r>
            <w:r>
              <w:rPr>
                <w:color w:val="231F20"/>
                <w:w w:val="95"/>
                <w:sz w:val="18"/>
              </w:rPr>
              <w:t>investigations</w:t>
            </w:r>
            <w:r>
              <w:rPr>
                <w:color w:val="231F20"/>
                <w:spacing w:val="-27"/>
                <w:w w:val="95"/>
                <w:sz w:val="18"/>
              </w:rPr>
              <w:t> </w:t>
            </w:r>
            <w:r>
              <w:rPr>
                <w:color w:val="231F20"/>
                <w:w w:val="95"/>
                <w:sz w:val="18"/>
              </w:rPr>
              <w:t>that</w:t>
            </w:r>
            <w:r>
              <w:rPr>
                <w:color w:val="231F20"/>
                <w:spacing w:val="-27"/>
                <w:w w:val="95"/>
                <w:sz w:val="18"/>
              </w:rPr>
              <w:t> </w:t>
            </w:r>
            <w:r>
              <w:rPr>
                <w:color w:val="231F20"/>
                <w:w w:val="95"/>
                <w:sz w:val="18"/>
              </w:rPr>
              <w:t>included</w:t>
            </w:r>
            <w:r>
              <w:rPr>
                <w:color w:val="231F20"/>
                <w:w w:val="93"/>
                <w:sz w:val="18"/>
              </w:rPr>
              <w:t> </w:t>
            </w:r>
            <w:r>
              <w:rPr>
                <w:color w:val="231F20"/>
                <w:sz w:val="18"/>
              </w:rPr>
              <w:t>a food flow, interviews of food workers, </w:t>
            </w:r>
            <w:r>
              <w:rPr>
                <w:color w:val="231F20"/>
                <w:w w:val="95"/>
                <w:sz w:val="18"/>
              </w:rPr>
              <w:t>collection</w:t>
            </w:r>
            <w:r>
              <w:rPr>
                <w:color w:val="231F20"/>
                <w:spacing w:val="-19"/>
                <w:w w:val="95"/>
                <w:sz w:val="18"/>
              </w:rPr>
              <w:t> </w:t>
            </w:r>
            <w:r>
              <w:rPr>
                <w:color w:val="231F20"/>
                <w:w w:val="95"/>
                <w:sz w:val="18"/>
              </w:rPr>
              <w:t>of</w:t>
            </w:r>
            <w:r>
              <w:rPr>
                <w:color w:val="231F20"/>
                <w:spacing w:val="-19"/>
                <w:w w:val="95"/>
                <w:sz w:val="18"/>
              </w:rPr>
              <w:t> </w:t>
            </w:r>
            <w:r>
              <w:rPr>
                <w:color w:val="231F20"/>
                <w:w w:val="95"/>
                <w:sz w:val="18"/>
              </w:rPr>
              <w:t>stool</w:t>
            </w:r>
            <w:r>
              <w:rPr>
                <w:color w:val="231F20"/>
                <w:spacing w:val="-19"/>
                <w:w w:val="95"/>
                <w:sz w:val="18"/>
              </w:rPr>
              <w:t> </w:t>
            </w:r>
            <w:r>
              <w:rPr>
                <w:color w:val="231F20"/>
                <w:w w:val="95"/>
                <w:sz w:val="18"/>
              </w:rPr>
              <w:t>samples</w:t>
            </w:r>
            <w:r>
              <w:rPr>
                <w:color w:val="231F20"/>
                <w:spacing w:val="-19"/>
                <w:w w:val="95"/>
                <w:sz w:val="18"/>
              </w:rPr>
              <w:t> </w:t>
            </w:r>
            <w:r>
              <w:rPr>
                <w:color w:val="231F20"/>
                <w:w w:val="95"/>
                <w:sz w:val="18"/>
              </w:rPr>
              <w:t>from</w:t>
            </w:r>
            <w:r>
              <w:rPr>
                <w:color w:val="231F20"/>
                <w:spacing w:val="-19"/>
                <w:w w:val="95"/>
                <w:sz w:val="18"/>
              </w:rPr>
              <w:t> </w:t>
            </w:r>
            <w:r>
              <w:rPr>
                <w:color w:val="231F20"/>
                <w:w w:val="95"/>
                <w:sz w:val="18"/>
              </w:rPr>
              <w:t>food</w:t>
            </w:r>
            <w:r>
              <w:rPr>
                <w:color w:val="231F20"/>
                <w:spacing w:val="-19"/>
                <w:w w:val="95"/>
                <w:sz w:val="18"/>
              </w:rPr>
              <w:t> </w:t>
            </w:r>
            <w:r>
              <w:rPr>
                <w:color w:val="231F20"/>
                <w:w w:val="95"/>
                <w:sz w:val="18"/>
              </w:rPr>
              <w:t>handlers, collection</w:t>
            </w:r>
            <w:r>
              <w:rPr>
                <w:color w:val="231F20"/>
                <w:spacing w:val="-23"/>
                <w:w w:val="95"/>
                <w:sz w:val="18"/>
              </w:rPr>
              <w:t> </w:t>
            </w:r>
            <w:r>
              <w:rPr>
                <w:color w:val="231F20"/>
                <w:w w:val="95"/>
                <w:sz w:val="18"/>
              </w:rPr>
              <w:t>of</w:t>
            </w:r>
            <w:r>
              <w:rPr>
                <w:color w:val="231F20"/>
                <w:spacing w:val="-23"/>
                <w:w w:val="95"/>
                <w:sz w:val="18"/>
              </w:rPr>
              <w:t> </w:t>
            </w:r>
            <w:r>
              <w:rPr>
                <w:color w:val="231F20"/>
                <w:w w:val="95"/>
                <w:sz w:val="18"/>
              </w:rPr>
              <w:t>food</w:t>
            </w:r>
            <w:r>
              <w:rPr>
                <w:color w:val="231F20"/>
                <w:spacing w:val="-23"/>
                <w:w w:val="95"/>
                <w:sz w:val="18"/>
              </w:rPr>
              <w:t> </w:t>
            </w:r>
            <w:r>
              <w:rPr>
                <w:color w:val="231F20"/>
                <w:w w:val="95"/>
                <w:sz w:val="18"/>
              </w:rPr>
              <w:t>or</w:t>
            </w:r>
            <w:r>
              <w:rPr>
                <w:color w:val="231F20"/>
                <w:spacing w:val="-23"/>
                <w:w w:val="95"/>
                <w:sz w:val="18"/>
              </w:rPr>
              <w:t> </w:t>
            </w:r>
            <w:r>
              <w:rPr>
                <w:color w:val="231F20"/>
                <w:w w:val="95"/>
                <w:sz w:val="18"/>
              </w:rPr>
              <w:t>environmental</w:t>
            </w:r>
            <w:r>
              <w:rPr>
                <w:color w:val="231F20"/>
                <w:spacing w:val="-23"/>
                <w:w w:val="95"/>
                <w:sz w:val="18"/>
              </w:rPr>
              <w:t> </w:t>
            </w:r>
            <w:r>
              <w:rPr>
                <w:color w:val="231F20"/>
                <w:w w:val="95"/>
                <w:sz w:val="18"/>
              </w:rPr>
              <w:t>samples</w:t>
            </w:r>
          </w:p>
          <w:p>
            <w:pPr>
              <w:pStyle w:val="TableParagraph"/>
              <w:spacing w:before="72"/>
              <w:rPr>
                <w:sz w:val="18"/>
              </w:rPr>
            </w:pPr>
            <w:r>
              <w:rPr>
                <w:color w:val="1C3E94"/>
                <w:sz w:val="18"/>
              </w:rPr>
              <w:t>OUTCOME</w:t>
            </w:r>
          </w:p>
          <w:p>
            <w:pPr>
              <w:pStyle w:val="TableParagraph"/>
              <w:numPr>
                <w:ilvl w:val="0"/>
                <w:numId w:val="13"/>
              </w:numPr>
              <w:tabs>
                <w:tab w:pos="275" w:val="left" w:leader="none"/>
              </w:tabs>
              <w:spacing w:line="190" w:lineRule="exact" w:before="89" w:after="0"/>
              <w:ind w:left="274" w:right="100" w:hanging="171"/>
              <w:jc w:val="left"/>
              <w:rPr>
                <w:sz w:val="18"/>
              </w:rPr>
            </w:pPr>
            <w:r>
              <w:rPr>
                <w:color w:val="231F20"/>
                <w:w w:val="95"/>
                <w:sz w:val="18"/>
              </w:rPr>
              <w:t>No. foodborne outbreaks reported, all agents. </w:t>
            </w:r>
            <w:r>
              <w:rPr>
                <w:color w:val="231F20"/>
                <w:w w:val="90"/>
                <w:sz w:val="18"/>
              </w:rPr>
              <w:t>Rate of outbreaks reported / 100,000</w:t>
            </w:r>
            <w:r>
              <w:rPr>
                <w:color w:val="231F20"/>
                <w:spacing w:val="-13"/>
                <w:w w:val="90"/>
                <w:sz w:val="18"/>
              </w:rPr>
              <w:t> </w:t>
            </w:r>
            <w:r>
              <w:rPr>
                <w:color w:val="231F20"/>
                <w:w w:val="90"/>
                <w:sz w:val="18"/>
              </w:rPr>
              <w:t>population.</w:t>
            </w:r>
          </w:p>
          <w:p>
            <w:pPr>
              <w:pStyle w:val="TableParagraph"/>
              <w:numPr>
                <w:ilvl w:val="0"/>
                <w:numId w:val="13"/>
              </w:numPr>
              <w:tabs>
                <w:tab w:pos="275" w:val="left" w:leader="none"/>
              </w:tabs>
              <w:spacing w:line="190" w:lineRule="exact" w:before="90" w:after="0"/>
              <w:ind w:left="274" w:right="390" w:hanging="171"/>
              <w:jc w:val="left"/>
              <w:rPr>
                <w:sz w:val="18"/>
              </w:rPr>
            </w:pPr>
            <w:r>
              <w:rPr>
                <w:color w:val="231F20"/>
                <w:w w:val="95"/>
                <w:sz w:val="18"/>
              </w:rPr>
              <w:t>Median</w:t>
            </w:r>
            <w:r>
              <w:rPr>
                <w:color w:val="231F20"/>
                <w:spacing w:val="-19"/>
                <w:w w:val="95"/>
                <w:sz w:val="18"/>
              </w:rPr>
              <w:t> </w:t>
            </w:r>
            <w:r>
              <w:rPr>
                <w:color w:val="231F20"/>
                <w:w w:val="95"/>
                <w:sz w:val="18"/>
              </w:rPr>
              <w:t>no.</w:t>
            </w:r>
            <w:r>
              <w:rPr>
                <w:color w:val="231F20"/>
                <w:spacing w:val="-19"/>
                <w:w w:val="95"/>
                <w:sz w:val="18"/>
              </w:rPr>
              <w:t> </w:t>
            </w:r>
            <w:r>
              <w:rPr>
                <w:color w:val="231F20"/>
                <w:w w:val="95"/>
                <w:sz w:val="18"/>
              </w:rPr>
              <w:t>days</w:t>
            </w:r>
            <w:r>
              <w:rPr>
                <w:color w:val="231F20"/>
                <w:spacing w:val="-19"/>
                <w:w w:val="95"/>
                <w:sz w:val="18"/>
              </w:rPr>
              <w:t> </w:t>
            </w:r>
            <w:r>
              <w:rPr>
                <w:color w:val="231F20"/>
                <w:w w:val="95"/>
                <w:sz w:val="18"/>
              </w:rPr>
              <w:t>from</w:t>
            </w:r>
            <w:r>
              <w:rPr>
                <w:color w:val="231F20"/>
                <w:spacing w:val="-19"/>
                <w:w w:val="95"/>
                <w:sz w:val="18"/>
              </w:rPr>
              <w:t> </w:t>
            </w:r>
            <w:r>
              <w:rPr>
                <w:color w:val="231F20"/>
                <w:w w:val="95"/>
                <w:sz w:val="18"/>
              </w:rPr>
              <w:t>onset</w:t>
            </w:r>
            <w:r>
              <w:rPr>
                <w:color w:val="231F20"/>
                <w:spacing w:val="-19"/>
                <w:w w:val="95"/>
                <w:sz w:val="18"/>
              </w:rPr>
              <w:t> </w:t>
            </w:r>
            <w:r>
              <w:rPr>
                <w:color w:val="231F20"/>
                <w:w w:val="95"/>
                <w:sz w:val="18"/>
              </w:rPr>
              <w:t>of</w:t>
            </w:r>
            <w:r>
              <w:rPr>
                <w:color w:val="231F20"/>
                <w:spacing w:val="-19"/>
                <w:w w:val="95"/>
                <w:sz w:val="18"/>
              </w:rPr>
              <w:t> </w:t>
            </w:r>
            <w:r>
              <w:rPr>
                <w:color w:val="231F20"/>
                <w:w w:val="95"/>
                <w:sz w:val="18"/>
              </w:rPr>
              <w:t>symptoms</w:t>
            </w:r>
            <w:r>
              <w:rPr>
                <w:color w:val="231F20"/>
                <w:spacing w:val="-19"/>
                <w:w w:val="95"/>
                <w:sz w:val="18"/>
              </w:rPr>
              <w:t> </w:t>
            </w:r>
            <w:r>
              <w:rPr>
                <w:color w:val="231F20"/>
                <w:w w:val="95"/>
                <w:sz w:val="18"/>
              </w:rPr>
              <w:t>of</w:t>
            </w:r>
            <w:r>
              <w:rPr>
                <w:color w:val="231F20"/>
                <w:w w:val="95"/>
                <w:sz w:val="18"/>
              </w:rPr>
              <w:t> </w:t>
            </w:r>
            <w:r>
              <w:rPr>
                <w:color w:val="231F20"/>
                <w:w w:val="95"/>
                <w:sz w:val="18"/>
              </w:rPr>
              <w:t>first/index</w:t>
            </w:r>
            <w:r>
              <w:rPr>
                <w:color w:val="231F20"/>
                <w:spacing w:val="-28"/>
                <w:w w:val="95"/>
                <w:sz w:val="18"/>
              </w:rPr>
              <w:t> </w:t>
            </w:r>
            <w:r>
              <w:rPr>
                <w:color w:val="231F20"/>
                <w:w w:val="95"/>
                <w:sz w:val="18"/>
              </w:rPr>
              <w:t>case</w:t>
            </w:r>
            <w:r>
              <w:rPr>
                <w:color w:val="231F20"/>
                <w:spacing w:val="-28"/>
                <w:w w:val="95"/>
                <w:sz w:val="18"/>
              </w:rPr>
              <w:t> </w:t>
            </w:r>
            <w:r>
              <w:rPr>
                <w:color w:val="231F20"/>
                <w:w w:val="95"/>
                <w:sz w:val="18"/>
              </w:rPr>
              <w:t>to</w:t>
            </w:r>
            <w:r>
              <w:rPr>
                <w:color w:val="231F20"/>
                <w:spacing w:val="-28"/>
                <w:w w:val="95"/>
                <w:sz w:val="18"/>
              </w:rPr>
              <w:t> </w:t>
            </w:r>
            <w:r>
              <w:rPr>
                <w:color w:val="231F20"/>
                <w:w w:val="95"/>
                <w:sz w:val="18"/>
              </w:rPr>
              <w:t>outbreak</w:t>
            </w:r>
            <w:r>
              <w:rPr>
                <w:color w:val="231F20"/>
                <w:spacing w:val="-28"/>
                <w:w w:val="95"/>
                <w:sz w:val="18"/>
              </w:rPr>
              <w:t> </w:t>
            </w:r>
            <w:r>
              <w:rPr>
                <w:color w:val="231F20"/>
                <w:w w:val="95"/>
                <w:sz w:val="18"/>
              </w:rPr>
              <w:t>investigation</w:t>
            </w:r>
          </w:p>
          <w:p>
            <w:pPr>
              <w:pStyle w:val="TableParagraph"/>
              <w:numPr>
                <w:ilvl w:val="0"/>
                <w:numId w:val="13"/>
              </w:numPr>
              <w:tabs>
                <w:tab w:pos="275" w:val="left" w:leader="none"/>
              </w:tabs>
              <w:spacing w:line="190" w:lineRule="exact" w:before="90" w:after="0"/>
              <w:ind w:left="274" w:right="567" w:hanging="171"/>
              <w:jc w:val="left"/>
              <w:rPr>
                <w:sz w:val="18"/>
              </w:rPr>
            </w:pPr>
            <w:r>
              <w:rPr>
                <w:color w:val="231F20"/>
                <w:w w:val="95"/>
                <w:sz w:val="18"/>
              </w:rPr>
              <w:t>Median</w:t>
            </w:r>
            <w:r>
              <w:rPr>
                <w:color w:val="231F20"/>
                <w:spacing w:val="-24"/>
                <w:w w:val="95"/>
                <w:sz w:val="18"/>
              </w:rPr>
              <w:t> </w:t>
            </w:r>
            <w:r>
              <w:rPr>
                <w:color w:val="231F20"/>
                <w:w w:val="95"/>
                <w:sz w:val="18"/>
              </w:rPr>
              <w:t>no.</w:t>
            </w:r>
            <w:r>
              <w:rPr>
                <w:color w:val="231F20"/>
                <w:spacing w:val="-24"/>
                <w:w w:val="95"/>
                <w:sz w:val="18"/>
              </w:rPr>
              <w:t> </w:t>
            </w:r>
            <w:r>
              <w:rPr>
                <w:color w:val="231F20"/>
                <w:w w:val="95"/>
                <w:sz w:val="18"/>
              </w:rPr>
              <w:t>days</w:t>
            </w:r>
            <w:r>
              <w:rPr>
                <w:color w:val="231F20"/>
                <w:spacing w:val="-24"/>
                <w:w w:val="95"/>
                <w:sz w:val="18"/>
              </w:rPr>
              <w:t> </w:t>
            </w:r>
            <w:r>
              <w:rPr>
                <w:color w:val="231F20"/>
                <w:w w:val="95"/>
                <w:sz w:val="18"/>
              </w:rPr>
              <w:t>from</w:t>
            </w:r>
            <w:r>
              <w:rPr>
                <w:color w:val="231F20"/>
                <w:spacing w:val="-24"/>
                <w:w w:val="95"/>
                <w:sz w:val="18"/>
              </w:rPr>
              <w:t> </w:t>
            </w:r>
            <w:r>
              <w:rPr>
                <w:color w:val="231F20"/>
                <w:w w:val="95"/>
                <w:sz w:val="18"/>
              </w:rPr>
              <w:t>submission</w:t>
            </w:r>
            <w:r>
              <w:rPr>
                <w:color w:val="231F20"/>
                <w:spacing w:val="-24"/>
                <w:w w:val="95"/>
                <w:sz w:val="18"/>
              </w:rPr>
              <w:t> </w:t>
            </w:r>
            <w:r>
              <w:rPr>
                <w:color w:val="231F20"/>
                <w:w w:val="95"/>
                <w:sz w:val="18"/>
              </w:rPr>
              <w:t>of</w:t>
            </w:r>
            <w:r>
              <w:rPr>
                <w:color w:val="231F20"/>
                <w:spacing w:val="-24"/>
                <w:w w:val="95"/>
                <w:sz w:val="18"/>
              </w:rPr>
              <w:t> </w:t>
            </w:r>
            <w:r>
              <w:rPr>
                <w:color w:val="231F20"/>
                <w:w w:val="95"/>
                <w:sz w:val="18"/>
              </w:rPr>
              <w:t>stool</w:t>
            </w:r>
            <w:r>
              <w:rPr>
                <w:color w:val="231F20"/>
                <w:w w:val="93"/>
                <w:sz w:val="18"/>
              </w:rPr>
              <w:t> </w:t>
            </w:r>
            <w:r>
              <w:rPr>
                <w:color w:val="231F20"/>
                <w:w w:val="95"/>
                <w:sz w:val="18"/>
              </w:rPr>
              <w:t>samples</w:t>
            </w:r>
            <w:r>
              <w:rPr>
                <w:color w:val="231F20"/>
                <w:spacing w:val="-27"/>
                <w:w w:val="95"/>
                <w:sz w:val="18"/>
              </w:rPr>
              <w:t> </w:t>
            </w:r>
            <w:r>
              <w:rPr>
                <w:color w:val="231F20"/>
                <w:w w:val="95"/>
                <w:sz w:val="18"/>
              </w:rPr>
              <w:t>to</w:t>
            </w:r>
            <w:r>
              <w:rPr>
                <w:color w:val="231F20"/>
                <w:spacing w:val="-27"/>
                <w:w w:val="95"/>
                <w:sz w:val="18"/>
              </w:rPr>
              <w:t> </w:t>
            </w:r>
            <w:r>
              <w:rPr>
                <w:color w:val="231F20"/>
                <w:w w:val="95"/>
                <w:sz w:val="18"/>
              </w:rPr>
              <w:t>receipt</w:t>
            </w:r>
            <w:r>
              <w:rPr>
                <w:color w:val="231F20"/>
                <w:spacing w:val="-27"/>
                <w:w w:val="95"/>
                <w:sz w:val="18"/>
              </w:rPr>
              <w:t> </w:t>
            </w:r>
            <w:r>
              <w:rPr>
                <w:color w:val="231F20"/>
                <w:w w:val="95"/>
                <w:sz w:val="18"/>
              </w:rPr>
              <w:t>of</w:t>
            </w:r>
            <w:r>
              <w:rPr>
                <w:color w:val="231F20"/>
                <w:spacing w:val="-27"/>
                <w:w w:val="95"/>
                <w:sz w:val="18"/>
              </w:rPr>
              <w:t> </w:t>
            </w:r>
            <w:r>
              <w:rPr>
                <w:color w:val="231F20"/>
                <w:w w:val="95"/>
                <w:sz w:val="18"/>
              </w:rPr>
              <w:t>results</w:t>
            </w:r>
          </w:p>
          <w:p>
            <w:pPr>
              <w:pStyle w:val="TableParagraph"/>
              <w:numPr>
                <w:ilvl w:val="0"/>
                <w:numId w:val="13"/>
              </w:numPr>
              <w:tabs>
                <w:tab w:pos="275" w:val="left" w:leader="none"/>
              </w:tabs>
              <w:spacing w:line="190" w:lineRule="exact" w:before="90" w:after="0"/>
              <w:ind w:left="274" w:right="387" w:hanging="171"/>
              <w:jc w:val="left"/>
              <w:rPr>
                <w:sz w:val="18"/>
              </w:rPr>
            </w:pPr>
            <w:r>
              <w:rPr>
                <w:color w:val="231F20"/>
                <w:w w:val="95"/>
                <w:sz w:val="18"/>
              </w:rPr>
              <w:t>Median</w:t>
            </w:r>
            <w:r>
              <w:rPr>
                <w:color w:val="231F20"/>
                <w:spacing w:val="-19"/>
                <w:w w:val="95"/>
                <w:sz w:val="18"/>
              </w:rPr>
              <w:t> </w:t>
            </w:r>
            <w:r>
              <w:rPr>
                <w:color w:val="231F20"/>
                <w:w w:val="95"/>
                <w:sz w:val="18"/>
              </w:rPr>
              <w:t>no.</w:t>
            </w:r>
            <w:r>
              <w:rPr>
                <w:color w:val="231F20"/>
                <w:spacing w:val="-19"/>
                <w:w w:val="95"/>
                <w:sz w:val="18"/>
              </w:rPr>
              <w:t> </w:t>
            </w:r>
            <w:r>
              <w:rPr>
                <w:color w:val="231F20"/>
                <w:w w:val="95"/>
                <w:sz w:val="18"/>
              </w:rPr>
              <w:t>days</w:t>
            </w:r>
            <w:r>
              <w:rPr>
                <w:color w:val="231F20"/>
                <w:spacing w:val="-19"/>
                <w:w w:val="95"/>
                <w:sz w:val="18"/>
              </w:rPr>
              <w:t> </w:t>
            </w:r>
            <w:r>
              <w:rPr>
                <w:color w:val="231F20"/>
                <w:w w:val="95"/>
                <w:sz w:val="18"/>
              </w:rPr>
              <w:t>from</w:t>
            </w:r>
            <w:r>
              <w:rPr>
                <w:color w:val="231F20"/>
                <w:spacing w:val="-19"/>
                <w:w w:val="95"/>
                <w:sz w:val="18"/>
              </w:rPr>
              <w:t> </w:t>
            </w:r>
            <w:r>
              <w:rPr>
                <w:color w:val="231F20"/>
                <w:w w:val="95"/>
                <w:sz w:val="18"/>
              </w:rPr>
              <w:t>submission</w:t>
            </w:r>
            <w:r>
              <w:rPr>
                <w:color w:val="231F20"/>
                <w:spacing w:val="-19"/>
                <w:w w:val="95"/>
                <w:sz w:val="18"/>
              </w:rPr>
              <w:t> </w:t>
            </w:r>
            <w:r>
              <w:rPr>
                <w:color w:val="231F20"/>
                <w:w w:val="95"/>
                <w:sz w:val="18"/>
              </w:rPr>
              <w:t>of</w:t>
            </w:r>
            <w:r>
              <w:rPr>
                <w:color w:val="231F20"/>
                <w:spacing w:val="-19"/>
                <w:w w:val="95"/>
                <w:sz w:val="18"/>
              </w:rPr>
              <w:t> </w:t>
            </w:r>
            <w:r>
              <w:rPr>
                <w:color w:val="231F20"/>
                <w:w w:val="95"/>
                <w:sz w:val="18"/>
              </w:rPr>
              <w:t>food</w:t>
            </w:r>
            <w:r>
              <w:rPr>
                <w:color w:val="231F20"/>
                <w:spacing w:val="-19"/>
                <w:w w:val="95"/>
                <w:sz w:val="18"/>
              </w:rPr>
              <w:t> </w:t>
            </w:r>
            <w:r>
              <w:rPr>
                <w:color w:val="231F20"/>
                <w:w w:val="95"/>
                <w:sz w:val="18"/>
              </w:rPr>
              <w:t>or</w:t>
            </w:r>
            <w:r>
              <w:rPr>
                <w:color w:val="231F20"/>
                <w:w w:val="93"/>
                <w:sz w:val="18"/>
              </w:rPr>
              <w:t> </w:t>
            </w:r>
            <w:r>
              <w:rPr>
                <w:color w:val="231F20"/>
                <w:w w:val="95"/>
                <w:sz w:val="18"/>
              </w:rPr>
              <w:t>environmental</w:t>
            </w:r>
            <w:r>
              <w:rPr>
                <w:color w:val="231F20"/>
                <w:spacing w:val="-31"/>
                <w:w w:val="95"/>
                <w:sz w:val="18"/>
              </w:rPr>
              <w:t> </w:t>
            </w:r>
            <w:r>
              <w:rPr>
                <w:color w:val="231F20"/>
                <w:w w:val="95"/>
                <w:sz w:val="18"/>
              </w:rPr>
              <w:t>samples</w:t>
            </w:r>
            <w:r>
              <w:rPr>
                <w:color w:val="231F20"/>
                <w:spacing w:val="-31"/>
                <w:w w:val="95"/>
                <w:sz w:val="18"/>
              </w:rPr>
              <w:t> </w:t>
            </w:r>
            <w:r>
              <w:rPr>
                <w:color w:val="231F20"/>
                <w:w w:val="95"/>
                <w:sz w:val="18"/>
              </w:rPr>
              <w:t>to</w:t>
            </w:r>
            <w:r>
              <w:rPr>
                <w:color w:val="231F20"/>
                <w:spacing w:val="-31"/>
                <w:w w:val="95"/>
                <w:sz w:val="18"/>
              </w:rPr>
              <w:t> </w:t>
            </w:r>
            <w:r>
              <w:rPr>
                <w:color w:val="231F20"/>
                <w:w w:val="95"/>
                <w:sz w:val="18"/>
              </w:rPr>
              <w:t>receipt</w:t>
            </w:r>
            <w:r>
              <w:rPr>
                <w:color w:val="231F20"/>
                <w:spacing w:val="-31"/>
                <w:w w:val="95"/>
                <w:sz w:val="18"/>
              </w:rPr>
              <w:t> </w:t>
            </w:r>
            <w:r>
              <w:rPr>
                <w:color w:val="231F20"/>
                <w:w w:val="95"/>
                <w:sz w:val="18"/>
              </w:rPr>
              <w:t>of</w:t>
            </w:r>
            <w:r>
              <w:rPr>
                <w:color w:val="231F20"/>
                <w:spacing w:val="-31"/>
                <w:w w:val="95"/>
                <w:sz w:val="18"/>
              </w:rPr>
              <w:t> </w:t>
            </w:r>
            <w:r>
              <w:rPr>
                <w:color w:val="231F20"/>
                <w:w w:val="95"/>
                <w:sz w:val="18"/>
              </w:rPr>
              <w:t>results</w:t>
            </w:r>
          </w:p>
          <w:p>
            <w:pPr>
              <w:pStyle w:val="TableParagraph"/>
              <w:numPr>
                <w:ilvl w:val="0"/>
                <w:numId w:val="13"/>
              </w:numPr>
              <w:tabs>
                <w:tab w:pos="275" w:val="left" w:leader="none"/>
              </w:tabs>
              <w:spacing w:line="190" w:lineRule="exact" w:before="90" w:after="0"/>
              <w:ind w:left="274" w:right="261" w:hanging="171"/>
              <w:jc w:val="left"/>
              <w:rPr>
                <w:sz w:val="18"/>
              </w:rPr>
            </w:pPr>
            <w:r>
              <w:rPr>
                <w:color w:val="231F20"/>
                <w:w w:val="95"/>
                <w:sz w:val="18"/>
              </w:rPr>
              <w:t>%</w:t>
            </w:r>
            <w:r>
              <w:rPr>
                <w:color w:val="231F20"/>
                <w:spacing w:val="-23"/>
                <w:w w:val="95"/>
                <w:sz w:val="18"/>
              </w:rPr>
              <w:t> </w:t>
            </w:r>
            <w:r>
              <w:rPr>
                <w:color w:val="231F20"/>
                <w:w w:val="95"/>
                <w:sz w:val="18"/>
              </w:rPr>
              <w:t>of</w:t>
            </w:r>
            <w:r>
              <w:rPr>
                <w:color w:val="231F20"/>
                <w:spacing w:val="-23"/>
                <w:w w:val="95"/>
                <w:sz w:val="18"/>
              </w:rPr>
              <w:t> </w:t>
            </w:r>
            <w:r>
              <w:rPr>
                <w:color w:val="231F20"/>
                <w:w w:val="95"/>
                <w:sz w:val="18"/>
              </w:rPr>
              <w:t>foodborne</w:t>
            </w:r>
            <w:r>
              <w:rPr>
                <w:color w:val="231F20"/>
                <w:spacing w:val="-23"/>
                <w:w w:val="95"/>
                <w:sz w:val="18"/>
              </w:rPr>
              <w:t> </w:t>
            </w:r>
            <w:r>
              <w:rPr>
                <w:color w:val="231F20"/>
                <w:w w:val="95"/>
                <w:sz w:val="18"/>
              </w:rPr>
              <w:t>disease</w:t>
            </w:r>
            <w:r>
              <w:rPr>
                <w:color w:val="231F20"/>
                <w:spacing w:val="-23"/>
                <w:w w:val="95"/>
                <w:sz w:val="18"/>
              </w:rPr>
              <w:t> </w:t>
            </w:r>
            <w:r>
              <w:rPr>
                <w:color w:val="231F20"/>
                <w:w w:val="95"/>
                <w:sz w:val="18"/>
              </w:rPr>
              <w:t>outbreaks</w:t>
            </w:r>
            <w:r>
              <w:rPr>
                <w:color w:val="231F20"/>
                <w:spacing w:val="-23"/>
                <w:w w:val="95"/>
                <w:sz w:val="18"/>
              </w:rPr>
              <w:t> </w:t>
            </w:r>
            <w:r>
              <w:rPr>
                <w:color w:val="231F20"/>
                <w:w w:val="95"/>
                <w:sz w:val="18"/>
              </w:rPr>
              <w:t>for</w:t>
            </w:r>
            <w:r>
              <w:rPr>
                <w:color w:val="231F20"/>
                <w:spacing w:val="-23"/>
                <w:w w:val="95"/>
                <w:sz w:val="18"/>
              </w:rPr>
              <w:t> </w:t>
            </w:r>
            <w:r>
              <w:rPr>
                <w:color w:val="231F20"/>
                <w:w w:val="95"/>
                <w:sz w:val="18"/>
              </w:rPr>
              <w:t>which</w:t>
            </w:r>
            <w:r>
              <w:rPr>
                <w:color w:val="231F20"/>
                <w:spacing w:val="-23"/>
                <w:w w:val="95"/>
                <w:sz w:val="18"/>
              </w:rPr>
              <w:t> </w:t>
            </w:r>
            <w:r>
              <w:rPr>
                <w:color w:val="231F20"/>
                <w:w w:val="95"/>
                <w:sz w:val="18"/>
              </w:rPr>
              <w:t>a </w:t>
            </w:r>
            <w:r>
              <w:rPr>
                <w:color w:val="231F20"/>
                <w:w w:val="90"/>
                <w:sz w:val="18"/>
              </w:rPr>
              <w:t>source was</w:t>
            </w:r>
            <w:r>
              <w:rPr>
                <w:color w:val="231F20"/>
                <w:spacing w:val="8"/>
                <w:w w:val="90"/>
                <w:sz w:val="18"/>
              </w:rPr>
              <w:t> </w:t>
            </w:r>
            <w:r>
              <w:rPr>
                <w:color w:val="231F20"/>
                <w:w w:val="90"/>
                <w:sz w:val="18"/>
              </w:rPr>
              <w:t>identified</w:t>
            </w:r>
          </w:p>
          <w:p>
            <w:pPr>
              <w:pStyle w:val="TableParagraph"/>
              <w:numPr>
                <w:ilvl w:val="0"/>
                <w:numId w:val="13"/>
              </w:numPr>
              <w:tabs>
                <w:tab w:pos="275" w:val="left" w:leader="none"/>
              </w:tabs>
              <w:spacing w:line="240" w:lineRule="auto" w:before="70" w:after="0"/>
              <w:ind w:left="274" w:right="0" w:hanging="171"/>
              <w:jc w:val="left"/>
              <w:rPr>
                <w:sz w:val="18"/>
              </w:rPr>
            </w:pPr>
            <w:r>
              <w:rPr>
                <w:color w:val="231F20"/>
                <w:w w:val="95"/>
                <w:sz w:val="18"/>
              </w:rPr>
              <w:t>%</w:t>
            </w:r>
            <w:r>
              <w:rPr>
                <w:color w:val="231F20"/>
                <w:spacing w:val="-26"/>
                <w:w w:val="95"/>
                <w:sz w:val="18"/>
              </w:rPr>
              <w:t> </w:t>
            </w:r>
            <w:r>
              <w:rPr>
                <w:color w:val="231F20"/>
                <w:w w:val="95"/>
                <w:sz w:val="18"/>
              </w:rPr>
              <w:t>of</w:t>
            </w:r>
            <w:r>
              <w:rPr>
                <w:color w:val="231F20"/>
                <w:spacing w:val="-26"/>
                <w:w w:val="95"/>
                <w:sz w:val="18"/>
              </w:rPr>
              <w:t> </w:t>
            </w:r>
            <w:r>
              <w:rPr>
                <w:color w:val="231F20"/>
                <w:w w:val="95"/>
                <w:sz w:val="18"/>
              </w:rPr>
              <w:t>outbreaks</w:t>
            </w:r>
            <w:r>
              <w:rPr>
                <w:color w:val="231F20"/>
                <w:spacing w:val="-26"/>
                <w:w w:val="95"/>
                <w:sz w:val="18"/>
              </w:rPr>
              <w:t> </w:t>
            </w:r>
            <w:r>
              <w:rPr>
                <w:color w:val="231F20"/>
                <w:w w:val="95"/>
                <w:sz w:val="18"/>
              </w:rPr>
              <w:t>where</w:t>
            </w:r>
            <w:r>
              <w:rPr>
                <w:color w:val="231F20"/>
                <w:spacing w:val="-26"/>
                <w:w w:val="95"/>
                <w:sz w:val="18"/>
              </w:rPr>
              <w:t> </w:t>
            </w:r>
            <w:r>
              <w:rPr>
                <w:color w:val="231F20"/>
                <w:w w:val="95"/>
                <w:sz w:val="18"/>
              </w:rPr>
              <w:t>NORS</w:t>
            </w:r>
            <w:r>
              <w:rPr>
                <w:color w:val="231F20"/>
                <w:spacing w:val="-26"/>
                <w:w w:val="95"/>
                <w:sz w:val="18"/>
              </w:rPr>
              <w:t> </w:t>
            </w:r>
            <w:r>
              <w:rPr>
                <w:color w:val="231F20"/>
                <w:w w:val="95"/>
                <w:sz w:val="18"/>
              </w:rPr>
              <w:t>form</w:t>
            </w:r>
            <w:r>
              <w:rPr>
                <w:color w:val="231F20"/>
                <w:spacing w:val="-26"/>
                <w:w w:val="95"/>
                <w:sz w:val="18"/>
              </w:rPr>
              <w:t> </w:t>
            </w:r>
            <w:r>
              <w:rPr>
                <w:color w:val="231F20"/>
                <w:w w:val="95"/>
                <w:sz w:val="18"/>
              </w:rPr>
              <w:t>completed</w:t>
            </w:r>
          </w:p>
        </w:tc>
      </w:tr>
    </w:tbl>
    <w:p>
      <w:pPr>
        <w:spacing w:after="0" w:line="240" w:lineRule="auto"/>
        <w:jc w:val="left"/>
        <w:rPr>
          <w:sz w:val="18"/>
        </w:rPr>
        <w:sectPr>
          <w:footerReference w:type="even" r:id="rId18"/>
          <w:pgSz w:w="14400" w:h="10080" w:orient="landscape"/>
          <w:pgMar w:footer="0" w:header="0" w:top="0" w:bottom="0" w:left="240" w:right="0"/>
        </w:sectPr>
      </w:pPr>
    </w:p>
    <w:p>
      <w:pPr>
        <w:pStyle w:val="BodyText"/>
      </w:pPr>
      <w:r>
        <w:rPr/>
        <w:pict>
          <v:group style="position:absolute;margin-left:670.400024pt;margin-top:-.5pt;width:50.6pt;height:505pt;mso-position-horizontal-relative:page;mso-position-vertical-relative:page;z-index:2200" coordorigin="13408,-10" coordsize="1012,10100">
            <v:shape style="position:absolute;left:13500;top:0;width:900;height:10080" type="#_x0000_t75" stroked="false">
              <v:imagedata r:id="rId17" o:title=""/>
            </v:shape>
            <v:shape style="position:absolute;left:13680;top:9360;width:360;height:360" type="#_x0000_t75" stroked="false">
              <v:imagedata r:id="rId15"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2224" from="17.5pt,.0pt" to="17.5pt,432.0pt" stroked="true" strokeweight="1pt" strokecolor="#00a94f">
            <v:stroke dashstyle="solid"/>
            <w10:wrap type="none"/>
          </v:line>
        </w:pict>
      </w:r>
      <w:r>
        <w:rPr/>
        <w:pict>
          <v:rect style="position:absolute;margin-left:238.003006pt;margin-top:459pt;width:18.0pt;height:45pt;mso-position-horizontal-relative:page;mso-position-vertical-relative:page;z-index:2248" filled="true" fillcolor="#0079c1" stroked="false">
            <v:fill type="solid"/>
            <w10:wrap type="none"/>
          </v:rect>
        </w:pict>
      </w:r>
      <w:r>
        <w:rPr/>
        <w:pict>
          <v:line style="position:absolute;mso-position-horizontal-relative:page;mso-position-vertical-relative:page;z-index:-58552" from="631.350098pt,36pt" to="631.350098pt,432pt" stroked="true" strokeweight=".5pt" strokecolor="#00a94f">
            <v:stroke dashstyle="solid"/>
            <w10:wrap type="none"/>
          </v:line>
        </w:pict>
      </w:r>
      <w:r>
        <w:rPr/>
        <w:pict>
          <v:shape style="position:absolute;margin-left:686.014282pt;margin-top:150.479797pt;width:12.9pt;height:283pt;mso-position-horizontal-relative:page;mso-position-vertical-relative:page;z-index:2296"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108pt;width:12.9pt;height:14.95pt;mso-position-horizontal-relative:page;mso-position-vertical-relative:page;z-index:2320" type="#_x0000_t202" filled="false" stroked="false">
            <v:textbox inset="0,0,0,0" style="layout-flow:vertical">
              <w:txbxContent>
                <w:p>
                  <w:pPr>
                    <w:spacing w:before="17"/>
                    <w:ind w:left="20" w:right="0" w:firstLine="0"/>
                    <w:jc w:val="left"/>
                    <w:rPr>
                      <w:sz w:val="18"/>
                    </w:rPr>
                  </w:pPr>
                  <w:r>
                    <w:rPr>
                      <w:color w:val="0079C1"/>
                      <w:spacing w:val="-5"/>
                      <w:w w:val="89"/>
                      <w:sz w:val="18"/>
                    </w:rPr>
                    <w:t>211</w:t>
                  </w:r>
                </w:p>
              </w:txbxContent>
            </v:textbox>
            <w10:wrap type="none"/>
          </v:shape>
        </w:pict>
      </w:r>
      <w:r>
        <w:rPr/>
        <w:pict>
          <v:shape style="position:absolute;margin-left:633.000122pt;margin-top:35pt;width:18.4pt;height:174.85pt;mso-position-horizontal-relative:page;mso-position-vertical-relative:page;z-index:-58480"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pict>
          <v:shape style="position:absolute;margin-left:73.986694pt;margin-top:477.22229pt;width:159.050pt;height:8.5pt;mso-position-horizontal-relative:page;mso-position-vertical-relative:page;z-index:2368;rotation:180" type="#_x0000_t136" fillcolor="#0079c1" stroked="f">
            <o:extrusion v:ext="view" autorotationcenter="t"/>
            <v:textpath style="font-family:&amp;quot;Lucida Sans&amp;quot;;font-size:8pt;v-text-kern:t;mso-text-shadow:auto" string="PERFORMANCE INDICATORS FOR "/>
            <w10:wrap type="none"/>
          </v:shape>
        </w:pict>
      </w:r>
      <w:r>
        <w:rPr/>
        <w:pict>
          <v:shape style="position:absolute;margin-left:69.270897pt;margin-top:467.22229pt;width:163.75pt;height:8.5pt;mso-position-horizontal-relative:page;mso-position-vertical-relative:page;z-index:2392;rotation:180" type="#_x0000_t136" fillcolor="#0079c1" stroked="f">
            <o:extrusion v:ext="view" autorotationcenter="t"/>
            <v:textpath style="font-family:&amp;quot;Lucida Sans&amp;quot;;font-size:8pt;v-text-kern:t;mso-text-shadow:auto" string="FOODBORNE DISEASE PROGRAMS "/>
            <w10:wrap type="none"/>
          </v:shape>
        </w:pict>
      </w:r>
      <w:r>
        <w:rPr/>
        <w:pict>
          <v:shape style="position:absolute;margin-left:243.75415pt;margin-top:470.757813pt;width:6.5pt;height:12pt;mso-position-horizontal-relative:page;mso-position-vertical-relative:page;z-index:2416;rotation:180" type="#_x0000_t136" fillcolor="#ffffff" stroked="f">
            <o:extrusion v:ext="view" autorotationcenter="t"/>
            <v:textpath style="font-family:&amp;quot;Times New Roman&amp;quot;;font-size:12pt;v-text-kern:t;mso-text-shadow:auto;font-weight:bold" string="8"/>
            <w10:wrap type="none"/>
          </v:shape>
        </w:pict>
      </w:r>
    </w:p>
    <w:p>
      <w:pPr>
        <w:pStyle w:val="BodyText"/>
      </w:pPr>
    </w:p>
    <w:p>
      <w:pPr>
        <w:pStyle w:val="BodyText"/>
        <w:spacing w:before="7"/>
        <w:rPr>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60"/>
      </w:tblGrid>
      <w:tr>
        <w:trPr>
          <w:trHeight w:val="3995" w:hRule="exact"/>
        </w:trPr>
        <w:tc>
          <w:tcPr>
            <w:tcW w:w="1620" w:type="dxa"/>
            <w:shd w:val="clear" w:color="auto" w:fill="D4E0F3"/>
          </w:tcPr>
          <w:p>
            <w:pPr>
              <w:pStyle w:val="TableParagraph"/>
              <w:spacing w:line="254" w:lineRule="auto" w:before="107"/>
              <w:ind w:right="43"/>
              <w:rPr>
                <w:sz w:val="18"/>
              </w:rPr>
            </w:pPr>
            <w:r>
              <w:rPr>
                <w:color w:val="231F20"/>
                <w:w w:val="90"/>
                <w:sz w:val="18"/>
              </w:rPr>
              <w:t>Respond to events </w:t>
            </w:r>
            <w:r>
              <w:rPr>
                <w:color w:val="231F20"/>
                <w:w w:val="95"/>
                <w:sz w:val="18"/>
              </w:rPr>
              <w:t>in a timely manner.</w:t>
            </w:r>
          </w:p>
        </w:tc>
        <w:tc>
          <w:tcPr>
            <w:tcW w:w="1350" w:type="dxa"/>
            <w:shd w:val="clear" w:color="auto" w:fill="D4E0F3"/>
          </w:tcPr>
          <w:p>
            <w:pPr>
              <w:pStyle w:val="TableParagraph"/>
              <w:spacing w:before="107"/>
              <w:ind w:left="103"/>
              <w:rPr>
                <w:sz w:val="18"/>
              </w:rPr>
            </w:pPr>
            <w:r>
              <w:rPr>
                <w:color w:val="1C3E94"/>
                <w:sz w:val="18"/>
              </w:rPr>
              <w:t>8.2.5.</w:t>
            </w:r>
          </w:p>
          <w:p>
            <w:pPr>
              <w:pStyle w:val="TableParagraph"/>
              <w:spacing w:line="254" w:lineRule="auto" w:before="13"/>
              <w:ind w:left="103"/>
              <w:rPr>
                <w:sz w:val="18"/>
              </w:rPr>
            </w:pPr>
            <w:r>
              <w:rPr>
                <w:color w:val="231F20"/>
                <w:w w:val="85"/>
                <w:sz w:val="18"/>
              </w:rPr>
              <w:t>Case clusters </w:t>
            </w:r>
            <w:r>
              <w:rPr>
                <w:color w:val="231F20"/>
                <w:w w:val="95"/>
                <w:sz w:val="18"/>
              </w:rPr>
              <w:t>investigated</w:t>
            </w:r>
          </w:p>
        </w:tc>
        <w:tc>
          <w:tcPr>
            <w:tcW w:w="4680" w:type="dxa"/>
            <w:shd w:val="clear" w:color="auto" w:fill="D4E0F3"/>
          </w:tcPr>
          <w:p>
            <w:pPr>
              <w:pStyle w:val="TableParagraph"/>
              <w:spacing w:before="107"/>
              <w:rPr>
                <w:sz w:val="18"/>
              </w:rPr>
            </w:pPr>
            <w:r>
              <w:rPr>
                <w:color w:val="1C3E94"/>
                <w:sz w:val="18"/>
              </w:rPr>
              <w:t>PROCESS</w:t>
            </w:r>
          </w:p>
          <w:p>
            <w:pPr>
              <w:pStyle w:val="TableParagraph"/>
              <w:numPr>
                <w:ilvl w:val="0"/>
                <w:numId w:val="14"/>
              </w:numPr>
              <w:tabs>
                <w:tab w:pos="275" w:val="left" w:leader="none"/>
              </w:tabs>
              <w:spacing w:line="240" w:lineRule="auto" w:before="100" w:after="0"/>
              <w:ind w:left="274" w:right="0" w:hanging="171"/>
              <w:jc w:val="left"/>
              <w:rPr>
                <w:sz w:val="18"/>
              </w:rPr>
            </w:pPr>
            <w:r>
              <w:rPr>
                <w:color w:val="231F20"/>
                <w:w w:val="90"/>
                <w:sz w:val="18"/>
              </w:rPr>
              <w:t>Cases interviewed to determine exposure</w:t>
            </w:r>
            <w:r>
              <w:rPr>
                <w:color w:val="231F20"/>
                <w:spacing w:val="20"/>
                <w:w w:val="90"/>
                <w:sz w:val="18"/>
              </w:rPr>
              <w:t> </w:t>
            </w:r>
            <w:r>
              <w:rPr>
                <w:color w:val="231F20"/>
                <w:w w:val="90"/>
                <w:sz w:val="18"/>
              </w:rPr>
              <w:t>histories</w:t>
            </w:r>
          </w:p>
          <w:p>
            <w:pPr>
              <w:pStyle w:val="TableParagraph"/>
              <w:numPr>
                <w:ilvl w:val="0"/>
                <w:numId w:val="14"/>
              </w:numPr>
              <w:tabs>
                <w:tab w:pos="275" w:val="left" w:leader="none"/>
              </w:tabs>
              <w:spacing w:line="240" w:lineRule="auto" w:before="89" w:after="0"/>
              <w:ind w:left="274" w:right="0" w:hanging="171"/>
              <w:jc w:val="left"/>
              <w:rPr>
                <w:rFonts w:ascii="Calibri"/>
                <w:i/>
                <w:sz w:val="18"/>
              </w:rPr>
            </w:pPr>
            <w:r>
              <w:rPr>
                <w:color w:val="231F20"/>
                <w:w w:val="95"/>
                <w:sz w:val="18"/>
              </w:rPr>
              <w:t>Analytic</w:t>
            </w:r>
            <w:r>
              <w:rPr>
                <w:color w:val="231F20"/>
                <w:spacing w:val="-11"/>
                <w:w w:val="95"/>
                <w:sz w:val="18"/>
              </w:rPr>
              <w:t> </w:t>
            </w:r>
            <w:r>
              <w:rPr>
                <w:color w:val="231F20"/>
                <w:w w:val="95"/>
                <w:sz w:val="18"/>
              </w:rPr>
              <w:t>epidemiologic</w:t>
            </w:r>
            <w:r>
              <w:rPr>
                <w:color w:val="231F20"/>
                <w:spacing w:val="-11"/>
                <w:w w:val="95"/>
                <w:sz w:val="18"/>
              </w:rPr>
              <w:t> </w:t>
            </w:r>
            <w:r>
              <w:rPr>
                <w:color w:val="231F20"/>
                <w:w w:val="95"/>
                <w:sz w:val="18"/>
              </w:rPr>
              <w:t>study</w:t>
            </w:r>
            <w:r>
              <w:rPr>
                <w:color w:val="231F20"/>
                <w:spacing w:val="-11"/>
                <w:w w:val="95"/>
                <w:sz w:val="18"/>
              </w:rPr>
              <w:t> </w:t>
            </w:r>
            <w:r>
              <w:rPr>
                <w:color w:val="231F20"/>
                <w:w w:val="95"/>
                <w:sz w:val="18"/>
              </w:rPr>
              <w:t>conducted</w:t>
            </w:r>
            <w:r>
              <w:rPr>
                <w:color w:val="231F20"/>
                <w:spacing w:val="-11"/>
                <w:w w:val="95"/>
                <w:sz w:val="18"/>
              </w:rPr>
              <w:t> </w:t>
            </w:r>
            <w:r>
              <w:rPr>
                <w:color w:val="231F20"/>
                <w:w w:val="95"/>
                <w:sz w:val="18"/>
              </w:rPr>
              <w:t>for</w:t>
            </w:r>
            <w:r>
              <w:rPr>
                <w:color w:val="231F20"/>
                <w:spacing w:val="-12"/>
                <w:w w:val="95"/>
                <w:sz w:val="18"/>
              </w:rPr>
              <w:t> </w:t>
            </w:r>
            <w:r>
              <w:rPr>
                <w:rFonts w:ascii="Calibri"/>
                <w:i/>
                <w:color w:val="231F20"/>
                <w:w w:val="95"/>
                <w:sz w:val="18"/>
              </w:rPr>
              <w:t>Salmonella</w:t>
            </w:r>
          </w:p>
          <w:p>
            <w:pPr>
              <w:pStyle w:val="TableParagraph"/>
              <w:spacing w:before="2"/>
              <w:ind w:left="274"/>
              <w:rPr>
                <w:sz w:val="18"/>
              </w:rPr>
            </w:pPr>
            <w:r>
              <w:rPr>
                <w:color w:val="231F20"/>
                <w:w w:val="95"/>
                <w:sz w:val="18"/>
              </w:rPr>
              <w:t>and STEC clusters with &gt;5 cases</w:t>
            </w:r>
          </w:p>
          <w:p>
            <w:pPr>
              <w:pStyle w:val="TableParagraph"/>
              <w:spacing w:before="103"/>
              <w:rPr>
                <w:sz w:val="18"/>
              </w:rPr>
            </w:pPr>
            <w:r>
              <w:rPr>
                <w:color w:val="1C3E94"/>
                <w:sz w:val="18"/>
              </w:rPr>
              <w:t>OUTCOME</w:t>
            </w:r>
          </w:p>
          <w:p>
            <w:pPr>
              <w:pStyle w:val="TableParagraph"/>
              <w:numPr>
                <w:ilvl w:val="0"/>
                <w:numId w:val="14"/>
              </w:numPr>
              <w:tabs>
                <w:tab w:pos="275" w:val="left" w:leader="none"/>
              </w:tabs>
              <w:spacing w:line="242" w:lineRule="auto" w:before="100" w:after="0"/>
              <w:ind w:left="274" w:right="740" w:hanging="171"/>
              <w:jc w:val="left"/>
              <w:rPr>
                <w:sz w:val="18"/>
              </w:rPr>
            </w:pPr>
            <w:r>
              <w:rPr>
                <w:color w:val="231F20"/>
                <w:w w:val="95"/>
                <w:sz w:val="18"/>
              </w:rPr>
              <w:t>No.</w:t>
            </w:r>
            <w:r>
              <w:rPr>
                <w:color w:val="231F20"/>
                <w:spacing w:val="-15"/>
                <w:w w:val="95"/>
                <w:sz w:val="18"/>
              </w:rPr>
              <w:t> </w:t>
            </w:r>
            <w:r>
              <w:rPr>
                <w:color w:val="231F20"/>
                <w:w w:val="95"/>
                <w:sz w:val="18"/>
              </w:rPr>
              <w:t>days</w:t>
            </w:r>
            <w:r>
              <w:rPr>
                <w:color w:val="231F20"/>
                <w:spacing w:val="-15"/>
                <w:w w:val="95"/>
                <w:sz w:val="18"/>
              </w:rPr>
              <w:t> </w:t>
            </w:r>
            <w:r>
              <w:rPr>
                <w:color w:val="231F20"/>
                <w:w w:val="95"/>
                <w:sz w:val="18"/>
              </w:rPr>
              <w:t>from</w:t>
            </w:r>
            <w:r>
              <w:rPr>
                <w:color w:val="231F20"/>
                <w:spacing w:val="-15"/>
                <w:w w:val="95"/>
                <w:sz w:val="18"/>
              </w:rPr>
              <w:t> </w:t>
            </w:r>
            <w:r>
              <w:rPr>
                <w:color w:val="231F20"/>
                <w:w w:val="95"/>
                <w:sz w:val="18"/>
              </w:rPr>
              <w:t>cluster</w:t>
            </w:r>
            <w:r>
              <w:rPr>
                <w:color w:val="231F20"/>
                <w:spacing w:val="-15"/>
                <w:w w:val="95"/>
                <w:sz w:val="18"/>
              </w:rPr>
              <w:t> </w:t>
            </w:r>
            <w:r>
              <w:rPr>
                <w:color w:val="231F20"/>
                <w:w w:val="95"/>
                <w:sz w:val="18"/>
              </w:rPr>
              <w:t>recognition</w:t>
            </w:r>
            <w:r>
              <w:rPr>
                <w:color w:val="231F20"/>
                <w:spacing w:val="-15"/>
                <w:w w:val="95"/>
                <w:sz w:val="18"/>
              </w:rPr>
              <w:t> </w:t>
            </w:r>
            <w:r>
              <w:rPr>
                <w:color w:val="231F20"/>
                <w:w w:val="95"/>
                <w:sz w:val="18"/>
              </w:rPr>
              <w:t>to</w:t>
            </w:r>
            <w:r>
              <w:rPr>
                <w:color w:val="231F20"/>
                <w:spacing w:val="-15"/>
                <w:w w:val="95"/>
                <w:sz w:val="18"/>
              </w:rPr>
              <w:t> </w:t>
            </w:r>
            <w:r>
              <w:rPr>
                <w:color w:val="231F20"/>
                <w:w w:val="95"/>
                <w:sz w:val="18"/>
              </w:rPr>
              <w:t>completion</w:t>
            </w:r>
            <w:r>
              <w:rPr>
                <w:color w:val="231F20"/>
                <w:spacing w:val="-15"/>
                <w:w w:val="95"/>
                <w:sz w:val="18"/>
              </w:rPr>
              <w:t> </w:t>
            </w:r>
            <w:r>
              <w:rPr>
                <w:color w:val="231F20"/>
                <w:w w:val="95"/>
                <w:sz w:val="18"/>
              </w:rPr>
              <w:t>of</w:t>
            </w:r>
            <w:r>
              <w:rPr>
                <w:color w:val="231F20"/>
                <w:w w:val="95"/>
                <w:sz w:val="18"/>
              </w:rPr>
              <w:t> </w:t>
            </w:r>
            <w:r>
              <w:rPr>
                <w:color w:val="231F20"/>
                <w:w w:val="90"/>
                <w:sz w:val="18"/>
              </w:rPr>
              <w:t>interviews of cases and</w:t>
            </w:r>
            <w:r>
              <w:rPr>
                <w:color w:val="231F20"/>
                <w:spacing w:val="-17"/>
                <w:w w:val="90"/>
                <w:sz w:val="18"/>
              </w:rPr>
              <w:t> </w:t>
            </w:r>
            <w:r>
              <w:rPr>
                <w:color w:val="231F20"/>
                <w:w w:val="90"/>
                <w:sz w:val="18"/>
              </w:rPr>
              <w:t>controls</w:t>
            </w:r>
          </w:p>
          <w:p>
            <w:pPr>
              <w:pStyle w:val="TableParagraph"/>
              <w:numPr>
                <w:ilvl w:val="0"/>
                <w:numId w:val="14"/>
              </w:numPr>
              <w:tabs>
                <w:tab w:pos="275" w:val="left" w:leader="none"/>
              </w:tabs>
              <w:spacing w:line="240" w:lineRule="auto" w:before="98" w:after="0"/>
              <w:ind w:left="274" w:right="0" w:hanging="171"/>
              <w:jc w:val="left"/>
              <w:rPr>
                <w:sz w:val="18"/>
              </w:rPr>
            </w:pPr>
            <w:r>
              <w:rPr>
                <w:color w:val="231F20"/>
                <w:w w:val="90"/>
                <w:sz w:val="18"/>
              </w:rPr>
              <w:t>Cluster source</w:t>
            </w:r>
            <w:r>
              <w:rPr>
                <w:color w:val="231F20"/>
                <w:spacing w:val="22"/>
                <w:w w:val="90"/>
                <w:sz w:val="18"/>
              </w:rPr>
              <w:t> </w:t>
            </w:r>
            <w:r>
              <w:rPr>
                <w:color w:val="231F20"/>
                <w:w w:val="90"/>
                <w:sz w:val="18"/>
              </w:rPr>
              <w:t>identified</w:t>
            </w:r>
          </w:p>
        </w:tc>
        <w:tc>
          <w:tcPr>
            <w:tcW w:w="3860" w:type="dxa"/>
            <w:shd w:val="clear" w:color="auto" w:fill="D4E0F3"/>
          </w:tcPr>
          <w:p>
            <w:pPr>
              <w:pStyle w:val="TableParagraph"/>
              <w:spacing w:before="107"/>
              <w:rPr>
                <w:sz w:val="18"/>
              </w:rPr>
            </w:pPr>
            <w:r>
              <w:rPr>
                <w:color w:val="1C3E94"/>
                <w:sz w:val="18"/>
              </w:rPr>
              <w:t>PROCESS</w:t>
            </w:r>
          </w:p>
          <w:p>
            <w:pPr>
              <w:pStyle w:val="TableParagraph"/>
              <w:numPr>
                <w:ilvl w:val="0"/>
                <w:numId w:val="15"/>
              </w:numPr>
              <w:tabs>
                <w:tab w:pos="275" w:val="left" w:leader="none"/>
              </w:tabs>
              <w:spacing w:line="242" w:lineRule="auto" w:before="100" w:after="0"/>
              <w:ind w:left="274" w:right="137" w:hanging="171"/>
              <w:jc w:val="left"/>
              <w:rPr>
                <w:sz w:val="18"/>
              </w:rPr>
            </w:pPr>
            <w:r>
              <w:rPr>
                <w:color w:val="231F20"/>
                <w:w w:val="95"/>
                <w:sz w:val="18"/>
              </w:rPr>
              <w:t>%</w:t>
            </w:r>
            <w:r>
              <w:rPr>
                <w:color w:val="231F20"/>
                <w:spacing w:val="-25"/>
                <w:w w:val="95"/>
                <w:sz w:val="18"/>
              </w:rPr>
              <w:t> </w:t>
            </w:r>
            <w:r>
              <w:rPr>
                <w:color w:val="231F20"/>
                <w:w w:val="95"/>
                <w:sz w:val="18"/>
              </w:rPr>
              <w:t>of</w:t>
            </w:r>
            <w:r>
              <w:rPr>
                <w:color w:val="231F20"/>
                <w:spacing w:val="-25"/>
                <w:w w:val="95"/>
                <w:sz w:val="18"/>
              </w:rPr>
              <w:t> </w:t>
            </w:r>
            <w:r>
              <w:rPr>
                <w:color w:val="231F20"/>
                <w:w w:val="95"/>
                <w:sz w:val="18"/>
              </w:rPr>
              <w:t>investigated</w:t>
            </w:r>
            <w:r>
              <w:rPr>
                <w:color w:val="231F20"/>
                <w:spacing w:val="-25"/>
                <w:w w:val="95"/>
                <w:sz w:val="18"/>
              </w:rPr>
              <w:t> </w:t>
            </w:r>
            <w:r>
              <w:rPr>
                <w:color w:val="231F20"/>
                <w:w w:val="95"/>
                <w:sz w:val="18"/>
              </w:rPr>
              <w:t>clusters</w:t>
            </w:r>
            <w:r>
              <w:rPr>
                <w:color w:val="231F20"/>
                <w:spacing w:val="-25"/>
                <w:w w:val="95"/>
                <w:sz w:val="18"/>
              </w:rPr>
              <w:t> </w:t>
            </w:r>
            <w:r>
              <w:rPr>
                <w:color w:val="231F20"/>
                <w:w w:val="95"/>
                <w:sz w:val="18"/>
              </w:rPr>
              <w:t>with</w:t>
            </w:r>
            <w:r>
              <w:rPr>
                <w:color w:val="231F20"/>
                <w:spacing w:val="-25"/>
                <w:w w:val="95"/>
                <w:sz w:val="18"/>
              </w:rPr>
              <w:t> </w:t>
            </w:r>
            <w:r>
              <w:rPr>
                <w:color w:val="231F20"/>
                <w:w w:val="95"/>
                <w:sz w:val="18"/>
              </w:rPr>
              <w:t>routine</w:t>
            </w:r>
            <w:r>
              <w:rPr>
                <w:color w:val="231F20"/>
                <w:spacing w:val="-25"/>
                <w:w w:val="95"/>
                <w:sz w:val="18"/>
              </w:rPr>
              <w:t> </w:t>
            </w:r>
            <w:r>
              <w:rPr>
                <w:color w:val="231F20"/>
                <w:w w:val="95"/>
                <w:sz w:val="18"/>
              </w:rPr>
              <w:t>interview</w:t>
            </w:r>
            <w:r>
              <w:rPr>
                <w:color w:val="231F20"/>
                <w:w w:val="91"/>
                <w:sz w:val="18"/>
              </w:rPr>
              <w:t> </w:t>
            </w:r>
            <w:r>
              <w:rPr>
                <w:color w:val="231F20"/>
                <w:w w:val="95"/>
                <w:sz w:val="18"/>
              </w:rPr>
              <w:t>of</w:t>
            </w:r>
            <w:r>
              <w:rPr>
                <w:color w:val="231F20"/>
                <w:spacing w:val="-28"/>
                <w:w w:val="95"/>
                <w:sz w:val="18"/>
              </w:rPr>
              <w:t> </w:t>
            </w:r>
            <w:r>
              <w:rPr>
                <w:color w:val="231F20"/>
                <w:w w:val="95"/>
                <w:sz w:val="18"/>
              </w:rPr>
              <w:t>cases</w:t>
            </w:r>
            <w:r>
              <w:rPr>
                <w:color w:val="231F20"/>
                <w:spacing w:val="-28"/>
                <w:w w:val="95"/>
                <w:sz w:val="18"/>
              </w:rPr>
              <w:t> </w:t>
            </w:r>
            <w:r>
              <w:rPr>
                <w:color w:val="231F20"/>
                <w:w w:val="95"/>
                <w:sz w:val="18"/>
              </w:rPr>
              <w:t>to</w:t>
            </w:r>
            <w:r>
              <w:rPr>
                <w:color w:val="231F20"/>
                <w:spacing w:val="-28"/>
                <w:w w:val="95"/>
                <w:sz w:val="18"/>
              </w:rPr>
              <w:t> </w:t>
            </w:r>
            <w:r>
              <w:rPr>
                <w:color w:val="231F20"/>
                <w:w w:val="95"/>
                <w:sz w:val="18"/>
              </w:rPr>
              <w:t>determine</w:t>
            </w:r>
            <w:r>
              <w:rPr>
                <w:color w:val="231F20"/>
                <w:spacing w:val="-28"/>
                <w:w w:val="95"/>
                <w:sz w:val="18"/>
              </w:rPr>
              <w:t> </w:t>
            </w:r>
            <w:r>
              <w:rPr>
                <w:color w:val="231F20"/>
                <w:w w:val="95"/>
                <w:sz w:val="18"/>
              </w:rPr>
              <w:t>exposure</w:t>
            </w:r>
            <w:r>
              <w:rPr>
                <w:color w:val="231F20"/>
                <w:spacing w:val="-28"/>
                <w:w w:val="95"/>
                <w:sz w:val="18"/>
              </w:rPr>
              <w:t> </w:t>
            </w:r>
            <w:r>
              <w:rPr>
                <w:color w:val="231F20"/>
                <w:w w:val="95"/>
                <w:sz w:val="18"/>
              </w:rPr>
              <w:t>history</w:t>
            </w:r>
          </w:p>
          <w:p>
            <w:pPr>
              <w:pStyle w:val="TableParagraph"/>
              <w:numPr>
                <w:ilvl w:val="0"/>
                <w:numId w:val="15"/>
              </w:numPr>
              <w:tabs>
                <w:tab w:pos="275" w:val="left" w:leader="none"/>
              </w:tabs>
              <w:spacing w:line="242" w:lineRule="auto" w:before="8" w:after="0"/>
              <w:ind w:left="274" w:right="693" w:hanging="171"/>
              <w:jc w:val="left"/>
              <w:rPr>
                <w:sz w:val="18"/>
              </w:rPr>
            </w:pPr>
            <w:r>
              <w:rPr>
                <w:color w:val="231F20"/>
                <w:w w:val="95"/>
                <w:sz w:val="18"/>
              </w:rPr>
              <w:t>Once a multistate foodborne outbreak has</w:t>
            </w:r>
            <w:r>
              <w:rPr>
                <w:color w:val="231F20"/>
                <w:spacing w:val="-26"/>
                <w:w w:val="95"/>
                <w:sz w:val="18"/>
              </w:rPr>
              <w:t> </w:t>
            </w:r>
            <w:r>
              <w:rPr>
                <w:color w:val="231F20"/>
                <w:w w:val="95"/>
                <w:sz w:val="18"/>
              </w:rPr>
              <w:t>been</w:t>
            </w:r>
            <w:r>
              <w:rPr>
                <w:color w:val="231F20"/>
                <w:spacing w:val="-26"/>
                <w:w w:val="95"/>
                <w:sz w:val="18"/>
              </w:rPr>
              <w:t> </w:t>
            </w:r>
            <w:r>
              <w:rPr>
                <w:color w:val="231F20"/>
                <w:w w:val="95"/>
                <w:sz w:val="18"/>
              </w:rPr>
              <w:t>declared</w:t>
            </w:r>
            <w:r>
              <w:rPr>
                <w:color w:val="231F20"/>
                <w:spacing w:val="-26"/>
                <w:w w:val="95"/>
                <w:sz w:val="18"/>
              </w:rPr>
              <w:t> </w:t>
            </w:r>
            <w:r>
              <w:rPr>
                <w:color w:val="231F20"/>
                <w:w w:val="95"/>
                <w:sz w:val="18"/>
              </w:rPr>
              <w:t>by</w:t>
            </w:r>
            <w:r>
              <w:rPr>
                <w:color w:val="231F20"/>
                <w:spacing w:val="-26"/>
                <w:w w:val="95"/>
                <w:sz w:val="18"/>
              </w:rPr>
              <w:t> </w:t>
            </w:r>
            <w:r>
              <w:rPr>
                <w:color w:val="231F20"/>
                <w:w w:val="95"/>
                <w:sz w:val="18"/>
              </w:rPr>
              <w:t>CDC,</w:t>
            </w:r>
            <w:r>
              <w:rPr>
                <w:color w:val="231F20"/>
                <w:spacing w:val="-26"/>
                <w:w w:val="95"/>
                <w:sz w:val="18"/>
              </w:rPr>
              <w:t> </w:t>
            </w:r>
            <w:r>
              <w:rPr>
                <w:color w:val="231F20"/>
                <w:w w:val="95"/>
                <w:sz w:val="18"/>
              </w:rPr>
              <w:t>state</w:t>
            </w:r>
            <w:r>
              <w:rPr>
                <w:color w:val="231F20"/>
                <w:spacing w:val="-26"/>
                <w:w w:val="95"/>
                <w:sz w:val="18"/>
              </w:rPr>
              <w:t> </w:t>
            </w:r>
            <w:r>
              <w:rPr>
                <w:color w:val="231F20"/>
                <w:w w:val="95"/>
                <w:sz w:val="18"/>
              </w:rPr>
              <w:t>health</w:t>
            </w:r>
          </w:p>
          <w:p>
            <w:pPr>
              <w:pStyle w:val="TableParagraph"/>
              <w:spacing w:line="254" w:lineRule="auto" w:before="11"/>
              <w:ind w:left="274" w:right="310"/>
              <w:rPr>
                <w:sz w:val="18"/>
              </w:rPr>
            </w:pPr>
            <w:r>
              <w:rPr>
                <w:color w:val="231F20"/>
                <w:sz w:val="18"/>
              </w:rPr>
              <w:t>departments</w:t>
            </w:r>
            <w:r>
              <w:rPr>
                <w:color w:val="231F20"/>
                <w:spacing w:val="-33"/>
                <w:sz w:val="18"/>
              </w:rPr>
              <w:t> </w:t>
            </w:r>
            <w:r>
              <w:rPr>
                <w:color w:val="231F20"/>
                <w:sz w:val="18"/>
              </w:rPr>
              <w:t>in</w:t>
            </w:r>
            <w:r>
              <w:rPr>
                <w:color w:val="231F20"/>
                <w:spacing w:val="-33"/>
                <w:sz w:val="18"/>
              </w:rPr>
              <w:t> </w:t>
            </w:r>
            <w:r>
              <w:rPr>
                <w:color w:val="231F20"/>
                <w:sz w:val="18"/>
              </w:rPr>
              <w:t>conjunction</w:t>
            </w:r>
            <w:r>
              <w:rPr>
                <w:color w:val="231F20"/>
                <w:spacing w:val="-33"/>
                <w:sz w:val="18"/>
              </w:rPr>
              <w:t> </w:t>
            </w:r>
            <w:r>
              <w:rPr>
                <w:color w:val="231F20"/>
                <w:sz w:val="18"/>
              </w:rPr>
              <w:t>with</w:t>
            </w:r>
            <w:r>
              <w:rPr>
                <w:color w:val="231F20"/>
                <w:spacing w:val="-33"/>
                <w:sz w:val="18"/>
              </w:rPr>
              <w:t> </w:t>
            </w:r>
            <w:r>
              <w:rPr>
                <w:color w:val="231F20"/>
                <w:sz w:val="18"/>
              </w:rPr>
              <w:t>their</w:t>
            </w:r>
            <w:r>
              <w:rPr>
                <w:color w:val="231F20"/>
                <w:spacing w:val="-33"/>
                <w:sz w:val="18"/>
              </w:rPr>
              <w:t> </w:t>
            </w:r>
            <w:r>
              <w:rPr>
                <w:color w:val="231F20"/>
                <w:sz w:val="18"/>
              </w:rPr>
              <w:t>local health</w:t>
            </w:r>
            <w:r>
              <w:rPr>
                <w:color w:val="231F20"/>
                <w:spacing w:val="-30"/>
                <w:sz w:val="18"/>
              </w:rPr>
              <w:t> </w:t>
            </w:r>
            <w:r>
              <w:rPr>
                <w:color w:val="231F20"/>
                <w:sz w:val="18"/>
              </w:rPr>
              <w:t>departments</w:t>
            </w:r>
            <w:r>
              <w:rPr>
                <w:color w:val="231F20"/>
                <w:spacing w:val="-30"/>
                <w:sz w:val="18"/>
              </w:rPr>
              <w:t> </w:t>
            </w:r>
            <w:r>
              <w:rPr>
                <w:color w:val="231F20"/>
                <w:sz w:val="18"/>
              </w:rPr>
              <w:t>complete</w:t>
            </w:r>
            <w:r>
              <w:rPr>
                <w:color w:val="231F20"/>
                <w:spacing w:val="-30"/>
                <w:sz w:val="18"/>
              </w:rPr>
              <w:t> </w:t>
            </w:r>
            <w:r>
              <w:rPr>
                <w:color w:val="231F20"/>
                <w:sz w:val="18"/>
              </w:rPr>
              <w:t>or</w:t>
            </w:r>
            <w:r>
              <w:rPr>
                <w:color w:val="231F20"/>
                <w:spacing w:val="-30"/>
                <w:sz w:val="18"/>
              </w:rPr>
              <w:t> </w:t>
            </w:r>
            <w:r>
              <w:rPr>
                <w:color w:val="231F20"/>
                <w:sz w:val="18"/>
              </w:rPr>
              <w:t>closeout </w:t>
            </w:r>
            <w:r>
              <w:rPr>
                <w:color w:val="231F20"/>
                <w:w w:val="95"/>
                <w:sz w:val="18"/>
              </w:rPr>
              <w:t>80%</w:t>
            </w:r>
            <w:r>
              <w:rPr>
                <w:color w:val="231F20"/>
                <w:spacing w:val="-17"/>
                <w:w w:val="95"/>
                <w:sz w:val="18"/>
              </w:rPr>
              <w:t> </w:t>
            </w:r>
            <w:r>
              <w:rPr>
                <w:color w:val="231F20"/>
                <w:w w:val="95"/>
                <w:sz w:val="18"/>
              </w:rPr>
              <w:t>of</w:t>
            </w:r>
            <w:r>
              <w:rPr>
                <w:color w:val="231F20"/>
                <w:spacing w:val="-17"/>
                <w:w w:val="95"/>
                <w:sz w:val="18"/>
              </w:rPr>
              <w:t> </w:t>
            </w:r>
            <w:r>
              <w:rPr>
                <w:color w:val="231F20"/>
                <w:w w:val="95"/>
                <w:sz w:val="18"/>
              </w:rPr>
              <w:t>interviews</w:t>
            </w:r>
            <w:r>
              <w:rPr>
                <w:color w:val="231F20"/>
                <w:spacing w:val="-17"/>
                <w:w w:val="95"/>
                <w:sz w:val="18"/>
              </w:rPr>
              <w:t> </w:t>
            </w:r>
            <w:r>
              <w:rPr>
                <w:color w:val="231F20"/>
                <w:w w:val="95"/>
                <w:sz w:val="18"/>
              </w:rPr>
              <w:t>within</w:t>
            </w:r>
            <w:r>
              <w:rPr>
                <w:color w:val="231F20"/>
                <w:spacing w:val="-17"/>
                <w:w w:val="95"/>
                <w:sz w:val="18"/>
              </w:rPr>
              <w:t> </w:t>
            </w:r>
            <w:r>
              <w:rPr>
                <w:color w:val="231F20"/>
                <w:w w:val="95"/>
                <w:sz w:val="18"/>
              </w:rPr>
              <w:t>48</w:t>
            </w:r>
            <w:r>
              <w:rPr>
                <w:color w:val="231F20"/>
                <w:spacing w:val="-17"/>
                <w:w w:val="95"/>
                <w:sz w:val="18"/>
              </w:rPr>
              <w:t> </w:t>
            </w:r>
            <w:r>
              <w:rPr>
                <w:color w:val="231F20"/>
                <w:w w:val="95"/>
                <w:sz w:val="18"/>
              </w:rPr>
              <w:t>hours</w:t>
            </w:r>
            <w:r>
              <w:rPr>
                <w:color w:val="231F20"/>
                <w:spacing w:val="-17"/>
                <w:w w:val="95"/>
                <w:sz w:val="18"/>
              </w:rPr>
              <w:t> </w:t>
            </w:r>
            <w:r>
              <w:rPr>
                <w:color w:val="231F20"/>
                <w:w w:val="95"/>
                <w:sz w:val="18"/>
              </w:rPr>
              <w:t>using</w:t>
            </w:r>
            <w:r>
              <w:rPr>
                <w:color w:val="231F20"/>
                <w:spacing w:val="-17"/>
                <w:w w:val="95"/>
                <w:sz w:val="18"/>
              </w:rPr>
              <w:t> </w:t>
            </w:r>
            <w:r>
              <w:rPr>
                <w:color w:val="231F20"/>
                <w:w w:val="95"/>
                <w:sz w:val="18"/>
              </w:rPr>
              <w:t>the </w:t>
            </w:r>
            <w:r>
              <w:rPr>
                <w:color w:val="231F20"/>
                <w:sz w:val="18"/>
              </w:rPr>
              <w:t>‘outbreak designated’ questionnaire% of </w:t>
            </w:r>
            <w:r>
              <w:rPr>
                <w:color w:val="231F20"/>
                <w:w w:val="95"/>
                <w:sz w:val="18"/>
              </w:rPr>
              <w:t>Salmonella</w:t>
            </w:r>
            <w:r>
              <w:rPr>
                <w:color w:val="231F20"/>
                <w:spacing w:val="-32"/>
                <w:w w:val="95"/>
                <w:sz w:val="18"/>
              </w:rPr>
              <w:t> </w:t>
            </w:r>
            <w:r>
              <w:rPr>
                <w:color w:val="231F20"/>
                <w:w w:val="95"/>
                <w:sz w:val="18"/>
              </w:rPr>
              <w:t>and</w:t>
            </w:r>
            <w:r>
              <w:rPr>
                <w:color w:val="231F20"/>
                <w:spacing w:val="-32"/>
                <w:w w:val="95"/>
                <w:sz w:val="18"/>
              </w:rPr>
              <w:t> </w:t>
            </w:r>
            <w:r>
              <w:rPr>
                <w:color w:val="231F20"/>
                <w:w w:val="95"/>
                <w:sz w:val="18"/>
              </w:rPr>
              <w:t>STEC</w:t>
            </w:r>
            <w:r>
              <w:rPr>
                <w:color w:val="231F20"/>
                <w:spacing w:val="-32"/>
                <w:w w:val="95"/>
                <w:sz w:val="18"/>
              </w:rPr>
              <w:t> </w:t>
            </w:r>
            <w:r>
              <w:rPr>
                <w:color w:val="231F20"/>
                <w:w w:val="95"/>
                <w:sz w:val="18"/>
              </w:rPr>
              <w:t>clusters</w:t>
            </w:r>
            <w:r>
              <w:rPr>
                <w:color w:val="231F20"/>
                <w:spacing w:val="-32"/>
                <w:w w:val="95"/>
                <w:sz w:val="18"/>
              </w:rPr>
              <w:t> </w:t>
            </w:r>
            <w:r>
              <w:rPr>
                <w:color w:val="231F20"/>
                <w:w w:val="95"/>
                <w:sz w:val="18"/>
              </w:rPr>
              <w:t>with</w:t>
            </w:r>
            <w:r>
              <w:rPr>
                <w:color w:val="231F20"/>
                <w:spacing w:val="-32"/>
                <w:w w:val="95"/>
                <w:sz w:val="18"/>
              </w:rPr>
              <w:t> </w:t>
            </w:r>
            <w:r>
              <w:rPr>
                <w:color w:val="231F20"/>
                <w:w w:val="95"/>
                <w:sz w:val="18"/>
              </w:rPr>
              <w:t>&gt;</w:t>
            </w:r>
            <w:r>
              <w:rPr>
                <w:color w:val="231F20"/>
                <w:spacing w:val="-17"/>
                <w:w w:val="95"/>
                <w:sz w:val="18"/>
              </w:rPr>
              <w:t> </w:t>
            </w:r>
            <w:r>
              <w:rPr>
                <w:color w:val="231F20"/>
                <w:w w:val="95"/>
                <w:sz w:val="18"/>
              </w:rPr>
              <w:t>5</w:t>
            </w:r>
            <w:r>
              <w:rPr>
                <w:color w:val="231F20"/>
                <w:spacing w:val="-32"/>
                <w:w w:val="95"/>
                <w:sz w:val="18"/>
              </w:rPr>
              <w:t> </w:t>
            </w:r>
            <w:r>
              <w:rPr>
                <w:color w:val="231F20"/>
                <w:w w:val="95"/>
                <w:sz w:val="18"/>
              </w:rPr>
              <w:t>cases</w:t>
            </w:r>
            <w:r>
              <w:rPr>
                <w:color w:val="231F20"/>
                <w:w w:val="82"/>
                <w:sz w:val="18"/>
              </w:rPr>
              <w:t> </w:t>
            </w:r>
            <w:r>
              <w:rPr>
                <w:color w:val="231F20"/>
                <w:w w:val="95"/>
                <w:sz w:val="18"/>
              </w:rPr>
              <w:t>where an analytic epidemiologic study was </w:t>
            </w:r>
            <w:r>
              <w:rPr>
                <w:color w:val="231F20"/>
                <w:sz w:val="18"/>
              </w:rPr>
              <w:t>conducted.</w:t>
            </w:r>
          </w:p>
          <w:p>
            <w:pPr>
              <w:pStyle w:val="TableParagraph"/>
              <w:spacing w:before="91"/>
              <w:rPr>
                <w:sz w:val="18"/>
              </w:rPr>
            </w:pPr>
            <w:r>
              <w:rPr>
                <w:color w:val="1C3E94"/>
                <w:sz w:val="18"/>
              </w:rPr>
              <w:t>OUTCOME</w:t>
            </w:r>
          </w:p>
          <w:p>
            <w:pPr>
              <w:pStyle w:val="TableParagraph"/>
              <w:numPr>
                <w:ilvl w:val="0"/>
                <w:numId w:val="15"/>
              </w:numPr>
              <w:tabs>
                <w:tab w:pos="275" w:val="left" w:leader="none"/>
              </w:tabs>
              <w:spacing w:line="242" w:lineRule="auto" w:before="100" w:after="0"/>
              <w:ind w:left="274" w:right="177" w:hanging="171"/>
              <w:jc w:val="left"/>
              <w:rPr>
                <w:sz w:val="18"/>
              </w:rPr>
            </w:pPr>
            <w:r>
              <w:rPr>
                <w:color w:val="231F20"/>
                <w:w w:val="95"/>
                <w:sz w:val="18"/>
              </w:rPr>
              <w:t>Median</w:t>
            </w:r>
            <w:r>
              <w:rPr>
                <w:color w:val="231F20"/>
                <w:spacing w:val="-19"/>
                <w:w w:val="95"/>
                <w:sz w:val="18"/>
              </w:rPr>
              <w:t> </w:t>
            </w:r>
            <w:r>
              <w:rPr>
                <w:color w:val="231F20"/>
                <w:w w:val="95"/>
                <w:sz w:val="18"/>
              </w:rPr>
              <w:t>no.</w:t>
            </w:r>
            <w:r>
              <w:rPr>
                <w:color w:val="231F20"/>
                <w:spacing w:val="-19"/>
                <w:w w:val="95"/>
                <w:sz w:val="18"/>
              </w:rPr>
              <w:t> </w:t>
            </w:r>
            <w:r>
              <w:rPr>
                <w:color w:val="231F20"/>
                <w:w w:val="95"/>
                <w:sz w:val="18"/>
              </w:rPr>
              <w:t>days</w:t>
            </w:r>
            <w:r>
              <w:rPr>
                <w:color w:val="231F20"/>
                <w:spacing w:val="-19"/>
                <w:w w:val="95"/>
                <w:sz w:val="18"/>
              </w:rPr>
              <w:t> </w:t>
            </w:r>
            <w:r>
              <w:rPr>
                <w:color w:val="231F20"/>
                <w:w w:val="95"/>
                <w:sz w:val="18"/>
              </w:rPr>
              <w:t>from</w:t>
            </w:r>
            <w:r>
              <w:rPr>
                <w:color w:val="231F20"/>
                <w:spacing w:val="-19"/>
                <w:w w:val="95"/>
                <w:sz w:val="18"/>
              </w:rPr>
              <w:t> </w:t>
            </w:r>
            <w:r>
              <w:rPr>
                <w:color w:val="231F20"/>
                <w:w w:val="95"/>
                <w:sz w:val="18"/>
              </w:rPr>
              <w:t>identification</w:t>
            </w:r>
            <w:r>
              <w:rPr>
                <w:color w:val="231F20"/>
                <w:spacing w:val="-19"/>
                <w:w w:val="95"/>
                <w:sz w:val="18"/>
              </w:rPr>
              <w:t> </w:t>
            </w:r>
            <w:r>
              <w:rPr>
                <w:color w:val="231F20"/>
                <w:w w:val="95"/>
                <w:sz w:val="18"/>
              </w:rPr>
              <w:t>of</w:t>
            </w:r>
            <w:r>
              <w:rPr>
                <w:color w:val="231F20"/>
                <w:spacing w:val="-19"/>
                <w:w w:val="95"/>
                <w:sz w:val="18"/>
              </w:rPr>
              <w:t> </w:t>
            </w:r>
            <w:r>
              <w:rPr>
                <w:color w:val="231F20"/>
                <w:w w:val="95"/>
                <w:sz w:val="18"/>
              </w:rPr>
              <w:t>a</w:t>
            </w:r>
            <w:r>
              <w:rPr>
                <w:color w:val="231F20"/>
                <w:spacing w:val="-19"/>
                <w:w w:val="95"/>
                <w:sz w:val="18"/>
              </w:rPr>
              <w:t> </w:t>
            </w:r>
            <w:r>
              <w:rPr>
                <w:color w:val="231F20"/>
                <w:w w:val="95"/>
                <w:sz w:val="18"/>
              </w:rPr>
              <w:t>cluster</w:t>
            </w:r>
            <w:r>
              <w:rPr>
                <w:color w:val="231F20"/>
                <w:w w:val="89"/>
                <w:sz w:val="18"/>
              </w:rPr>
              <w:t> </w:t>
            </w:r>
            <w:r>
              <w:rPr>
                <w:color w:val="231F20"/>
                <w:w w:val="95"/>
                <w:sz w:val="18"/>
              </w:rPr>
              <w:t>to</w:t>
            </w:r>
            <w:r>
              <w:rPr>
                <w:color w:val="231F20"/>
                <w:spacing w:val="-24"/>
                <w:w w:val="95"/>
                <w:sz w:val="18"/>
              </w:rPr>
              <w:t> </w:t>
            </w:r>
            <w:r>
              <w:rPr>
                <w:color w:val="231F20"/>
                <w:w w:val="95"/>
                <w:sz w:val="18"/>
              </w:rPr>
              <w:t>close</w:t>
            </w:r>
            <w:r>
              <w:rPr>
                <w:color w:val="231F20"/>
                <w:spacing w:val="-24"/>
                <w:w w:val="95"/>
                <w:sz w:val="18"/>
              </w:rPr>
              <w:t> </w:t>
            </w:r>
            <w:r>
              <w:rPr>
                <w:color w:val="231F20"/>
                <w:w w:val="95"/>
                <w:sz w:val="18"/>
              </w:rPr>
              <w:t>out</w:t>
            </w:r>
            <w:r>
              <w:rPr>
                <w:color w:val="231F20"/>
                <w:spacing w:val="-24"/>
                <w:w w:val="95"/>
                <w:sz w:val="18"/>
              </w:rPr>
              <w:t> </w:t>
            </w:r>
            <w:r>
              <w:rPr>
                <w:color w:val="231F20"/>
                <w:w w:val="95"/>
                <w:sz w:val="18"/>
              </w:rPr>
              <w:t>of</w:t>
            </w:r>
            <w:r>
              <w:rPr>
                <w:color w:val="231F20"/>
                <w:spacing w:val="-24"/>
                <w:w w:val="95"/>
                <w:sz w:val="18"/>
              </w:rPr>
              <w:t> </w:t>
            </w:r>
            <w:r>
              <w:rPr>
                <w:color w:val="231F20"/>
                <w:w w:val="95"/>
                <w:sz w:val="18"/>
              </w:rPr>
              <w:t>investigation-related</w:t>
            </w:r>
            <w:r>
              <w:rPr>
                <w:color w:val="231F20"/>
                <w:spacing w:val="-24"/>
                <w:w w:val="95"/>
                <w:sz w:val="18"/>
              </w:rPr>
              <w:t> </w:t>
            </w:r>
            <w:r>
              <w:rPr>
                <w:color w:val="231F20"/>
                <w:w w:val="95"/>
                <w:sz w:val="18"/>
              </w:rPr>
              <w:t>interviews</w:t>
            </w:r>
          </w:p>
          <w:p>
            <w:pPr>
              <w:pStyle w:val="TableParagraph"/>
              <w:spacing w:before="10"/>
              <w:ind w:left="274"/>
              <w:rPr>
                <w:sz w:val="18"/>
              </w:rPr>
            </w:pPr>
            <w:r>
              <w:rPr>
                <w:color w:val="231F20"/>
                <w:w w:val="95"/>
                <w:sz w:val="18"/>
              </w:rPr>
              <w:t>% of clusters in which a source was identified</w:t>
            </w:r>
          </w:p>
        </w:tc>
      </w:tr>
      <w:tr>
        <w:trPr>
          <w:trHeight w:val="1417" w:hRule="exact"/>
        </w:trPr>
        <w:tc>
          <w:tcPr>
            <w:tcW w:w="1620" w:type="dxa"/>
            <w:vMerge w:val="restart"/>
            <w:shd w:val="clear" w:color="auto" w:fill="DAEDDD"/>
          </w:tcPr>
          <w:p>
            <w:pPr>
              <w:pStyle w:val="TableParagraph"/>
              <w:spacing w:line="190" w:lineRule="exact" w:before="70"/>
              <w:ind w:left="103" w:right="376"/>
              <w:rPr>
                <w:sz w:val="18"/>
              </w:rPr>
            </w:pPr>
            <w:r>
              <w:rPr>
                <w:color w:val="231F20"/>
                <w:w w:val="90"/>
                <w:sz w:val="18"/>
              </w:rPr>
              <w:t>Intervene when </w:t>
            </w:r>
            <w:r>
              <w:rPr>
                <w:color w:val="231F20"/>
                <w:sz w:val="18"/>
              </w:rPr>
              <w:t>appropriate to </w:t>
            </w:r>
            <w:r>
              <w:rPr>
                <w:color w:val="231F20"/>
                <w:w w:val="90"/>
                <w:sz w:val="18"/>
              </w:rPr>
              <w:t>prevent illness.</w:t>
            </w:r>
          </w:p>
        </w:tc>
        <w:tc>
          <w:tcPr>
            <w:tcW w:w="6030" w:type="dxa"/>
            <w:gridSpan w:val="2"/>
            <w:shd w:val="clear" w:color="auto" w:fill="DAEDDD"/>
          </w:tcPr>
          <w:p>
            <w:pPr>
              <w:pStyle w:val="TableParagraph"/>
              <w:spacing w:before="53"/>
              <w:ind w:left="103"/>
              <w:rPr>
                <w:sz w:val="18"/>
              </w:rPr>
            </w:pPr>
            <w:r>
              <w:rPr>
                <w:color w:val="1C3E94"/>
                <w:sz w:val="18"/>
              </w:rPr>
              <w:t>8.2.7.</w:t>
            </w:r>
          </w:p>
          <w:p>
            <w:pPr>
              <w:pStyle w:val="TableParagraph"/>
              <w:spacing w:before="13"/>
              <w:ind w:left="103"/>
              <w:rPr>
                <w:sz w:val="18"/>
              </w:rPr>
            </w:pPr>
            <w:r>
              <w:rPr>
                <w:color w:val="231F20"/>
                <w:w w:val="95"/>
                <w:sz w:val="18"/>
              </w:rPr>
              <w:t>Ill or infected food handlers identified and excluded</w:t>
            </w:r>
          </w:p>
        </w:tc>
        <w:tc>
          <w:tcPr>
            <w:tcW w:w="3860" w:type="dxa"/>
            <w:shd w:val="clear" w:color="auto" w:fill="DAEDDD"/>
          </w:tcPr>
          <w:p>
            <w:pPr>
              <w:pStyle w:val="TableParagraph"/>
              <w:spacing w:before="53"/>
              <w:rPr>
                <w:sz w:val="18"/>
              </w:rPr>
            </w:pPr>
            <w:r>
              <w:rPr>
                <w:color w:val="1C3E94"/>
                <w:sz w:val="18"/>
              </w:rPr>
              <w:t>OUTCOME</w:t>
            </w:r>
          </w:p>
          <w:p>
            <w:pPr>
              <w:pStyle w:val="TableParagraph"/>
              <w:numPr>
                <w:ilvl w:val="0"/>
                <w:numId w:val="16"/>
              </w:numPr>
              <w:tabs>
                <w:tab w:pos="275" w:val="left" w:leader="none"/>
              </w:tabs>
              <w:spacing w:line="242" w:lineRule="auto" w:before="10" w:after="0"/>
              <w:ind w:left="274" w:right="280" w:hanging="171"/>
              <w:jc w:val="left"/>
              <w:rPr>
                <w:sz w:val="18"/>
              </w:rPr>
            </w:pPr>
            <w:r>
              <w:rPr>
                <w:color w:val="231F20"/>
                <w:w w:val="95"/>
                <w:sz w:val="18"/>
              </w:rPr>
              <w:t>%</w:t>
            </w:r>
            <w:r>
              <w:rPr>
                <w:color w:val="231F20"/>
                <w:spacing w:val="-25"/>
                <w:w w:val="95"/>
                <w:sz w:val="18"/>
              </w:rPr>
              <w:t> </w:t>
            </w:r>
            <w:r>
              <w:rPr>
                <w:color w:val="231F20"/>
                <w:w w:val="95"/>
                <w:sz w:val="18"/>
              </w:rPr>
              <w:t>of</w:t>
            </w:r>
            <w:r>
              <w:rPr>
                <w:color w:val="231F20"/>
                <w:spacing w:val="-25"/>
                <w:w w:val="95"/>
                <w:sz w:val="18"/>
              </w:rPr>
              <w:t> </w:t>
            </w:r>
            <w:r>
              <w:rPr>
                <w:color w:val="231F20"/>
                <w:w w:val="95"/>
                <w:sz w:val="18"/>
              </w:rPr>
              <w:t>outbreak</w:t>
            </w:r>
            <w:r>
              <w:rPr>
                <w:color w:val="231F20"/>
                <w:spacing w:val="-25"/>
                <w:w w:val="95"/>
                <w:sz w:val="18"/>
              </w:rPr>
              <w:t> </w:t>
            </w:r>
            <w:r>
              <w:rPr>
                <w:color w:val="231F20"/>
                <w:w w:val="95"/>
                <w:sz w:val="18"/>
              </w:rPr>
              <w:t>investigations</w:t>
            </w:r>
            <w:r>
              <w:rPr>
                <w:color w:val="231F20"/>
                <w:spacing w:val="-25"/>
                <w:w w:val="95"/>
                <w:sz w:val="18"/>
              </w:rPr>
              <w:t> </w:t>
            </w:r>
            <w:r>
              <w:rPr>
                <w:color w:val="231F20"/>
                <w:w w:val="95"/>
                <w:sz w:val="18"/>
              </w:rPr>
              <w:t>with</w:t>
            </w:r>
            <w:r>
              <w:rPr>
                <w:color w:val="231F20"/>
                <w:spacing w:val="-25"/>
                <w:w w:val="95"/>
                <w:sz w:val="18"/>
              </w:rPr>
              <w:t> </w:t>
            </w:r>
            <w:r>
              <w:rPr>
                <w:color w:val="231F20"/>
                <w:w w:val="95"/>
                <w:sz w:val="18"/>
              </w:rPr>
              <w:t>exclusion</w:t>
            </w:r>
            <w:r>
              <w:rPr>
                <w:color w:val="231F20"/>
                <w:spacing w:val="-25"/>
                <w:w w:val="95"/>
                <w:sz w:val="18"/>
              </w:rPr>
              <w:t> </w:t>
            </w:r>
            <w:r>
              <w:rPr>
                <w:color w:val="231F20"/>
                <w:w w:val="95"/>
                <w:sz w:val="18"/>
              </w:rPr>
              <w:t>of</w:t>
            </w:r>
            <w:r>
              <w:rPr>
                <w:color w:val="231F20"/>
                <w:w w:val="95"/>
                <w:sz w:val="18"/>
              </w:rPr>
              <w:t> </w:t>
            </w:r>
            <w:r>
              <w:rPr>
                <w:color w:val="231F20"/>
                <w:w w:val="95"/>
                <w:sz w:val="18"/>
              </w:rPr>
              <w:t>an</w:t>
            </w:r>
            <w:r>
              <w:rPr>
                <w:color w:val="231F20"/>
                <w:spacing w:val="-25"/>
                <w:w w:val="95"/>
                <w:sz w:val="18"/>
              </w:rPr>
              <w:t> </w:t>
            </w:r>
            <w:r>
              <w:rPr>
                <w:color w:val="231F20"/>
                <w:w w:val="95"/>
                <w:sz w:val="18"/>
              </w:rPr>
              <w:t>ill</w:t>
            </w:r>
            <w:r>
              <w:rPr>
                <w:color w:val="231F20"/>
                <w:spacing w:val="-25"/>
                <w:w w:val="95"/>
                <w:sz w:val="18"/>
              </w:rPr>
              <w:t> </w:t>
            </w:r>
            <w:r>
              <w:rPr>
                <w:color w:val="231F20"/>
                <w:w w:val="95"/>
                <w:sz w:val="18"/>
              </w:rPr>
              <w:t>person(s)</w:t>
            </w:r>
            <w:r>
              <w:rPr>
                <w:color w:val="231F20"/>
                <w:spacing w:val="-25"/>
                <w:w w:val="95"/>
                <w:sz w:val="18"/>
              </w:rPr>
              <w:t> </w:t>
            </w:r>
            <w:r>
              <w:rPr>
                <w:color w:val="231F20"/>
                <w:w w:val="95"/>
                <w:sz w:val="18"/>
              </w:rPr>
              <w:t>from</w:t>
            </w:r>
            <w:r>
              <w:rPr>
                <w:color w:val="231F20"/>
                <w:spacing w:val="-25"/>
                <w:w w:val="95"/>
                <w:sz w:val="18"/>
              </w:rPr>
              <w:t> </w:t>
            </w:r>
            <w:r>
              <w:rPr>
                <w:color w:val="231F20"/>
                <w:w w:val="95"/>
                <w:sz w:val="18"/>
              </w:rPr>
              <w:t>high</w:t>
            </w:r>
            <w:r>
              <w:rPr>
                <w:color w:val="231F20"/>
                <w:spacing w:val="-25"/>
                <w:w w:val="95"/>
                <w:sz w:val="18"/>
              </w:rPr>
              <w:t> </w:t>
            </w:r>
            <w:r>
              <w:rPr>
                <w:color w:val="231F20"/>
                <w:w w:val="95"/>
                <w:sz w:val="18"/>
              </w:rPr>
              <w:t>risk</w:t>
            </w:r>
            <w:r>
              <w:rPr>
                <w:color w:val="231F20"/>
                <w:spacing w:val="-25"/>
                <w:w w:val="95"/>
                <w:sz w:val="18"/>
              </w:rPr>
              <w:t> </w:t>
            </w:r>
            <w:r>
              <w:rPr>
                <w:color w:val="231F20"/>
                <w:w w:val="95"/>
                <w:sz w:val="18"/>
              </w:rPr>
              <w:t>setting</w:t>
            </w:r>
          </w:p>
          <w:p>
            <w:pPr>
              <w:pStyle w:val="TableParagraph"/>
              <w:numPr>
                <w:ilvl w:val="0"/>
                <w:numId w:val="16"/>
              </w:numPr>
              <w:tabs>
                <w:tab w:pos="275" w:val="left" w:leader="none"/>
              </w:tabs>
              <w:spacing w:line="242" w:lineRule="auto" w:before="8" w:after="0"/>
              <w:ind w:left="274" w:right="175" w:hanging="171"/>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w:t>
            </w:r>
            <w:r>
              <w:rPr>
                <w:color w:val="231F20"/>
                <w:spacing w:val="-18"/>
                <w:w w:val="95"/>
                <w:sz w:val="18"/>
              </w:rPr>
              <w:t> </w:t>
            </w:r>
            <w:r>
              <w:rPr>
                <w:color w:val="231F20"/>
                <w:w w:val="95"/>
                <w:sz w:val="18"/>
              </w:rPr>
              <w:t>of</w:t>
            </w:r>
            <w:r>
              <w:rPr>
                <w:color w:val="231F20"/>
                <w:spacing w:val="-18"/>
                <w:w w:val="95"/>
                <w:sz w:val="18"/>
              </w:rPr>
              <w:t> </w:t>
            </w:r>
            <w:r>
              <w:rPr>
                <w:color w:val="231F20"/>
                <w:w w:val="95"/>
                <w:sz w:val="18"/>
              </w:rPr>
              <w:t>investigation</w:t>
            </w:r>
            <w:r>
              <w:rPr>
                <w:color w:val="231F20"/>
                <w:w w:val="92"/>
                <w:sz w:val="18"/>
              </w:rPr>
              <w:t> </w:t>
            </w:r>
            <w:r>
              <w:rPr>
                <w:color w:val="231F20"/>
                <w:w w:val="95"/>
                <w:sz w:val="18"/>
              </w:rPr>
              <w:t>to</w:t>
            </w:r>
            <w:r>
              <w:rPr>
                <w:color w:val="231F20"/>
                <w:spacing w:val="-14"/>
                <w:w w:val="95"/>
                <w:sz w:val="18"/>
              </w:rPr>
              <w:t> </w:t>
            </w:r>
            <w:r>
              <w:rPr>
                <w:color w:val="231F20"/>
                <w:w w:val="95"/>
                <w:sz w:val="18"/>
              </w:rPr>
              <w:t>implementation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intervention</w:t>
            </w:r>
          </w:p>
        </w:tc>
      </w:tr>
      <w:tr>
        <w:trPr>
          <w:trHeight w:val="1417" w:hRule="exact"/>
        </w:trPr>
        <w:tc>
          <w:tcPr>
            <w:tcW w:w="1620" w:type="dxa"/>
            <w:vMerge/>
            <w:shd w:val="clear" w:color="auto" w:fill="DAEDDD"/>
          </w:tcPr>
          <w:p>
            <w:pPr/>
          </w:p>
        </w:tc>
        <w:tc>
          <w:tcPr>
            <w:tcW w:w="6030" w:type="dxa"/>
            <w:gridSpan w:val="2"/>
            <w:shd w:val="clear" w:color="auto" w:fill="D4E0F3"/>
          </w:tcPr>
          <w:p>
            <w:pPr>
              <w:pStyle w:val="TableParagraph"/>
              <w:spacing w:before="53"/>
              <w:ind w:left="103"/>
              <w:rPr>
                <w:sz w:val="18"/>
              </w:rPr>
            </w:pPr>
            <w:r>
              <w:rPr>
                <w:color w:val="1C3E94"/>
                <w:sz w:val="18"/>
              </w:rPr>
              <w:t>8.2.8.</w:t>
            </w:r>
          </w:p>
          <w:p>
            <w:pPr>
              <w:pStyle w:val="TableParagraph"/>
              <w:spacing w:before="13"/>
              <w:ind w:left="103"/>
              <w:rPr>
                <w:sz w:val="18"/>
              </w:rPr>
            </w:pPr>
            <w:r>
              <w:rPr>
                <w:color w:val="231F20"/>
                <w:w w:val="95"/>
                <w:sz w:val="18"/>
              </w:rPr>
              <w:t>Deficient food-handling practice identified and corrected</w:t>
            </w:r>
          </w:p>
        </w:tc>
        <w:tc>
          <w:tcPr>
            <w:tcW w:w="3860" w:type="dxa"/>
            <w:shd w:val="clear" w:color="auto" w:fill="D4E0F3"/>
          </w:tcPr>
          <w:p>
            <w:pPr>
              <w:pStyle w:val="TableParagraph"/>
              <w:spacing w:before="53"/>
              <w:rPr>
                <w:sz w:val="18"/>
              </w:rPr>
            </w:pPr>
            <w:r>
              <w:rPr>
                <w:color w:val="1C3E94"/>
                <w:sz w:val="18"/>
              </w:rPr>
              <w:t>OUTCOME</w:t>
            </w:r>
          </w:p>
          <w:p>
            <w:pPr>
              <w:pStyle w:val="TableParagraph"/>
              <w:numPr>
                <w:ilvl w:val="0"/>
                <w:numId w:val="17"/>
              </w:numPr>
              <w:tabs>
                <w:tab w:pos="283" w:val="left" w:leader="none"/>
              </w:tabs>
              <w:spacing w:line="242" w:lineRule="auto" w:before="10" w:after="0"/>
              <w:ind w:left="283" w:right="244" w:hanging="180"/>
              <w:jc w:val="left"/>
              <w:rPr>
                <w:sz w:val="18"/>
              </w:rPr>
            </w:pPr>
            <w:r>
              <w:rPr>
                <w:color w:val="231F20"/>
                <w:w w:val="95"/>
                <w:sz w:val="18"/>
              </w:rPr>
              <w:t>%</w:t>
            </w:r>
            <w:r>
              <w:rPr>
                <w:color w:val="231F20"/>
                <w:spacing w:val="-24"/>
                <w:w w:val="95"/>
                <w:sz w:val="18"/>
              </w:rPr>
              <w:t> </w:t>
            </w:r>
            <w:r>
              <w:rPr>
                <w:color w:val="231F20"/>
                <w:w w:val="95"/>
                <w:sz w:val="18"/>
              </w:rPr>
              <w:t>of</w:t>
            </w:r>
            <w:r>
              <w:rPr>
                <w:color w:val="231F20"/>
                <w:spacing w:val="-24"/>
                <w:w w:val="95"/>
                <w:sz w:val="18"/>
              </w:rPr>
              <w:t> </w:t>
            </w:r>
            <w:r>
              <w:rPr>
                <w:color w:val="231F20"/>
                <w:w w:val="95"/>
                <w:sz w:val="18"/>
              </w:rPr>
              <w:t>outbreak</w:t>
            </w:r>
            <w:r>
              <w:rPr>
                <w:color w:val="231F20"/>
                <w:spacing w:val="-24"/>
                <w:w w:val="95"/>
                <w:sz w:val="18"/>
              </w:rPr>
              <w:t> </w:t>
            </w:r>
            <w:r>
              <w:rPr>
                <w:color w:val="231F20"/>
                <w:w w:val="95"/>
                <w:sz w:val="18"/>
              </w:rPr>
              <w:t>investigations</w:t>
            </w:r>
            <w:r>
              <w:rPr>
                <w:color w:val="231F20"/>
                <w:spacing w:val="-24"/>
                <w:w w:val="95"/>
                <w:sz w:val="18"/>
              </w:rPr>
              <w:t> </w:t>
            </w:r>
            <w:r>
              <w:rPr>
                <w:color w:val="231F20"/>
                <w:w w:val="95"/>
                <w:sz w:val="18"/>
              </w:rPr>
              <w:t>with</w:t>
            </w:r>
            <w:r>
              <w:rPr>
                <w:color w:val="231F20"/>
                <w:spacing w:val="-24"/>
                <w:w w:val="95"/>
                <w:sz w:val="18"/>
              </w:rPr>
              <w:t> </w:t>
            </w:r>
            <w:r>
              <w:rPr>
                <w:color w:val="231F20"/>
                <w:w w:val="95"/>
                <w:sz w:val="18"/>
              </w:rPr>
              <w:t>remediation or</w:t>
            </w:r>
            <w:r>
              <w:rPr>
                <w:color w:val="231F20"/>
                <w:spacing w:val="-24"/>
                <w:w w:val="95"/>
                <w:sz w:val="18"/>
              </w:rPr>
              <w:t> </w:t>
            </w:r>
            <w:r>
              <w:rPr>
                <w:color w:val="231F20"/>
                <w:w w:val="95"/>
                <w:sz w:val="18"/>
              </w:rPr>
              <w:t>closure</w:t>
            </w:r>
            <w:r>
              <w:rPr>
                <w:color w:val="231F20"/>
                <w:spacing w:val="-24"/>
                <w:w w:val="95"/>
                <w:sz w:val="18"/>
              </w:rPr>
              <w:t> </w:t>
            </w:r>
            <w:r>
              <w:rPr>
                <w:color w:val="231F20"/>
                <w:w w:val="95"/>
                <w:sz w:val="18"/>
              </w:rPr>
              <w:t>of</w:t>
            </w:r>
            <w:r>
              <w:rPr>
                <w:color w:val="231F20"/>
                <w:spacing w:val="-24"/>
                <w:w w:val="95"/>
                <w:sz w:val="18"/>
              </w:rPr>
              <w:t> </w:t>
            </w:r>
            <w:r>
              <w:rPr>
                <w:color w:val="231F20"/>
                <w:w w:val="95"/>
                <w:sz w:val="18"/>
              </w:rPr>
              <w:t>an</w:t>
            </w:r>
            <w:r>
              <w:rPr>
                <w:color w:val="231F20"/>
                <w:spacing w:val="-24"/>
                <w:w w:val="95"/>
                <w:sz w:val="18"/>
              </w:rPr>
              <w:t> </w:t>
            </w:r>
            <w:r>
              <w:rPr>
                <w:color w:val="231F20"/>
                <w:w w:val="95"/>
                <w:sz w:val="18"/>
              </w:rPr>
              <w:t>establishment</w:t>
            </w:r>
            <w:r>
              <w:rPr>
                <w:color w:val="231F20"/>
                <w:spacing w:val="-24"/>
                <w:w w:val="95"/>
                <w:sz w:val="18"/>
              </w:rPr>
              <w:t> </w:t>
            </w:r>
            <w:r>
              <w:rPr>
                <w:color w:val="231F20"/>
                <w:w w:val="95"/>
                <w:sz w:val="18"/>
              </w:rPr>
              <w:t>linked</w:t>
            </w:r>
            <w:r>
              <w:rPr>
                <w:color w:val="231F20"/>
                <w:spacing w:val="-24"/>
                <w:w w:val="95"/>
                <w:sz w:val="18"/>
              </w:rPr>
              <w:t> </w:t>
            </w:r>
            <w:r>
              <w:rPr>
                <w:color w:val="231F20"/>
                <w:w w:val="95"/>
                <w:sz w:val="18"/>
              </w:rPr>
              <w:t>to</w:t>
            </w:r>
            <w:r>
              <w:rPr>
                <w:color w:val="231F20"/>
                <w:spacing w:val="-24"/>
                <w:w w:val="95"/>
                <w:sz w:val="18"/>
              </w:rPr>
              <w:t> </w:t>
            </w:r>
            <w:r>
              <w:rPr>
                <w:color w:val="231F20"/>
                <w:w w:val="95"/>
                <w:sz w:val="18"/>
              </w:rPr>
              <w:t>illness</w:t>
            </w:r>
          </w:p>
          <w:p>
            <w:pPr>
              <w:pStyle w:val="TableParagraph"/>
              <w:numPr>
                <w:ilvl w:val="0"/>
                <w:numId w:val="17"/>
              </w:numPr>
              <w:tabs>
                <w:tab w:pos="283" w:val="left" w:leader="none"/>
              </w:tabs>
              <w:spacing w:line="242" w:lineRule="auto" w:before="8" w:after="0"/>
              <w:ind w:left="283" w:right="166" w:hanging="180"/>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w:t>
            </w:r>
            <w:r>
              <w:rPr>
                <w:color w:val="231F20"/>
                <w:spacing w:val="-18"/>
                <w:w w:val="95"/>
                <w:sz w:val="18"/>
              </w:rPr>
              <w:t> </w:t>
            </w:r>
            <w:r>
              <w:rPr>
                <w:color w:val="231F20"/>
                <w:w w:val="95"/>
                <w:sz w:val="18"/>
              </w:rPr>
              <w:t>of</w:t>
            </w:r>
            <w:r>
              <w:rPr>
                <w:color w:val="231F20"/>
                <w:spacing w:val="-18"/>
                <w:w w:val="95"/>
                <w:sz w:val="18"/>
              </w:rPr>
              <w:t> </w:t>
            </w:r>
            <w:r>
              <w:rPr>
                <w:color w:val="231F20"/>
                <w:w w:val="95"/>
                <w:sz w:val="18"/>
              </w:rPr>
              <w:t>investigation</w:t>
            </w:r>
            <w:r>
              <w:rPr>
                <w:color w:val="231F20"/>
                <w:w w:val="92"/>
                <w:sz w:val="18"/>
              </w:rPr>
              <w:t> </w:t>
            </w:r>
            <w:r>
              <w:rPr>
                <w:color w:val="231F20"/>
                <w:w w:val="95"/>
                <w:sz w:val="18"/>
              </w:rPr>
              <w:t>to</w:t>
            </w:r>
            <w:r>
              <w:rPr>
                <w:color w:val="231F20"/>
                <w:spacing w:val="-14"/>
                <w:w w:val="95"/>
                <w:sz w:val="18"/>
              </w:rPr>
              <w:t> </w:t>
            </w:r>
            <w:r>
              <w:rPr>
                <w:color w:val="231F20"/>
                <w:w w:val="95"/>
                <w:sz w:val="18"/>
              </w:rPr>
              <w:t>implementation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intervention</w:t>
            </w:r>
          </w:p>
        </w:tc>
      </w:tr>
      <w:tr>
        <w:trPr>
          <w:trHeight w:val="757" w:hRule="exact"/>
        </w:trPr>
        <w:tc>
          <w:tcPr>
            <w:tcW w:w="1620" w:type="dxa"/>
            <w:vMerge/>
            <w:shd w:val="clear" w:color="auto" w:fill="DAEDDD"/>
          </w:tcPr>
          <w:p>
            <w:pPr/>
          </w:p>
        </w:tc>
        <w:tc>
          <w:tcPr>
            <w:tcW w:w="6030" w:type="dxa"/>
            <w:gridSpan w:val="2"/>
            <w:shd w:val="clear" w:color="auto" w:fill="DAEDDD"/>
          </w:tcPr>
          <w:p>
            <w:pPr>
              <w:pStyle w:val="TableParagraph"/>
              <w:spacing w:before="53"/>
              <w:ind w:left="103"/>
              <w:rPr>
                <w:sz w:val="18"/>
              </w:rPr>
            </w:pPr>
            <w:r>
              <w:rPr>
                <w:color w:val="1C3E94"/>
                <w:sz w:val="18"/>
              </w:rPr>
              <w:t>8.2.9.</w:t>
            </w:r>
          </w:p>
          <w:p>
            <w:pPr>
              <w:pStyle w:val="TableParagraph"/>
              <w:spacing w:before="13"/>
              <w:ind w:left="103"/>
              <w:rPr>
                <w:sz w:val="18"/>
              </w:rPr>
            </w:pPr>
            <w:r>
              <w:rPr>
                <w:color w:val="231F20"/>
                <w:w w:val="95"/>
                <w:sz w:val="18"/>
              </w:rPr>
              <w:t>Advisory issued about outbreak and implicated source</w:t>
            </w:r>
          </w:p>
        </w:tc>
        <w:tc>
          <w:tcPr>
            <w:tcW w:w="3860" w:type="dxa"/>
            <w:shd w:val="clear" w:color="auto" w:fill="DAEDDD"/>
          </w:tcPr>
          <w:p>
            <w:pPr>
              <w:pStyle w:val="TableParagraph"/>
              <w:spacing w:before="53"/>
              <w:rPr>
                <w:sz w:val="18"/>
              </w:rPr>
            </w:pPr>
            <w:r>
              <w:rPr>
                <w:color w:val="1C3E94"/>
                <w:sz w:val="18"/>
              </w:rPr>
              <w:t>OUTCOME</w:t>
            </w:r>
          </w:p>
          <w:p>
            <w:pPr>
              <w:pStyle w:val="TableParagraph"/>
              <w:numPr>
                <w:ilvl w:val="0"/>
                <w:numId w:val="18"/>
              </w:numPr>
              <w:tabs>
                <w:tab w:pos="283" w:val="left" w:leader="none"/>
              </w:tabs>
              <w:spacing w:line="242" w:lineRule="auto" w:before="10" w:after="0"/>
              <w:ind w:left="283" w:right="166" w:hanging="180"/>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w:t>
            </w:r>
            <w:r>
              <w:rPr>
                <w:color w:val="231F20"/>
                <w:spacing w:val="-18"/>
                <w:w w:val="95"/>
                <w:sz w:val="18"/>
              </w:rPr>
              <w:t> </w:t>
            </w:r>
            <w:r>
              <w:rPr>
                <w:color w:val="231F20"/>
                <w:w w:val="95"/>
                <w:sz w:val="18"/>
              </w:rPr>
              <w:t>of</w:t>
            </w:r>
            <w:r>
              <w:rPr>
                <w:color w:val="231F20"/>
                <w:spacing w:val="-18"/>
                <w:w w:val="95"/>
                <w:sz w:val="18"/>
              </w:rPr>
              <w:t> </w:t>
            </w:r>
            <w:r>
              <w:rPr>
                <w:color w:val="231F20"/>
                <w:w w:val="95"/>
                <w:sz w:val="18"/>
              </w:rPr>
              <w:t>investigation</w:t>
            </w:r>
            <w:r>
              <w:rPr>
                <w:color w:val="231F20"/>
                <w:w w:val="92"/>
                <w:sz w:val="18"/>
              </w:rPr>
              <w:t> </w:t>
            </w:r>
            <w:r>
              <w:rPr>
                <w:color w:val="231F20"/>
                <w:w w:val="95"/>
                <w:sz w:val="18"/>
              </w:rPr>
              <w:t>to</w:t>
            </w:r>
            <w:r>
              <w:rPr>
                <w:color w:val="231F20"/>
                <w:spacing w:val="-14"/>
                <w:w w:val="95"/>
                <w:sz w:val="18"/>
              </w:rPr>
              <w:t> </w:t>
            </w:r>
            <w:r>
              <w:rPr>
                <w:color w:val="231F20"/>
                <w:w w:val="95"/>
                <w:sz w:val="18"/>
              </w:rPr>
              <w:t>implementation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intervention</w:t>
            </w:r>
          </w:p>
        </w:tc>
      </w:tr>
    </w:tbl>
    <w:p>
      <w:pPr>
        <w:pStyle w:val="BodyText"/>
      </w:pPr>
    </w:p>
    <w:p>
      <w:pPr>
        <w:pStyle w:val="BodyText"/>
      </w:pPr>
    </w:p>
    <w:p>
      <w:pPr>
        <w:pStyle w:val="BodyText"/>
        <w:spacing w:before="1"/>
        <w:rPr>
          <w:sz w:val="16"/>
        </w:rPr>
      </w:pPr>
      <w:r>
        <w:rPr/>
        <w:pict>
          <v:line style="position:absolute;mso-position-horizontal-relative:page;mso-position-vertical-relative:paragraph;z-index:2176;mso-wrap-distance-left:0;mso-wrap-distance-right:0" from="256.0032pt,11.742153pt" to="71.3592pt,11.742153pt" stroked="true" strokeweight="1pt" strokecolor="#0079c1">
            <v:stroke dashstyle="solid"/>
            <w10:wrap type="topAndBottom"/>
          </v:line>
        </w:pict>
      </w:r>
    </w:p>
    <w:p>
      <w:pPr>
        <w:spacing w:after="0"/>
        <w:rPr>
          <w:sz w:val="16"/>
        </w:rPr>
        <w:sectPr>
          <w:footerReference w:type="default" r:id="rId19"/>
          <w:pgSz w:w="14400" w:h="10080" w:orient="landscape"/>
          <w:pgMar w:footer="0" w:header="0" w:top="0" w:bottom="0" w:left="240" w:right="0"/>
        </w:sectPr>
      </w:pPr>
    </w:p>
    <w:p>
      <w:pPr>
        <w:pStyle w:val="BodyText"/>
        <w:spacing w:before="6"/>
        <w:rPr>
          <w:sz w:val="21"/>
        </w:rPr>
      </w:pPr>
      <w:r>
        <w:rPr/>
        <w:pict>
          <v:group style="position:absolute;margin-left:661.400024pt;margin-top:-.5pt;width:59.6pt;height:505pt;mso-position-horizontal-relative:page;mso-position-vertical-relative:page;z-index:2464" coordorigin="13228,-10" coordsize="1192,10100">
            <v:shape style="position:absolute;left:13500;top:0;width:900;height:10080" type="#_x0000_t75" stroked="false">
              <v:imagedata r:id="rId14" o:title=""/>
            </v:shape>
            <v:shape style="position:absolute;left:13680;top:360;width:360;height:360" type="#_x0000_t75" stroked="false">
              <v:imagedata r:id="rId15"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93"/>
        <w:ind w:left="1161" w:right="9015" w:firstLine="94"/>
        <w:jc w:val="left"/>
        <w:rPr>
          <w:rFonts w:ascii="Lucida Sans"/>
          <w:sz w:val="17"/>
        </w:rPr>
      </w:pPr>
      <w:r>
        <w:rPr/>
        <w:pict>
          <v:group style="position:absolute;margin-left:238pt;margin-top:-12.388422pt;width:18pt;height:45pt;mso-position-horizontal-relative:page;mso-position-vertical-relative:paragraph;z-index:2536" coordorigin="4760,-248" coordsize="360,900">
            <v:rect style="position:absolute;left:4760;top:-248;width:360;height:900" filled="true" fillcolor="#0079c1" stroked="false">
              <v:fill type="solid"/>
            </v:rect>
            <v:shape style="position:absolute;left:4760;top:-248;width:360;height:900" type="#_x0000_t202" filled="false" stroked="false">
              <v:textbox inset="0,0,0,0">
                <w:txbxContent>
                  <w:p>
                    <w:pPr>
                      <w:spacing w:line="240" w:lineRule="auto" w:before="7"/>
                      <w:rPr>
                        <w:sz w:val="32"/>
                      </w:rPr>
                    </w:pPr>
                  </w:p>
                  <w:p>
                    <w:pPr>
                      <w:spacing w:before="0"/>
                      <w:ind w:left="115" w:right="0" w:firstLine="0"/>
                      <w:jc w:val="left"/>
                      <w:rPr>
                        <w:rFonts w:ascii="Times New Roman"/>
                        <w:b/>
                        <w:sz w:val="24"/>
                      </w:rPr>
                    </w:pPr>
                    <w:r>
                      <w:rPr>
                        <w:rFonts w:ascii="Times New Roman"/>
                        <w:b/>
                        <w:color w:val="FFFFFF"/>
                        <w:w w:val="108"/>
                        <w:sz w:val="24"/>
                      </w:rPr>
                      <w:t>8</w:t>
                    </w:r>
                  </w:p>
                </w:txbxContent>
              </v:textbox>
              <w10:wrap type="none"/>
            </v:shape>
            <w10:wrap type="none"/>
          </v:group>
        </w:pict>
      </w:r>
      <w:r>
        <w:rPr/>
        <w:pict>
          <v:shape style="position:absolute;margin-left:686.014282pt;margin-top:6.381878pt;width:12.9pt;height:14.95pt;mso-position-horizontal-relative:page;mso-position-vertical-relative:paragraph;z-index:2584" type="#_x0000_t202" filled="false" stroked="false">
            <v:textbox inset="0,0,0,0" style="layout-flow:vertical">
              <w:txbxContent>
                <w:p>
                  <w:pPr>
                    <w:spacing w:before="17"/>
                    <w:ind w:left="20" w:right="0" w:firstLine="0"/>
                    <w:jc w:val="left"/>
                    <w:rPr>
                      <w:sz w:val="18"/>
                    </w:rPr>
                  </w:pPr>
                  <w:r>
                    <w:rPr>
                      <w:color w:val="0079C1"/>
                      <w:spacing w:val="-5"/>
                      <w:w w:val="89"/>
                      <w:sz w:val="18"/>
                    </w:rPr>
                    <w:t>212</w:t>
                  </w:r>
                </w:p>
              </w:txbxContent>
            </v:textbox>
            <w10:wrap type="none"/>
          </v:shape>
        </w:pict>
      </w:r>
      <w:r>
        <w:rPr>
          <w:rFonts w:ascii="Lucida Sans"/>
          <w:color w:val="0079C1"/>
          <w:w w:val="105"/>
          <w:sz w:val="17"/>
        </w:rPr>
        <w:t>PERFORMANCE INDICATORS FOR FOODBORNE DISEASE PROGRAMS</w:t>
      </w:r>
      <w:r>
        <w:rPr>
          <w:rFonts w:ascii="Lucida Sans"/>
          <w:color w:val="0079C1"/>
          <w:sz w:val="17"/>
        </w:rPr>
        <w:t> </w:t>
      </w:r>
    </w:p>
    <w:p>
      <w:pPr>
        <w:pStyle w:val="BodyText"/>
        <w:spacing w:before="5"/>
        <w:rPr>
          <w:rFonts w:ascii="Lucida Sans"/>
          <w:sz w:val="25"/>
        </w:rPr>
      </w:pPr>
      <w:r>
        <w:rPr/>
        <w:pict>
          <v:line style="position:absolute;mso-position-horizontal-relative:page;mso-position-vertical-relative:paragraph;z-index:2440;mso-wrap-distance-left:0;mso-wrap-distance-right:0" from="256.003201pt,17.43639pt" to="71.357201pt,17.43639pt" stroked="true" strokeweight="1pt" strokecolor="#0079c1">
            <v:stroke dashstyle="solid"/>
            <w10:wrap type="topAndBottom"/>
          </v:line>
        </w:pict>
      </w:r>
    </w:p>
    <w:p>
      <w:pPr>
        <w:pStyle w:val="BodyText"/>
        <w:rPr>
          <w:rFonts w:ascii="Lucida Sans"/>
          <w:sz w:val="15"/>
        </w:rPr>
      </w:pPr>
    </w:p>
    <w:p>
      <w:pPr>
        <w:pStyle w:val="BodyText"/>
        <w:spacing w:before="98"/>
        <w:ind w:left="480"/>
        <w:rPr>
          <w:rFonts w:ascii="Arial"/>
        </w:rPr>
      </w:pPr>
      <w:r>
        <w:rPr/>
        <w:pict>
          <v:line style="position:absolute;mso-position-horizontal-relative:page;mso-position-vertical-relative:paragraph;z-index:-58336" from="17.5pt,6.679968pt" to="17.5pt,438.679968pt" stroked="true" strokeweight="1pt" strokecolor="#00a94f">
            <v:stroke dashstyle="solid"/>
            <w10:wrap type="none"/>
          </v:line>
        </w:pict>
      </w:r>
      <w:r>
        <w:rPr/>
        <w:pict>
          <v:shape style="position:absolute;margin-left:0pt;margin-top:438.679962pt;width:396pt;height:.1pt;mso-position-horizontal-relative:page;mso-position-vertical-relative:paragraph;z-index:-58264" coordorigin="0,8774" coordsize="7920,0" path="m12627,134l12627,8054m12627,134l12627,8054e" filled="false" stroked="true" strokeweight=".5pt" strokecolor="#00a94f">
            <v:path arrowok="t"/>
            <v:stroke dashstyle="solid"/>
            <w10:wrap type="none"/>
          </v:shape>
        </w:pict>
      </w:r>
      <w:r>
        <w:rPr/>
        <w:pict>
          <v:shape style="position:absolute;margin-left:686.014282pt;margin-top:5.679968pt;width:12.9pt;height:275.150pt;mso-position-horizontal-relative:page;mso-position-vertical-relative:paragraph;z-index:2608"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9968pt;width:18.4pt;height:174.85pt;mso-position-horizontal-relative:page;mso-position-vertical-relative:paragraph;z-index:2632"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rFonts w:ascii="Arial"/>
          <w:color w:val="1C3E94"/>
        </w:rPr>
        <w:t>Foodborne Disease Program Objectives and Indicators</w:t>
      </w:r>
    </w:p>
    <w:p>
      <w:pPr>
        <w:spacing w:line="240" w:lineRule="auto" w:before="1" w:after="0"/>
        <w:rPr>
          <w:sz w:val="17"/>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65"/>
      </w:tblGrid>
      <w:tr>
        <w:trPr>
          <w:trHeight w:val="540" w:hRule="exact"/>
        </w:trPr>
        <w:tc>
          <w:tcPr>
            <w:tcW w:w="11515" w:type="dxa"/>
            <w:gridSpan w:val="4"/>
            <w:shd w:val="clear" w:color="auto" w:fill="C4E3CA"/>
          </w:tcPr>
          <w:p>
            <w:pPr>
              <w:pStyle w:val="TableParagraph"/>
              <w:spacing w:before="36"/>
              <w:rPr>
                <w:rFonts w:ascii="Lucida Sans"/>
                <w:b/>
                <w:sz w:val="20"/>
              </w:rPr>
            </w:pPr>
            <w:r>
              <w:rPr>
                <w:rFonts w:ascii="Lucida Sans"/>
                <w:b/>
                <w:color w:val="E36F1E"/>
                <w:w w:val="90"/>
                <w:sz w:val="20"/>
              </w:rPr>
              <w:t>Table 8.2. </w:t>
            </w:r>
            <w:r>
              <w:rPr>
                <w:rFonts w:ascii="Lucida Sans"/>
                <w:b/>
                <w:color w:val="1C3E94"/>
                <w:w w:val="90"/>
                <w:sz w:val="20"/>
              </w:rPr>
              <w:t>Short-term objectives, indicators, subindicators, and metrics</w:t>
            </w:r>
          </w:p>
          <w:p>
            <w:pPr>
              <w:pStyle w:val="TableParagraph"/>
              <w:spacing w:before="9"/>
              <w:rPr>
                <w:rFonts w:ascii="Trebuchet MS"/>
                <w:i/>
                <w:sz w:val="18"/>
              </w:rPr>
            </w:pPr>
            <w:r>
              <w:rPr>
                <w:rFonts w:ascii="Trebuchet MS"/>
                <w:i/>
                <w:color w:val="E36F1E"/>
                <w:sz w:val="18"/>
              </w:rPr>
              <w:t>Continued</w:t>
            </w:r>
          </w:p>
        </w:tc>
      </w:tr>
      <w:tr>
        <w:trPr>
          <w:trHeight w:val="537" w:hRule="exact"/>
        </w:trPr>
        <w:tc>
          <w:tcPr>
            <w:tcW w:w="1620" w:type="dxa"/>
            <w:tcBorders>
              <w:bottom w:val="single" w:sz="8" w:space="0" w:color="1C3E94"/>
              <w:right w:val="single" w:sz="4" w:space="0" w:color="FFFFFF"/>
            </w:tcBorders>
            <w:shd w:val="clear" w:color="auto" w:fill="00A94F"/>
          </w:tcPr>
          <w:p>
            <w:pPr>
              <w:pStyle w:val="TableParagraph"/>
              <w:spacing w:line="254" w:lineRule="auto" w:before="52"/>
              <w:ind w:right="43"/>
              <w:rPr>
                <w:sz w:val="18"/>
              </w:rPr>
            </w:pPr>
            <w:r>
              <w:rPr>
                <w:color w:val="FFFFFF"/>
                <w:w w:val="90"/>
                <w:sz w:val="18"/>
              </w:rPr>
              <w:t>SHORT-TERM OBJECTIVES</w:t>
            </w:r>
          </w:p>
        </w:tc>
        <w:tc>
          <w:tcPr>
            <w:tcW w:w="135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INDICATOR</w:t>
            </w:r>
          </w:p>
        </w:tc>
        <w:tc>
          <w:tcPr>
            <w:tcW w:w="468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SUBINDICATOR</w:t>
            </w:r>
          </w:p>
        </w:tc>
        <w:tc>
          <w:tcPr>
            <w:tcW w:w="3865" w:type="dxa"/>
            <w:tcBorders>
              <w:left w:val="single" w:sz="4" w:space="0" w:color="FFFFFF"/>
              <w:bottom w:val="single" w:sz="8" w:space="0" w:color="1C3E94"/>
            </w:tcBorders>
            <w:shd w:val="clear" w:color="auto" w:fill="00A94F"/>
          </w:tcPr>
          <w:p>
            <w:pPr>
              <w:pStyle w:val="TableParagraph"/>
              <w:spacing w:before="162"/>
              <w:rPr>
                <w:sz w:val="18"/>
              </w:rPr>
            </w:pPr>
            <w:r>
              <w:rPr>
                <w:color w:val="FFFFFF"/>
                <w:sz w:val="18"/>
              </w:rPr>
              <w:t>METRICS</w:t>
            </w:r>
          </w:p>
        </w:tc>
      </w:tr>
      <w:tr>
        <w:trPr>
          <w:trHeight w:val="780" w:hRule="exact"/>
        </w:trPr>
        <w:tc>
          <w:tcPr>
            <w:tcW w:w="1620" w:type="dxa"/>
            <w:tcBorders>
              <w:top w:val="single" w:sz="8" w:space="0" w:color="1C3E94"/>
            </w:tcBorders>
            <w:shd w:val="clear" w:color="auto" w:fill="D4E0F3"/>
          </w:tcPr>
          <w:p>
            <w:pPr>
              <w:pStyle w:val="TableParagraph"/>
              <w:spacing w:line="190" w:lineRule="exact" w:before="57"/>
              <w:ind w:right="377"/>
              <w:rPr>
                <w:sz w:val="18"/>
              </w:rPr>
            </w:pPr>
            <w:r>
              <w:rPr>
                <w:color w:val="231F20"/>
                <w:w w:val="90"/>
                <w:sz w:val="18"/>
              </w:rPr>
              <w:t>Intervene when </w:t>
            </w:r>
            <w:r>
              <w:rPr>
                <w:color w:val="231F20"/>
                <w:sz w:val="18"/>
              </w:rPr>
              <w:t>appropriate to </w:t>
            </w:r>
            <w:r>
              <w:rPr>
                <w:color w:val="231F20"/>
                <w:w w:val="90"/>
                <w:sz w:val="18"/>
              </w:rPr>
              <w:t>prevent illness.</w:t>
            </w:r>
          </w:p>
        </w:tc>
        <w:tc>
          <w:tcPr>
            <w:tcW w:w="6030" w:type="dxa"/>
            <w:gridSpan w:val="2"/>
            <w:tcBorders>
              <w:top w:val="single" w:sz="8" w:space="0" w:color="1C3E94"/>
            </w:tcBorders>
            <w:shd w:val="clear" w:color="auto" w:fill="D4E0F3"/>
          </w:tcPr>
          <w:p>
            <w:pPr>
              <w:pStyle w:val="TableParagraph"/>
              <w:spacing w:before="40"/>
              <w:ind w:left="103"/>
              <w:rPr>
                <w:sz w:val="18"/>
              </w:rPr>
            </w:pPr>
            <w:r>
              <w:rPr>
                <w:color w:val="1C3E94"/>
                <w:sz w:val="18"/>
              </w:rPr>
              <w:t>8.2.10.</w:t>
            </w:r>
          </w:p>
          <w:p>
            <w:pPr>
              <w:pStyle w:val="TableParagraph"/>
              <w:spacing w:before="12"/>
              <w:ind w:left="103"/>
              <w:rPr>
                <w:sz w:val="18"/>
              </w:rPr>
            </w:pPr>
            <w:r>
              <w:rPr>
                <w:color w:val="231F20"/>
                <w:w w:val="95"/>
                <w:sz w:val="18"/>
              </w:rPr>
              <w:t>Contaminated food recalled and removed from marketplace</w:t>
            </w:r>
          </w:p>
        </w:tc>
        <w:tc>
          <w:tcPr>
            <w:tcW w:w="3865" w:type="dxa"/>
            <w:tcBorders>
              <w:top w:val="single" w:sz="8" w:space="0" w:color="1C3E94"/>
            </w:tcBorders>
            <w:shd w:val="clear" w:color="auto" w:fill="D4E0F3"/>
          </w:tcPr>
          <w:p>
            <w:pPr>
              <w:pStyle w:val="TableParagraph"/>
              <w:spacing w:line="202" w:lineRule="exact" w:before="40"/>
              <w:rPr>
                <w:sz w:val="18"/>
              </w:rPr>
            </w:pPr>
            <w:r>
              <w:rPr>
                <w:color w:val="1C3E94"/>
                <w:sz w:val="18"/>
              </w:rPr>
              <w:t>OUTCOME</w:t>
            </w:r>
          </w:p>
          <w:p>
            <w:pPr>
              <w:pStyle w:val="TableParagraph"/>
              <w:numPr>
                <w:ilvl w:val="0"/>
                <w:numId w:val="19"/>
              </w:numPr>
              <w:tabs>
                <w:tab w:pos="283" w:val="left" w:leader="none"/>
              </w:tabs>
              <w:spacing w:line="200" w:lineRule="exact" w:before="6" w:after="0"/>
              <w:ind w:left="283" w:right="171" w:hanging="180"/>
              <w:jc w:val="left"/>
              <w:rPr>
                <w:sz w:val="18"/>
              </w:rPr>
            </w:pPr>
            <w:r>
              <w:rPr>
                <w:color w:val="231F20"/>
                <w:w w:val="95"/>
                <w:sz w:val="18"/>
              </w:rPr>
              <w:t>Median</w:t>
            </w:r>
            <w:r>
              <w:rPr>
                <w:color w:val="231F20"/>
                <w:spacing w:val="-18"/>
                <w:w w:val="95"/>
                <w:sz w:val="18"/>
              </w:rPr>
              <w:t> </w:t>
            </w:r>
            <w:r>
              <w:rPr>
                <w:color w:val="231F20"/>
                <w:w w:val="95"/>
                <w:sz w:val="18"/>
              </w:rPr>
              <w:t>no.</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w:t>
            </w:r>
            <w:r>
              <w:rPr>
                <w:color w:val="231F20"/>
                <w:spacing w:val="-18"/>
                <w:w w:val="95"/>
                <w:sz w:val="18"/>
              </w:rPr>
              <w:t> </w:t>
            </w:r>
            <w:r>
              <w:rPr>
                <w:color w:val="231F20"/>
                <w:w w:val="95"/>
                <w:sz w:val="18"/>
              </w:rPr>
              <w:t>of</w:t>
            </w:r>
            <w:r>
              <w:rPr>
                <w:color w:val="231F20"/>
                <w:spacing w:val="-18"/>
                <w:w w:val="95"/>
                <w:sz w:val="18"/>
              </w:rPr>
              <w:t> </w:t>
            </w:r>
            <w:r>
              <w:rPr>
                <w:color w:val="231F20"/>
                <w:w w:val="95"/>
                <w:sz w:val="18"/>
              </w:rPr>
              <w:t>investigation</w:t>
            </w:r>
            <w:r>
              <w:rPr>
                <w:color w:val="231F20"/>
                <w:w w:val="92"/>
                <w:sz w:val="18"/>
              </w:rPr>
              <w:t> </w:t>
            </w:r>
            <w:r>
              <w:rPr>
                <w:color w:val="231F20"/>
                <w:w w:val="95"/>
                <w:sz w:val="18"/>
              </w:rPr>
              <w:t>to</w:t>
            </w:r>
            <w:r>
              <w:rPr>
                <w:color w:val="231F20"/>
                <w:spacing w:val="-14"/>
                <w:w w:val="95"/>
                <w:sz w:val="18"/>
              </w:rPr>
              <w:t> </w:t>
            </w:r>
            <w:r>
              <w:rPr>
                <w:color w:val="231F20"/>
                <w:w w:val="95"/>
                <w:sz w:val="18"/>
              </w:rPr>
              <w:t>implementation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intervention</w:t>
            </w:r>
          </w:p>
        </w:tc>
      </w:tr>
      <w:tr>
        <w:trPr>
          <w:trHeight w:val="750" w:hRule="exact"/>
        </w:trPr>
        <w:tc>
          <w:tcPr>
            <w:tcW w:w="1620" w:type="dxa"/>
            <w:vMerge w:val="restart"/>
            <w:shd w:val="clear" w:color="auto" w:fill="DAEDDD"/>
          </w:tcPr>
          <w:p>
            <w:pPr>
              <w:pStyle w:val="TableParagraph"/>
              <w:spacing w:line="254" w:lineRule="auto" w:before="53"/>
              <w:ind w:right="43"/>
              <w:rPr>
                <w:sz w:val="18"/>
              </w:rPr>
            </w:pPr>
            <w:r>
              <w:rPr>
                <w:color w:val="231F20"/>
                <w:w w:val="90"/>
                <w:sz w:val="18"/>
              </w:rPr>
              <w:t>Respond to events </w:t>
            </w:r>
            <w:r>
              <w:rPr>
                <w:color w:val="231F20"/>
                <w:w w:val="95"/>
                <w:sz w:val="18"/>
              </w:rPr>
              <w:t>in a timely manner, </w:t>
            </w:r>
            <w:r>
              <w:rPr>
                <w:color w:val="231F20"/>
                <w:sz w:val="18"/>
              </w:rPr>
              <w:t>and intervene </w:t>
            </w:r>
            <w:r>
              <w:rPr>
                <w:color w:val="231F20"/>
                <w:w w:val="95"/>
                <w:sz w:val="18"/>
              </w:rPr>
              <w:t>when appropriate to prevent illness.</w:t>
            </w:r>
          </w:p>
        </w:tc>
        <w:tc>
          <w:tcPr>
            <w:tcW w:w="6030" w:type="dxa"/>
            <w:gridSpan w:val="2"/>
            <w:shd w:val="clear" w:color="auto" w:fill="DAEDDD"/>
          </w:tcPr>
          <w:p>
            <w:pPr>
              <w:pStyle w:val="TableParagraph"/>
              <w:spacing w:line="203" w:lineRule="exact" w:before="53"/>
              <w:ind w:left="103"/>
              <w:rPr>
                <w:sz w:val="18"/>
              </w:rPr>
            </w:pPr>
            <w:r>
              <w:rPr>
                <w:color w:val="1C3E94"/>
                <w:sz w:val="18"/>
              </w:rPr>
              <w:t>8.2.11.</w:t>
            </w:r>
          </w:p>
          <w:p>
            <w:pPr>
              <w:pStyle w:val="TableParagraph"/>
              <w:spacing w:line="200" w:lineRule="exact" w:before="5"/>
              <w:ind w:left="103" w:right="281"/>
              <w:rPr>
                <w:sz w:val="18"/>
              </w:rPr>
            </w:pPr>
            <w:r>
              <w:rPr>
                <w:color w:val="231F20"/>
                <w:w w:val="95"/>
                <w:sz w:val="18"/>
              </w:rPr>
              <w:t>After-action</w:t>
            </w:r>
            <w:r>
              <w:rPr>
                <w:color w:val="231F20"/>
                <w:spacing w:val="-24"/>
                <w:w w:val="95"/>
                <w:sz w:val="18"/>
              </w:rPr>
              <w:t> </w:t>
            </w:r>
            <w:r>
              <w:rPr>
                <w:color w:val="231F20"/>
                <w:w w:val="95"/>
                <w:sz w:val="18"/>
              </w:rPr>
              <w:t>reviews</w:t>
            </w:r>
            <w:r>
              <w:rPr>
                <w:color w:val="231F20"/>
                <w:spacing w:val="-24"/>
                <w:w w:val="95"/>
                <w:sz w:val="18"/>
              </w:rPr>
              <w:t> </w:t>
            </w:r>
            <w:r>
              <w:rPr>
                <w:color w:val="231F20"/>
                <w:w w:val="95"/>
                <w:sz w:val="18"/>
              </w:rPr>
              <w:t>of</w:t>
            </w:r>
            <w:r>
              <w:rPr>
                <w:color w:val="231F20"/>
                <w:spacing w:val="-24"/>
                <w:w w:val="95"/>
                <w:sz w:val="18"/>
              </w:rPr>
              <w:t> </w:t>
            </w:r>
            <w:r>
              <w:rPr>
                <w:color w:val="231F20"/>
                <w:w w:val="95"/>
                <w:sz w:val="18"/>
              </w:rPr>
              <w:t>outbreak</w:t>
            </w:r>
            <w:r>
              <w:rPr>
                <w:color w:val="231F20"/>
                <w:spacing w:val="-24"/>
                <w:w w:val="95"/>
                <w:sz w:val="18"/>
              </w:rPr>
              <w:t> </w:t>
            </w:r>
            <w:r>
              <w:rPr>
                <w:color w:val="231F20"/>
                <w:w w:val="95"/>
                <w:sz w:val="18"/>
              </w:rPr>
              <w:t>investigations</w:t>
            </w:r>
            <w:r>
              <w:rPr>
                <w:color w:val="231F20"/>
                <w:spacing w:val="-24"/>
                <w:w w:val="95"/>
                <w:sz w:val="18"/>
              </w:rPr>
              <w:t> </w:t>
            </w:r>
            <w:r>
              <w:rPr>
                <w:color w:val="231F20"/>
                <w:w w:val="95"/>
                <w:sz w:val="18"/>
              </w:rPr>
              <w:t>conducted</w:t>
            </w:r>
            <w:r>
              <w:rPr>
                <w:color w:val="231F20"/>
                <w:spacing w:val="-24"/>
                <w:w w:val="95"/>
                <w:sz w:val="18"/>
              </w:rPr>
              <w:t> </w:t>
            </w:r>
            <w:r>
              <w:rPr>
                <w:color w:val="231F20"/>
                <w:w w:val="95"/>
                <w:sz w:val="18"/>
              </w:rPr>
              <w:t>within</w:t>
            </w:r>
            <w:r>
              <w:rPr>
                <w:color w:val="231F20"/>
                <w:spacing w:val="-24"/>
                <w:w w:val="95"/>
                <w:sz w:val="18"/>
              </w:rPr>
              <w:t> </w:t>
            </w:r>
            <w:r>
              <w:rPr>
                <w:color w:val="231F20"/>
                <w:w w:val="95"/>
                <w:sz w:val="18"/>
              </w:rPr>
              <w:t>a</w:t>
            </w:r>
            <w:r>
              <w:rPr>
                <w:color w:val="231F20"/>
                <w:spacing w:val="-24"/>
                <w:w w:val="95"/>
                <w:sz w:val="18"/>
              </w:rPr>
              <w:t> </w:t>
            </w:r>
            <w:r>
              <w:rPr>
                <w:color w:val="231F20"/>
                <w:w w:val="95"/>
                <w:sz w:val="18"/>
              </w:rPr>
              <w:t>mean</w:t>
            </w:r>
            <w:r>
              <w:rPr>
                <w:color w:val="231F20"/>
                <w:spacing w:val="-24"/>
                <w:w w:val="95"/>
                <w:sz w:val="18"/>
              </w:rPr>
              <w:t> </w:t>
            </w:r>
            <w:r>
              <w:rPr>
                <w:color w:val="231F20"/>
                <w:w w:val="95"/>
                <w:sz w:val="18"/>
              </w:rPr>
              <w:t>of</w:t>
            </w:r>
            <w:r>
              <w:rPr>
                <w:color w:val="231F20"/>
                <w:spacing w:val="-24"/>
                <w:w w:val="95"/>
                <w:sz w:val="18"/>
              </w:rPr>
              <w:t> </w:t>
            </w:r>
            <w:r>
              <w:rPr>
                <w:color w:val="231F20"/>
                <w:w w:val="95"/>
                <w:sz w:val="18"/>
              </w:rPr>
              <w:t>60</w:t>
            </w:r>
            <w:r>
              <w:rPr>
                <w:color w:val="231F20"/>
                <w:w w:val="89"/>
                <w:sz w:val="18"/>
              </w:rPr>
              <w:t> </w:t>
            </w:r>
            <w:r>
              <w:rPr>
                <w:color w:val="231F20"/>
                <w:w w:val="90"/>
                <w:sz w:val="18"/>
              </w:rPr>
              <w:t>days after investigation ends (CDC preparedness</w:t>
            </w:r>
            <w:r>
              <w:rPr>
                <w:color w:val="231F20"/>
                <w:spacing w:val="-15"/>
                <w:w w:val="90"/>
                <w:sz w:val="18"/>
              </w:rPr>
              <w:t> </w:t>
            </w:r>
            <w:r>
              <w:rPr>
                <w:color w:val="231F20"/>
                <w:w w:val="90"/>
                <w:sz w:val="18"/>
              </w:rPr>
              <w:t>goal)</w:t>
            </w:r>
          </w:p>
        </w:tc>
        <w:tc>
          <w:tcPr>
            <w:tcW w:w="3865" w:type="dxa"/>
            <w:shd w:val="clear" w:color="auto" w:fill="DAEDDD"/>
          </w:tcPr>
          <w:p>
            <w:pPr>
              <w:pStyle w:val="TableParagraph"/>
              <w:spacing w:before="53"/>
              <w:rPr>
                <w:sz w:val="18"/>
              </w:rPr>
            </w:pPr>
            <w:r>
              <w:rPr>
                <w:color w:val="1C3E94"/>
                <w:sz w:val="18"/>
              </w:rPr>
              <w:t>PROCESS</w:t>
            </w:r>
          </w:p>
          <w:p>
            <w:pPr>
              <w:pStyle w:val="TableParagraph"/>
              <w:numPr>
                <w:ilvl w:val="0"/>
                <w:numId w:val="20"/>
              </w:numPr>
              <w:tabs>
                <w:tab w:pos="283" w:val="left" w:leader="none"/>
              </w:tabs>
              <w:spacing w:line="240" w:lineRule="auto" w:before="10" w:after="0"/>
              <w:ind w:left="283" w:right="0" w:hanging="180"/>
              <w:jc w:val="left"/>
              <w:rPr>
                <w:sz w:val="18"/>
              </w:rPr>
            </w:pPr>
            <w:r>
              <w:rPr>
                <w:color w:val="231F20"/>
                <w:w w:val="95"/>
                <w:sz w:val="18"/>
              </w:rPr>
              <w:t>CDC</w:t>
            </w:r>
            <w:r>
              <w:rPr>
                <w:color w:val="231F20"/>
                <w:spacing w:val="-33"/>
                <w:w w:val="95"/>
                <w:sz w:val="18"/>
              </w:rPr>
              <w:t> </w:t>
            </w:r>
            <w:r>
              <w:rPr>
                <w:color w:val="231F20"/>
                <w:w w:val="95"/>
                <w:sz w:val="18"/>
              </w:rPr>
              <w:t>preparedness</w:t>
            </w:r>
            <w:r>
              <w:rPr>
                <w:color w:val="231F20"/>
                <w:spacing w:val="-33"/>
                <w:w w:val="95"/>
                <w:sz w:val="18"/>
              </w:rPr>
              <w:t> </w:t>
            </w:r>
            <w:r>
              <w:rPr>
                <w:color w:val="231F20"/>
                <w:w w:val="95"/>
                <w:sz w:val="18"/>
              </w:rPr>
              <w:t>goal</w:t>
            </w:r>
            <w:r>
              <w:rPr>
                <w:color w:val="231F20"/>
                <w:spacing w:val="-33"/>
                <w:w w:val="95"/>
                <w:sz w:val="18"/>
              </w:rPr>
              <w:t> </w:t>
            </w:r>
            <w:r>
              <w:rPr>
                <w:color w:val="231F20"/>
                <w:w w:val="95"/>
                <w:sz w:val="18"/>
              </w:rPr>
              <w:t>met,</w:t>
            </w:r>
            <w:r>
              <w:rPr>
                <w:color w:val="231F20"/>
                <w:spacing w:val="-33"/>
                <w:w w:val="95"/>
                <w:sz w:val="18"/>
              </w:rPr>
              <w:t> </w:t>
            </w:r>
            <w:r>
              <w:rPr>
                <w:color w:val="231F20"/>
                <w:w w:val="95"/>
                <w:sz w:val="18"/>
              </w:rPr>
              <w:t>yes/no</w:t>
            </w:r>
          </w:p>
        </w:tc>
      </w:tr>
      <w:tr>
        <w:trPr>
          <w:trHeight w:val="757" w:hRule="exact"/>
        </w:trPr>
        <w:tc>
          <w:tcPr>
            <w:tcW w:w="1620" w:type="dxa"/>
            <w:vMerge/>
            <w:shd w:val="clear" w:color="auto" w:fill="DAEDDD"/>
          </w:tcPr>
          <w:p>
            <w:pPr/>
          </w:p>
        </w:tc>
        <w:tc>
          <w:tcPr>
            <w:tcW w:w="6030" w:type="dxa"/>
            <w:gridSpan w:val="2"/>
            <w:shd w:val="clear" w:color="auto" w:fill="D4E0F3"/>
          </w:tcPr>
          <w:p>
            <w:pPr>
              <w:pStyle w:val="TableParagraph"/>
              <w:spacing w:before="53"/>
              <w:ind w:left="103"/>
              <w:rPr>
                <w:sz w:val="18"/>
              </w:rPr>
            </w:pPr>
            <w:r>
              <w:rPr>
                <w:color w:val="1C3E94"/>
                <w:sz w:val="18"/>
              </w:rPr>
              <w:t>8.2.12.</w:t>
            </w:r>
          </w:p>
          <w:p>
            <w:pPr>
              <w:pStyle w:val="TableParagraph"/>
              <w:spacing w:before="13"/>
              <w:ind w:left="103"/>
              <w:rPr>
                <w:sz w:val="18"/>
              </w:rPr>
            </w:pPr>
            <w:r>
              <w:rPr>
                <w:color w:val="231F20"/>
                <w:w w:val="95"/>
                <w:sz w:val="18"/>
              </w:rPr>
              <w:t>Staff trained on the agency’s outbreak response protocol</w:t>
            </w:r>
          </w:p>
        </w:tc>
        <w:tc>
          <w:tcPr>
            <w:tcW w:w="3865" w:type="dxa"/>
            <w:shd w:val="clear" w:color="auto" w:fill="D4E0F3"/>
          </w:tcPr>
          <w:p>
            <w:pPr>
              <w:pStyle w:val="TableParagraph"/>
              <w:spacing w:before="53"/>
              <w:rPr>
                <w:sz w:val="18"/>
              </w:rPr>
            </w:pPr>
            <w:r>
              <w:rPr>
                <w:color w:val="1C3E94"/>
                <w:sz w:val="18"/>
              </w:rPr>
              <w:t>PROCESS</w:t>
            </w:r>
          </w:p>
          <w:p>
            <w:pPr>
              <w:pStyle w:val="TableParagraph"/>
              <w:numPr>
                <w:ilvl w:val="0"/>
                <w:numId w:val="21"/>
              </w:numPr>
              <w:tabs>
                <w:tab w:pos="283" w:val="left" w:leader="none"/>
              </w:tabs>
              <w:spacing w:line="242" w:lineRule="auto" w:before="10" w:after="0"/>
              <w:ind w:left="283" w:right="329" w:hanging="180"/>
              <w:jc w:val="left"/>
              <w:rPr>
                <w:sz w:val="18"/>
              </w:rPr>
            </w:pPr>
            <w:r>
              <w:rPr>
                <w:color w:val="231F20"/>
                <w:sz w:val="18"/>
              </w:rPr>
              <w:t>%</w:t>
            </w:r>
            <w:r>
              <w:rPr>
                <w:color w:val="231F20"/>
                <w:spacing w:val="-35"/>
                <w:sz w:val="18"/>
              </w:rPr>
              <w:t> </w:t>
            </w:r>
            <w:r>
              <w:rPr>
                <w:color w:val="231F20"/>
                <w:sz w:val="18"/>
              </w:rPr>
              <w:t>of</w:t>
            </w:r>
            <w:r>
              <w:rPr>
                <w:color w:val="231F20"/>
                <w:spacing w:val="-35"/>
                <w:sz w:val="18"/>
              </w:rPr>
              <w:t> </w:t>
            </w:r>
            <w:r>
              <w:rPr>
                <w:color w:val="231F20"/>
                <w:sz w:val="18"/>
              </w:rPr>
              <w:t>staff</w:t>
            </w:r>
            <w:r>
              <w:rPr>
                <w:color w:val="231F20"/>
                <w:spacing w:val="-35"/>
                <w:sz w:val="18"/>
              </w:rPr>
              <w:t> </w:t>
            </w:r>
            <w:r>
              <w:rPr>
                <w:color w:val="231F20"/>
                <w:sz w:val="18"/>
              </w:rPr>
              <w:t>likely</w:t>
            </w:r>
            <w:r>
              <w:rPr>
                <w:color w:val="231F20"/>
                <w:spacing w:val="-35"/>
                <w:sz w:val="18"/>
              </w:rPr>
              <w:t> </w:t>
            </w:r>
            <w:r>
              <w:rPr>
                <w:color w:val="231F20"/>
                <w:sz w:val="18"/>
              </w:rPr>
              <w:t>to</w:t>
            </w:r>
            <w:r>
              <w:rPr>
                <w:color w:val="231F20"/>
                <w:spacing w:val="-35"/>
                <w:sz w:val="18"/>
              </w:rPr>
              <w:t> </w:t>
            </w:r>
            <w:r>
              <w:rPr>
                <w:color w:val="231F20"/>
                <w:sz w:val="18"/>
              </w:rPr>
              <w:t>be</w:t>
            </w:r>
            <w:r>
              <w:rPr>
                <w:color w:val="231F20"/>
                <w:spacing w:val="-35"/>
                <w:sz w:val="18"/>
              </w:rPr>
              <w:t> </w:t>
            </w:r>
            <w:r>
              <w:rPr>
                <w:color w:val="231F20"/>
                <w:sz w:val="18"/>
              </w:rPr>
              <w:t>involved</w:t>
            </w:r>
            <w:r>
              <w:rPr>
                <w:color w:val="231F20"/>
                <w:spacing w:val="-35"/>
                <w:sz w:val="18"/>
              </w:rPr>
              <w:t> </w:t>
            </w:r>
            <w:r>
              <w:rPr>
                <w:color w:val="231F20"/>
                <w:sz w:val="18"/>
              </w:rPr>
              <w:t>in</w:t>
            </w:r>
            <w:r>
              <w:rPr>
                <w:color w:val="231F20"/>
                <w:spacing w:val="-35"/>
                <w:sz w:val="18"/>
              </w:rPr>
              <w:t> </w:t>
            </w:r>
            <w:r>
              <w:rPr>
                <w:color w:val="231F20"/>
                <w:sz w:val="18"/>
              </w:rPr>
              <w:t>an</w:t>
            </w:r>
            <w:r>
              <w:rPr>
                <w:color w:val="231F20"/>
                <w:spacing w:val="-35"/>
                <w:sz w:val="18"/>
              </w:rPr>
              <w:t> </w:t>
            </w:r>
            <w:r>
              <w:rPr>
                <w:color w:val="231F20"/>
                <w:sz w:val="18"/>
              </w:rPr>
              <w:t>outbreak</w:t>
            </w:r>
            <w:r>
              <w:rPr>
                <w:color w:val="231F20"/>
                <w:w w:val="86"/>
                <w:sz w:val="18"/>
              </w:rPr>
              <w:t> </w:t>
            </w:r>
            <w:r>
              <w:rPr>
                <w:color w:val="231F20"/>
                <w:w w:val="95"/>
                <w:sz w:val="18"/>
              </w:rPr>
              <w:t>investigation</w:t>
            </w:r>
            <w:r>
              <w:rPr>
                <w:color w:val="231F20"/>
                <w:spacing w:val="-29"/>
                <w:w w:val="95"/>
                <w:sz w:val="18"/>
              </w:rPr>
              <w:t> </w:t>
            </w:r>
            <w:r>
              <w:rPr>
                <w:color w:val="231F20"/>
                <w:w w:val="95"/>
                <w:sz w:val="18"/>
              </w:rPr>
              <w:t>that</w:t>
            </w:r>
            <w:r>
              <w:rPr>
                <w:color w:val="231F20"/>
                <w:spacing w:val="-29"/>
                <w:w w:val="95"/>
                <w:sz w:val="18"/>
              </w:rPr>
              <w:t> </w:t>
            </w:r>
            <w:r>
              <w:rPr>
                <w:color w:val="231F20"/>
                <w:w w:val="95"/>
                <w:sz w:val="18"/>
              </w:rPr>
              <w:t>have</w:t>
            </w:r>
            <w:r>
              <w:rPr>
                <w:color w:val="231F20"/>
                <w:spacing w:val="-29"/>
                <w:w w:val="95"/>
                <w:sz w:val="18"/>
              </w:rPr>
              <w:t> </w:t>
            </w:r>
            <w:r>
              <w:rPr>
                <w:color w:val="231F20"/>
                <w:w w:val="95"/>
                <w:sz w:val="18"/>
              </w:rPr>
              <w:t>received</w:t>
            </w:r>
            <w:r>
              <w:rPr>
                <w:color w:val="231F20"/>
                <w:spacing w:val="-29"/>
                <w:w w:val="95"/>
                <w:sz w:val="18"/>
              </w:rPr>
              <w:t> </w:t>
            </w:r>
            <w:r>
              <w:rPr>
                <w:color w:val="231F20"/>
                <w:w w:val="95"/>
                <w:sz w:val="18"/>
              </w:rPr>
              <w:t>training</w:t>
            </w:r>
          </w:p>
        </w:tc>
      </w:tr>
      <w:tr>
        <w:trPr>
          <w:trHeight w:val="750" w:hRule="exact"/>
        </w:trPr>
        <w:tc>
          <w:tcPr>
            <w:tcW w:w="1620" w:type="dxa"/>
            <w:vMerge/>
            <w:shd w:val="clear" w:color="auto" w:fill="DAEDDD"/>
          </w:tcPr>
          <w:p>
            <w:pPr/>
          </w:p>
        </w:tc>
        <w:tc>
          <w:tcPr>
            <w:tcW w:w="6030" w:type="dxa"/>
            <w:gridSpan w:val="2"/>
            <w:shd w:val="clear" w:color="auto" w:fill="DAEDDD"/>
          </w:tcPr>
          <w:p>
            <w:pPr>
              <w:pStyle w:val="TableParagraph"/>
              <w:spacing w:line="203" w:lineRule="exact" w:before="53"/>
              <w:ind w:left="103"/>
              <w:rPr>
                <w:sz w:val="18"/>
              </w:rPr>
            </w:pPr>
            <w:r>
              <w:rPr>
                <w:color w:val="1C3E94"/>
                <w:sz w:val="18"/>
              </w:rPr>
              <w:t>8.2.13.</w:t>
            </w:r>
          </w:p>
          <w:p>
            <w:pPr>
              <w:pStyle w:val="TableParagraph"/>
              <w:spacing w:line="200" w:lineRule="exact" w:before="5"/>
              <w:ind w:left="103" w:right="244"/>
              <w:rPr>
                <w:sz w:val="18"/>
              </w:rPr>
            </w:pPr>
            <w:r>
              <w:rPr>
                <w:color w:val="231F20"/>
                <w:w w:val="95"/>
                <w:sz w:val="18"/>
              </w:rPr>
              <w:t>Contact</w:t>
            </w:r>
            <w:r>
              <w:rPr>
                <w:color w:val="231F20"/>
                <w:spacing w:val="-25"/>
                <w:w w:val="95"/>
                <w:sz w:val="18"/>
              </w:rPr>
              <w:t> </w:t>
            </w:r>
            <w:r>
              <w:rPr>
                <w:color w:val="231F20"/>
                <w:w w:val="95"/>
                <w:sz w:val="18"/>
              </w:rPr>
              <w:t>lists</w:t>
            </w:r>
            <w:r>
              <w:rPr>
                <w:color w:val="231F20"/>
                <w:spacing w:val="-25"/>
                <w:w w:val="95"/>
                <w:sz w:val="18"/>
              </w:rPr>
              <w:t> </w:t>
            </w:r>
            <w:r>
              <w:rPr>
                <w:color w:val="231F20"/>
                <w:w w:val="95"/>
                <w:sz w:val="18"/>
              </w:rPr>
              <w:t>of</w:t>
            </w:r>
            <w:r>
              <w:rPr>
                <w:color w:val="231F20"/>
                <w:spacing w:val="-25"/>
                <w:w w:val="95"/>
                <w:sz w:val="18"/>
              </w:rPr>
              <w:t> </w:t>
            </w:r>
            <w:r>
              <w:rPr>
                <w:color w:val="231F20"/>
                <w:w w:val="95"/>
                <w:sz w:val="18"/>
              </w:rPr>
              <w:t>individuals</w:t>
            </w:r>
            <w:r>
              <w:rPr>
                <w:color w:val="231F20"/>
                <w:spacing w:val="-25"/>
                <w:w w:val="95"/>
                <w:sz w:val="18"/>
              </w:rPr>
              <w:t> </w:t>
            </w:r>
            <w:r>
              <w:rPr>
                <w:color w:val="231F20"/>
                <w:w w:val="95"/>
                <w:sz w:val="18"/>
              </w:rPr>
              <w:t>or</w:t>
            </w:r>
            <w:r>
              <w:rPr>
                <w:color w:val="231F20"/>
                <w:spacing w:val="-25"/>
                <w:w w:val="95"/>
                <w:sz w:val="18"/>
              </w:rPr>
              <w:t> </w:t>
            </w:r>
            <w:r>
              <w:rPr>
                <w:color w:val="231F20"/>
                <w:w w:val="95"/>
                <w:sz w:val="18"/>
              </w:rPr>
              <w:t>organizations</w:t>
            </w:r>
            <w:r>
              <w:rPr>
                <w:color w:val="231F20"/>
                <w:spacing w:val="-25"/>
                <w:w w:val="95"/>
                <w:sz w:val="18"/>
              </w:rPr>
              <w:t> </w:t>
            </w:r>
            <w:r>
              <w:rPr>
                <w:color w:val="231F20"/>
                <w:w w:val="95"/>
                <w:sz w:val="18"/>
              </w:rPr>
              <w:t>key</w:t>
            </w:r>
            <w:r>
              <w:rPr>
                <w:color w:val="231F20"/>
                <w:spacing w:val="-25"/>
                <w:w w:val="95"/>
                <w:sz w:val="18"/>
              </w:rPr>
              <w:t> </w:t>
            </w:r>
            <w:r>
              <w:rPr>
                <w:color w:val="231F20"/>
                <w:w w:val="95"/>
                <w:sz w:val="18"/>
              </w:rPr>
              <w:t>to</w:t>
            </w:r>
            <w:r>
              <w:rPr>
                <w:color w:val="231F20"/>
                <w:spacing w:val="-25"/>
                <w:w w:val="95"/>
                <w:sz w:val="18"/>
              </w:rPr>
              <w:t> </w:t>
            </w:r>
            <w:r>
              <w:rPr>
                <w:color w:val="231F20"/>
                <w:w w:val="95"/>
                <w:sz w:val="18"/>
              </w:rPr>
              <w:t>foodborne</w:t>
            </w:r>
            <w:r>
              <w:rPr>
                <w:color w:val="231F20"/>
                <w:spacing w:val="-25"/>
                <w:w w:val="95"/>
                <w:sz w:val="18"/>
              </w:rPr>
              <w:t> </w:t>
            </w:r>
            <w:r>
              <w:rPr>
                <w:color w:val="231F20"/>
                <w:w w:val="95"/>
                <w:sz w:val="18"/>
              </w:rPr>
              <w:t>disease</w:t>
            </w:r>
            <w:r>
              <w:rPr>
                <w:color w:val="231F20"/>
                <w:spacing w:val="-25"/>
                <w:w w:val="95"/>
                <w:sz w:val="18"/>
              </w:rPr>
              <w:t> </w:t>
            </w:r>
            <w:r>
              <w:rPr>
                <w:color w:val="231F20"/>
                <w:w w:val="95"/>
                <w:sz w:val="18"/>
              </w:rPr>
              <w:t>outbreak</w:t>
            </w:r>
            <w:r>
              <w:rPr>
                <w:color w:val="231F20"/>
                <w:w w:val="86"/>
                <w:sz w:val="18"/>
              </w:rPr>
              <w:t> </w:t>
            </w:r>
            <w:r>
              <w:rPr>
                <w:color w:val="231F20"/>
                <w:w w:val="95"/>
                <w:sz w:val="18"/>
              </w:rPr>
              <w:t>investigations</w:t>
            </w:r>
            <w:r>
              <w:rPr>
                <w:color w:val="231F20"/>
                <w:spacing w:val="-33"/>
                <w:w w:val="95"/>
                <w:sz w:val="18"/>
              </w:rPr>
              <w:t> </w:t>
            </w:r>
            <w:r>
              <w:rPr>
                <w:color w:val="231F20"/>
                <w:w w:val="95"/>
                <w:sz w:val="18"/>
              </w:rPr>
              <w:t>created</w:t>
            </w:r>
            <w:r>
              <w:rPr>
                <w:color w:val="231F20"/>
                <w:spacing w:val="-33"/>
                <w:w w:val="95"/>
                <w:sz w:val="18"/>
              </w:rPr>
              <w:t> </w:t>
            </w:r>
            <w:r>
              <w:rPr>
                <w:color w:val="231F20"/>
                <w:w w:val="95"/>
                <w:sz w:val="18"/>
              </w:rPr>
              <w:t>and</w:t>
            </w:r>
            <w:r>
              <w:rPr>
                <w:color w:val="231F20"/>
                <w:spacing w:val="-33"/>
                <w:w w:val="95"/>
                <w:sz w:val="18"/>
              </w:rPr>
              <w:t> </w:t>
            </w:r>
            <w:r>
              <w:rPr>
                <w:color w:val="231F20"/>
                <w:w w:val="95"/>
                <w:sz w:val="18"/>
              </w:rPr>
              <w:t>regularly</w:t>
            </w:r>
            <w:r>
              <w:rPr>
                <w:color w:val="231F20"/>
                <w:spacing w:val="-33"/>
                <w:w w:val="95"/>
                <w:sz w:val="18"/>
              </w:rPr>
              <w:t> </w:t>
            </w:r>
            <w:r>
              <w:rPr>
                <w:color w:val="231F20"/>
                <w:w w:val="95"/>
                <w:sz w:val="18"/>
              </w:rPr>
              <w:t>updated</w:t>
            </w:r>
          </w:p>
        </w:tc>
        <w:tc>
          <w:tcPr>
            <w:tcW w:w="3865" w:type="dxa"/>
            <w:shd w:val="clear" w:color="auto" w:fill="DAEDDD"/>
          </w:tcPr>
          <w:p>
            <w:pPr>
              <w:pStyle w:val="TableParagraph"/>
              <w:spacing w:line="202" w:lineRule="exact" w:before="53"/>
              <w:rPr>
                <w:sz w:val="18"/>
              </w:rPr>
            </w:pPr>
            <w:r>
              <w:rPr>
                <w:color w:val="1C3E94"/>
                <w:sz w:val="18"/>
              </w:rPr>
              <w:t>PROCESS</w:t>
            </w:r>
          </w:p>
          <w:p>
            <w:pPr>
              <w:pStyle w:val="TableParagraph"/>
              <w:numPr>
                <w:ilvl w:val="0"/>
                <w:numId w:val="22"/>
              </w:numPr>
              <w:tabs>
                <w:tab w:pos="283" w:val="left" w:leader="none"/>
              </w:tabs>
              <w:spacing w:line="205" w:lineRule="exact" w:before="0" w:after="0"/>
              <w:ind w:left="283" w:right="0" w:hanging="180"/>
              <w:jc w:val="left"/>
              <w:rPr>
                <w:sz w:val="18"/>
              </w:rPr>
            </w:pPr>
            <w:r>
              <w:rPr>
                <w:color w:val="231F20"/>
                <w:w w:val="95"/>
                <w:sz w:val="18"/>
              </w:rPr>
              <w:t>Contact</w:t>
            </w:r>
            <w:r>
              <w:rPr>
                <w:color w:val="231F20"/>
                <w:spacing w:val="-28"/>
                <w:w w:val="95"/>
                <w:sz w:val="18"/>
              </w:rPr>
              <w:t> </w:t>
            </w:r>
            <w:r>
              <w:rPr>
                <w:color w:val="231F20"/>
                <w:w w:val="95"/>
                <w:sz w:val="18"/>
              </w:rPr>
              <w:t>list</w:t>
            </w:r>
            <w:r>
              <w:rPr>
                <w:color w:val="231F20"/>
                <w:spacing w:val="-28"/>
                <w:w w:val="95"/>
                <w:sz w:val="18"/>
              </w:rPr>
              <w:t> </w:t>
            </w:r>
            <w:r>
              <w:rPr>
                <w:color w:val="231F20"/>
                <w:w w:val="95"/>
                <w:sz w:val="18"/>
              </w:rPr>
              <w:t>created,</w:t>
            </w:r>
            <w:r>
              <w:rPr>
                <w:color w:val="231F20"/>
                <w:spacing w:val="-28"/>
                <w:w w:val="95"/>
                <w:sz w:val="18"/>
              </w:rPr>
              <w:t> </w:t>
            </w:r>
            <w:r>
              <w:rPr>
                <w:color w:val="231F20"/>
                <w:w w:val="95"/>
                <w:sz w:val="18"/>
              </w:rPr>
              <w:t>yes/no</w:t>
            </w:r>
          </w:p>
          <w:p>
            <w:pPr>
              <w:pStyle w:val="TableParagraph"/>
              <w:numPr>
                <w:ilvl w:val="0"/>
                <w:numId w:val="22"/>
              </w:numPr>
              <w:tabs>
                <w:tab w:pos="283" w:val="left" w:leader="none"/>
              </w:tabs>
              <w:spacing w:line="210" w:lineRule="exact" w:before="0" w:after="0"/>
              <w:ind w:left="283" w:right="0" w:hanging="180"/>
              <w:jc w:val="left"/>
              <w:rPr>
                <w:sz w:val="18"/>
              </w:rPr>
            </w:pPr>
            <w:r>
              <w:rPr>
                <w:color w:val="231F20"/>
                <w:w w:val="90"/>
                <w:sz w:val="18"/>
              </w:rPr>
              <w:t>Intervals between</w:t>
            </w:r>
            <w:r>
              <w:rPr>
                <w:color w:val="231F20"/>
                <w:spacing w:val="14"/>
                <w:w w:val="90"/>
                <w:sz w:val="18"/>
              </w:rPr>
              <w:t> </w:t>
            </w:r>
            <w:r>
              <w:rPr>
                <w:color w:val="231F20"/>
                <w:w w:val="90"/>
                <w:sz w:val="18"/>
              </w:rPr>
              <w:t>updates</w:t>
            </w:r>
          </w:p>
        </w:tc>
      </w:tr>
    </w:tbl>
    <w:p>
      <w:pPr>
        <w:spacing w:line="240" w:lineRule="auto" w:before="1" w:after="0"/>
        <w:rPr>
          <w:sz w:val="13"/>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60"/>
      </w:tblGrid>
      <w:tr>
        <w:trPr>
          <w:trHeight w:val="360" w:hRule="exact"/>
        </w:trPr>
        <w:tc>
          <w:tcPr>
            <w:tcW w:w="11510" w:type="dxa"/>
            <w:gridSpan w:val="4"/>
            <w:shd w:val="clear" w:color="auto" w:fill="C4E3CA"/>
          </w:tcPr>
          <w:p>
            <w:pPr>
              <w:pStyle w:val="TableParagraph"/>
              <w:spacing w:before="56"/>
              <w:rPr>
                <w:rFonts w:ascii="Lucida Sans"/>
                <w:b/>
                <w:sz w:val="20"/>
              </w:rPr>
            </w:pPr>
            <w:r>
              <w:rPr>
                <w:rFonts w:ascii="Lucida Sans"/>
                <w:b/>
                <w:color w:val="E36F1E"/>
                <w:w w:val="90"/>
                <w:sz w:val="20"/>
              </w:rPr>
              <w:t>Table 8.3. </w:t>
            </w:r>
            <w:r>
              <w:rPr>
                <w:rFonts w:ascii="Lucida Sans"/>
                <w:b/>
                <w:color w:val="1C3E94"/>
                <w:w w:val="90"/>
                <w:sz w:val="20"/>
              </w:rPr>
              <w:t>Intermediate objectives, indicators, subindicators, and metrics</w:t>
            </w:r>
          </w:p>
        </w:tc>
      </w:tr>
      <w:tr>
        <w:trPr>
          <w:trHeight w:val="510" w:hRule="exact"/>
        </w:trPr>
        <w:tc>
          <w:tcPr>
            <w:tcW w:w="1620" w:type="dxa"/>
            <w:tcBorders>
              <w:right w:val="single" w:sz="4" w:space="0" w:color="FFFFFF"/>
            </w:tcBorders>
            <w:shd w:val="clear" w:color="auto" w:fill="00A94F"/>
          </w:tcPr>
          <w:p>
            <w:pPr>
              <w:pStyle w:val="TableParagraph"/>
              <w:spacing w:line="254" w:lineRule="auto" w:before="52"/>
              <w:ind w:right="281"/>
              <w:rPr>
                <w:sz w:val="18"/>
              </w:rPr>
            </w:pPr>
            <w:r>
              <w:rPr>
                <w:color w:val="FFFFFF"/>
                <w:w w:val="90"/>
                <w:sz w:val="18"/>
              </w:rPr>
              <w:t>INTERMEDIATE </w:t>
            </w:r>
            <w:r>
              <w:rPr>
                <w:color w:val="FFFFFF"/>
                <w:sz w:val="18"/>
              </w:rPr>
              <w:t>OBJECTIVE</w:t>
            </w:r>
          </w:p>
        </w:tc>
        <w:tc>
          <w:tcPr>
            <w:tcW w:w="1350" w:type="dxa"/>
            <w:tcBorders>
              <w:left w:val="single" w:sz="4" w:space="0" w:color="FFFFFF"/>
              <w:right w:val="single" w:sz="4" w:space="0" w:color="FFFFFF"/>
            </w:tcBorders>
            <w:shd w:val="clear" w:color="auto" w:fill="00A94F"/>
          </w:tcPr>
          <w:p>
            <w:pPr>
              <w:pStyle w:val="TableParagraph"/>
              <w:spacing w:before="162"/>
              <w:rPr>
                <w:sz w:val="18"/>
              </w:rPr>
            </w:pPr>
            <w:r>
              <w:rPr>
                <w:color w:val="FFFFFF"/>
                <w:sz w:val="18"/>
              </w:rPr>
              <w:t>INDICATOR</w:t>
            </w:r>
          </w:p>
        </w:tc>
        <w:tc>
          <w:tcPr>
            <w:tcW w:w="4680" w:type="dxa"/>
            <w:tcBorders>
              <w:left w:val="single" w:sz="4" w:space="0" w:color="FFFFFF"/>
              <w:right w:val="single" w:sz="4" w:space="0" w:color="FFFFFF"/>
            </w:tcBorders>
            <w:shd w:val="clear" w:color="auto" w:fill="00A94F"/>
          </w:tcPr>
          <w:p>
            <w:pPr>
              <w:pStyle w:val="TableParagraph"/>
              <w:spacing w:before="162"/>
              <w:ind w:left="103"/>
              <w:rPr>
                <w:sz w:val="18"/>
              </w:rPr>
            </w:pPr>
            <w:r>
              <w:rPr>
                <w:color w:val="FFFFFF"/>
                <w:sz w:val="18"/>
              </w:rPr>
              <w:t>SUBINDICATOR</w:t>
            </w:r>
          </w:p>
        </w:tc>
        <w:tc>
          <w:tcPr>
            <w:tcW w:w="3860" w:type="dxa"/>
            <w:tcBorders>
              <w:left w:val="single" w:sz="4" w:space="0" w:color="FFFFFF"/>
            </w:tcBorders>
            <w:shd w:val="clear" w:color="auto" w:fill="00A94F"/>
          </w:tcPr>
          <w:p>
            <w:pPr>
              <w:pStyle w:val="TableParagraph"/>
              <w:spacing w:before="162"/>
              <w:rPr>
                <w:sz w:val="18"/>
              </w:rPr>
            </w:pPr>
            <w:r>
              <w:rPr>
                <w:color w:val="FFFFFF"/>
                <w:sz w:val="18"/>
              </w:rPr>
              <w:t>METRICS</w:t>
            </w:r>
          </w:p>
        </w:tc>
      </w:tr>
      <w:tr>
        <w:trPr>
          <w:trHeight w:val="2362" w:hRule="exact"/>
        </w:trPr>
        <w:tc>
          <w:tcPr>
            <w:tcW w:w="1620" w:type="dxa"/>
            <w:shd w:val="clear" w:color="auto" w:fill="D4E0F3"/>
          </w:tcPr>
          <w:p>
            <w:pPr>
              <w:pStyle w:val="TableParagraph"/>
              <w:spacing w:line="254" w:lineRule="auto" w:before="28"/>
              <w:ind w:right="90"/>
              <w:rPr>
                <w:sz w:val="18"/>
              </w:rPr>
            </w:pPr>
            <w:r>
              <w:rPr>
                <w:color w:val="231F20"/>
                <w:sz w:val="18"/>
              </w:rPr>
              <w:t>Determine etiology, vehicle, and contributing factors of </w:t>
            </w:r>
            <w:r>
              <w:rPr>
                <w:color w:val="231F20"/>
                <w:w w:val="90"/>
                <w:sz w:val="18"/>
              </w:rPr>
              <w:t>foodborne disease </w:t>
            </w:r>
            <w:r>
              <w:rPr>
                <w:color w:val="231F20"/>
                <w:sz w:val="18"/>
              </w:rPr>
              <w:t>outbreaks.</w:t>
            </w:r>
          </w:p>
        </w:tc>
        <w:tc>
          <w:tcPr>
            <w:tcW w:w="1350" w:type="dxa"/>
            <w:shd w:val="clear" w:color="auto" w:fill="D4E0F3"/>
          </w:tcPr>
          <w:p>
            <w:pPr>
              <w:pStyle w:val="TableParagraph"/>
              <w:spacing w:before="27"/>
              <w:ind w:left="103"/>
              <w:rPr>
                <w:sz w:val="18"/>
              </w:rPr>
            </w:pPr>
            <w:r>
              <w:rPr>
                <w:color w:val="1C3E94"/>
                <w:sz w:val="18"/>
              </w:rPr>
              <w:t>8.3.1.</w:t>
            </w:r>
          </w:p>
          <w:p>
            <w:pPr>
              <w:pStyle w:val="TableParagraph"/>
              <w:spacing w:line="254" w:lineRule="auto" w:before="12"/>
              <w:ind w:left="103"/>
              <w:rPr>
                <w:sz w:val="18"/>
              </w:rPr>
            </w:pPr>
            <w:r>
              <w:rPr>
                <w:color w:val="231F20"/>
                <w:w w:val="95"/>
                <w:sz w:val="18"/>
              </w:rPr>
              <w:t>Etiology of</w:t>
            </w:r>
            <w:r>
              <w:rPr>
                <w:color w:val="231F20"/>
                <w:w w:val="95"/>
                <w:sz w:val="18"/>
              </w:rPr>
              <w:t> </w:t>
            </w:r>
            <w:r>
              <w:rPr>
                <w:color w:val="231F20"/>
                <w:sz w:val="18"/>
              </w:rPr>
              <w:t>outbreak identified</w:t>
            </w:r>
          </w:p>
        </w:tc>
        <w:tc>
          <w:tcPr>
            <w:tcW w:w="4680" w:type="dxa"/>
            <w:shd w:val="clear" w:color="auto" w:fill="D4E0F3"/>
          </w:tcPr>
          <w:p>
            <w:pPr>
              <w:pStyle w:val="TableParagraph"/>
              <w:spacing w:before="27"/>
              <w:ind w:left="103"/>
              <w:rPr>
                <w:sz w:val="18"/>
              </w:rPr>
            </w:pPr>
            <w:r>
              <w:rPr>
                <w:color w:val="1C3E94"/>
                <w:sz w:val="18"/>
              </w:rPr>
              <w:t>PROCESS</w:t>
            </w:r>
          </w:p>
          <w:p>
            <w:pPr>
              <w:pStyle w:val="TableParagraph"/>
              <w:numPr>
                <w:ilvl w:val="0"/>
                <w:numId w:val="23"/>
              </w:numPr>
              <w:tabs>
                <w:tab w:pos="283" w:val="left" w:leader="none"/>
              </w:tabs>
              <w:spacing w:line="240" w:lineRule="auto" w:before="99" w:after="0"/>
              <w:ind w:left="283" w:right="0" w:hanging="180"/>
              <w:jc w:val="left"/>
              <w:rPr>
                <w:sz w:val="18"/>
              </w:rPr>
            </w:pPr>
            <w:r>
              <w:rPr>
                <w:color w:val="231F20"/>
                <w:w w:val="90"/>
                <w:sz w:val="18"/>
              </w:rPr>
              <w:t>Clinical characteristics of outbreak</w:t>
            </w:r>
            <w:r>
              <w:rPr>
                <w:color w:val="231F20"/>
                <w:spacing w:val="-12"/>
                <w:w w:val="90"/>
                <w:sz w:val="18"/>
              </w:rPr>
              <w:t> </w:t>
            </w:r>
            <w:r>
              <w:rPr>
                <w:color w:val="231F20"/>
                <w:w w:val="90"/>
                <w:sz w:val="18"/>
              </w:rPr>
              <w:t>characterized</w:t>
            </w:r>
          </w:p>
          <w:p>
            <w:pPr>
              <w:pStyle w:val="TableParagraph"/>
              <w:numPr>
                <w:ilvl w:val="0"/>
                <w:numId w:val="23"/>
              </w:numPr>
              <w:tabs>
                <w:tab w:pos="283" w:val="left" w:leader="none"/>
              </w:tabs>
              <w:spacing w:line="240" w:lineRule="auto" w:before="89" w:after="0"/>
              <w:ind w:left="283" w:right="0" w:hanging="180"/>
              <w:jc w:val="left"/>
              <w:rPr>
                <w:sz w:val="18"/>
              </w:rPr>
            </w:pPr>
            <w:r>
              <w:rPr>
                <w:color w:val="231F20"/>
                <w:w w:val="95"/>
                <w:sz w:val="18"/>
              </w:rPr>
              <w:t>Stool</w:t>
            </w:r>
            <w:r>
              <w:rPr>
                <w:color w:val="231F20"/>
                <w:spacing w:val="-24"/>
                <w:w w:val="95"/>
                <w:sz w:val="18"/>
              </w:rPr>
              <w:t> </w:t>
            </w:r>
            <w:r>
              <w:rPr>
                <w:color w:val="231F20"/>
                <w:w w:val="95"/>
                <w:sz w:val="18"/>
              </w:rPr>
              <w:t>samples</w:t>
            </w:r>
            <w:r>
              <w:rPr>
                <w:color w:val="231F20"/>
                <w:spacing w:val="-24"/>
                <w:w w:val="95"/>
                <w:sz w:val="18"/>
              </w:rPr>
              <w:t> </w:t>
            </w:r>
            <w:r>
              <w:rPr>
                <w:color w:val="231F20"/>
                <w:w w:val="95"/>
                <w:sz w:val="18"/>
              </w:rPr>
              <w:t>collected</w:t>
            </w:r>
            <w:r>
              <w:rPr>
                <w:color w:val="231F20"/>
                <w:spacing w:val="-24"/>
                <w:w w:val="95"/>
                <w:sz w:val="18"/>
              </w:rPr>
              <w:t> </w:t>
            </w:r>
            <w:r>
              <w:rPr>
                <w:color w:val="231F20"/>
                <w:w w:val="95"/>
                <w:sz w:val="18"/>
              </w:rPr>
              <w:t>and</w:t>
            </w:r>
            <w:r>
              <w:rPr>
                <w:color w:val="231F20"/>
                <w:spacing w:val="-24"/>
                <w:w w:val="95"/>
                <w:sz w:val="18"/>
              </w:rPr>
              <w:t> </w:t>
            </w:r>
            <w:r>
              <w:rPr>
                <w:color w:val="231F20"/>
                <w:w w:val="95"/>
                <w:sz w:val="18"/>
              </w:rPr>
              <w:t>tested</w:t>
            </w:r>
            <w:r>
              <w:rPr>
                <w:color w:val="231F20"/>
                <w:spacing w:val="-24"/>
                <w:w w:val="95"/>
                <w:sz w:val="18"/>
              </w:rPr>
              <w:t> </w:t>
            </w:r>
            <w:r>
              <w:rPr>
                <w:color w:val="231F20"/>
                <w:w w:val="95"/>
                <w:sz w:val="18"/>
              </w:rPr>
              <w:t>for</w:t>
            </w:r>
            <w:r>
              <w:rPr>
                <w:color w:val="231F20"/>
                <w:spacing w:val="-24"/>
                <w:w w:val="95"/>
                <w:sz w:val="18"/>
              </w:rPr>
              <w:t> </w:t>
            </w:r>
            <w:r>
              <w:rPr>
                <w:color w:val="231F20"/>
                <w:w w:val="95"/>
                <w:sz w:val="18"/>
              </w:rPr>
              <w:t>likely</w:t>
            </w:r>
            <w:r>
              <w:rPr>
                <w:color w:val="231F20"/>
                <w:spacing w:val="-24"/>
                <w:w w:val="95"/>
                <w:sz w:val="18"/>
              </w:rPr>
              <w:t> </w:t>
            </w:r>
            <w:r>
              <w:rPr>
                <w:color w:val="231F20"/>
                <w:w w:val="95"/>
                <w:sz w:val="18"/>
              </w:rPr>
              <w:t>agents</w:t>
            </w:r>
          </w:p>
          <w:p>
            <w:pPr>
              <w:pStyle w:val="TableParagraph"/>
              <w:numPr>
                <w:ilvl w:val="0"/>
                <w:numId w:val="23"/>
              </w:numPr>
              <w:tabs>
                <w:tab w:pos="283" w:val="left" w:leader="none"/>
              </w:tabs>
              <w:spacing w:line="242" w:lineRule="auto" w:before="89" w:after="0"/>
              <w:ind w:left="283" w:right="451" w:hanging="180"/>
              <w:jc w:val="left"/>
              <w:rPr>
                <w:sz w:val="18"/>
              </w:rPr>
            </w:pPr>
            <w:r>
              <w:rPr>
                <w:color w:val="231F20"/>
                <w:w w:val="95"/>
                <w:sz w:val="18"/>
              </w:rPr>
              <w:t>Food</w:t>
            </w:r>
            <w:r>
              <w:rPr>
                <w:color w:val="231F20"/>
                <w:spacing w:val="-28"/>
                <w:w w:val="95"/>
                <w:sz w:val="18"/>
              </w:rPr>
              <w:t> </w:t>
            </w:r>
            <w:r>
              <w:rPr>
                <w:color w:val="231F20"/>
                <w:w w:val="95"/>
                <w:sz w:val="18"/>
              </w:rPr>
              <w:t>and</w:t>
            </w:r>
            <w:r>
              <w:rPr>
                <w:color w:val="231F20"/>
                <w:spacing w:val="-28"/>
                <w:w w:val="95"/>
                <w:sz w:val="18"/>
              </w:rPr>
              <w:t> </w:t>
            </w:r>
            <w:r>
              <w:rPr>
                <w:color w:val="231F20"/>
                <w:w w:val="95"/>
                <w:sz w:val="18"/>
              </w:rPr>
              <w:t>environmental</w:t>
            </w:r>
            <w:r>
              <w:rPr>
                <w:color w:val="231F20"/>
                <w:spacing w:val="-28"/>
                <w:w w:val="95"/>
                <w:sz w:val="18"/>
              </w:rPr>
              <w:t> </w:t>
            </w:r>
            <w:r>
              <w:rPr>
                <w:color w:val="231F20"/>
                <w:w w:val="95"/>
                <w:sz w:val="18"/>
              </w:rPr>
              <w:t>samples</w:t>
            </w:r>
            <w:r>
              <w:rPr>
                <w:color w:val="231F20"/>
                <w:spacing w:val="-28"/>
                <w:w w:val="95"/>
                <w:sz w:val="18"/>
              </w:rPr>
              <w:t> </w:t>
            </w:r>
            <w:r>
              <w:rPr>
                <w:color w:val="231F20"/>
                <w:w w:val="95"/>
                <w:sz w:val="18"/>
              </w:rPr>
              <w:t>collected</w:t>
            </w:r>
            <w:r>
              <w:rPr>
                <w:color w:val="231F20"/>
                <w:spacing w:val="-28"/>
                <w:w w:val="95"/>
                <w:sz w:val="18"/>
              </w:rPr>
              <w:t> </w:t>
            </w:r>
            <w:r>
              <w:rPr>
                <w:color w:val="231F20"/>
                <w:w w:val="95"/>
                <w:sz w:val="18"/>
              </w:rPr>
              <w:t>and</w:t>
            </w:r>
            <w:r>
              <w:rPr>
                <w:color w:val="231F20"/>
                <w:spacing w:val="-28"/>
                <w:w w:val="95"/>
                <w:sz w:val="18"/>
              </w:rPr>
              <w:t> </w:t>
            </w:r>
            <w:r>
              <w:rPr>
                <w:color w:val="231F20"/>
                <w:w w:val="95"/>
                <w:sz w:val="18"/>
              </w:rPr>
              <w:t>tested</w:t>
            </w:r>
            <w:r>
              <w:rPr>
                <w:color w:val="231F20"/>
                <w:w w:val="92"/>
                <w:sz w:val="18"/>
              </w:rPr>
              <w:t> </w:t>
            </w:r>
            <w:r>
              <w:rPr>
                <w:color w:val="231F20"/>
                <w:w w:val="95"/>
                <w:sz w:val="18"/>
              </w:rPr>
              <w:t>for</w:t>
            </w:r>
            <w:r>
              <w:rPr>
                <w:color w:val="231F20"/>
                <w:spacing w:val="-26"/>
                <w:w w:val="95"/>
                <w:sz w:val="18"/>
              </w:rPr>
              <w:t> </w:t>
            </w:r>
            <w:r>
              <w:rPr>
                <w:color w:val="231F20"/>
                <w:w w:val="95"/>
                <w:sz w:val="18"/>
              </w:rPr>
              <w:t>likely</w:t>
            </w:r>
            <w:r>
              <w:rPr>
                <w:color w:val="231F20"/>
                <w:spacing w:val="-26"/>
                <w:w w:val="95"/>
                <w:sz w:val="18"/>
              </w:rPr>
              <w:t> </w:t>
            </w:r>
            <w:r>
              <w:rPr>
                <w:color w:val="231F20"/>
                <w:w w:val="95"/>
                <w:sz w:val="18"/>
              </w:rPr>
              <w:t>agents</w:t>
            </w:r>
          </w:p>
          <w:p>
            <w:pPr>
              <w:pStyle w:val="TableParagraph"/>
              <w:spacing w:before="100"/>
              <w:ind w:left="103"/>
              <w:rPr>
                <w:sz w:val="18"/>
              </w:rPr>
            </w:pPr>
            <w:r>
              <w:rPr>
                <w:color w:val="1C3E94"/>
                <w:sz w:val="18"/>
              </w:rPr>
              <w:t>OUTCOME</w:t>
            </w:r>
          </w:p>
          <w:p>
            <w:pPr>
              <w:pStyle w:val="TableParagraph"/>
              <w:numPr>
                <w:ilvl w:val="0"/>
                <w:numId w:val="23"/>
              </w:numPr>
              <w:tabs>
                <w:tab w:pos="283" w:val="left" w:leader="none"/>
              </w:tabs>
              <w:spacing w:line="240" w:lineRule="auto" w:before="100" w:after="0"/>
              <w:ind w:left="283" w:right="0" w:hanging="180"/>
              <w:jc w:val="left"/>
              <w:rPr>
                <w:sz w:val="18"/>
              </w:rPr>
            </w:pPr>
            <w:r>
              <w:rPr>
                <w:color w:val="231F20"/>
                <w:w w:val="95"/>
                <w:sz w:val="18"/>
              </w:rPr>
              <w:t>Etiology</w:t>
            </w:r>
            <w:r>
              <w:rPr>
                <w:color w:val="231F20"/>
                <w:spacing w:val="-13"/>
                <w:w w:val="95"/>
                <w:sz w:val="18"/>
              </w:rPr>
              <w:t> </w:t>
            </w:r>
            <w:r>
              <w:rPr>
                <w:color w:val="231F20"/>
                <w:w w:val="95"/>
                <w:sz w:val="18"/>
              </w:rPr>
              <w:t>of</w:t>
            </w:r>
            <w:r>
              <w:rPr>
                <w:color w:val="231F20"/>
                <w:spacing w:val="-13"/>
                <w:w w:val="95"/>
                <w:sz w:val="18"/>
              </w:rPr>
              <w:t> </w:t>
            </w:r>
            <w:r>
              <w:rPr>
                <w:color w:val="231F20"/>
                <w:w w:val="95"/>
                <w:sz w:val="18"/>
              </w:rPr>
              <w:t>outbreak</w:t>
            </w:r>
            <w:r>
              <w:rPr>
                <w:color w:val="231F20"/>
                <w:spacing w:val="-13"/>
                <w:w w:val="95"/>
                <w:sz w:val="18"/>
              </w:rPr>
              <w:t> </w:t>
            </w:r>
            <w:r>
              <w:rPr>
                <w:color w:val="231F20"/>
                <w:w w:val="95"/>
                <w:sz w:val="18"/>
              </w:rPr>
              <w:t>identified</w:t>
            </w:r>
          </w:p>
        </w:tc>
        <w:tc>
          <w:tcPr>
            <w:tcW w:w="3860" w:type="dxa"/>
            <w:shd w:val="clear" w:color="auto" w:fill="D4E0F3"/>
          </w:tcPr>
          <w:p>
            <w:pPr>
              <w:pStyle w:val="TableParagraph"/>
              <w:spacing w:before="27"/>
              <w:rPr>
                <w:sz w:val="18"/>
              </w:rPr>
            </w:pPr>
            <w:r>
              <w:rPr>
                <w:color w:val="1C3E94"/>
                <w:sz w:val="18"/>
              </w:rPr>
              <w:t>PROCESS</w:t>
            </w:r>
          </w:p>
          <w:p>
            <w:pPr>
              <w:pStyle w:val="TableParagraph"/>
              <w:numPr>
                <w:ilvl w:val="0"/>
                <w:numId w:val="24"/>
              </w:numPr>
              <w:tabs>
                <w:tab w:pos="283" w:val="left" w:leader="none"/>
              </w:tabs>
              <w:spacing w:line="210" w:lineRule="exact" w:before="93" w:after="0"/>
              <w:ind w:left="283" w:right="193" w:hanging="180"/>
              <w:jc w:val="left"/>
              <w:rPr>
                <w:sz w:val="18"/>
              </w:rPr>
            </w:pPr>
            <w:r>
              <w:rPr>
                <w:color w:val="231F20"/>
                <w:w w:val="90"/>
                <w:sz w:val="18"/>
              </w:rPr>
              <w:t>% of outbreaks for which clinical</w:t>
            </w:r>
            <w:r>
              <w:rPr>
                <w:color w:val="231F20"/>
                <w:spacing w:val="-15"/>
                <w:w w:val="90"/>
                <w:sz w:val="18"/>
              </w:rPr>
              <w:t> </w:t>
            </w:r>
            <w:r>
              <w:rPr>
                <w:color w:val="231F20"/>
                <w:w w:val="90"/>
                <w:sz w:val="18"/>
              </w:rPr>
              <w:t>characteristics were</w:t>
            </w:r>
            <w:r>
              <w:rPr>
                <w:color w:val="231F20"/>
                <w:spacing w:val="11"/>
                <w:w w:val="90"/>
                <w:sz w:val="18"/>
              </w:rPr>
              <w:t> </w:t>
            </w:r>
            <w:r>
              <w:rPr>
                <w:color w:val="231F20"/>
                <w:w w:val="90"/>
                <w:sz w:val="18"/>
              </w:rPr>
              <w:t>described</w:t>
            </w:r>
          </w:p>
          <w:p>
            <w:pPr>
              <w:pStyle w:val="TableParagraph"/>
              <w:numPr>
                <w:ilvl w:val="0"/>
                <w:numId w:val="24"/>
              </w:numPr>
              <w:tabs>
                <w:tab w:pos="283" w:val="left" w:leader="none"/>
              </w:tabs>
              <w:spacing w:line="210" w:lineRule="exact" w:before="0" w:after="0"/>
              <w:ind w:left="283" w:right="121" w:hanging="180"/>
              <w:jc w:val="left"/>
              <w:rPr>
                <w:sz w:val="18"/>
              </w:rPr>
            </w:pPr>
            <w:r>
              <w:rPr>
                <w:color w:val="231F20"/>
                <w:w w:val="95"/>
                <w:sz w:val="18"/>
              </w:rPr>
              <w:t>%</w:t>
            </w:r>
            <w:r>
              <w:rPr>
                <w:color w:val="231F20"/>
                <w:spacing w:val="-20"/>
                <w:w w:val="95"/>
                <w:sz w:val="18"/>
              </w:rPr>
              <w:t> </w:t>
            </w:r>
            <w:r>
              <w:rPr>
                <w:color w:val="231F20"/>
                <w:w w:val="95"/>
                <w:sz w:val="18"/>
              </w:rPr>
              <w:t>of</w:t>
            </w:r>
            <w:r>
              <w:rPr>
                <w:color w:val="231F20"/>
                <w:spacing w:val="-20"/>
                <w:w w:val="95"/>
                <w:sz w:val="18"/>
              </w:rPr>
              <w:t> </w:t>
            </w:r>
            <w:r>
              <w:rPr>
                <w:color w:val="231F20"/>
                <w:w w:val="95"/>
                <w:sz w:val="18"/>
              </w:rPr>
              <w:t>outbreaks</w:t>
            </w:r>
            <w:r>
              <w:rPr>
                <w:color w:val="231F20"/>
                <w:spacing w:val="-20"/>
                <w:w w:val="95"/>
                <w:sz w:val="18"/>
              </w:rPr>
              <w:t> </w:t>
            </w:r>
            <w:r>
              <w:rPr>
                <w:color w:val="231F20"/>
                <w:w w:val="95"/>
                <w:sz w:val="18"/>
              </w:rPr>
              <w:t>for</w:t>
            </w:r>
            <w:r>
              <w:rPr>
                <w:color w:val="231F20"/>
                <w:spacing w:val="-20"/>
                <w:w w:val="95"/>
                <w:sz w:val="18"/>
              </w:rPr>
              <w:t> </w:t>
            </w:r>
            <w:r>
              <w:rPr>
                <w:color w:val="231F20"/>
                <w:w w:val="95"/>
                <w:sz w:val="18"/>
              </w:rPr>
              <w:t>which</w:t>
            </w:r>
            <w:r>
              <w:rPr>
                <w:color w:val="231F20"/>
                <w:spacing w:val="-20"/>
                <w:w w:val="95"/>
                <w:sz w:val="18"/>
              </w:rPr>
              <w:t> </w:t>
            </w:r>
            <w:r>
              <w:rPr>
                <w:color w:val="231F20"/>
                <w:w w:val="95"/>
                <w:sz w:val="18"/>
              </w:rPr>
              <w:t>at</w:t>
            </w:r>
            <w:r>
              <w:rPr>
                <w:color w:val="231F20"/>
                <w:spacing w:val="-20"/>
                <w:w w:val="95"/>
                <w:sz w:val="18"/>
              </w:rPr>
              <w:t> </w:t>
            </w:r>
            <w:r>
              <w:rPr>
                <w:color w:val="231F20"/>
                <w:w w:val="95"/>
                <w:sz w:val="18"/>
              </w:rPr>
              <w:t>least</w:t>
            </w:r>
            <w:r>
              <w:rPr>
                <w:color w:val="231F20"/>
                <w:spacing w:val="-20"/>
                <w:w w:val="95"/>
                <w:sz w:val="18"/>
              </w:rPr>
              <w:t> </w:t>
            </w:r>
            <w:r>
              <w:rPr>
                <w:color w:val="231F20"/>
                <w:w w:val="95"/>
                <w:sz w:val="18"/>
              </w:rPr>
              <w:t>1</w:t>
            </w:r>
            <w:r>
              <w:rPr>
                <w:color w:val="231F20"/>
                <w:spacing w:val="-20"/>
                <w:w w:val="95"/>
                <w:sz w:val="18"/>
              </w:rPr>
              <w:t> </w:t>
            </w:r>
            <w:r>
              <w:rPr>
                <w:color w:val="231F20"/>
                <w:w w:val="95"/>
                <w:sz w:val="18"/>
              </w:rPr>
              <w:t>stool</w:t>
            </w:r>
            <w:r>
              <w:rPr>
                <w:color w:val="231F20"/>
                <w:spacing w:val="-20"/>
                <w:w w:val="95"/>
                <w:sz w:val="18"/>
              </w:rPr>
              <w:t> </w:t>
            </w:r>
            <w:r>
              <w:rPr>
                <w:color w:val="231F20"/>
                <w:w w:val="95"/>
                <w:sz w:val="18"/>
              </w:rPr>
              <w:t>sample</w:t>
            </w:r>
            <w:r>
              <w:rPr>
                <w:color w:val="231F20"/>
                <w:w w:val="89"/>
                <w:sz w:val="18"/>
              </w:rPr>
              <w:t> </w:t>
            </w:r>
            <w:r>
              <w:rPr>
                <w:color w:val="231F20"/>
                <w:w w:val="95"/>
                <w:sz w:val="18"/>
              </w:rPr>
              <w:t>was</w:t>
            </w:r>
            <w:r>
              <w:rPr>
                <w:color w:val="231F20"/>
                <w:spacing w:val="-26"/>
                <w:w w:val="95"/>
                <w:sz w:val="18"/>
              </w:rPr>
              <w:t> </w:t>
            </w:r>
            <w:r>
              <w:rPr>
                <w:color w:val="231F20"/>
                <w:w w:val="95"/>
                <w:sz w:val="18"/>
              </w:rPr>
              <w:t>tested</w:t>
            </w:r>
            <w:r>
              <w:rPr>
                <w:color w:val="231F20"/>
                <w:spacing w:val="-26"/>
                <w:w w:val="95"/>
                <w:sz w:val="18"/>
              </w:rPr>
              <w:t> </w:t>
            </w:r>
            <w:r>
              <w:rPr>
                <w:color w:val="231F20"/>
                <w:w w:val="95"/>
                <w:sz w:val="18"/>
              </w:rPr>
              <w:t>for</w:t>
            </w:r>
            <w:r>
              <w:rPr>
                <w:color w:val="231F20"/>
                <w:spacing w:val="-26"/>
                <w:w w:val="95"/>
                <w:sz w:val="18"/>
              </w:rPr>
              <w:t> </w:t>
            </w:r>
            <w:r>
              <w:rPr>
                <w:color w:val="231F20"/>
                <w:w w:val="95"/>
                <w:sz w:val="18"/>
              </w:rPr>
              <w:t>likely</w:t>
            </w:r>
            <w:r>
              <w:rPr>
                <w:color w:val="231F20"/>
                <w:spacing w:val="-26"/>
                <w:w w:val="95"/>
                <w:sz w:val="18"/>
              </w:rPr>
              <w:t> </w:t>
            </w:r>
            <w:r>
              <w:rPr>
                <w:color w:val="231F20"/>
                <w:w w:val="95"/>
                <w:sz w:val="18"/>
              </w:rPr>
              <w:t>agents</w:t>
            </w:r>
          </w:p>
          <w:p>
            <w:pPr>
              <w:pStyle w:val="TableParagraph"/>
              <w:numPr>
                <w:ilvl w:val="0"/>
                <w:numId w:val="24"/>
              </w:numPr>
              <w:tabs>
                <w:tab w:pos="283" w:val="left" w:leader="none"/>
              </w:tabs>
              <w:spacing w:line="210" w:lineRule="exact" w:before="0" w:after="0"/>
              <w:ind w:left="283" w:right="129" w:hanging="180"/>
              <w:jc w:val="left"/>
              <w:rPr>
                <w:sz w:val="18"/>
              </w:rPr>
            </w:pPr>
            <w:r>
              <w:rPr>
                <w:color w:val="231F20"/>
                <w:w w:val="95"/>
                <w:sz w:val="18"/>
              </w:rPr>
              <w:t>%</w:t>
            </w:r>
            <w:r>
              <w:rPr>
                <w:color w:val="231F20"/>
                <w:spacing w:val="-20"/>
                <w:w w:val="95"/>
                <w:sz w:val="18"/>
              </w:rPr>
              <w:t> </w:t>
            </w:r>
            <w:r>
              <w:rPr>
                <w:color w:val="231F20"/>
                <w:w w:val="95"/>
                <w:sz w:val="18"/>
              </w:rPr>
              <w:t>of</w:t>
            </w:r>
            <w:r>
              <w:rPr>
                <w:color w:val="231F20"/>
                <w:spacing w:val="-20"/>
                <w:w w:val="95"/>
                <w:sz w:val="18"/>
              </w:rPr>
              <w:t> </w:t>
            </w:r>
            <w:r>
              <w:rPr>
                <w:color w:val="231F20"/>
                <w:w w:val="95"/>
                <w:sz w:val="18"/>
              </w:rPr>
              <w:t>outbreaks</w:t>
            </w:r>
            <w:r>
              <w:rPr>
                <w:color w:val="231F20"/>
                <w:spacing w:val="-20"/>
                <w:w w:val="95"/>
                <w:sz w:val="18"/>
              </w:rPr>
              <w:t> </w:t>
            </w:r>
            <w:r>
              <w:rPr>
                <w:color w:val="231F20"/>
                <w:w w:val="95"/>
                <w:sz w:val="18"/>
              </w:rPr>
              <w:t>for</w:t>
            </w:r>
            <w:r>
              <w:rPr>
                <w:color w:val="231F20"/>
                <w:spacing w:val="-20"/>
                <w:w w:val="95"/>
                <w:sz w:val="18"/>
              </w:rPr>
              <w:t> </w:t>
            </w:r>
            <w:r>
              <w:rPr>
                <w:color w:val="231F20"/>
                <w:w w:val="95"/>
                <w:sz w:val="18"/>
              </w:rPr>
              <w:t>which</w:t>
            </w:r>
            <w:r>
              <w:rPr>
                <w:color w:val="231F20"/>
                <w:spacing w:val="-20"/>
                <w:w w:val="95"/>
                <w:sz w:val="18"/>
              </w:rPr>
              <w:t> </w:t>
            </w:r>
            <w:r>
              <w:rPr>
                <w:color w:val="231F20"/>
                <w:w w:val="95"/>
                <w:sz w:val="18"/>
              </w:rPr>
              <w:t>food</w:t>
            </w:r>
            <w:r>
              <w:rPr>
                <w:color w:val="231F20"/>
                <w:spacing w:val="-20"/>
                <w:w w:val="95"/>
                <w:sz w:val="18"/>
              </w:rPr>
              <w:t> </w:t>
            </w:r>
            <w:r>
              <w:rPr>
                <w:color w:val="231F20"/>
                <w:w w:val="95"/>
                <w:sz w:val="18"/>
              </w:rPr>
              <w:t>or</w:t>
            </w:r>
            <w:r>
              <w:rPr>
                <w:color w:val="231F20"/>
                <w:spacing w:val="-20"/>
                <w:w w:val="95"/>
                <w:sz w:val="18"/>
              </w:rPr>
              <w:t> </w:t>
            </w:r>
            <w:r>
              <w:rPr>
                <w:color w:val="231F20"/>
                <w:w w:val="95"/>
                <w:sz w:val="18"/>
              </w:rPr>
              <w:t>environmental samples</w:t>
            </w:r>
            <w:r>
              <w:rPr>
                <w:color w:val="231F20"/>
                <w:spacing w:val="-29"/>
                <w:w w:val="95"/>
                <w:sz w:val="18"/>
              </w:rPr>
              <w:t> </w:t>
            </w:r>
            <w:r>
              <w:rPr>
                <w:color w:val="231F20"/>
                <w:w w:val="95"/>
                <w:sz w:val="18"/>
              </w:rPr>
              <w:t>were</w:t>
            </w:r>
            <w:r>
              <w:rPr>
                <w:color w:val="231F20"/>
                <w:spacing w:val="-29"/>
                <w:w w:val="95"/>
                <w:sz w:val="18"/>
              </w:rPr>
              <w:t> </w:t>
            </w:r>
            <w:r>
              <w:rPr>
                <w:color w:val="231F20"/>
                <w:w w:val="95"/>
                <w:sz w:val="18"/>
              </w:rPr>
              <w:t>tested</w:t>
            </w:r>
            <w:r>
              <w:rPr>
                <w:color w:val="231F20"/>
                <w:spacing w:val="-29"/>
                <w:w w:val="95"/>
                <w:sz w:val="18"/>
              </w:rPr>
              <w:t> </w:t>
            </w:r>
            <w:r>
              <w:rPr>
                <w:color w:val="231F20"/>
                <w:w w:val="95"/>
                <w:sz w:val="18"/>
              </w:rPr>
              <w:t>for</w:t>
            </w:r>
            <w:r>
              <w:rPr>
                <w:color w:val="231F20"/>
                <w:spacing w:val="-29"/>
                <w:w w:val="95"/>
                <w:sz w:val="18"/>
              </w:rPr>
              <w:t> </w:t>
            </w:r>
            <w:r>
              <w:rPr>
                <w:color w:val="231F20"/>
                <w:w w:val="95"/>
                <w:sz w:val="18"/>
              </w:rPr>
              <w:t>likely</w:t>
            </w:r>
            <w:r>
              <w:rPr>
                <w:color w:val="231F20"/>
                <w:spacing w:val="-29"/>
                <w:w w:val="95"/>
                <w:sz w:val="18"/>
              </w:rPr>
              <w:t> </w:t>
            </w:r>
            <w:r>
              <w:rPr>
                <w:color w:val="231F20"/>
                <w:w w:val="95"/>
                <w:sz w:val="18"/>
              </w:rPr>
              <w:t>agents</w:t>
            </w:r>
          </w:p>
          <w:p>
            <w:pPr>
              <w:pStyle w:val="TableParagraph"/>
              <w:spacing w:line="206" w:lineRule="exact"/>
              <w:rPr>
                <w:sz w:val="18"/>
              </w:rPr>
            </w:pPr>
            <w:r>
              <w:rPr>
                <w:color w:val="1C3E94"/>
                <w:sz w:val="18"/>
              </w:rPr>
              <w:t>OUTCOME</w:t>
            </w:r>
          </w:p>
          <w:p>
            <w:pPr>
              <w:pStyle w:val="TableParagraph"/>
              <w:numPr>
                <w:ilvl w:val="0"/>
                <w:numId w:val="24"/>
              </w:numPr>
              <w:tabs>
                <w:tab w:pos="283" w:val="left" w:leader="none"/>
              </w:tabs>
              <w:spacing w:line="210" w:lineRule="exact" w:before="94" w:after="0"/>
              <w:ind w:left="283" w:right="100" w:hanging="180"/>
              <w:jc w:val="left"/>
              <w:rPr>
                <w:sz w:val="18"/>
              </w:rPr>
            </w:pPr>
            <w:r>
              <w:rPr>
                <w:color w:val="231F20"/>
                <w:w w:val="95"/>
                <w:sz w:val="18"/>
              </w:rPr>
              <w:t>%</w:t>
            </w:r>
            <w:r>
              <w:rPr>
                <w:color w:val="231F20"/>
                <w:spacing w:val="-19"/>
                <w:w w:val="95"/>
                <w:sz w:val="18"/>
              </w:rPr>
              <w:t> </w:t>
            </w:r>
            <w:r>
              <w:rPr>
                <w:color w:val="231F20"/>
                <w:w w:val="95"/>
                <w:sz w:val="18"/>
              </w:rPr>
              <w:t>of</w:t>
            </w:r>
            <w:r>
              <w:rPr>
                <w:color w:val="231F20"/>
                <w:spacing w:val="-19"/>
                <w:w w:val="95"/>
                <w:sz w:val="18"/>
              </w:rPr>
              <w:t> </w:t>
            </w:r>
            <w:r>
              <w:rPr>
                <w:color w:val="231F20"/>
                <w:w w:val="95"/>
                <w:sz w:val="18"/>
              </w:rPr>
              <w:t>outbreaks</w:t>
            </w:r>
            <w:r>
              <w:rPr>
                <w:color w:val="231F20"/>
                <w:spacing w:val="-19"/>
                <w:w w:val="95"/>
                <w:sz w:val="18"/>
              </w:rPr>
              <w:t> </w:t>
            </w:r>
            <w:r>
              <w:rPr>
                <w:color w:val="231F20"/>
                <w:w w:val="95"/>
                <w:sz w:val="18"/>
              </w:rPr>
              <w:t>for</w:t>
            </w:r>
            <w:r>
              <w:rPr>
                <w:color w:val="231F20"/>
                <w:spacing w:val="-19"/>
                <w:w w:val="95"/>
                <w:sz w:val="18"/>
              </w:rPr>
              <w:t> </w:t>
            </w:r>
            <w:r>
              <w:rPr>
                <w:color w:val="231F20"/>
                <w:w w:val="95"/>
                <w:sz w:val="18"/>
              </w:rPr>
              <w:t>which</w:t>
            </w:r>
            <w:r>
              <w:rPr>
                <w:color w:val="231F20"/>
                <w:spacing w:val="-19"/>
                <w:w w:val="95"/>
                <w:sz w:val="18"/>
              </w:rPr>
              <w:t> </w:t>
            </w:r>
            <w:r>
              <w:rPr>
                <w:color w:val="231F20"/>
                <w:w w:val="95"/>
                <w:sz w:val="18"/>
              </w:rPr>
              <w:t>etiology</w:t>
            </w:r>
            <w:r>
              <w:rPr>
                <w:color w:val="231F20"/>
                <w:spacing w:val="-19"/>
                <w:w w:val="95"/>
                <w:sz w:val="18"/>
              </w:rPr>
              <w:t> </w:t>
            </w:r>
            <w:r>
              <w:rPr>
                <w:color w:val="231F20"/>
                <w:w w:val="95"/>
                <w:sz w:val="18"/>
              </w:rPr>
              <w:t>was</w:t>
            </w:r>
            <w:r>
              <w:rPr>
                <w:color w:val="231F20"/>
                <w:spacing w:val="-19"/>
                <w:w w:val="95"/>
                <w:sz w:val="18"/>
              </w:rPr>
              <w:t> </w:t>
            </w:r>
            <w:r>
              <w:rPr>
                <w:color w:val="231F20"/>
                <w:w w:val="95"/>
                <w:sz w:val="18"/>
              </w:rPr>
              <w:t>identified and</w:t>
            </w:r>
            <w:r>
              <w:rPr>
                <w:color w:val="231F20"/>
                <w:spacing w:val="-22"/>
                <w:w w:val="95"/>
                <w:sz w:val="18"/>
              </w:rPr>
              <w:t> </w:t>
            </w:r>
            <w:r>
              <w:rPr>
                <w:color w:val="231F20"/>
                <w:w w:val="95"/>
                <w:sz w:val="18"/>
              </w:rPr>
              <w:t>reported</w:t>
            </w:r>
            <w:r>
              <w:rPr>
                <w:color w:val="231F20"/>
                <w:spacing w:val="-22"/>
                <w:w w:val="95"/>
                <w:sz w:val="18"/>
              </w:rPr>
              <w:t> </w:t>
            </w:r>
            <w:r>
              <w:rPr>
                <w:color w:val="231F20"/>
                <w:w w:val="95"/>
                <w:sz w:val="18"/>
              </w:rPr>
              <w:t>to</w:t>
            </w:r>
            <w:r>
              <w:rPr>
                <w:color w:val="231F20"/>
                <w:spacing w:val="-22"/>
                <w:w w:val="95"/>
                <w:sz w:val="18"/>
              </w:rPr>
              <w:t> </w:t>
            </w:r>
            <w:r>
              <w:rPr>
                <w:color w:val="231F20"/>
                <w:w w:val="95"/>
                <w:sz w:val="18"/>
              </w:rPr>
              <w:t>NORS</w:t>
            </w:r>
          </w:p>
        </w:tc>
      </w:tr>
    </w:tbl>
    <w:p>
      <w:pPr>
        <w:spacing w:after="0" w:line="210" w:lineRule="exact"/>
        <w:jc w:val="left"/>
        <w:rPr>
          <w:sz w:val="18"/>
        </w:rPr>
        <w:sectPr>
          <w:footerReference w:type="even" r:id="rId20"/>
          <w:pgSz w:w="14400" w:h="10080" w:orient="landscape"/>
          <w:pgMar w:footer="0" w:header="0" w:top="0" w:bottom="0" w:left="240" w:right="0"/>
        </w:sectPr>
      </w:pPr>
    </w:p>
    <w:p>
      <w:pPr>
        <w:pStyle w:val="BodyText"/>
      </w:pPr>
      <w:r>
        <w:rPr/>
        <w:pict>
          <v:group style="position:absolute;margin-left:670.400024pt;margin-top:-.5pt;width:50.6pt;height:505pt;mso-position-horizontal-relative:page;mso-position-vertical-relative:page;z-index:2680" coordorigin="13408,-10" coordsize="1012,10100">
            <v:shape style="position:absolute;left:13500;top:0;width:900;height:10080" type="#_x0000_t75" stroked="false">
              <v:imagedata r:id="rId17" o:title=""/>
            </v:shape>
            <v:shape style="position:absolute;left:13680;top:9360;width:360;height:360" type="#_x0000_t75" stroked="false">
              <v:imagedata r:id="rId15"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2704" from="17.5pt,.0pt" to="17.5pt,432.0pt" stroked="true" strokeweight="1pt" strokecolor="#00a94f">
            <v:stroke dashstyle="solid"/>
            <w10:wrap type="none"/>
          </v:line>
        </w:pict>
      </w:r>
      <w:r>
        <w:rPr/>
        <w:pict>
          <v:rect style="position:absolute;margin-left:238.003006pt;margin-top:459pt;width:18.0pt;height:45pt;mso-position-horizontal-relative:page;mso-position-vertical-relative:page;z-index:-58096" filled="true" fillcolor="#0079c1" stroked="false">
            <v:fill type="solid"/>
            <w10:wrap type="none"/>
          </v:rect>
        </w:pict>
      </w:r>
      <w:r>
        <w:rPr/>
        <w:pict>
          <v:shape style="position:absolute;margin-left:0pt;margin-top:504pt;width:396pt;height:.1pt;mso-position-horizontal-relative:page;mso-position-vertical-relative:page;z-index:-58072" coordorigin="0,10080" coordsize="7920,0" path="m12627,720l12627,8640m12627,720l12627,8640e" filled="false" stroked="true" strokeweight=".5pt" strokecolor="#00a94f">
            <v:path arrowok="t"/>
            <v:stroke dashstyle="solid"/>
            <w10:wrap type="none"/>
          </v:shape>
        </w:pict>
      </w:r>
      <w:r>
        <w:rPr/>
        <w:pict>
          <v:shape style="position:absolute;margin-left:686.014282pt;margin-top:150.479797pt;width:12.9pt;height:283pt;mso-position-horizontal-relative:page;mso-position-vertical-relative:page;z-index:2776"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108pt;width:12.9pt;height:14.95pt;mso-position-horizontal-relative:page;mso-position-vertical-relative:page;z-index:2800" type="#_x0000_t202" filled="false" stroked="false">
            <v:textbox inset="0,0,0,0" style="layout-flow:vertical">
              <w:txbxContent>
                <w:p>
                  <w:pPr>
                    <w:spacing w:before="17"/>
                    <w:ind w:left="20" w:right="0" w:firstLine="0"/>
                    <w:jc w:val="left"/>
                    <w:rPr>
                      <w:sz w:val="18"/>
                    </w:rPr>
                  </w:pPr>
                  <w:r>
                    <w:rPr>
                      <w:color w:val="0079C1"/>
                      <w:spacing w:val="-5"/>
                      <w:w w:val="89"/>
                      <w:sz w:val="18"/>
                    </w:rPr>
                    <w:t>213</w:t>
                  </w:r>
                </w:p>
              </w:txbxContent>
            </v:textbox>
            <w10:wrap type="none"/>
          </v:shape>
        </w:pict>
      </w:r>
      <w:r>
        <w:rPr/>
        <w:pict>
          <v:shape style="position:absolute;margin-left:633.000122pt;margin-top:35pt;width:18.4pt;height:174.85pt;mso-position-horizontal-relative:page;mso-position-vertical-relative:page;z-index:-58000"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pict>
          <v:shape style="position:absolute;margin-left:73.986694pt;margin-top:477.22229pt;width:159.050pt;height:8.5pt;mso-position-horizontal-relative:page;mso-position-vertical-relative:page;z-index:2848;rotation:180" type="#_x0000_t136" fillcolor="#0079c1" stroked="f">
            <o:extrusion v:ext="view" autorotationcenter="t"/>
            <v:textpath style="font-family:&amp;quot;Lucida Sans&amp;quot;;font-size:8pt;v-text-kern:t;mso-text-shadow:auto" string="PERFORMANCE INDICATORS FOR "/>
            <w10:wrap type="none"/>
          </v:shape>
        </w:pict>
      </w:r>
      <w:r>
        <w:rPr/>
        <w:pict>
          <v:shape style="position:absolute;margin-left:69.270897pt;margin-top:467.22229pt;width:163.75pt;height:8.5pt;mso-position-horizontal-relative:page;mso-position-vertical-relative:page;z-index:2872;rotation:180" type="#_x0000_t136" fillcolor="#0079c1" stroked="f">
            <o:extrusion v:ext="view" autorotationcenter="t"/>
            <v:textpath style="font-family:&amp;quot;Lucida Sans&amp;quot;;font-size:8pt;v-text-kern:t;mso-text-shadow:auto" string="FOODBORNE DISEASE PROGRAMS "/>
            <w10:wrap type="none"/>
          </v:shape>
        </w:pict>
      </w:r>
      <w:r>
        <w:rPr/>
        <w:pict>
          <v:shape style="position:absolute;margin-left:243.75415pt;margin-top:470.757813pt;width:6.5pt;height:12pt;mso-position-horizontal-relative:page;mso-position-vertical-relative:page;z-index:2896;rotation:180" type="#_x0000_t136" fillcolor="#ffffff" stroked="f">
            <o:extrusion v:ext="view" autorotationcenter="t"/>
            <v:textpath style="font-family:&amp;quot;Times New Roman&amp;quot;;font-size:12pt;v-text-kern:t;mso-text-shadow:auto;font-weight:bold" string="8"/>
            <w10:wrap type="none"/>
          </v:shape>
        </w:pict>
      </w:r>
    </w:p>
    <w:p>
      <w:pPr>
        <w:pStyle w:val="BodyText"/>
      </w:pPr>
    </w:p>
    <w:p>
      <w:pPr>
        <w:pStyle w:val="BodyText"/>
        <w:spacing w:before="7"/>
        <w:rPr>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60"/>
      </w:tblGrid>
      <w:tr>
        <w:trPr>
          <w:trHeight w:val="4045" w:hRule="exact"/>
        </w:trPr>
        <w:tc>
          <w:tcPr>
            <w:tcW w:w="1620" w:type="dxa"/>
            <w:shd w:val="clear" w:color="auto" w:fill="DAEDDD"/>
          </w:tcPr>
          <w:p>
            <w:pPr/>
          </w:p>
        </w:tc>
        <w:tc>
          <w:tcPr>
            <w:tcW w:w="1350" w:type="dxa"/>
            <w:shd w:val="clear" w:color="auto" w:fill="DAEDDD"/>
          </w:tcPr>
          <w:p>
            <w:pPr>
              <w:pStyle w:val="TableParagraph"/>
              <w:spacing w:before="107"/>
              <w:rPr>
                <w:sz w:val="18"/>
              </w:rPr>
            </w:pPr>
            <w:r>
              <w:rPr>
                <w:color w:val="1C3E94"/>
                <w:sz w:val="18"/>
              </w:rPr>
              <w:t>8.3.2.</w:t>
            </w:r>
          </w:p>
          <w:p>
            <w:pPr>
              <w:pStyle w:val="TableParagraph"/>
              <w:spacing w:line="254" w:lineRule="auto" w:before="13"/>
              <w:rPr>
                <w:sz w:val="18"/>
              </w:rPr>
            </w:pPr>
            <w:r>
              <w:rPr>
                <w:color w:val="231F20"/>
                <w:w w:val="90"/>
                <w:sz w:val="18"/>
              </w:rPr>
              <w:t>Vehicle of </w:t>
            </w:r>
            <w:r>
              <w:rPr>
                <w:color w:val="231F20"/>
                <w:w w:val="95"/>
                <w:sz w:val="18"/>
              </w:rPr>
              <w:t>outbreak identified</w:t>
            </w:r>
          </w:p>
        </w:tc>
        <w:tc>
          <w:tcPr>
            <w:tcW w:w="4680" w:type="dxa"/>
            <w:shd w:val="clear" w:color="auto" w:fill="DAEDDD"/>
          </w:tcPr>
          <w:p>
            <w:pPr>
              <w:pStyle w:val="TableParagraph"/>
              <w:spacing w:before="107"/>
              <w:rPr>
                <w:sz w:val="18"/>
              </w:rPr>
            </w:pPr>
            <w:r>
              <w:rPr>
                <w:color w:val="1C3E94"/>
                <w:sz w:val="18"/>
              </w:rPr>
              <w:t>PROCESS</w:t>
            </w:r>
          </w:p>
          <w:p>
            <w:pPr>
              <w:pStyle w:val="TableParagraph"/>
              <w:numPr>
                <w:ilvl w:val="0"/>
                <w:numId w:val="25"/>
              </w:numPr>
              <w:tabs>
                <w:tab w:pos="283" w:val="left" w:leader="none"/>
              </w:tabs>
              <w:spacing w:line="240" w:lineRule="auto" w:before="100" w:after="0"/>
              <w:ind w:left="283" w:right="0" w:hanging="180"/>
              <w:jc w:val="left"/>
              <w:rPr>
                <w:sz w:val="18"/>
              </w:rPr>
            </w:pPr>
            <w:r>
              <w:rPr>
                <w:color w:val="231F20"/>
                <w:w w:val="95"/>
                <w:sz w:val="18"/>
              </w:rPr>
              <w:t>Suitable</w:t>
            </w:r>
            <w:r>
              <w:rPr>
                <w:color w:val="231F20"/>
                <w:spacing w:val="-19"/>
                <w:w w:val="95"/>
                <w:sz w:val="18"/>
              </w:rPr>
              <w:t> </w:t>
            </w:r>
            <w:r>
              <w:rPr>
                <w:color w:val="231F20"/>
                <w:w w:val="95"/>
                <w:sz w:val="18"/>
              </w:rPr>
              <w:t>epidemiologic</w:t>
            </w:r>
            <w:r>
              <w:rPr>
                <w:color w:val="231F20"/>
                <w:spacing w:val="-19"/>
                <w:w w:val="95"/>
                <w:sz w:val="18"/>
              </w:rPr>
              <w:t> </w:t>
            </w:r>
            <w:r>
              <w:rPr>
                <w:color w:val="231F20"/>
                <w:w w:val="95"/>
                <w:sz w:val="18"/>
              </w:rPr>
              <w:t>study</w:t>
            </w:r>
            <w:r>
              <w:rPr>
                <w:color w:val="231F20"/>
                <w:spacing w:val="-19"/>
                <w:w w:val="95"/>
                <w:sz w:val="18"/>
              </w:rPr>
              <w:t> </w:t>
            </w:r>
            <w:r>
              <w:rPr>
                <w:color w:val="231F20"/>
                <w:w w:val="95"/>
                <w:sz w:val="18"/>
              </w:rPr>
              <w:t>conducted</w:t>
            </w:r>
            <w:r>
              <w:rPr>
                <w:color w:val="231F20"/>
                <w:spacing w:val="-19"/>
                <w:w w:val="95"/>
                <w:sz w:val="18"/>
              </w:rPr>
              <w:t> </w:t>
            </w:r>
            <w:r>
              <w:rPr>
                <w:color w:val="231F20"/>
                <w:w w:val="95"/>
                <w:sz w:val="18"/>
              </w:rPr>
              <w:t>to</w:t>
            </w:r>
            <w:r>
              <w:rPr>
                <w:color w:val="231F20"/>
                <w:spacing w:val="-19"/>
                <w:w w:val="95"/>
                <w:sz w:val="18"/>
              </w:rPr>
              <w:t> </w:t>
            </w:r>
            <w:r>
              <w:rPr>
                <w:color w:val="231F20"/>
                <w:w w:val="95"/>
                <w:sz w:val="18"/>
              </w:rPr>
              <w:t>identify</w:t>
            </w:r>
            <w:r>
              <w:rPr>
                <w:color w:val="231F20"/>
                <w:spacing w:val="-19"/>
                <w:w w:val="95"/>
                <w:sz w:val="18"/>
              </w:rPr>
              <w:t> </w:t>
            </w:r>
            <w:r>
              <w:rPr>
                <w:color w:val="231F20"/>
                <w:w w:val="95"/>
                <w:sz w:val="18"/>
              </w:rPr>
              <w:t>vehicle</w:t>
            </w:r>
          </w:p>
          <w:p>
            <w:pPr>
              <w:pStyle w:val="TableParagraph"/>
              <w:numPr>
                <w:ilvl w:val="0"/>
                <w:numId w:val="25"/>
              </w:numPr>
              <w:tabs>
                <w:tab w:pos="283" w:val="left" w:leader="none"/>
              </w:tabs>
              <w:spacing w:line="242" w:lineRule="auto" w:before="89" w:after="0"/>
              <w:ind w:left="283" w:right="337" w:hanging="180"/>
              <w:jc w:val="left"/>
              <w:rPr>
                <w:sz w:val="18"/>
              </w:rPr>
            </w:pPr>
            <w:r>
              <w:rPr>
                <w:color w:val="231F20"/>
                <w:w w:val="95"/>
                <w:sz w:val="18"/>
              </w:rPr>
              <w:t>Informational</w:t>
            </w:r>
            <w:r>
              <w:rPr>
                <w:color w:val="231F20"/>
                <w:spacing w:val="-31"/>
                <w:w w:val="95"/>
                <w:sz w:val="18"/>
              </w:rPr>
              <w:t> </w:t>
            </w:r>
            <w:r>
              <w:rPr>
                <w:color w:val="231F20"/>
                <w:w w:val="95"/>
                <w:sz w:val="18"/>
              </w:rPr>
              <w:t>traceback</w:t>
            </w:r>
            <w:r>
              <w:rPr>
                <w:color w:val="231F20"/>
                <w:spacing w:val="-31"/>
                <w:w w:val="95"/>
                <w:sz w:val="18"/>
              </w:rPr>
              <w:t> </w:t>
            </w:r>
            <w:r>
              <w:rPr>
                <w:color w:val="231F20"/>
                <w:w w:val="95"/>
                <w:sz w:val="18"/>
              </w:rPr>
              <w:t>conducted</w:t>
            </w:r>
            <w:r>
              <w:rPr>
                <w:color w:val="231F20"/>
                <w:spacing w:val="-31"/>
                <w:w w:val="95"/>
                <w:sz w:val="18"/>
              </w:rPr>
              <w:t> </w:t>
            </w:r>
            <w:r>
              <w:rPr>
                <w:color w:val="231F20"/>
                <w:w w:val="95"/>
                <w:sz w:val="18"/>
              </w:rPr>
              <w:t>to</w:t>
            </w:r>
            <w:r>
              <w:rPr>
                <w:color w:val="231F20"/>
                <w:spacing w:val="-31"/>
                <w:w w:val="95"/>
                <w:sz w:val="18"/>
              </w:rPr>
              <w:t> </w:t>
            </w:r>
            <w:r>
              <w:rPr>
                <w:color w:val="231F20"/>
                <w:w w:val="95"/>
                <w:sz w:val="18"/>
              </w:rPr>
              <w:t>subtype</w:t>
            </w:r>
            <w:r>
              <w:rPr>
                <w:color w:val="231F20"/>
                <w:spacing w:val="-31"/>
                <w:w w:val="95"/>
                <w:sz w:val="18"/>
              </w:rPr>
              <w:t> </w:t>
            </w:r>
            <w:r>
              <w:rPr>
                <w:color w:val="231F20"/>
                <w:w w:val="95"/>
                <w:sz w:val="18"/>
              </w:rPr>
              <w:t>exposure</w:t>
            </w:r>
            <w:r>
              <w:rPr>
                <w:color w:val="231F20"/>
                <w:w w:val="89"/>
                <w:sz w:val="18"/>
              </w:rPr>
              <w:t> </w:t>
            </w:r>
            <w:r>
              <w:rPr>
                <w:color w:val="231F20"/>
                <w:sz w:val="18"/>
              </w:rPr>
              <w:t>histories</w:t>
            </w:r>
          </w:p>
          <w:p>
            <w:pPr>
              <w:pStyle w:val="TableParagraph"/>
              <w:numPr>
                <w:ilvl w:val="0"/>
                <w:numId w:val="25"/>
              </w:numPr>
              <w:tabs>
                <w:tab w:pos="283" w:val="left" w:leader="none"/>
              </w:tabs>
              <w:spacing w:line="242" w:lineRule="auto" w:before="97" w:after="0"/>
              <w:ind w:left="283" w:right="419" w:hanging="180"/>
              <w:jc w:val="left"/>
              <w:rPr>
                <w:sz w:val="18"/>
              </w:rPr>
            </w:pPr>
            <w:r>
              <w:rPr>
                <w:color w:val="231F20"/>
                <w:w w:val="95"/>
                <w:sz w:val="18"/>
              </w:rPr>
              <w:t>Regulatory</w:t>
            </w:r>
            <w:r>
              <w:rPr>
                <w:color w:val="231F20"/>
                <w:spacing w:val="-27"/>
                <w:w w:val="95"/>
                <w:sz w:val="18"/>
              </w:rPr>
              <w:t> </w:t>
            </w:r>
            <w:r>
              <w:rPr>
                <w:color w:val="231F20"/>
                <w:w w:val="95"/>
                <w:sz w:val="18"/>
              </w:rPr>
              <w:t>traceback</w:t>
            </w:r>
            <w:r>
              <w:rPr>
                <w:color w:val="231F20"/>
                <w:spacing w:val="-27"/>
                <w:w w:val="95"/>
                <w:sz w:val="18"/>
              </w:rPr>
              <w:t> </w:t>
            </w:r>
            <w:r>
              <w:rPr>
                <w:color w:val="231F20"/>
                <w:w w:val="95"/>
                <w:sz w:val="18"/>
              </w:rPr>
              <w:t>conducted</w:t>
            </w:r>
            <w:r>
              <w:rPr>
                <w:color w:val="231F20"/>
                <w:spacing w:val="-27"/>
                <w:w w:val="95"/>
                <w:sz w:val="18"/>
              </w:rPr>
              <w:t> </w:t>
            </w:r>
            <w:r>
              <w:rPr>
                <w:color w:val="231F20"/>
                <w:w w:val="95"/>
                <w:sz w:val="18"/>
              </w:rPr>
              <w:t>to</w:t>
            </w:r>
            <w:r>
              <w:rPr>
                <w:color w:val="231F20"/>
                <w:spacing w:val="-27"/>
                <w:w w:val="95"/>
                <w:sz w:val="18"/>
              </w:rPr>
              <w:t> </w:t>
            </w:r>
            <w:r>
              <w:rPr>
                <w:color w:val="231F20"/>
                <w:w w:val="95"/>
                <w:sz w:val="18"/>
              </w:rPr>
              <w:t>confirm</w:t>
            </w:r>
            <w:r>
              <w:rPr>
                <w:color w:val="231F20"/>
                <w:spacing w:val="-27"/>
                <w:w w:val="95"/>
                <w:sz w:val="18"/>
              </w:rPr>
              <w:t> </w:t>
            </w:r>
            <w:r>
              <w:rPr>
                <w:color w:val="231F20"/>
                <w:w w:val="95"/>
                <w:sz w:val="18"/>
              </w:rPr>
              <w:t>production</w:t>
            </w:r>
            <w:r>
              <w:rPr>
                <w:color w:val="231F20"/>
                <w:w w:val="94"/>
                <w:sz w:val="18"/>
              </w:rPr>
              <w:t> </w:t>
            </w:r>
            <w:r>
              <w:rPr>
                <w:color w:val="231F20"/>
                <w:w w:val="95"/>
                <w:sz w:val="18"/>
              </w:rPr>
              <w:t>source</w:t>
            </w:r>
            <w:r>
              <w:rPr>
                <w:color w:val="231F20"/>
                <w:spacing w:val="-21"/>
                <w:w w:val="95"/>
                <w:sz w:val="18"/>
              </w:rPr>
              <w:t> </w:t>
            </w:r>
            <w:r>
              <w:rPr>
                <w:color w:val="231F20"/>
                <w:w w:val="95"/>
                <w:sz w:val="18"/>
              </w:rPr>
              <w:t>of</w:t>
            </w:r>
            <w:r>
              <w:rPr>
                <w:color w:val="231F20"/>
                <w:spacing w:val="-21"/>
                <w:w w:val="95"/>
                <w:sz w:val="18"/>
              </w:rPr>
              <w:t> </w:t>
            </w:r>
            <w:r>
              <w:rPr>
                <w:color w:val="231F20"/>
                <w:w w:val="95"/>
                <w:sz w:val="18"/>
              </w:rPr>
              <w:t>implicated</w:t>
            </w:r>
            <w:r>
              <w:rPr>
                <w:color w:val="231F20"/>
                <w:spacing w:val="-21"/>
                <w:w w:val="95"/>
                <w:sz w:val="18"/>
              </w:rPr>
              <w:t> </w:t>
            </w:r>
            <w:r>
              <w:rPr>
                <w:color w:val="231F20"/>
                <w:w w:val="95"/>
                <w:sz w:val="18"/>
              </w:rPr>
              <w:t>food</w:t>
            </w:r>
            <w:r>
              <w:rPr>
                <w:color w:val="231F20"/>
                <w:spacing w:val="-21"/>
                <w:w w:val="95"/>
                <w:sz w:val="18"/>
              </w:rPr>
              <w:t> </w:t>
            </w:r>
            <w:r>
              <w:rPr>
                <w:color w:val="231F20"/>
                <w:w w:val="95"/>
                <w:sz w:val="18"/>
              </w:rPr>
              <w:t>vehicle</w:t>
            </w:r>
          </w:p>
          <w:p>
            <w:pPr>
              <w:pStyle w:val="TableParagraph"/>
              <w:numPr>
                <w:ilvl w:val="0"/>
                <w:numId w:val="25"/>
              </w:numPr>
              <w:tabs>
                <w:tab w:pos="283" w:val="left" w:leader="none"/>
              </w:tabs>
              <w:spacing w:line="242" w:lineRule="auto" w:before="97" w:after="0"/>
              <w:ind w:left="283" w:right="663" w:hanging="180"/>
              <w:jc w:val="left"/>
              <w:rPr>
                <w:sz w:val="18"/>
              </w:rPr>
            </w:pPr>
            <w:r>
              <w:rPr>
                <w:color w:val="231F20"/>
                <w:w w:val="90"/>
                <w:sz w:val="18"/>
              </w:rPr>
              <w:t>Isolates from case specimens and potential</w:t>
            </w:r>
            <w:r>
              <w:rPr>
                <w:color w:val="231F20"/>
                <w:spacing w:val="-16"/>
                <w:w w:val="90"/>
                <w:sz w:val="18"/>
              </w:rPr>
              <w:t> </w:t>
            </w:r>
            <w:r>
              <w:rPr>
                <w:color w:val="231F20"/>
                <w:w w:val="90"/>
                <w:sz w:val="18"/>
              </w:rPr>
              <w:t>vehicles </w:t>
            </w:r>
            <w:r>
              <w:rPr>
                <w:color w:val="231F20"/>
                <w:sz w:val="18"/>
              </w:rPr>
              <w:t>subtyped</w:t>
            </w:r>
          </w:p>
          <w:p>
            <w:pPr>
              <w:pStyle w:val="TableParagraph"/>
              <w:spacing w:before="100"/>
              <w:rPr>
                <w:sz w:val="18"/>
              </w:rPr>
            </w:pPr>
            <w:r>
              <w:rPr>
                <w:color w:val="1C3E94"/>
                <w:sz w:val="18"/>
              </w:rPr>
              <w:t>OUTCOME</w:t>
            </w:r>
          </w:p>
          <w:p>
            <w:pPr>
              <w:pStyle w:val="TableParagraph"/>
              <w:numPr>
                <w:ilvl w:val="0"/>
                <w:numId w:val="25"/>
              </w:numPr>
              <w:tabs>
                <w:tab w:pos="283" w:val="left" w:leader="none"/>
              </w:tabs>
              <w:spacing w:line="240" w:lineRule="auto" w:before="100" w:after="0"/>
              <w:ind w:left="283" w:right="0" w:hanging="180"/>
              <w:jc w:val="left"/>
              <w:rPr>
                <w:sz w:val="18"/>
              </w:rPr>
            </w:pPr>
            <w:r>
              <w:rPr>
                <w:color w:val="231F20"/>
                <w:w w:val="95"/>
                <w:sz w:val="18"/>
              </w:rPr>
              <w:t>Vehicle</w:t>
            </w:r>
            <w:r>
              <w:rPr>
                <w:color w:val="231F20"/>
                <w:spacing w:val="-25"/>
                <w:w w:val="95"/>
                <w:sz w:val="18"/>
              </w:rPr>
              <w:t> </w:t>
            </w:r>
            <w:r>
              <w:rPr>
                <w:color w:val="231F20"/>
                <w:w w:val="95"/>
                <w:sz w:val="18"/>
              </w:rPr>
              <w:t>of</w:t>
            </w:r>
            <w:r>
              <w:rPr>
                <w:color w:val="231F20"/>
                <w:spacing w:val="-25"/>
                <w:w w:val="95"/>
                <w:sz w:val="18"/>
              </w:rPr>
              <w:t> </w:t>
            </w:r>
            <w:r>
              <w:rPr>
                <w:color w:val="231F20"/>
                <w:w w:val="95"/>
                <w:sz w:val="18"/>
              </w:rPr>
              <w:t>outbreak</w:t>
            </w:r>
            <w:r>
              <w:rPr>
                <w:color w:val="231F20"/>
                <w:spacing w:val="-25"/>
                <w:w w:val="95"/>
                <w:sz w:val="18"/>
              </w:rPr>
              <w:t> </w:t>
            </w:r>
            <w:r>
              <w:rPr>
                <w:color w:val="231F20"/>
                <w:w w:val="95"/>
                <w:sz w:val="18"/>
              </w:rPr>
              <w:t>identified</w:t>
            </w:r>
          </w:p>
        </w:tc>
        <w:tc>
          <w:tcPr>
            <w:tcW w:w="3860" w:type="dxa"/>
            <w:shd w:val="clear" w:color="auto" w:fill="DAEDDD"/>
          </w:tcPr>
          <w:p>
            <w:pPr>
              <w:pStyle w:val="TableParagraph"/>
              <w:spacing w:before="107"/>
              <w:rPr>
                <w:sz w:val="18"/>
              </w:rPr>
            </w:pPr>
            <w:r>
              <w:rPr>
                <w:color w:val="1C3E94"/>
                <w:sz w:val="18"/>
              </w:rPr>
              <w:t>PROCESS</w:t>
            </w:r>
          </w:p>
          <w:p>
            <w:pPr>
              <w:pStyle w:val="TableParagraph"/>
              <w:numPr>
                <w:ilvl w:val="0"/>
                <w:numId w:val="26"/>
              </w:numPr>
              <w:tabs>
                <w:tab w:pos="283" w:val="left" w:leader="none"/>
              </w:tabs>
              <w:spacing w:line="242" w:lineRule="auto" w:before="100" w:after="0"/>
              <w:ind w:left="283" w:right="262" w:hanging="180"/>
              <w:jc w:val="left"/>
              <w:rPr>
                <w:sz w:val="18"/>
              </w:rPr>
            </w:pPr>
            <w:r>
              <w:rPr>
                <w:color w:val="231F20"/>
                <w:w w:val="95"/>
                <w:sz w:val="18"/>
              </w:rPr>
              <w:t>%</w:t>
            </w:r>
            <w:r>
              <w:rPr>
                <w:color w:val="231F20"/>
                <w:spacing w:val="-20"/>
                <w:w w:val="95"/>
                <w:sz w:val="18"/>
              </w:rPr>
              <w:t> </w:t>
            </w:r>
            <w:r>
              <w:rPr>
                <w:color w:val="231F20"/>
                <w:w w:val="95"/>
                <w:sz w:val="18"/>
              </w:rPr>
              <w:t>of</w:t>
            </w:r>
            <w:r>
              <w:rPr>
                <w:color w:val="231F20"/>
                <w:spacing w:val="-20"/>
                <w:w w:val="95"/>
                <w:sz w:val="18"/>
              </w:rPr>
              <w:t> </w:t>
            </w:r>
            <w:r>
              <w:rPr>
                <w:color w:val="231F20"/>
                <w:w w:val="95"/>
                <w:sz w:val="18"/>
              </w:rPr>
              <w:t>outbreaks</w:t>
            </w:r>
            <w:r>
              <w:rPr>
                <w:color w:val="231F20"/>
                <w:spacing w:val="-20"/>
                <w:w w:val="95"/>
                <w:sz w:val="18"/>
              </w:rPr>
              <w:t> </w:t>
            </w:r>
            <w:r>
              <w:rPr>
                <w:color w:val="231F20"/>
                <w:w w:val="95"/>
                <w:sz w:val="18"/>
              </w:rPr>
              <w:t>for</w:t>
            </w:r>
            <w:r>
              <w:rPr>
                <w:color w:val="231F20"/>
                <w:spacing w:val="-20"/>
                <w:w w:val="95"/>
                <w:sz w:val="18"/>
              </w:rPr>
              <w:t> </w:t>
            </w:r>
            <w:r>
              <w:rPr>
                <w:color w:val="231F20"/>
                <w:w w:val="95"/>
                <w:sz w:val="18"/>
              </w:rPr>
              <w:t>which</w:t>
            </w:r>
            <w:r>
              <w:rPr>
                <w:color w:val="231F20"/>
                <w:spacing w:val="-20"/>
                <w:w w:val="95"/>
                <w:sz w:val="18"/>
              </w:rPr>
              <w:t> </w:t>
            </w:r>
            <w:r>
              <w:rPr>
                <w:color w:val="231F20"/>
                <w:w w:val="95"/>
                <w:sz w:val="18"/>
              </w:rPr>
              <w:t>epidemiologic</w:t>
            </w:r>
            <w:r>
              <w:rPr>
                <w:color w:val="231F20"/>
                <w:spacing w:val="-20"/>
                <w:w w:val="95"/>
                <w:sz w:val="18"/>
              </w:rPr>
              <w:t> </w:t>
            </w:r>
            <w:r>
              <w:rPr>
                <w:color w:val="231F20"/>
                <w:w w:val="95"/>
                <w:sz w:val="18"/>
              </w:rPr>
              <w:t>study</w:t>
            </w:r>
            <w:r>
              <w:rPr>
                <w:color w:val="231F20"/>
                <w:w w:val="90"/>
                <w:sz w:val="18"/>
              </w:rPr>
              <w:t> </w:t>
            </w:r>
            <w:r>
              <w:rPr>
                <w:color w:val="231F20"/>
                <w:w w:val="95"/>
                <w:sz w:val="18"/>
              </w:rPr>
              <w:t>was</w:t>
            </w:r>
            <w:r>
              <w:rPr>
                <w:color w:val="231F20"/>
                <w:spacing w:val="-20"/>
                <w:w w:val="95"/>
                <w:sz w:val="18"/>
              </w:rPr>
              <w:t> </w:t>
            </w:r>
            <w:r>
              <w:rPr>
                <w:color w:val="231F20"/>
                <w:w w:val="95"/>
                <w:sz w:val="18"/>
              </w:rPr>
              <w:t>conducted</w:t>
            </w:r>
            <w:r>
              <w:rPr>
                <w:color w:val="231F20"/>
                <w:spacing w:val="-20"/>
                <w:w w:val="95"/>
                <w:sz w:val="18"/>
              </w:rPr>
              <w:t> </w:t>
            </w:r>
            <w:r>
              <w:rPr>
                <w:color w:val="231F20"/>
                <w:w w:val="95"/>
                <w:sz w:val="18"/>
              </w:rPr>
              <w:t>to</w:t>
            </w:r>
            <w:r>
              <w:rPr>
                <w:color w:val="231F20"/>
                <w:spacing w:val="-20"/>
                <w:w w:val="95"/>
                <w:sz w:val="18"/>
              </w:rPr>
              <w:t> </w:t>
            </w:r>
            <w:r>
              <w:rPr>
                <w:color w:val="231F20"/>
                <w:w w:val="95"/>
                <w:sz w:val="18"/>
              </w:rPr>
              <w:t>identify</w:t>
            </w:r>
            <w:r>
              <w:rPr>
                <w:color w:val="231F20"/>
                <w:spacing w:val="-20"/>
                <w:w w:val="95"/>
                <w:sz w:val="18"/>
              </w:rPr>
              <w:t> </w:t>
            </w:r>
            <w:r>
              <w:rPr>
                <w:color w:val="231F20"/>
                <w:w w:val="95"/>
                <w:sz w:val="18"/>
              </w:rPr>
              <w:t>a</w:t>
            </w:r>
            <w:r>
              <w:rPr>
                <w:color w:val="231F20"/>
                <w:spacing w:val="-20"/>
                <w:w w:val="95"/>
                <w:sz w:val="18"/>
              </w:rPr>
              <w:t> </w:t>
            </w:r>
            <w:r>
              <w:rPr>
                <w:color w:val="231F20"/>
                <w:w w:val="95"/>
                <w:sz w:val="18"/>
              </w:rPr>
              <w:t>vehicle</w:t>
            </w:r>
          </w:p>
          <w:p>
            <w:pPr>
              <w:pStyle w:val="TableParagraph"/>
              <w:numPr>
                <w:ilvl w:val="0"/>
                <w:numId w:val="26"/>
              </w:numPr>
              <w:tabs>
                <w:tab w:pos="283" w:val="left" w:leader="none"/>
              </w:tabs>
              <w:spacing w:line="249" w:lineRule="auto" w:before="98" w:after="0"/>
              <w:ind w:left="283" w:right="465" w:hanging="180"/>
              <w:jc w:val="left"/>
              <w:rPr>
                <w:sz w:val="18"/>
              </w:rPr>
            </w:pPr>
            <w:r>
              <w:rPr>
                <w:color w:val="231F20"/>
                <w:sz w:val="18"/>
              </w:rPr>
              <w:t>% of outbreaks for which informational </w:t>
            </w:r>
            <w:r>
              <w:rPr>
                <w:color w:val="231F20"/>
                <w:w w:val="95"/>
                <w:sz w:val="18"/>
              </w:rPr>
              <w:t>traceback</w:t>
            </w:r>
            <w:r>
              <w:rPr>
                <w:color w:val="231F20"/>
                <w:spacing w:val="-25"/>
                <w:w w:val="95"/>
                <w:sz w:val="18"/>
              </w:rPr>
              <w:t> </w:t>
            </w:r>
            <w:r>
              <w:rPr>
                <w:color w:val="231F20"/>
                <w:w w:val="95"/>
                <w:sz w:val="18"/>
              </w:rPr>
              <w:t>was</w:t>
            </w:r>
            <w:r>
              <w:rPr>
                <w:color w:val="231F20"/>
                <w:spacing w:val="-25"/>
                <w:w w:val="95"/>
                <w:sz w:val="18"/>
              </w:rPr>
              <w:t> </w:t>
            </w:r>
            <w:r>
              <w:rPr>
                <w:color w:val="231F20"/>
                <w:w w:val="95"/>
                <w:sz w:val="18"/>
              </w:rPr>
              <w:t>conducted</w:t>
            </w:r>
            <w:r>
              <w:rPr>
                <w:color w:val="231F20"/>
                <w:spacing w:val="-25"/>
                <w:w w:val="95"/>
                <w:sz w:val="18"/>
              </w:rPr>
              <w:t> </w:t>
            </w:r>
            <w:r>
              <w:rPr>
                <w:color w:val="231F20"/>
                <w:w w:val="95"/>
                <w:sz w:val="18"/>
              </w:rPr>
              <w:t>to</w:t>
            </w:r>
            <w:r>
              <w:rPr>
                <w:color w:val="231F20"/>
                <w:spacing w:val="-25"/>
                <w:w w:val="95"/>
                <w:sz w:val="18"/>
              </w:rPr>
              <w:t> </w:t>
            </w:r>
            <w:r>
              <w:rPr>
                <w:color w:val="231F20"/>
                <w:w w:val="95"/>
                <w:sz w:val="18"/>
              </w:rPr>
              <w:t>help</w:t>
            </w:r>
            <w:r>
              <w:rPr>
                <w:color w:val="231F20"/>
                <w:spacing w:val="-25"/>
                <w:w w:val="95"/>
                <w:sz w:val="18"/>
              </w:rPr>
              <w:t> </w:t>
            </w:r>
            <w:r>
              <w:rPr>
                <w:color w:val="231F20"/>
                <w:w w:val="95"/>
                <w:sz w:val="18"/>
              </w:rPr>
              <w:t>elucidate</w:t>
            </w:r>
            <w:r>
              <w:rPr>
                <w:color w:val="231F20"/>
                <w:w w:val="92"/>
                <w:sz w:val="18"/>
              </w:rPr>
              <w:t> </w:t>
            </w:r>
            <w:r>
              <w:rPr>
                <w:color w:val="231F20"/>
                <w:w w:val="90"/>
                <w:sz w:val="18"/>
              </w:rPr>
              <w:t>exposure</w:t>
            </w:r>
            <w:r>
              <w:rPr>
                <w:color w:val="231F20"/>
                <w:spacing w:val="-7"/>
                <w:w w:val="90"/>
                <w:sz w:val="18"/>
              </w:rPr>
              <w:t> </w:t>
            </w:r>
            <w:r>
              <w:rPr>
                <w:color w:val="231F20"/>
                <w:w w:val="90"/>
                <w:sz w:val="18"/>
              </w:rPr>
              <w:t>histories</w:t>
            </w:r>
          </w:p>
          <w:p>
            <w:pPr>
              <w:pStyle w:val="TableParagraph"/>
              <w:numPr>
                <w:ilvl w:val="0"/>
                <w:numId w:val="26"/>
              </w:numPr>
              <w:tabs>
                <w:tab w:pos="283" w:val="left" w:leader="none"/>
              </w:tabs>
              <w:spacing w:line="249" w:lineRule="auto" w:before="92" w:after="0"/>
              <w:ind w:left="283" w:right="144" w:hanging="180"/>
              <w:jc w:val="left"/>
              <w:rPr>
                <w:sz w:val="18"/>
              </w:rPr>
            </w:pPr>
            <w:r>
              <w:rPr>
                <w:color w:val="231F20"/>
                <w:w w:val="95"/>
                <w:sz w:val="18"/>
              </w:rPr>
              <w:t>%</w:t>
            </w:r>
            <w:r>
              <w:rPr>
                <w:color w:val="231F20"/>
                <w:spacing w:val="-20"/>
                <w:w w:val="95"/>
                <w:sz w:val="18"/>
              </w:rPr>
              <w:t> </w:t>
            </w:r>
            <w:r>
              <w:rPr>
                <w:color w:val="231F20"/>
                <w:w w:val="95"/>
                <w:sz w:val="18"/>
              </w:rPr>
              <w:t>of</w:t>
            </w:r>
            <w:r>
              <w:rPr>
                <w:color w:val="231F20"/>
                <w:spacing w:val="-20"/>
                <w:w w:val="95"/>
                <w:sz w:val="18"/>
              </w:rPr>
              <w:t> </w:t>
            </w:r>
            <w:r>
              <w:rPr>
                <w:color w:val="231F20"/>
                <w:w w:val="95"/>
                <w:sz w:val="18"/>
              </w:rPr>
              <w:t>outbreaks</w:t>
            </w:r>
            <w:r>
              <w:rPr>
                <w:color w:val="231F20"/>
                <w:spacing w:val="-20"/>
                <w:w w:val="95"/>
                <w:sz w:val="18"/>
              </w:rPr>
              <w:t> </w:t>
            </w:r>
            <w:r>
              <w:rPr>
                <w:color w:val="231F20"/>
                <w:w w:val="95"/>
                <w:sz w:val="18"/>
              </w:rPr>
              <w:t>for</w:t>
            </w:r>
            <w:r>
              <w:rPr>
                <w:color w:val="231F20"/>
                <w:spacing w:val="-20"/>
                <w:w w:val="95"/>
                <w:sz w:val="18"/>
              </w:rPr>
              <w:t> </w:t>
            </w:r>
            <w:r>
              <w:rPr>
                <w:color w:val="231F20"/>
                <w:w w:val="95"/>
                <w:sz w:val="18"/>
              </w:rPr>
              <w:t>which</w:t>
            </w:r>
            <w:r>
              <w:rPr>
                <w:color w:val="231F20"/>
                <w:spacing w:val="-20"/>
                <w:w w:val="95"/>
                <w:sz w:val="18"/>
              </w:rPr>
              <w:t> </w:t>
            </w:r>
            <w:r>
              <w:rPr>
                <w:color w:val="231F20"/>
                <w:w w:val="95"/>
                <w:sz w:val="18"/>
              </w:rPr>
              <w:t>regulatory</w:t>
            </w:r>
            <w:r>
              <w:rPr>
                <w:color w:val="231F20"/>
                <w:spacing w:val="-20"/>
                <w:w w:val="95"/>
                <w:sz w:val="18"/>
              </w:rPr>
              <w:t> </w:t>
            </w:r>
            <w:r>
              <w:rPr>
                <w:color w:val="231F20"/>
                <w:w w:val="95"/>
                <w:sz w:val="18"/>
              </w:rPr>
              <w:t>traceback was</w:t>
            </w:r>
            <w:r>
              <w:rPr>
                <w:color w:val="231F20"/>
                <w:spacing w:val="-20"/>
                <w:w w:val="95"/>
                <w:sz w:val="18"/>
              </w:rPr>
              <w:t> </w:t>
            </w:r>
            <w:r>
              <w:rPr>
                <w:color w:val="231F20"/>
                <w:w w:val="95"/>
                <w:sz w:val="18"/>
              </w:rPr>
              <w:t>conducted</w:t>
            </w:r>
            <w:r>
              <w:rPr>
                <w:color w:val="231F20"/>
                <w:spacing w:val="-20"/>
                <w:w w:val="95"/>
                <w:sz w:val="18"/>
              </w:rPr>
              <w:t> </w:t>
            </w:r>
            <w:r>
              <w:rPr>
                <w:color w:val="231F20"/>
                <w:w w:val="95"/>
                <w:sz w:val="18"/>
              </w:rPr>
              <w:t>to</w:t>
            </w:r>
            <w:r>
              <w:rPr>
                <w:color w:val="231F20"/>
                <w:spacing w:val="-20"/>
                <w:w w:val="95"/>
                <w:sz w:val="18"/>
              </w:rPr>
              <w:t> </w:t>
            </w:r>
            <w:r>
              <w:rPr>
                <w:color w:val="231F20"/>
                <w:w w:val="95"/>
                <w:sz w:val="18"/>
              </w:rPr>
              <w:t>confirm</w:t>
            </w:r>
            <w:r>
              <w:rPr>
                <w:color w:val="231F20"/>
                <w:spacing w:val="-20"/>
                <w:w w:val="95"/>
                <w:sz w:val="18"/>
              </w:rPr>
              <w:t> </w:t>
            </w:r>
            <w:r>
              <w:rPr>
                <w:color w:val="231F20"/>
                <w:w w:val="95"/>
                <w:sz w:val="18"/>
              </w:rPr>
              <w:t>production</w:t>
            </w:r>
            <w:r>
              <w:rPr>
                <w:color w:val="231F20"/>
                <w:spacing w:val="-20"/>
                <w:w w:val="95"/>
                <w:sz w:val="18"/>
              </w:rPr>
              <w:t> </w:t>
            </w:r>
            <w:r>
              <w:rPr>
                <w:color w:val="231F20"/>
                <w:w w:val="95"/>
                <w:sz w:val="18"/>
              </w:rPr>
              <w:t>source</w:t>
            </w:r>
            <w:r>
              <w:rPr>
                <w:color w:val="231F20"/>
                <w:spacing w:val="-20"/>
                <w:w w:val="95"/>
                <w:sz w:val="18"/>
              </w:rPr>
              <w:t> </w:t>
            </w:r>
            <w:r>
              <w:rPr>
                <w:color w:val="231F20"/>
                <w:w w:val="95"/>
                <w:sz w:val="18"/>
              </w:rPr>
              <w:t>of implicated</w:t>
            </w:r>
            <w:r>
              <w:rPr>
                <w:color w:val="231F20"/>
                <w:spacing w:val="-20"/>
                <w:w w:val="95"/>
                <w:sz w:val="18"/>
              </w:rPr>
              <w:t> </w:t>
            </w:r>
            <w:r>
              <w:rPr>
                <w:color w:val="231F20"/>
                <w:w w:val="95"/>
                <w:sz w:val="18"/>
              </w:rPr>
              <w:t>food</w:t>
            </w:r>
            <w:r>
              <w:rPr>
                <w:color w:val="231F20"/>
                <w:spacing w:val="-20"/>
                <w:w w:val="95"/>
                <w:sz w:val="18"/>
              </w:rPr>
              <w:t> </w:t>
            </w:r>
            <w:r>
              <w:rPr>
                <w:color w:val="231F20"/>
                <w:w w:val="95"/>
                <w:sz w:val="18"/>
              </w:rPr>
              <w:t>vehicle</w:t>
            </w:r>
          </w:p>
          <w:p>
            <w:pPr>
              <w:pStyle w:val="TableParagraph"/>
              <w:numPr>
                <w:ilvl w:val="0"/>
                <w:numId w:val="26"/>
              </w:numPr>
              <w:tabs>
                <w:tab w:pos="283" w:val="left" w:leader="none"/>
              </w:tabs>
              <w:spacing w:line="249" w:lineRule="auto" w:before="92" w:after="0"/>
              <w:ind w:left="283" w:right="270" w:hanging="180"/>
              <w:jc w:val="left"/>
              <w:rPr>
                <w:sz w:val="18"/>
              </w:rPr>
            </w:pPr>
            <w:r>
              <w:rPr>
                <w:color w:val="231F20"/>
                <w:sz w:val="18"/>
              </w:rPr>
              <w:t>% of outbreaks for which subtyping of </w:t>
            </w:r>
            <w:r>
              <w:rPr>
                <w:color w:val="231F20"/>
                <w:w w:val="90"/>
                <w:sz w:val="18"/>
              </w:rPr>
              <w:t>isolates from cases and potential vehicles</w:t>
            </w:r>
            <w:r>
              <w:rPr>
                <w:color w:val="231F20"/>
                <w:spacing w:val="-29"/>
                <w:w w:val="90"/>
                <w:sz w:val="18"/>
              </w:rPr>
              <w:t> </w:t>
            </w:r>
            <w:r>
              <w:rPr>
                <w:color w:val="231F20"/>
                <w:w w:val="90"/>
                <w:sz w:val="18"/>
              </w:rPr>
              <w:t>was </w:t>
            </w:r>
            <w:r>
              <w:rPr>
                <w:color w:val="231F20"/>
                <w:sz w:val="18"/>
              </w:rPr>
              <w:t>conducted</w:t>
            </w:r>
          </w:p>
          <w:p>
            <w:pPr>
              <w:pStyle w:val="TableParagraph"/>
              <w:spacing w:before="95"/>
              <w:rPr>
                <w:sz w:val="18"/>
              </w:rPr>
            </w:pPr>
            <w:r>
              <w:rPr>
                <w:color w:val="1C3E94"/>
                <w:sz w:val="18"/>
              </w:rPr>
              <w:t>OUTCOME</w:t>
            </w:r>
          </w:p>
          <w:p>
            <w:pPr>
              <w:pStyle w:val="TableParagraph"/>
              <w:numPr>
                <w:ilvl w:val="0"/>
                <w:numId w:val="26"/>
              </w:numPr>
              <w:tabs>
                <w:tab w:pos="275" w:val="left" w:leader="none"/>
              </w:tabs>
              <w:spacing w:line="242" w:lineRule="auto" w:before="100" w:after="0"/>
              <w:ind w:left="274" w:right="798" w:hanging="171"/>
              <w:jc w:val="left"/>
              <w:rPr>
                <w:sz w:val="18"/>
              </w:rPr>
            </w:pPr>
            <w:r>
              <w:rPr>
                <w:color w:val="231F20"/>
                <w:w w:val="95"/>
                <w:sz w:val="18"/>
              </w:rPr>
              <w:t>%</w:t>
            </w:r>
            <w:r>
              <w:rPr>
                <w:color w:val="231F20"/>
                <w:spacing w:val="-25"/>
                <w:w w:val="95"/>
                <w:sz w:val="18"/>
              </w:rPr>
              <w:t> </w:t>
            </w:r>
            <w:r>
              <w:rPr>
                <w:color w:val="231F20"/>
                <w:w w:val="95"/>
                <w:sz w:val="18"/>
              </w:rPr>
              <w:t>of</w:t>
            </w:r>
            <w:r>
              <w:rPr>
                <w:color w:val="231F20"/>
                <w:spacing w:val="-25"/>
                <w:w w:val="95"/>
                <w:sz w:val="18"/>
              </w:rPr>
              <w:t> </w:t>
            </w:r>
            <w:r>
              <w:rPr>
                <w:color w:val="231F20"/>
                <w:w w:val="95"/>
                <w:sz w:val="18"/>
              </w:rPr>
              <w:t>outbreaks</w:t>
            </w:r>
            <w:r>
              <w:rPr>
                <w:color w:val="231F20"/>
                <w:spacing w:val="-25"/>
                <w:w w:val="95"/>
                <w:sz w:val="18"/>
              </w:rPr>
              <w:t> </w:t>
            </w:r>
            <w:r>
              <w:rPr>
                <w:color w:val="231F20"/>
                <w:w w:val="95"/>
                <w:sz w:val="18"/>
              </w:rPr>
              <w:t>for</w:t>
            </w:r>
            <w:r>
              <w:rPr>
                <w:color w:val="231F20"/>
                <w:spacing w:val="-25"/>
                <w:w w:val="95"/>
                <w:sz w:val="18"/>
              </w:rPr>
              <w:t> </w:t>
            </w:r>
            <w:r>
              <w:rPr>
                <w:color w:val="231F20"/>
                <w:w w:val="95"/>
                <w:sz w:val="18"/>
              </w:rPr>
              <w:t>which</w:t>
            </w:r>
            <w:r>
              <w:rPr>
                <w:color w:val="231F20"/>
                <w:spacing w:val="-25"/>
                <w:w w:val="95"/>
                <w:sz w:val="18"/>
              </w:rPr>
              <w:t> </w:t>
            </w:r>
            <w:r>
              <w:rPr>
                <w:color w:val="231F20"/>
                <w:w w:val="95"/>
                <w:sz w:val="18"/>
              </w:rPr>
              <w:t>a</w:t>
            </w:r>
            <w:r>
              <w:rPr>
                <w:color w:val="231F20"/>
                <w:spacing w:val="-25"/>
                <w:w w:val="95"/>
                <w:sz w:val="18"/>
              </w:rPr>
              <w:t> </w:t>
            </w:r>
            <w:r>
              <w:rPr>
                <w:color w:val="231F20"/>
                <w:w w:val="95"/>
                <w:sz w:val="18"/>
              </w:rPr>
              <w:t>vehicle</w:t>
            </w:r>
            <w:r>
              <w:rPr>
                <w:color w:val="231F20"/>
                <w:spacing w:val="-25"/>
                <w:w w:val="95"/>
                <w:sz w:val="18"/>
              </w:rPr>
              <w:t> </w:t>
            </w:r>
            <w:r>
              <w:rPr>
                <w:color w:val="231F20"/>
                <w:w w:val="95"/>
                <w:sz w:val="18"/>
              </w:rPr>
              <w:t>was</w:t>
            </w:r>
            <w:r>
              <w:rPr>
                <w:color w:val="231F20"/>
                <w:w w:val="84"/>
                <w:sz w:val="18"/>
              </w:rPr>
              <w:t> </w:t>
            </w:r>
            <w:r>
              <w:rPr>
                <w:color w:val="231F20"/>
                <w:w w:val="95"/>
                <w:sz w:val="18"/>
              </w:rPr>
              <w:t>identified</w:t>
            </w:r>
            <w:r>
              <w:rPr>
                <w:color w:val="231F20"/>
                <w:spacing w:val="-16"/>
                <w:w w:val="95"/>
                <w:sz w:val="18"/>
              </w:rPr>
              <w:t> </w:t>
            </w:r>
            <w:r>
              <w:rPr>
                <w:color w:val="231F20"/>
                <w:w w:val="95"/>
                <w:sz w:val="18"/>
              </w:rPr>
              <w:t>and</w:t>
            </w:r>
            <w:r>
              <w:rPr>
                <w:color w:val="231F20"/>
                <w:spacing w:val="-16"/>
                <w:w w:val="95"/>
                <w:sz w:val="18"/>
              </w:rPr>
              <w:t> </w:t>
            </w:r>
            <w:r>
              <w:rPr>
                <w:color w:val="231F20"/>
                <w:w w:val="95"/>
                <w:sz w:val="18"/>
              </w:rPr>
              <w:t>reported</w:t>
            </w:r>
            <w:r>
              <w:rPr>
                <w:color w:val="231F20"/>
                <w:spacing w:val="-16"/>
                <w:w w:val="95"/>
                <w:sz w:val="18"/>
              </w:rPr>
              <w:t> </w:t>
            </w:r>
            <w:r>
              <w:rPr>
                <w:color w:val="231F20"/>
                <w:w w:val="95"/>
                <w:sz w:val="18"/>
              </w:rPr>
              <w:t>to</w:t>
            </w:r>
            <w:r>
              <w:rPr>
                <w:color w:val="231F20"/>
                <w:spacing w:val="-16"/>
                <w:w w:val="95"/>
                <w:sz w:val="18"/>
              </w:rPr>
              <w:t> </w:t>
            </w:r>
            <w:r>
              <w:rPr>
                <w:color w:val="231F20"/>
                <w:w w:val="95"/>
                <w:sz w:val="18"/>
              </w:rPr>
              <w:t>NORS</w:t>
            </w:r>
          </w:p>
        </w:tc>
      </w:tr>
      <w:tr>
        <w:trPr>
          <w:trHeight w:val="3825" w:hRule="exact"/>
        </w:trPr>
        <w:tc>
          <w:tcPr>
            <w:tcW w:w="1620" w:type="dxa"/>
            <w:shd w:val="clear" w:color="auto" w:fill="D4E0F3"/>
          </w:tcPr>
          <w:p>
            <w:pPr>
              <w:pStyle w:val="TableParagraph"/>
              <w:spacing w:line="254" w:lineRule="auto" w:before="107"/>
              <w:ind w:right="90"/>
              <w:rPr>
                <w:sz w:val="18"/>
              </w:rPr>
            </w:pPr>
            <w:r>
              <w:rPr>
                <w:color w:val="231F20"/>
                <w:sz w:val="18"/>
              </w:rPr>
              <w:t>Determine etiology, vehicle, and contributing factors of </w:t>
            </w:r>
            <w:r>
              <w:rPr>
                <w:color w:val="231F20"/>
                <w:w w:val="90"/>
                <w:sz w:val="18"/>
              </w:rPr>
              <w:t>foodborne disease </w:t>
            </w:r>
            <w:r>
              <w:rPr>
                <w:color w:val="231F20"/>
                <w:sz w:val="18"/>
              </w:rPr>
              <w:t>outbreaks.</w:t>
            </w:r>
          </w:p>
        </w:tc>
        <w:tc>
          <w:tcPr>
            <w:tcW w:w="1350" w:type="dxa"/>
            <w:shd w:val="clear" w:color="auto" w:fill="D4E0F3"/>
          </w:tcPr>
          <w:p>
            <w:pPr>
              <w:pStyle w:val="TableParagraph"/>
              <w:spacing w:before="107"/>
              <w:rPr>
                <w:sz w:val="18"/>
              </w:rPr>
            </w:pPr>
            <w:r>
              <w:rPr>
                <w:color w:val="1C3E94"/>
                <w:sz w:val="18"/>
              </w:rPr>
              <w:t>8.3.3.</w:t>
            </w:r>
          </w:p>
          <w:p>
            <w:pPr>
              <w:pStyle w:val="TableParagraph"/>
              <w:spacing w:line="254" w:lineRule="auto" w:before="13"/>
              <w:rPr>
                <w:sz w:val="18"/>
              </w:rPr>
            </w:pPr>
            <w:r>
              <w:rPr>
                <w:color w:val="231F20"/>
                <w:w w:val="90"/>
                <w:sz w:val="18"/>
              </w:rPr>
              <w:t>Contributing </w:t>
            </w:r>
            <w:r>
              <w:rPr>
                <w:color w:val="231F20"/>
                <w:sz w:val="18"/>
              </w:rPr>
              <w:t>factors identified</w:t>
            </w:r>
          </w:p>
        </w:tc>
        <w:tc>
          <w:tcPr>
            <w:tcW w:w="4680" w:type="dxa"/>
            <w:shd w:val="clear" w:color="auto" w:fill="D4E0F3"/>
          </w:tcPr>
          <w:p>
            <w:pPr>
              <w:pStyle w:val="TableParagraph"/>
              <w:spacing w:before="107"/>
              <w:ind w:left="103"/>
              <w:rPr>
                <w:sz w:val="18"/>
              </w:rPr>
            </w:pPr>
            <w:r>
              <w:rPr>
                <w:color w:val="1C3E94"/>
                <w:sz w:val="18"/>
              </w:rPr>
              <w:t>PROCESS</w:t>
            </w:r>
          </w:p>
          <w:p>
            <w:pPr>
              <w:pStyle w:val="TableParagraph"/>
              <w:numPr>
                <w:ilvl w:val="0"/>
                <w:numId w:val="27"/>
              </w:numPr>
              <w:tabs>
                <w:tab w:pos="283" w:val="left" w:leader="none"/>
              </w:tabs>
              <w:spacing w:line="240" w:lineRule="auto" w:before="100" w:after="0"/>
              <w:ind w:left="283" w:right="0" w:hanging="180"/>
              <w:jc w:val="left"/>
              <w:rPr>
                <w:sz w:val="18"/>
              </w:rPr>
            </w:pPr>
            <w:r>
              <w:rPr>
                <w:color w:val="231F20"/>
                <w:w w:val="95"/>
                <w:sz w:val="18"/>
              </w:rPr>
              <w:t>Preparation</w:t>
            </w:r>
            <w:r>
              <w:rPr>
                <w:color w:val="231F20"/>
                <w:spacing w:val="-24"/>
                <w:w w:val="95"/>
                <w:sz w:val="18"/>
              </w:rPr>
              <w:t> </w:t>
            </w:r>
            <w:r>
              <w:rPr>
                <w:color w:val="231F20"/>
                <w:w w:val="95"/>
                <w:sz w:val="18"/>
              </w:rPr>
              <w:t>of</w:t>
            </w:r>
            <w:r>
              <w:rPr>
                <w:color w:val="231F20"/>
                <w:spacing w:val="-24"/>
                <w:w w:val="95"/>
                <w:sz w:val="18"/>
              </w:rPr>
              <w:t> </w:t>
            </w:r>
            <w:r>
              <w:rPr>
                <w:color w:val="231F20"/>
                <w:w w:val="95"/>
                <w:sz w:val="18"/>
              </w:rPr>
              <w:t>implicated</w:t>
            </w:r>
            <w:r>
              <w:rPr>
                <w:color w:val="231F20"/>
                <w:spacing w:val="-24"/>
                <w:w w:val="95"/>
                <w:sz w:val="18"/>
              </w:rPr>
              <w:t> </w:t>
            </w:r>
            <w:r>
              <w:rPr>
                <w:color w:val="231F20"/>
                <w:w w:val="95"/>
                <w:sz w:val="18"/>
              </w:rPr>
              <w:t>food</w:t>
            </w:r>
            <w:r>
              <w:rPr>
                <w:color w:val="231F20"/>
                <w:spacing w:val="-24"/>
                <w:w w:val="95"/>
                <w:sz w:val="18"/>
              </w:rPr>
              <w:t> </w:t>
            </w:r>
            <w:r>
              <w:rPr>
                <w:color w:val="231F20"/>
                <w:w w:val="95"/>
                <w:sz w:val="18"/>
              </w:rPr>
              <w:t>items</w:t>
            </w:r>
            <w:r>
              <w:rPr>
                <w:color w:val="231F20"/>
                <w:spacing w:val="-24"/>
                <w:w w:val="95"/>
                <w:sz w:val="18"/>
              </w:rPr>
              <w:t> </w:t>
            </w:r>
            <w:r>
              <w:rPr>
                <w:color w:val="231F20"/>
                <w:w w:val="95"/>
                <w:sz w:val="18"/>
              </w:rPr>
              <w:t>reviewed</w:t>
            </w:r>
          </w:p>
          <w:p>
            <w:pPr>
              <w:pStyle w:val="TableParagraph"/>
              <w:numPr>
                <w:ilvl w:val="0"/>
                <w:numId w:val="27"/>
              </w:numPr>
              <w:tabs>
                <w:tab w:pos="283" w:val="left" w:leader="none"/>
              </w:tabs>
              <w:spacing w:line="242" w:lineRule="auto" w:before="89" w:after="0"/>
              <w:ind w:left="283" w:right="644" w:hanging="180"/>
              <w:jc w:val="left"/>
              <w:rPr>
                <w:sz w:val="18"/>
              </w:rPr>
            </w:pPr>
            <w:r>
              <w:rPr>
                <w:color w:val="231F20"/>
                <w:w w:val="95"/>
                <w:sz w:val="18"/>
              </w:rPr>
              <w:t>Food-preparation</w:t>
            </w:r>
            <w:r>
              <w:rPr>
                <w:color w:val="231F20"/>
                <w:spacing w:val="-18"/>
                <w:w w:val="95"/>
                <w:sz w:val="18"/>
              </w:rPr>
              <w:t> </w:t>
            </w:r>
            <w:r>
              <w:rPr>
                <w:color w:val="231F20"/>
                <w:w w:val="95"/>
                <w:sz w:val="18"/>
              </w:rPr>
              <w:t>review</w:t>
            </w:r>
            <w:r>
              <w:rPr>
                <w:color w:val="231F20"/>
                <w:spacing w:val="-18"/>
                <w:w w:val="95"/>
                <w:sz w:val="18"/>
              </w:rPr>
              <w:t> </w:t>
            </w:r>
            <w:r>
              <w:rPr>
                <w:color w:val="231F20"/>
                <w:w w:val="95"/>
                <w:sz w:val="18"/>
              </w:rPr>
              <w:t>guided</w:t>
            </w:r>
            <w:r>
              <w:rPr>
                <w:color w:val="231F20"/>
                <w:spacing w:val="-18"/>
                <w:w w:val="95"/>
                <w:sz w:val="18"/>
              </w:rPr>
              <w:t> </w:t>
            </w:r>
            <w:r>
              <w:rPr>
                <w:color w:val="231F20"/>
                <w:w w:val="95"/>
                <w:sz w:val="18"/>
              </w:rPr>
              <w:t>by</w:t>
            </w:r>
            <w:r>
              <w:rPr>
                <w:color w:val="231F20"/>
                <w:spacing w:val="-18"/>
                <w:w w:val="95"/>
                <w:sz w:val="18"/>
              </w:rPr>
              <w:t> </w:t>
            </w:r>
            <w:r>
              <w:rPr>
                <w:color w:val="231F20"/>
                <w:w w:val="95"/>
                <w:sz w:val="18"/>
              </w:rPr>
              <w:t>identification</w:t>
            </w:r>
            <w:r>
              <w:rPr>
                <w:color w:val="231F20"/>
                <w:spacing w:val="-18"/>
                <w:w w:val="95"/>
                <w:sz w:val="18"/>
              </w:rPr>
              <w:t> </w:t>
            </w:r>
            <w:r>
              <w:rPr>
                <w:color w:val="231F20"/>
                <w:w w:val="95"/>
                <w:sz w:val="18"/>
              </w:rPr>
              <w:t>of</w:t>
            </w:r>
            <w:r>
              <w:rPr>
                <w:color w:val="231F20"/>
                <w:w w:val="95"/>
                <w:sz w:val="18"/>
              </w:rPr>
              <w:t> </w:t>
            </w:r>
            <w:r>
              <w:rPr>
                <w:color w:val="231F20"/>
                <w:w w:val="90"/>
                <w:sz w:val="18"/>
              </w:rPr>
              <w:t>suspected</w:t>
            </w:r>
            <w:r>
              <w:rPr>
                <w:color w:val="231F20"/>
                <w:spacing w:val="11"/>
                <w:w w:val="90"/>
                <w:sz w:val="18"/>
              </w:rPr>
              <w:t> </w:t>
            </w:r>
            <w:r>
              <w:rPr>
                <w:color w:val="231F20"/>
                <w:w w:val="90"/>
                <w:sz w:val="18"/>
              </w:rPr>
              <w:t>agent</w:t>
            </w:r>
          </w:p>
          <w:p>
            <w:pPr>
              <w:pStyle w:val="TableParagraph"/>
              <w:numPr>
                <w:ilvl w:val="0"/>
                <w:numId w:val="27"/>
              </w:numPr>
              <w:tabs>
                <w:tab w:pos="283" w:val="left" w:leader="none"/>
              </w:tabs>
              <w:spacing w:line="249" w:lineRule="auto" w:before="97" w:after="0"/>
              <w:ind w:left="283" w:right="329" w:hanging="180"/>
              <w:jc w:val="left"/>
              <w:rPr>
                <w:sz w:val="18"/>
              </w:rPr>
            </w:pPr>
            <w:r>
              <w:rPr>
                <w:color w:val="231F20"/>
                <w:sz w:val="18"/>
              </w:rPr>
              <w:t>Possible</w:t>
            </w:r>
            <w:r>
              <w:rPr>
                <w:color w:val="231F20"/>
                <w:spacing w:val="-28"/>
                <w:sz w:val="18"/>
              </w:rPr>
              <w:t> </w:t>
            </w:r>
            <w:r>
              <w:rPr>
                <w:color w:val="231F20"/>
                <w:sz w:val="18"/>
              </w:rPr>
              <w:t>contributing</w:t>
            </w:r>
            <w:r>
              <w:rPr>
                <w:color w:val="231F20"/>
                <w:spacing w:val="-28"/>
                <w:sz w:val="18"/>
              </w:rPr>
              <w:t> </w:t>
            </w:r>
            <w:r>
              <w:rPr>
                <w:color w:val="231F20"/>
                <w:sz w:val="18"/>
              </w:rPr>
              <w:t>factors</w:t>
            </w:r>
            <w:r>
              <w:rPr>
                <w:color w:val="231F20"/>
                <w:spacing w:val="-28"/>
                <w:sz w:val="18"/>
              </w:rPr>
              <w:t> </w:t>
            </w:r>
            <w:r>
              <w:rPr>
                <w:color w:val="231F20"/>
                <w:sz w:val="18"/>
              </w:rPr>
              <w:t>to</w:t>
            </w:r>
            <w:r>
              <w:rPr>
                <w:color w:val="231F20"/>
                <w:spacing w:val="-28"/>
                <w:sz w:val="18"/>
              </w:rPr>
              <w:t> </w:t>
            </w:r>
            <w:r>
              <w:rPr>
                <w:color w:val="231F20"/>
                <w:sz w:val="18"/>
              </w:rPr>
              <w:t>the</w:t>
            </w:r>
            <w:r>
              <w:rPr>
                <w:color w:val="231F20"/>
                <w:spacing w:val="-28"/>
                <w:sz w:val="18"/>
              </w:rPr>
              <w:t> </w:t>
            </w:r>
            <w:r>
              <w:rPr>
                <w:color w:val="231F20"/>
                <w:sz w:val="18"/>
              </w:rPr>
              <w:t>illness,</w:t>
            </w:r>
            <w:r>
              <w:rPr>
                <w:color w:val="231F20"/>
                <w:spacing w:val="-28"/>
                <w:sz w:val="18"/>
              </w:rPr>
              <w:t> </w:t>
            </w:r>
            <w:r>
              <w:rPr>
                <w:color w:val="231F20"/>
                <w:spacing w:val="-3"/>
                <w:sz w:val="18"/>
              </w:rPr>
              <w:t>injury,</w:t>
            </w:r>
            <w:r>
              <w:rPr>
                <w:color w:val="231F20"/>
                <w:spacing w:val="-28"/>
                <w:sz w:val="18"/>
              </w:rPr>
              <w:t> </w:t>
            </w:r>
            <w:r>
              <w:rPr>
                <w:color w:val="231F20"/>
                <w:sz w:val="18"/>
              </w:rPr>
              <w:t>or </w:t>
            </w:r>
            <w:r>
              <w:rPr>
                <w:color w:val="231F20"/>
                <w:w w:val="95"/>
                <w:sz w:val="18"/>
              </w:rPr>
              <w:t>intentional</w:t>
            </w:r>
            <w:r>
              <w:rPr>
                <w:color w:val="231F20"/>
                <w:spacing w:val="-18"/>
                <w:w w:val="95"/>
                <w:sz w:val="18"/>
              </w:rPr>
              <w:t> </w:t>
            </w:r>
            <w:r>
              <w:rPr>
                <w:color w:val="231F20"/>
                <w:w w:val="95"/>
                <w:sz w:val="18"/>
              </w:rPr>
              <w:t>food</w:t>
            </w:r>
            <w:r>
              <w:rPr>
                <w:color w:val="231F20"/>
                <w:spacing w:val="-18"/>
                <w:w w:val="95"/>
                <w:sz w:val="18"/>
              </w:rPr>
              <w:t> </w:t>
            </w:r>
            <w:r>
              <w:rPr>
                <w:color w:val="231F20"/>
                <w:w w:val="95"/>
                <w:sz w:val="18"/>
              </w:rPr>
              <w:t>contamination</w:t>
            </w:r>
            <w:r>
              <w:rPr>
                <w:color w:val="231F20"/>
                <w:spacing w:val="-18"/>
                <w:w w:val="95"/>
                <w:sz w:val="18"/>
              </w:rPr>
              <w:t> </w:t>
            </w:r>
            <w:r>
              <w:rPr>
                <w:color w:val="231F20"/>
                <w:w w:val="95"/>
                <w:sz w:val="18"/>
              </w:rPr>
              <w:t>identified</w:t>
            </w:r>
            <w:r>
              <w:rPr>
                <w:color w:val="231F20"/>
                <w:spacing w:val="-18"/>
                <w:w w:val="95"/>
                <w:sz w:val="18"/>
              </w:rPr>
              <w:t> </w:t>
            </w:r>
            <w:r>
              <w:rPr>
                <w:color w:val="231F20"/>
                <w:w w:val="95"/>
                <w:sz w:val="18"/>
              </w:rPr>
              <w:t>in</w:t>
            </w:r>
            <w:r>
              <w:rPr>
                <w:color w:val="231F20"/>
                <w:spacing w:val="-18"/>
                <w:w w:val="95"/>
                <w:sz w:val="18"/>
              </w:rPr>
              <w:t> </w:t>
            </w:r>
            <w:r>
              <w:rPr>
                <w:color w:val="231F20"/>
                <w:w w:val="95"/>
                <w:sz w:val="18"/>
              </w:rPr>
              <w:t>each</w:t>
            </w:r>
            <w:r>
              <w:rPr>
                <w:color w:val="231F20"/>
                <w:spacing w:val="-18"/>
                <w:w w:val="95"/>
                <w:sz w:val="18"/>
              </w:rPr>
              <w:t> </w:t>
            </w:r>
            <w:r>
              <w:rPr>
                <w:color w:val="231F20"/>
                <w:w w:val="95"/>
                <w:sz w:val="18"/>
              </w:rPr>
              <w:t>on-site</w:t>
            </w:r>
            <w:r>
              <w:rPr>
                <w:color w:val="231F20"/>
                <w:w w:val="91"/>
                <w:sz w:val="18"/>
              </w:rPr>
              <w:t> </w:t>
            </w:r>
            <w:r>
              <w:rPr>
                <w:color w:val="231F20"/>
                <w:w w:val="90"/>
                <w:sz w:val="18"/>
              </w:rPr>
              <w:t>investigation</w:t>
            </w:r>
            <w:r>
              <w:rPr>
                <w:color w:val="231F20"/>
                <w:spacing w:val="40"/>
                <w:w w:val="90"/>
                <w:sz w:val="18"/>
              </w:rPr>
              <w:t> </w:t>
            </w:r>
            <w:r>
              <w:rPr>
                <w:color w:val="231F20"/>
                <w:w w:val="90"/>
                <w:sz w:val="18"/>
              </w:rPr>
              <w:t>report</w:t>
            </w:r>
          </w:p>
          <w:p>
            <w:pPr>
              <w:pStyle w:val="TableParagraph"/>
              <w:spacing w:before="94"/>
              <w:ind w:left="103"/>
              <w:rPr>
                <w:sz w:val="18"/>
              </w:rPr>
            </w:pPr>
            <w:r>
              <w:rPr>
                <w:color w:val="1C3E94"/>
                <w:sz w:val="18"/>
              </w:rPr>
              <w:t>OUTCOME</w:t>
            </w:r>
          </w:p>
          <w:p>
            <w:pPr>
              <w:pStyle w:val="TableParagraph"/>
              <w:numPr>
                <w:ilvl w:val="0"/>
                <w:numId w:val="27"/>
              </w:numPr>
              <w:tabs>
                <w:tab w:pos="283" w:val="left" w:leader="none"/>
              </w:tabs>
              <w:spacing w:line="240" w:lineRule="auto" w:before="100" w:after="0"/>
              <w:ind w:left="283" w:right="0" w:hanging="180"/>
              <w:jc w:val="left"/>
              <w:rPr>
                <w:sz w:val="18"/>
              </w:rPr>
            </w:pPr>
            <w:r>
              <w:rPr>
                <w:color w:val="231F20"/>
                <w:w w:val="95"/>
                <w:sz w:val="18"/>
              </w:rPr>
              <w:t>Contributing factors</w:t>
            </w:r>
            <w:r>
              <w:rPr>
                <w:color w:val="231F20"/>
                <w:spacing w:val="-38"/>
                <w:w w:val="95"/>
                <w:sz w:val="18"/>
              </w:rPr>
              <w:t> </w:t>
            </w:r>
            <w:r>
              <w:rPr>
                <w:color w:val="231F20"/>
                <w:w w:val="95"/>
                <w:sz w:val="18"/>
              </w:rPr>
              <w:t>identified</w:t>
            </w:r>
          </w:p>
        </w:tc>
        <w:tc>
          <w:tcPr>
            <w:tcW w:w="3860" w:type="dxa"/>
            <w:shd w:val="clear" w:color="auto" w:fill="D4E0F3"/>
          </w:tcPr>
          <w:p>
            <w:pPr>
              <w:pStyle w:val="TableParagraph"/>
              <w:spacing w:before="107"/>
              <w:rPr>
                <w:sz w:val="18"/>
              </w:rPr>
            </w:pPr>
            <w:r>
              <w:rPr>
                <w:color w:val="1C3E94"/>
                <w:sz w:val="18"/>
              </w:rPr>
              <w:t>PROCESS</w:t>
            </w:r>
          </w:p>
          <w:p>
            <w:pPr>
              <w:pStyle w:val="TableParagraph"/>
              <w:numPr>
                <w:ilvl w:val="0"/>
                <w:numId w:val="28"/>
              </w:numPr>
              <w:tabs>
                <w:tab w:pos="275" w:val="left" w:leader="none"/>
              </w:tabs>
              <w:spacing w:line="252" w:lineRule="auto" w:before="100" w:after="0"/>
              <w:ind w:left="274" w:right="418" w:hanging="171"/>
              <w:jc w:val="left"/>
              <w:rPr>
                <w:sz w:val="18"/>
              </w:rPr>
            </w:pPr>
            <w:r>
              <w:rPr>
                <w:color w:val="231F20"/>
                <w:sz w:val="18"/>
              </w:rPr>
              <w:t>%</w:t>
            </w:r>
            <w:r>
              <w:rPr>
                <w:color w:val="231F20"/>
                <w:spacing w:val="-30"/>
                <w:sz w:val="18"/>
              </w:rPr>
              <w:t> </w:t>
            </w:r>
            <w:r>
              <w:rPr>
                <w:color w:val="231F20"/>
                <w:sz w:val="18"/>
              </w:rPr>
              <w:t>of</w:t>
            </w:r>
            <w:r>
              <w:rPr>
                <w:color w:val="231F20"/>
                <w:spacing w:val="-30"/>
                <w:sz w:val="18"/>
              </w:rPr>
              <w:t> </w:t>
            </w:r>
            <w:r>
              <w:rPr>
                <w:color w:val="231F20"/>
                <w:sz w:val="18"/>
              </w:rPr>
              <w:t>outbreak</w:t>
            </w:r>
            <w:r>
              <w:rPr>
                <w:color w:val="231F20"/>
                <w:spacing w:val="-30"/>
                <w:sz w:val="18"/>
              </w:rPr>
              <w:t> </w:t>
            </w:r>
            <w:r>
              <w:rPr>
                <w:color w:val="231F20"/>
                <w:sz w:val="18"/>
              </w:rPr>
              <w:t>investigations</w:t>
            </w:r>
            <w:r>
              <w:rPr>
                <w:color w:val="231F20"/>
                <w:spacing w:val="-30"/>
                <w:sz w:val="18"/>
              </w:rPr>
              <w:t> </w:t>
            </w:r>
            <w:r>
              <w:rPr>
                <w:color w:val="231F20"/>
                <w:sz w:val="18"/>
              </w:rPr>
              <w:t>with</w:t>
            </w:r>
            <w:r>
              <w:rPr>
                <w:color w:val="231F20"/>
                <w:spacing w:val="-30"/>
                <w:sz w:val="18"/>
              </w:rPr>
              <w:t> </w:t>
            </w:r>
            <w:r>
              <w:rPr>
                <w:color w:val="231F20"/>
                <w:sz w:val="18"/>
              </w:rPr>
              <w:t>link</w:t>
            </w:r>
            <w:r>
              <w:rPr>
                <w:color w:val="231F20"/>
                <w:spacing w:val="-30"/>
                <w:sz w:val="18"/>
              </w:rPr>
              <w:t> </w:t>
            </w:r>
            <w:r>
              <w:rPr>
                <w:color w:val="231F20"/>
                <w:sz w:val="18"/>
              </w:rPr>
              <w:t>to</w:t>
            </w:r>
            <w:r>
              <w:rPr>
                <w:color w:val="231F20"/>
                <w:spacing w:val="-30"/>
                <w:sz w:val="18"/>
              </w:rPr>
              <w:t> </w:t>
            </w:r>
            <w:r>
              <w:rPr>
                <w:color w:val="231F20"/>
                <w:sz w:val="18"/>
              </w:rPr>
              <w:t>a </w:t>
            </w:r>
            <w:r>
              <w:rPr>
                <w:color w:val="231F20"/>
                <w:w w:val="90"/>
                <w:sz w:val="18"/>
              </w:rPr>
              <w:t>restaurant/food establishment where an on- </w:t>
            </w:r>
            <w:r>
              <w:rPr>
                <w:color w:val="231F20"/>
                <w:w w:val="95"/>
                <w:sz w:val="18"/>
              </w:rPr>
              <w:t>site</w:t>
            </w:r>
            <w:r>
              <w:rPr>
                <w:color w:val="231F20"/>
                <w:spacing w:val="-30"/>
                <w:w w:val="95"/>
                <w:sz w:val="18"/>
              </w:rPr>
              <w:t> </w:t>
            </w:r>
            <w:r>
              <w:rPr>
                <w:color w:val="231F20"/>
                <w:w w:val="95"/>
                <w:sz w:val="18"/>
              </w:rPr>
              <w:t>environmental</w:t>
            </w:r>
            <w:r>
              <w:rPr>
                <w:color w:val="231F20"/>
                <w:spacing w:val="-30"/>
                <w:w w:val="95"/>
                <w:sz w:val="18"/>
              </w:rPr>
              <w:t> </w:t>
            </w:r>
            <w:r>
              <w:rPr>
                <w:color w:val="231F20"/>
                <w:w w:val="95"/>
                <w:sz w:val="18"/>
              </w:rPr>
              <w:t>health</w:t>
            </w:r>
            <w:r>
              <w:rPr>
                <w:color w:val="231F20"/>
                <w:spacing w:val="-30"/>
                <w:w w:val="95"/>
                <w:sz w:val="18"/>
              </w:rPr>
              <w:t> </w:t>
            </w:r>
            <w:r>
              <w:rPr>
                <w:color w:val="231F20"/>
                <w:w w:val="95"/>
                <w:sz w:val="18"/>
              </w:rPr>
              <w:t>assessment</w:t>
            </w:r>
            <w:r>
              <w:rPr>
                <w:color w:val="231F20"/>
                <w:spacing w:val="-30"/>
                <w:w w:val="95"/>
                <w:sz w:val="18"/>
              </w:rPr>
              <w:t> </w:t>
            </w:r>
            <w:r>
              <w:rPr>
                <w:color w:val="231F20"/>
                <w:w w:val="95"/>
                <w:sz w:val="18"/>
              </w:rPr>
              <w:t>was </w:t>
            </w:r>
            <w:r>
              <w:rPr>
                <w:color w:val="231F20"/>
                <w:sz w:val="18"/>
              </w:rPr>
              <w:t>conducted</w:t>
            </w:r>
          </w:p>
          <w:p>
            <w:pPr>
              <w:pStyle w:val="TableParagraph"/>
              <w:numPr>
                <w:ilvl w:val="0"/>
                <w:numId w:val="28"/>
              </w:numPr>
              <w:tabs>
                <w:tab w:pos="275" w:val="left" w:leader="none"/>
              </w:tabs>
              <w:spacing w:line="242" w:lineRule="auto" w:before="90" w:after="0"/>
              <w:ind w:left="274" w:right="169" w:hanging="171"/>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outbreaks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food-preparation</w:t>
            </w:r>
            <w:r>
              <w:rPr>
                <w:color w:val="231F20"/>
                <w:spacing w:val="-21"/>
                <w:w w:val="95"/>
                <w:sz w:val="18"/>
              </w:rPr>
              <w:t> </w:t>
            </w:r>
            <w:r>
              <w:rPr>
                <w:color w:val="231F20"/>
                <w:w w:val="95"/>
                <w:sz w:val="18"/>
              </w:rPr>
              <w:t>flow</w:t>
            </w:r>
            <w:r>
              <w:rPr>
                <w:color w:val="231F20"/>
                <w:w w:val="93"/>
                <w:sz w:val="18"/>
              </w:rPr>
              <w:t> </w:t>
            </w:r>
            <w:r>
              <w:rPr>
                <w:color w:val="231F20"/>
                <w:w w:val="95"/>
                <w:sz w:val="18"/>
              </w:rPr>
              <w:t>was</w:t>
            </w:r>
            <w:r>
              <w:rPr>
                <w:color w:val="231F20"/>
                <w:spacing w:val="-18"/>
                <w:w w:val="95"/>
                <w:sz w:val="18"/>
              </w:rPr>
              <w:t> </w:t>
            </w:r>
            <w:r>
              <w:rPr>
                <w:color w:val="231F20"/>
                <w:w w:val="95"/>
                <w:sz w:val="18"/>
              </w:rPr>
              <w:t>reviewed</w:t>
            </w:r>
            <w:r>
              <w:rPr>
                <w:color w:val="231F20"/>
                <w:spacing w:val="-18"/>
                <w:w w:val="95"/>
                <w:sz w:val="18"/>
              </w:rPr>
              <w:t> </w:t>
            </w:r>
            <w:r>
              <w:rPr>
                <w:color w:val="231F20"/>
                <w:w w:val="95"/>
                <w:sz w:val="18"/>
              </w:rPr>
              <w:t>for</w:t>
            </w:r>
            <w:r>
              <w:rPr>
                <w:color w:val="231F20"/>
                <w:spacing w:val="-18"/>
                <w:w w:val="95"/>
                <w:sz w:val="18"/>
              </w:rPr>
              <w:t> </w:t>
            </w:r>
            <w:r>
              <w:rPr>
                <w:color w:val="231F20"/>
                <w:w w:val="95"/>
                <w:sz w:val="18"/>
              </w:rPr>
              <w:t>implicated</w:t>
            </w:r>
            <w:r>
              <w:rPr>
                <w:color w:val="231F20"/>
                <w:spacing w:val="-18"/>
                <w:w w:val="95"/>
                <w:sz w:val="18"/>
              </w:rPr>
              <w:t> </w:t>
            </w:r>
            <w:r>
              <w:rPr>
                <w:color w:val="231F20"/>
                <w:w w:val="95"/>
                <w:sz w:val="18"/>
              </w:rPr>
              <w:t>food</w:t>
            </w:r>
            <w:r>
              <w:rPr>
                <w:color w:val="231F20"/>
                <w:spacing w:val="-18"/>
                <w:w w:val="95"/>
                <w:sz w:val="18"/>
              </w:rPr>
              <w:t> </w:t>
            </w:r>
            <w:r>
              <w:rPr>
                <w:color w:val="231F20"/>
                <w:w w:val="95"/>
                <w:sz w:val="18"/>
              </w:rPr>
              <w:t>item</w:t>
            </w:r>
          </w:p>
          <w:p>
            <w:pPr>
              <w:pStyle w:val="TableParagraph"/>
              <w:numPr>
                <w:ilvl w:val="0"/>
                <w:numId w:val="28"/>
              </w:numPr>
              <w:tabs>
                <w:tab w:pos="275" w:val="left" w:leader="none"/>
              </w:tabs>
              <w:spacing w:line="242" w:lineRule="auto" w:before="98" w:after="0"/>
              <w:ind w:left="274" w:right="169" w:hanging="171"/>
              <w:jc w:val="left"/>
              <w:rPr>
                <w:sz w:val="18"/>
              </w:rPr>
            </w:pP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outbreaks</w:t>
            </w:r>
            <w:r>
              <w:rPr>
                <w:color w:val="231F20"/>
                <w:spacing w:val="-21"/>
                <w:w w:val="95"/>
                <w:sz w:val="18"/>
              </w:rPr>
              <w:t> </w:t>
            </w:r>
            <w:r>
              <w:rPr>
                <w:color w:val="231F20"/>
                <w:w w:val="95"/>
                <w:sz w:val="18"/>
              </w:rPr>
              <w:t>for</w:t>
            </w:r>
            <w:r>
              <w:rPr>
                <w:color w:val="231F20"/>
                <w:spacing w:val="-21"/>
                <w:w w:val="95"/>
                <w:sz w:val="18"/>
              </w:rPr>
              <w:t> </w:t>
            </w:r>
            <w:r>
              <w:rPr>
                <w:color w:val="231F20"/>
                <w:w w:val="95"/>
                <w:sz w:val="18"/>
              </w:rPr>
              <w:t>which</w:t>
            </w:r>
            <w:r>
              <w:rPr>
                <w:color w:val="231F20"/>
                <w:spacing w:val="-21"/>
                <w:w w:val="95"/>
                <w:sz w:val="18"/>
              </w:rPr>
              <w:t> </w:t>
            </w:r>
            <w:r>
              <w:rPr>
                <w:color w:val="231F20"/>
                <w:w w:val="95"/>
                <w:sz w:val="18"/>
              </w:rPr>
              <w:t>food-preparation</w:t>
            </w:r>
            <w:r>
              <w:rPr>
                <w:color w:val="231F20"/>
                <w:spacing w:val="-21"/>
                <w:w w:val="95"/>
                <w:sz w:val="18"/>
              </w:rPr>
              <w:t> </w:t>
            </w:r>
            <w:r>
              <w:rPr>
                <w:color w:val="231F20"/>
                <w:w w:val="95"/>
                <w:sz w:val="18"/>
              </w:rPr>
              <w:t>flow</w:t>
            </w:r>
            <w:r>
              <w:rPr>
                <w:color w:val="231F20"/>
                <w:w w:val="93"/>
                <w:sz w:val="18"/>
              </w:rPr>
              <w:t> </w:t>
            </w:r>
            <w:r>
              <w:rPr>
                <w:color w:val="231F20"/>
                <w:w w:val="90"/>
                <w:sz w:val="18"/>
              </w:rPr>
              <w:t>was reviewed, with specific agent</w:t>
            </w:r>
            <w:r>
              <w:rPr>
                <w:color w:val="231F20"/>
                <w:spacing w:val="10"/>
                <w:w w:val="90"/>
                <w:sz w:val="18"/>
              </w:rPr>
              <w:t> </w:t>
            </w:r>
            <w:r>
              <w:rPr>
                <w:color w:val="231F20"/>
                <w:w w:val="90"/>
                <w:sz w:val="18"/>
              </w:rPr>
              <w:t>suspected</w:t>
            </w:r>
          </w:p>
          <w:p>
            <w:pPr>
              <w:pStyle w:val="TableParagraph"/>
              <w:numPr>
                <w:ilvl w:val="0"/>
                <w:numId w:val="28"/>
              </w:numPr>
              <w:tabs>
                <w:tab w:pos="275" w:val="left" w:leader="none"/>
              </w:tabs>
              <w:spacing w:line="242" w:lineRule="auto" w:before="98" w:after="0"/>
              <w:ind w:left="274" w:right="139" w:hanging="171"/>
              <w:jc w:val="left"/>
              <w:rPr>
                <w:sz w:val="18"/>
              </w:rPr>
            </w:pPr>
            <w:r>
              <w:rPr>
                <w:color w:val="231F20"/>
                <w:w w:val="90"/>
                <w:sz w:val="18"/>
              </w:rPr>
              <w:t>Draft Voluntary National Retail Food Regulatory </w:t>
            </w:r>
            <w:r>
              <w:rPr>
                <w:color w:val="231F20"/>
                <w:w w:val="95"/>
                <w:sz w:val="18"/>
              </w:rPr>
              <w:t>Program</w:t>
            </w:r>
            <w:r>
              <w:rPr>
                <w:color w:val="231F20"/>
                <w:spacing w:val="-27"/>
                <w:w w:val="95"/>
                <w:sz w:val="18"/>
              </w:rPr>
              <w:t> </w:t>
            </w:r>
            <w:r>
              <w:rPr>
                <w:color w:val="231F20"/>
                <w:w w:val="95"/>
                <w:sz w:val="18"/>
              </w:rPr>
              <w:t>Standard</w:t>
            </w:r>
            <w:r>
              <w:rPr>
                <w:color w:val="231F20"/>
                <w:spacing w:val="-27"/>
                <w:w w:val="95"/>
                <w:sz w:val="18"/>
              </w:rPr>
              <w:t> </w:t>
            </w:r>
            <w:r>
              <w:rPr>
                <w:color w:val="231F20"/>
                <w:w w:val="95"/>
                <w:sz w:val="18"/>
              </w:rPr>
              <w:t>5,</w:t>
            </w:r>
            <w:r>
              <w:rPr>
                <w:color w:val="231F20"/>
                <w:spacing w:val="-27"/>
                <w:w w:val="95"/>
                <w:sz w:val="18"/>
              </w:rPr>
              <w:t> </w:t>
            </w:r>
            <w:r>
              <w:rPr>
                <w:color w:val="231F20"/>
                <w:w w:val="95"/>
                <w:sz w:val="18"/>
              </w:rPr>
              <w:t>part</w:t>
            </w:r>
            <w:r>
              <w:rPr>
                <w:color w:val="231F20"/>
                <w:spacing w:val="-27"/>
                <w:w w:val="95"/>
                <w:sz w:val="18"/>
              </w:rPr>
              <w:t> </w:t>
            </w:r>
            <w:r>
              <w:rPr>
                <w:color w:val="231F20"/>
                <w:w w:val="95"/>
                <w:sz w:val="18"/>
              </w:rPr>
              <w:t>2.a,</w:t>
            </w:r>
            <w:r>
              <w:rPr>
                <w:color w:val="231F20"/>
                <w:spacing w:val="-27"/>
                <w:w w:val="95"/>
                <w:sz w:val="18"/>
              </w:rPr>
              <w:t> </w:t>
            </w:r>
            <w:r>
              <w:rPr>
                <w:color w:val="231F20"/>
                <w:w w:val="95"/>
                <w:sz w:val="18"/>
              </w:rPr>
              <w:t>met,</w:t>
            </w:r>
            <w:r>
              <w:rPr>
                <w:color w:val="231F20"/>
                <w:spacing w:val="-27"/>
                <w:w w:val="95"/>
                <w:sz w:val="18"/>
              </w:rPr>
              <w:t> </w:t>
            </w:r>
            <w:r>
              <w:rPr>
                <w:color w:val="231F20"/>
                <w:w w:val="95"/>
                <w:sz w:val="18"/>
              </w:rPr>
              <w:t>yes/no</w:t>
            </w:r>
          </w:p>
          <w:p>
            <w:pPr>
              <w:pStyle w:val="TableParagraph"/>
              <w:spacing w:before="101"/>
              <w:rPr>
                <w:sz w:val="18"/>
              </w:rPr>
            </w:pPr>
            <w:r>
              <w:rPr>
                <w:color w:val="1C3E94"/>
                <w:sz w:val="18"/>
              </w:rPr>
              <w:t>OUTCOME</w:t>
            </w:r>
          </w:p>
          <w:p>
            <w:pPr>
              <w:pStyle w:val="TableParagraph"/>
              <w:numPr>
                <w:ilvl w:val="0"/>
                <w:numId w:val="28"/>
              </w:numPr>
              <w:tabs>
                <w:tab w:pos="275" w:val="left" w:leader="none"/>
              </w:tabs>
              <w:spacing w:line="242" w:lineRule="auto" w:before="100" w:after="0"/>
              <w:ind w:left="274" w:right="337" w:hanging="171"/>
              <w:jc w:val="left"/>
              <w:rPr>
                <w:sz w:val="18"/>
              </w:rPr>
            </w:pPr>
            <w:r>
              <w:rPr>
                <w:color w:val="231F20"/>
                <w:w w:val="95"/>
                <w:sz w:val="18"/>
              </w:rPr>
              <w:t>%</w:t>
            </w:r>
            <w:r>
              <w:rPr>
                <w:color w:val="231F20"/>
                <w:spacing w:val="-22"/>
                <w:w w:val="95"/>
                <w:sz w:val="18"/>
              </w:rPr>
              <w:t> </w:t>
            </w:r>
            <w:r>
              <w:rPr>
                <w:color w:val="231F20"/>
                <w:w w:val="95"/>
                <w:sz w:val="18"/>
              </w:rPr>
              <w:t>of</w:t>
            </w:r>
            <w:r>
              <w:rPr>
                <w:color w:val="231F20"/>
                <w:spacing w:val="-22"/>
                <w:w w:val="95"/>
                <w:sz w:val="18"/>
              </w:rPr>
              <w:t> </w:t>
            </w:r>
            <w:r>
              <w:rPr>
                <w:color w:val="231F20"/>
                <w:w w:val="95"/>
                <w:sz w:val="18"/>
              </w:rPr>
              <w:t>outbreaks</w:t>
            </w:r>
            <w:r>
              <w:rPr>
                <w:color w:val="231F20"/>
                <w:spacing w:val="-22"/>
                <w:w w:val="95"/>
                <w:sz w:val="18"/>
              </w:rPr>
              <w:t> </w:t>
            </w:r>
            <w:r>
              <w:rPr>
                <w:color w:val="231F20"/>
                <w:w w:val="95"/>
                <w:sz w:val="18"/>
              </w:rPr>
              <w:t>for</w:t>
            </w:r>
            <w:r>
              <w:rPr>
                <w:color w:val="231F20"/>
                <w:spacing w:val="-22"/>
                <w:w w:val="95"/>
                <w:sz w:val="18"/>
              </w:rPr>
              <w:t> </w:t>
            </w:r>
            <w:r>
              <w:rPr>
                <w:color w:val="231F20"/>
                <w:w w:val="95"/>
                <w:sz w:val="18"/>
              </w:rPr>
              <w:t>which</w:t>
            </w:r>
            <w:r>
              <w:rPr>
                <w:color w:val="231F20"/>
                <w:spacing w:val="-22"/>
                <w:w w:val="95"/>
                <w:sz w:val="18"/>
              </w:rPr>
              <w:t> </w:t>
            </w:r>
            <w:r>
              <w:rPr>
                <w:color w:val="231F20"/>
                <w:w w:val="95"/>
                <w:sz w:val="18"/>
              </w:rPr>
              <w:t>contributing</w:t>
            </w:r>
            <w:r>
              <w:rPr>
                <w:color w:val="231F20"/>
                <w:spacing w:val="-22"/>
                <w:w w:val="95"/>
                <w:sz w:val="18"/>
              </w:rPr>
              <w:t> </w:t>
            </w:r>
            <w:r>
              <w:rPr>
                <w:color w:val="231F20"/>
                <w:w w:val="95"/>
                <w:sz w:val="18"/>
              </w:rPr>
              <w:t>factors</w:t>
            </w:r>
            <w:r>
              <w:rPr>
                <w:color w:val="231F20"/>
                <w:w w:val="89"/>
                <w:sz w:val="18"/>
              </w:rPr>
              <w:t> </w:t>
            </w:r>
            <w:r>
              <w:rPr>
                <w:color w:val="231F20"/>
                <w:w w:val="95"/>
                <w:sz w:val="18"/>
              </w:rPr>
              <w:t>were</w:t>
            </w:r>
            <w:r>
              <w:rPr>
                <w:color w:val="231F20"/>
                <w:spacing w:val="-18"/>
                <w:w w:val="95"/>
                <w:sz w:val="18"/>
              </w:rPr>
              <w:t> </w:t>
            </w:r>
            <w:r>
              <w:rPr>
                <w:color w:val="231F20"/>
                <w:w w:val="95"/>
                <w:sz w:val="18"/>
              </w:rPr>
              <w:t>identified</w:t>
            </w:r>
            <w:r>
              <w:rPr>
                <w:color w:val="231F20"/>
                <w:spacing w:val="-18"/>
                <w:w w:val="95"/>
                <w:sz w:val="18"/>
              </w:rPr>
              <w:t> </w:t>
            </w:r>
            <w:r>
              <w:rPr>
                <w:color w:val="231F20"/>
                <w:w w:val="95"/>
                <w:sz w:val="18"/>
              </w:rPr>
              <w:t>and</w:t>
            </w:r>
            <w:r>
              <w:rPr>
                <w:color w:val="231F20"/>
                <w:spacing w:val="-18"/>
                <w:w w:val="95"/>
                <w:sz w:val="18"/>
              </w:rPr>
              <w:t> </w:t>
            </w:r>
            <w:r>
              <w:rPr>
                <w:color w:val="231F20"/>
                <w:w w:val="95"/>
                <w:sz w:val="18"/>
              </w:rPr>
              <w:t>reported</w:t>
            </w:r>
            <w:r>
              <w:rPr>
                <w:color w:val="231F20"/>
                <w:spacing w:val="-18"/>
                <w:w w:val="95"/>
                <w:sz w:val="18"/>
              </w:rPr>
              <w:t> </w:t>
            </w:r>
            <w:r>
              <w:rPr>
                <w:color w:val="231F20"/>
                <w:w w:val="95"/>
                <w:sz w:val="18"/>
              </w:rPr>
              <w:t>to</w:t>
            </w:r>
            <w:r>
              <w:rPr>
                <w:color w:val="231F20"/>
                <w:spacing w:val="-18"/>
                <w:w w:val="95"/>
                <w:sz w:val="18"/>
              </w:rPr>
              <w:t> </w:t>
            </w:r>
            <w:r>
              <w:rPr>
                <w:color w:val="231F20"/>
                <w:w w:val="95"/>
                <w:sz w:val="18"/>
              </w:rPr>
              <w:t>NORS</w:t>
            </w:r>
          </w:p>
        </w:tc>
      </w:tr>
    </w:tbl>
    <w:p>
      <w:pPr>
        <w:pStyle w:val="BodyText"/>
      </w:pPr>
    </w:p>
    <w:p>
      <w:pPr>
        <w:pStyle w:val="BodyText"/>
        <w:spacing w:before="4"/>
        <w:rPr>
          <w:sz w:val="11"/>
        </w:rPr>
      </w:pPr>
      <w:r>
        <w:rPr/>
        <w:pict>
          <v:line style="position:absolute;mso-position-horizontal-relative:page;mso-position-vertical-relative:paragraph;z-index:2656;mso-wrap-distance-left:0;mso-wrap-distance-right:0" from="256.0032pt,9.021076pt" to="71.3592pt,9.021076pt" stroked="true" strokeweight="1pt" strokecolor="#0079c1">
            <v:stroke dashstyle="solid"/>
            <w10:wrap type="topAndBottom"/>
          </v:line>
        </w:pict>
      </w:r>
    </w:p>
    <w:p>
      <w:pPr>
        <w:spacing w:after="0"/>
        <w:rPr>
          <w:sz w:val="11"/>
        </w:rPr>
        <w:sectPr>
          <w:footerReference w:type="default" r:id="rId21"/>
          <w:pgSz w:w="14400" w:h="10080" w:orient="landscape"/>
          <w:pgMar w:footer="0" w:header="0" w:top="0" w:bottom="0" w:left="240" w:right="0"/>
        </w:sectPr>
      </w:pPr>
    </w:p>
    <w:p>
      <w:pPr>
        <w:pStyle w:val="BodyText"/>
        <w:spacing w:before="6"/>
        <w:rPr>
          <w:sz w:val="21"/>
        </w:rPr>
      </w:pPr>
      <w:r>
        <w:rPr/>
        <w:pict>
          <v:group style="position:absolute;margin-left:661.400024pt;margin-top:-.5pt;width:59.6pt;height:505pt;mso-position-horizontal-relative:page;mso-position-vertical-relative:page;z-index:2944" coordorigin="13228,-10" coordsize="1192,10100">
            <v:shape style="position:absolute;left:13500;top:0;width:900;height:10080" type="#_x0000_t75" stroked="false">
              <v:imagedata r:id="rId14" o:title=""/>
            </v:shape>
            <v:shape style="position:absolute;left:13680;top:360;width:360;height:360" type="#_x0000_t75" stroked="false">
              <v:imagedata r:id="rId15"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93"/>
        <w:ind w:left="1161" w:right="9015" w:firstLine="94"/>
        <w:jc w:val="left"/>
        <w:rPr>
          <w:rFonts w:ascii="Lucida Sans"/>
          <w:sz w:val="17"/>
        </w:rPr>
      </w:pPr>
      <w:r>
        <w:rPr/>
        <w:pict>
          <v:group style="position:absolute;margin-left:238pt;margin-top:-12.388422pt;width:18pt;height:45pt;mso-position-horizontal-relative:page;mso-position-vertical-relative:paragraph;z-index:3016" coordorigin="4760,-248" coordsize="360,900">
            <v:rect style="position:absolute;left:4760;top:-248;width:360;height:900" filled="true" fillcolor="#0079c1" stroked="false">
              <v:fill type="solid"/>
            </v:rect>
            <v:shape style="position:absolute;left:4760;top:-248;width:360;height:900" type="#_x0000_t202" filled="false" stroked="false">
              <v:textbox inset="0,0,0,0">
                <w:txbxContent>
                  <w:p>
                    <w:pPr>
                      <w:spacing w:line="240" w:lineRule="auto" w:before="7"/>
                      <w:rPr>
                        <w:sz w:val="32"/>
                      </w:rPr>
                    </w:pPr>
                  </w:p>
                  <w:p>
                    <w:pPr>
                      <w:spacing w:before="0"/>
                      <w:ind w:left="115" w:right="0" w:firstLine="0"/>
                      <w:jc w:val="left"/>
                      <w:rPr>
                        <w:rFonts w:ascii="Times New Roman"/>
                        <w:b/>
                        <w:sz w:val="24"/>
                      </w:rPr>
                    </w:pPr>
                    <w:r>
                      <w:rPr>
                        <w:rFonts w:ascii="Times New Roman"/>
                        <w:b/>
                        <w:color w:val="FFFFFF"/>
                        <w:w w:val="108"/>
                        <w:sz w:val="24"/>
                      </w:rPr>
                      <w:t>8</w:t>
                    </w:r>
                  </w:p>
                </w:txbxContent>
              </v:textbox>
              <w10:wrap type="none"/>
            </v:shape>
            <w10:wrap type="none"/>
          </v:group>
        </w:pict>
      </w:r>
      <w:r>
        <w:rPr/>
        <w:pict>
          <v:shape style="position:absolute;margin-left:686.014282pt;margin-top:6.381878pt;width:12.9pt;height:14.95pt;mso-position-horizontal-relative:page;mso-position-vertical-relative:paragraph;z-index:3064" type="#_x0000_t202" filled="false" stroked="false">
            <v:textbox inset="0,0,0,0" style="layout-flow:vertical">
              <w:txbxContent>
                <w:p>
                  <w:pPr>
                    <w:spacing w:before="17"/>
                    <w:ind w:left="20" w:right="0" w:firstLine="0"/>
                    <w:jc w:val="left"/>
                    <w:rPr>
                      <w:sz w:val="18"/>
                    </w:rPr>
                  </w:pPr>
                  <w:r>
                    <w:rPr>
                      <w:color w:val="0079C1"/>
                      <w:spacing w:val="-5"/>
                      <w:w w:val="89"/>
                      <w:sz w:val="18"/>
                    </w:rPr>
                    <w:t>214</w:t>
                  </w:r>
                </w:p>
              </w:txbxContent>
            </v:textbox>
            <w10:wrap type="none"/>
          </v:shape>
        </w:pict>
      </w:r>
      <w:r>
        <w:rPr>
          <w:rFonts w:ascii="Lucida Sans"/>
          <w:color w:val="0079C1"/>
          <w:w w:val="105"/>
          <w:sz w:val="17"/>
        </w:rPr>
        <w:t>PERFORMANCE INDICATORS FOR FOODBORNE DISEASE PROGRAMS</w:t>
      </w:r>
      <w:r>
        <w:rPr>
          <w:rFonts w:ascii="Lucida Sans"/>
          <w:color w:val="0079C1"/>
          <w:sz w:val="17"/>
        </w:rPr>
        <w:t> </w:t>
      </w:r>
    </w:p>
    <w:p>
      <w:pPr>
        <w:pStyle w:val="BodyText"/>
        <w:spacing w:before="5"/>
        <w:rPr>
          <w:rFonts w:ascii="Lucida Sans"/>
          <w:sz w:val="25"/>
        </w:rPr>
      </w:pPr>
      <w:r>
        <w:rPr/>
        <w:pict>
          <v:line style="position:absolute;mso-position-horizontal-relative:page;mso-position-vertical-relative:paragraph;z-index:2920;mso-wrap-distance-left:0;mso-wrap-distance-right:0" from="256.003201pt,17.43639pt" to="71.357201pt,17.43639pt" stroked="true" strokeweight="1pt" strokecolor="#0079c1">
            <v:stroke dashstyle="solid"/>
            <w10:wrap type="topAndBottom"/>
          </v:line>
        </w:pict>
      </w:r>
    </w:p>
    <w:p>
      <w:pPr>
        <w:pStyle w:val="BodyText"/>
        <w:rPr>
          <w:rFonts w:ascii="Lucida Sans"/>
          <w:sz w:val="15"/>
        </w:rPr>
      </w:pPr>
    </w:p>
    <w:p>
      <w:pPr>
        <w:pStyle w:val="BodyText"/>
        <w:spacing w:before="98"/>
        <w:ind w:left="480"/>
        <w:rPr>
          <w:rFonts w:ascii="Arial"/>
        </w:rPr>
      </w:pPr>
      <w:r>
        <w:rPr/>
        <w:pict>
          <v:line style="position:absolute;mso-position-horizontal-relative:page;mso-position-vertical-relative:paragraph;z-index:2968" from="17.5pt,6.679968pt" to="17.5pt,438.679968pt" stroked="true" strokeweight="1pt" strokecolor="#00a94f">
            <v:stroke dashstyle="solid"/>
            <w10:wrap type="none"/>
          </v:line>
        </w:pict>
      </w:r>
      <w:r>
        <w:rPr/>
        <w:pict>
          <v:line style="position:absolute;mso-position-horizontal-relative:page;mso-position-vertical-relative:paragraph;z-index:3040" from="631.350098pt,6.679968pt" to="631.350098pt,402.679968pt" stroked="true" strokeweight=".5pt" strokecolor="#00a94f">
            <v:stroke dashstyle="solid"/>
            <w10:wrap type="none"/>
          </v:line>
        </w:pict>
      </w:r>
      <w:r>
        <w:rPr/>
        <w:pict>
          <v:shape style="position:absolute;margin-left:686.014282pt;margin-top:5.679968pt;width:12.9pt;height:275.150pt;mso-position-horizontal-relative:page;mso-position-vertical-relative:paragraph;z-index:3088"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9968pt;width:18.4pt;height:174.85pt;mso-position-horizontal-relative:page;mso-position-vertical-relative:paragraph;z-index:3112"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rFonts w:ascii="Arial"/>
          <w:color w:val="1C3E94"/>
        </w:rPr>
        <w:t>Foodborne Disease Program Objectives and Indicators</w:t>
      </w:r>
    </w:p>
    <w:p>
      <w:pPr>
        <w:spacing w:line="240" w:lineRule="auto" w:before="1" w:after="0"/>
        <w:rPr>
          <w:sz w:val="17"/>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74"/>
      </w:tblGrid>
      <w:tr>
        <w:trPr>
          <w:trHeight w:val="540" w:hRule="exact"/>
        </w:trPr>
        <w:tc>
          <w:tcPr>
            <w:tcW w:w="11524" w:type="dxa"/>
            <w:gridSpan w:val="4"/>
            <w:shd w:val="clear" w:color="auto" w:fill="C4E3CA"/>
          </w:tcPr>
          <w:p>
            <w:pPr>
              <w:pStyle w:val="TableParagraph"/>
              <w:spacing w:before="36"/>
              <w:rPr>
                <w:rFonts w:ascii="Lucida Sans"/>
                <w:b/>
                <w:sz w:val="20"/>
              </w:rPr>
            </w:pPr>
            <w:r>
              <w:rPr>
                <w:rFonts w:ascii="Lucida Sans"/>
                <w:b/>
                <w:color w:val="E36F1E"/>
                <w:w w:val="90"/>
                <w:sz w:val="20"/>
              </w:rPr>
              <w:t>Table 8.3. </w:t>
            </w:r>
            <w:r>
              <w:rPr>
                <w:rFonts w:ascii="Lucida Sans"/>
                <w:b/>
                <w:color w:val="1C3E94"/>
                <w:w w:val="90"/>
                <w:sz w:val="20"/>
              </w:rPr>
              <w:t>Intermediate objectives, indicators, subindicators, and metrics</w:t>
            </w:r>
          </w:p>
          <w:p>
            <w:pPr>
              <w:pStyle w:val="TableParagraph"/>
              <w:spacing w:before="9"/>
              <w:rPr>
                <w:rFonts w:ascii="Trebuchet MS"/>
                <w:i/>
                <w:sz w:val="18"/>
              </w:rPr>
            </w:pPr>
            <w:r>
              <w:rPr>
                <w:rFonts w:ascii="Trebuchet MS"/>
                <w:i/>
                <w:color w:val="E36F1E"/>
                <w:sz w:val="18"/>
              </w:rPr>
              <w:t>Continued</w:t>
            </w:r>
          </w:p>
        </w:tc>
      </w:tr>
      <w:tr>
        <w:trPr>
          <w:trHeight w:val="537" w:hRule="exact"/>
        </w:trPr>
        <w:tc>
          <w:tcPr>
            <w:tcW w:w="1620" w:type="dxa"/>
            <w:tcBorders>
              <w:bottom w:val="single" w:sz="8" w:space="0" w:color="1C3E94"/>
              <w:right w:val="single" w:sz="4" w:space="0" w:color="FFFFFF"/>
            </w:tcBorders>
            <w:shd w:val="clear" w:color="auto" w:fill="00A94F"/>
          </w:tcPr>
          <w:p>
            <w:pPr>
              <w:pStyle w:val="TableParagraph"/>
              <w:spacing w:line="254" w:lineRule="auto" w:before="52"/>
              <w:ind w:right="281"/>
              <w:rPr>
                <w:sz w:val="18"/>
              </w:rPr>
            </w:pPr>
            <w:r>
              <w:rPr>
                <w:color w:val="FFFFFF"/>
                <w:w w:val="90"/>
                <w:sz w:val="18"/>
              </w:rPr>
              <w:t>INTERMEDIATE </w:t>
            </w:r>
            <w:r>
              <w:rPr>
                <w:color w:val="FFFFFF"/>
                <w:sz w:val="18"/>
              </w:rPr>
              <w:t>OBJECTIVE</w:t>
            </w:r>
          </w:p>
        </w:tc>
        <w:tc>
          <w:tcPr>
            <w:tcW w:w="135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INDICATOR</w:t>
            </w:r>
          </w:p>
        </w:tc>
        <w:tc>
          <w:tcPr>
            <w:tcW w:w="4680" w:type="dxa"/>
            <w:tcBorders>
              <w:left w:val="single" w:sz="4" w:space="0" w:color="FFFFFF"/>
              <w:bottom w:val="single" w:sz="8" w:space="0" w:color="1C3E94"/>
              <w:right w:val="single" w:sz="4" w:space="0" w:color="FFFFFF"/>
            </w:tcBorders>
            <w:shd w:val="clear" w:color="auto" w:fill="00A94F"/>
          </w:tcPr>
          <w:p>
            <w:pPr>
              <w:pStyle w:val="TableParagraph"/>
              <w:spacing w:before="162"/>
              <w:ind w:left="103"/>
              <w:rPr>
                <w:sz w:val="18"/>
              </w:rPr>
            </w:pPr>
            <w:r>
              <w:rPr>
                <w:color w:val="FFFFFF"/>
                <w:sz w:val="18"/>
              </w:rPr>
              <w:t>SUBINDICATOR</w:t>
            </w:r>
          </w:p>
        </w:tc>
        <w:tc>
          <w:tcPr>
            <w:tcW w:w="3874" w:type="dxa"/>
            <w:tcBorders>
              <w:left w:val="single" w:sz="4" w:space="0" w:color="FFFFFF"/>
              <w:bottom w:val="single" w:sz="8" w:space="0" w:color="1C3E94"/>
            </w:tcBorders>
            <w:shd w:val="clear" w:color="auto" w:fill="00A94F"/>
          </w:tcPr>
          <w:p>
            <w:pPr>
              <w:pStyle w:val="TableParagraph"/>
              <w:spacing w:before="162"/>
              <w:rPr>
                <w:sz w:val="18"/>
              </w:rPr>
            </w:pPr>
            <w:r>
              <w:rPr>
                <w:color w:val="FFFFFF"/>
                <w:sz w:val="18"/>
              </w:rPr>
              <w:t>METRICS</w:t>
            </w:r>
          </w:p>
        </w:tc>
      </w:tr>
      <w:tr>
        <w:trPr>
          <w:trHeight w:val="2267" w:hRule="exact"/>
        </w:trPr>
        <w:tc>
          <w:tcPr>
            <w:tcW w:w="1620" w:type="dxa"/>
            <w:tcBorders>
              <w:top w:val="single" w:sz="8" w:space="0" w:color="1C3E94"/>
            </w:tcBorders>
            <w:shd w:val="clear" w:color="auto" w:fill="DAEDDD"/>
          </w:tcPr>
          <w:p>
            <w:pPr>
              <w:pStyle w:val="TableParagraph"/>
              <w:spacing w:line="254" w:lineRule="auto" w:before="94"/>
              <w:ind w:right="90"/>
              <w:rPr>
                <w:sz w:val="18"/>
              </w:rPr>
            </w:pPr>
            <w:r>
              <w:rPr>
                <w:color w:val="231F20"/>
                <w:sz w:val="18"/>
              </w:rPr>
              <w:t>Monitor trends to identify emerging foodborne </w:t>
            </w:r>
            <w:r>
              <w:rPr>
                <w:color w:val="231F20"/>
                <w:w w:val="90"/>
                <w:sz w:val="18"/>
              </w:rPr>
              <w:t>diseases and food- safety problems.</w:t>
            </w:r>
          </w:p>
        </w:tc>
        <w:tc>
          <w:tcPr>
            <w:tcW w:w="6030" w:type="dxa"/>
            <w:gridSpan w:val="2"/>
            <w:tcBorders>
              <w:top w:val="single" w:sz="8" w:space="0" w:color="1C3E94"/>
            </w:tcBorders>
            <w:shd w:val="clear" w:color="auto" w:fill="DAEDDD"/>
          </w:tcPr>
          <w:p>
            <w:pPr>
              <w:pStyle w:val="TableParagraph"/>
              <w:spacing w:before="94"/>
              <w:ind w:left="103"/>
              <w:rPr>
                <w:sz w:val="18"/>
              </w:rPr>
            </w:pPr>
            <w:r>
              <w:rPr>
                <w:color w:val="1C3E94"/>
                <w:sz w:val="18"/>
              </w:rPr>
              <w:t>PROCESS</w:t>
            </w:r>
          </w:p>
          <w:p>
            <w:pPr>
              <w:pStyle w:val="TableParagraph"/>
              <w:numPr>
                <w:ilvl w:val="0"/>
                <w:numId w:val="29"/>
              </w:numPr>
              <w:tabs>
                <w:tab w:pos="275" w:val="left" w:leader="none"/>
              </w:tabs>
              <w:spacing w:line="252" w:lineRule="auto" w:before="100" w:after="0"/>
              <w:ind w:left="274" w:right="117" w:hanging="171"/>
              <w:jc w:val="left"/>
              <w:rPr>
                <w:sz w:val="18"/>
              </w:rPr>
            </w:pPr>
            <w:r>
              <w:rPr>
                <w:color w:val="231F20"/>
                <w:sz w:val="18"/>
              </w:rPr>
              <w:t>At</w:t>
            </w:r>
            <w:r>
              <w:rPr>
                <w:color w:val="231F20"/>
                <w:spacing w:val="-30"/>
                <w:sz w:val="18"/>
              </w:rPr>
              <w:t> </w:t>
            </w:r>
            <w:r>
              <w:rPr>
                <w:color w:val="231F20"/>
                <w:sz w:val="18"/>
              </w:rPr>
              <w:t>least</w:t>
            </w:r>
            <w:r>
              <w:rPr>
                <w:color w:val="231F20"/>
                <w:spacing w:val="-30"/>
                <w:sz w:val="18"/>
              </w:rPr>
              <w:t> </w:t>
            </w:r>
            <w:r>
              <w:rPr>
                <w:color w:val="231F20"/>
                <w:sz w:val="18"/>
              </w:rPr>
              <w:t>annually,</w:t>
            </w:r>
            <w:r>
              <w:rPr>
                <w:color w:val="231F20"/>
                <w:spacing w:val="-30"/>
                <w:sz w:val="18"/>
              </w:rPr>
              <w:t> </w:t>
            </w:r>
            <w:r>
              <w:rPr>
                <w:color w:val="231F20"/>
                <w:sz w:val="18"/>
              </w:rPr>
              <w:t>data</w:t>
            </w:r>
            <w:r>
              <w:rPr>
                <w:color w:val="231F20"/>
                <w:spacing w:val="-30"/>
                <w:sz w:val="18"/>
              </w:rPr>
              <w:t> </w:t>
            </w:r>
            <w:r>
              <w:rPr>
                <w:color w:val="231F20"/>
                <w:sz w:val="18"/>
              </w:rPr>
              <w:t>in</w:t>
            </w:r>
            <w:r>
              <w:rPr>
                <w:color w:val="231F20"/>
                <w:spacing w:val="-30"/>
                <w:sz w:val="18"/>
              </w:rPr>
              <w:t> </w:t>
            </w:r>
            <w:r>
              <w:rPr>
                <w:color w:val="231F20"/>
                <w:sz w:val="18"/>
              </w:rPr>
              <w:t>complaint</w:t>
            </w:r>
            <w:r>
              <w:rPr>
                <w:color w:val="231F20"/>
                <w:spacing w:val="-30"/>
                <w:sz w:val="18"/>
              </w:rPr>
              <w:t> </w:t>
            </w:r>
            <w:r>
              <w:rPr>
                <w:color w:val="231F20"/>
                <w:sz w:val="18"/>
              </w:rPr>
              <w:t>log</w:t>
            </w:r>
            <w:r>
              <w:rPr>
                <w:color w:val="231F20"/>
                <w:spacing w:val="-30"/>
                <w:sz w:val="18"/>
              </w:rPr>
              <w:t> </w:t>
            </w:r>
            <w:r>
              <w:rPr>
                <w:color w:val="231F20"/>
                <w:sz w:val="18"/>
              </w:rPr>
              <w:t>or</w:t>
            </w:r>
            <w:r>
              <w:rPr>
                <w:color w:val="231F20"/>
                <w:spacing w:val="-30"/>
                <w:sz w:val="18"/>
              </w:rPr>
              <w:t> </w:t>
            </w:r>
            <w:r>
              <w:rPr>
                <w:color w:val="231F20"/>
                <w:sz w:val="18"/>
              </w:rPr>
              <w:t>database</w:t>
            </w:r>
            <w:r>
              <w:rPr>
                <w:color w:val="231F20"/>
                <w:spacing w:val="-30"/>
                <w:sz w:val="18"/>
              </w:rPr>
              <w:t> </w:t>
            </w:r>
            <w:r>
              <w:rPr>
                <w:color w:val="231F20"/>
                <w:sz w:val="18"/>
              </w:rPr>
              <w:t>and</w:t>
            </w:r>
            <w:r>
              <w:rPr>
                <w:color w:val="231F20"/>
                <w:spacing w:val="-30"/>
                <w:sz w:val="18"/>
              </w:rPr>
              <w:t> </w:t>
            </w:r>
            <w:r>
              <w:rPr>
                <w:color w:val="231F20"/>
                <w:sz w:val="18"/>
              </w:rPr>
              <w:t>illness</w:t>
            </w:r>
            <w:r>
              <w:rPr>
                <w:color w:val="231F20"/>
                <w:spacing w:val="-30"/>
                <w:sz w:val="18"/>
              </w:rPr>
              <w:t> </w:t>
            </w:r>
            <w:r>
              <w:rPr>
                <w:color w:val="231F20"/>
                <w:sz w:val="18"/>
              </w:rPr>
              <w:t>and</w:t>
            </w:r>
            <w:r>
              <w:rPr>
                <w:color w:val="231F20"/>
                <w:spacing w:val="-30"/>
                <w:sz w:val="18"/>
              </w:rPr>
              <w:t> </w:t>
            </w:r>
            <w:r>
              <w:rPr>
                <w:color w:val="231F20"/>
                <w:sz w:val="18"/>
              </w:rPr>
              <w:t>injury </w:t>
            </w:r>
            <w:r>
              <w:rPr>
                <w:color w:val="231F20"/>
                <w:w w:val="95"/>
                <w:sz w:val="18"/>
              </w:rPr>
              <w:t>investigations reviewed to identify trends and possible contributing factors </w:t>
            </w:r>
            <w:r>
              <w:rPr>
                <w:color w:val="231F20"/>
                <w:sz w:val="18"/>
              </w:rPr>
              <w:t>most</w:t>
            </w:r>
            <w:r>
              <w:rPr>
                <w:color w:val="231F20"/>
                <w:spacing w:val="-35"/>
                <w:sz w:val="18"/>
              </w:rPr>
              <w:t> </w:t>
            </w:r>
            <w:r>
              <w:rPr>
                <w:color w:val="231F20"/>
                <w:sz w:val="18"/>
              </w:rPr>
              <w:t>likely</w:t>
            </w:r>
            <w:r>
              <w:rPr>
                <w:color w:val="231F20"/>
                <w:spacing w:val="-35"/>
                <w:sz w:val="18"/>
              </w:rPr>
              <w:t> </w:t>
            </w:r>
            <w:r>
              <w:rPr>
                <w:color w:val="231F20"/>
                <w:sz w:val="18"/>
              </w:rPr>
              <w:t>to</w:t>
            </w:r>
            <w:r>
              <w:rPr>
                <w:color w:val="231F20"/>
                <w:spacing w:val="-35"/>
                <w:sz w:val="18"/>
              </w:rPr>
              <w:t> </w:t>
            </w:r>
            <w:r>
              <w:rPr>
                <w:color w:val="231F20"/>
                <w:sz w:val="18"/>
              </w:rPr>
              <w:t>cause</w:t>
            </w:r>
            <w:r>
              <w:rPr>
                <w:color w:val="231F20"/>
                <w:spacing w:val="-35"/>
                <w:sz w:val="18"/>
              </w:rPr>
              <w:t> </w:t>
            </w:r>
            <w:r>
              <w:rPr>
                <w:color w:val="231F20"/>
                <w:sz w:val="18"/>
              </w:rPr>
              <w:t>illness</w:t>
            </w:r>
            <w:r>
              <w:rPr>
                <w:color w:val="231F20"/>
                <w:spacing w:val="-35"/>
                <w:sz w:val="18"/>
              </w:rPr>
              <w:t> </w:t>
            </w:r>
            <w:r>
              <w:rPr>
                <w:color w:val="231F20"/>
                <w:sz w:val="18"/>
              </w:rPr>
              <w:t>or</w:t>
            </w:r>
            <w:r>
              <w:rPr>
                <w:color w:val="231F20"/>
                <w:spacing w:val="-35"/>
                <w:sz w:val="18"/>
              </w:rPr>
              <w:t> </w:t>
            </w:r>
            <w:r>
              <w:rPr>
                <w:color w:val="231F20"/>
                <w:spacing w:val="-3"/>
                <w:sz w:val="18"/>
              </w:rPr>
              <w:t>injury.</w:t>
            </w:r>
            <w:r>
              <w:rPr>
                <w:color w:val="231F20"/>
                <w:spacing w:val="-35"/>
                <w:sz w:val="18"/>
              </w:rPr>
              <w:t> </w:t>
            </w:r>
            <w:r>
              <w:rPr>
                <w:color w:val="231F20"/>
                <w:sz w:val="18"/>
              </w:rPr>
              <w:t>These</w:t>
            </w:r>
            <w:r>
              <w:rPr>
                <w:color w:val="231F20"/>
                <w:spacing w:val="-35"/>
                <w:sz w:val="18"/>
              </w:rPr>
              <w:t> </w:t>
            </w:r>
            <w:r>
              <w:rPr>
                <w:color w:val="231F20"/>
                <w:sz w:val="18"/>
              </w:rPr>
              <w:t>reviews</w:t>
            </w:r>
            <w:r>
              <w:rPr>
                <w:color w:val="231F20"/>
                <w:spacing w:val="-35"/>
                <w:sz w:val="18"/>
              </w:rPr>
              <w:t> </w:t>
            </w:r>
            <w:r>
              <w:rPr>
                <w:color w:val="231F20"/>
                <w:sz w:val="18"/>
              </w:rPr>
              <w:t>may</w:t>
            </w:r>
            <w:r>
              <w:rPr>
                <w:color w:val="231F20"/>
                <w:spacing w:val="-35"/>
                <w:sz w:val="18"/>
              </w:rPr>
              <w:t> </w:t>
            </w:r>
            <w:r>
              <w:rPr>
                <w:color w:val="231F20"/>
                <w:sz w:val="18"/>
              </w:rPr>
              <w:t>suggest</w:t>
            </w:r>
            <w:r>
              <w:rPr>
                <w:color w:val="231F20"/>
                <w:spacing w:val="-35"/>
                <w:sz w:val="18"/>
              </w:rPr>
              <w:t> </w:t>
            </w:r>
            <w:r>
              <w:rPr>
                <w:color w:val="231F20"/>
                <w:sz w:val="18"/>
              </w:rPr>
              <w:t>a</w:t>
            </w:r>
            <w:r>
              <w:rPr>
                <w:color w:val="231F20"/>
                <w:spacing w:val="-35"/>
                <w:sz w:val="18"/>
              </w:rPr>
              <w:t> </w:t>
            </w:r>
            <w:r>
              <w:rPr>
                <w:color w:val="231F20"/>
                <w:sz w:val="18"/>
              </w:rPr>
              <w:t>need</w:t>
            </w:r>
            <w:r>
              <w:rPr>
                <w:color w:val="231F20"/>
                <w:spacing w:val="-35"/>
                <w:sz w:val="18"/>
              </w:rPr>
              <w:t> </w:t>
            </w:r>
            <w:r>
              <w:rPr>
                <w:color w:val="231F20"/>
                <w:sz w:val="18"/>
              </w:rPr>
              <w:t>for </w:t>
            </w:r>
            <w:r>
              <w:rPr>
                <w:color w:val="231F20"/>
                <w:w w:val="95"/>
                <w:sz w:val="18"/>
              </w:rPr>
              <w:t>further</w:t>
            </w:r>
            <w:r>
              <w:rPr>
                <w:color w:val="231F20"/>
                <w:spacing w:val="-31"/>
                <w:w w:val="95"/>
                <w:sz w:val="18"/>
              </w:rPr>
              <w:t> </w:t>
            </w:r>
            <w:r>
              <w:rPr>
                <w:color w:val="231F20"/>
                <w:w w:val="95"/>
                <w:sz w:val="18"/>
              </w:rPr>
              <w:t>investigations</w:t>
            </w:r>
            <w:r>
              <w:rPr>
                <w:color w:val="231F20"/>
                <w:spacing w:val="-31"/>
                <w:w w:val="95"/>
                <w:sz w:val="18"/>
              </w:rPr>
              <w:t> </w:t>
            </w:r>
            <w:r>
              <w:rPr>
                <w:color w:val="231F20"/>
                <w:w w:val="95"/>
                <w:sz w:val="18"/>
              </w:rPr>
              <w:t>and</w:t>
            </w:r>
            <w:r>
              <w:rPr>
                <w:color w:val="231F20"/>
                <w:spacing w:val="-31"/>
                <w:w w:val="95"/>
                <w:sz w:val="18"/>
              </w:rPr>
              <w:t> </w:t>
            </w:r>
            <w:r>
              <w:rPr>
                <w:color w:val="231F20"/>
                <w:w w:val="95"/>
                <w:sz w:val="18"/>
              </w:rPr>
              <w:t>steps</w:t>
            </w:r>
            <w:r>
              <w:rPr>
                <w:color w:val="231F20"/>
                <w:spacing w:val="-31"/>
                <w:w w:val="95"/>
                <w:sz w:val="18"/>
              </w:rPr>
              <w:t> </w:t>
            </w:r>
            <w:r>
              <w:rPr>
                <w:color w:val="231F20"/>
                <w:w w:val="95"/>
                <w:sz w:val="18"/>
              </w:rPr>
              <w:t>for</w:t>
            </w:r>
            <w:r>
              <w:rPr>
                <w:color w:val="231F20"/>
                <w:spacing w:val="-31"/>
                <w:w w:val="95"/>
                <w:sz w:val="18"/>
              </w:rPr>
              <w:t> </w:t>
            </w:r>
            <w:r>
              <w:rPr>
                <w:color w:val="231F20"/>
                <w:w w:val="95"/>
                <w:sz w:val="18"/>
              </w:rPr>
              <w:t>illness</w:t>
            </w:r>
            <w:r>
              <w:rPr>
                <w:color w:val="231F20"/>
                <w:spacing w:val="-31"/>
                <w:w w:val="95"/>
                <w:sz w:val="18"/>
              </w:rPr>
              <w:t> </w:t>
            </w:r>
            <w:r>
              <w:rPr>
                <w:color w:val="231F20"/>
                <w:w w:val="95"/>
                <w:sz w:val="18"/>
              </w:rPr>
              <w:t>prevention</w:t>
            </w:r>
            <w:r>
              <w:rPr>
                <w:color w:val="231F20"/>
                <w:spacing w:val="-31"/>
                <w:w w:val="95"/>
                <w:sz w:val="18"/>
              </w:rPr>
              <w:t> </w:t>
            </w:r>
            <w:r>
              <w:rPr>
                <w:color w:val="231F20"/>
                <w:w w:val="95"/>
                <w:sz w:val="18"/>
              </w:rPr>
              <w:t>(Draft</w:t>
            </w:r>
            <w:r>
              <w:rPr>
                <w:color w:val="231F20"/>
                <w:spacing w:val="-31"/>
                <w:w w:val="95"/>
                <w:sz w:val="18"/>
              </w:rPr>
              <w:t> </w:t>
            </w:r>
            <w:r>
              <w:rPr>
                <w:color w:val="231F20"/>
                <w:w w:val="95"/>
                <w:sz w:val="18"/>
              </w:rPr>
              <w:t>Voluntary</w:t>
            </w:r>
            <w:r>
              <w:rPr>
                <w:color w:val="231F20"/>
                <w:spacing w:val="-31"/>
                <w:w w:val="95"/>
                <w:sz w:val="18"/>
              </w:rPr>
              <w:t> </w:t>
            </w:r>
            <w:r>
              <w:rPr>
                <w:color w:val="231F20"/>
                <w:w w:val="95"/>
                <w:sz w:val="18"/>
              </w:rPr>
              <w:t>National</w:t>
            </w:r>
            <w:r>
              <w:rPr>
                <w:color w:val="231F20"/>
                <w:w w:val="92"/>
                <w:sz w:val="18"/>
              </w:rPr>
              <w:t> </w:t>
            </w:r>
            <w:r>
              <w:rPr>
                <w:color w:val="231F20"/>
                <w:w w:val="90"/>
                <w:sz w:val="18"/>
              </w:rPr>
              <w:t>Retail</w:t>
            </w:r>
            <w:r>
              <w:rPr>
                <w:color w:val="231F20"/>
                <w:spacing w:val="-5"/>
                <w:w w:val="90"/>
                <w:sz w:val="18"/>
              </w:rPr>
              <w:t> </w:t>
            </w:r>
            <w:r>
              <w:rPr>
                <w:color w:val="231F20"/>
                <w:w w:val="90"/>
                <w:sz w:val="18"/>
              </w:rPr>
              <w:t>Food</w:t>
            </w:r>
            <w:r>
              <w:rPr>
                <w:color w:val="231F20"/>
                <w:spacing w:val="-5"/>
                <w:w w:val="90"/>
                <w:sz w:val="18"/>
              </w:rPr>
              <w:t> </w:t>
            </w:r>
            <w:r>
              <w:rPr>
                <w:color w:val="231F20"/>
                <w:w w:val="90"/>
                <w:sz w:val="18"/>
              </w:rPr>
              <w:t>Regulatory</w:t>
            </w:r>
            <w:r>
              <w:rPr>
                <w:color w:val="231F20"/>
                <w:spacing w:val="-5"/>
                <w:w w:val="90"/>
                <w:sz w:val="18"/>
              </w:rPr>
              <w:t> </w:t>
            </w:r>
            <w:r>
              <w:rPr>
                <w:color w:val="231F20"/>
                <w:w w:val="90"/>
                <w:sz w:val="18"/>
              </w:rPr>
              <w:t>Program</w:t>
            </w:r>
            <w:r>
              <w:rPr>
                <w:color w:val="231F20"/>
                <w:spacing w:val="-5"/>
                <w:w w:val="90"/>
                <w:sz w:val="18"/>
              </w:rPr>
              <w:t> </w:t>
            </w:r>
            <w:r>
              <w:rPr>
                <w:color w:val="231F20"/>
                <w:w w:val="90"/>
                <w:sz w:val="18"/>
              </w:rPr>
              <w:t>Standards,</w:t>
            </w:r>
            <w:r>
              <w:rPr>
                <w:color w:val="231F20"/>
                <w:spacing w:val="-5"/>
                <w:w w:val="90"/>
                <w:sz w:val="18"/>
              </w:rPr>
              <w:t> </w:t>
            </w:r>
            <w:r>
              <w:rPr>
                <w:color w:val="231F20"/>
                <w:w w:val="90"/>
                <w:sz w:val="18"/>
              </w:rPr>
              <w:t>standard</w:t>
            </w:r>
            <w:r>
              <w:rPr>
                <w:color w:val="231F20"/>
                <w:spacing w:val="-5"/>
                <w:w w:val="90"/>
                <w:sz w:val="18"/>
              </w:rPr>
              <w:t> </w:t>
            </w:r>
            <w:r>
              <w:rPr>
                <w:color w:val="231F20"/>
                <w:w w:val="90"/>
                <w:sz w:val="18"/>
              </w:rPr>
              <w:t>5,</w:t>
            </w:r>
            <w:r>
              <w:rPr>
                <w:color w:val="231F20"/>
                <w:spacing w:val="-5"/>
                <w:w w:val="90"/>
                <w:sz w:val="18"/>
              </w:rPr>
              <w:t> </w:t>
            </w:r>
            <w:r>
              <w:rPr>
                <w:color w:val="231F20"/>
                <w:w w:val="90"/>
                <w:sz w:val="18"/>
              </w:rPr>
              <w:t>part</w:t>
            </w:r>
            <w:r>
              <w:rPr>
                <w:color w:val="231F20"/>
                <w:spacing w:val="-5"/>
                <w:w w:val="90"/>
                <w:sz w:val="18"/>
              </w:rPr>
              <w:t> </w:t>
            </w:r>
            <w:r>
              <w:rPr>
                <w:color w:val="231F20"/>
                <w:w w:val="90"/>
                <w:sz w:val="18"/>
              </w:rPr>
              <w:t>7.a)</w:t>
            </w:r>
          </w:p>
          <w:p>
            <w:pPr>
              <w:pStyle w:val="TableParagraph"/>
              <w:numPr>
                <w:ilvl w:val="0"/>
                <w:numId w:val="29"/>
              </w:numPr>
              <w:tabs>
                <w:tab w:pos="275" w:val="left" w:leader="none"/>
              </w:tabs>
              <w:spacing w:line="242" w:lineRule="auto" w:before="0" w:after="0"/>
              <w:ind w:left="274" w:right="803" w:hanging="171"/>
              <w:jc w:val="left"/>
              <w:rPr>
                <w:sz w:val="18"/>
              </w:rPr>
            </w:pPr>
            <w:r>
              <w:rPr>
                <w:color w:val="231F20"/>
                <w:w w:val="95"/>
                <w:sz w:val="18"/>
              </w:rPr>
              <w:t>Routine</w:t>
            </w:r>
            <w:r>
              <w:rPr>
                <w:color w:val="231F20"/>
                <w:spacing w:val="-24"/>
                <w:w w:val="95"/>
                <w:sz w:val="18"/>
              </w:rPr>
              <w:t> </w:t>
            </w:r>
            <w:r>
              <w:rPr>
                <w:color w:val="231F20"/>
                <w:w w:val="95"/>
                <w:sz w:val="18"/>
              </w:rPr>
              <w:t>review</w:t>
            </w:r>
            <w:r>
              <w:rPr>
                <w:color w:val="231F20"/>
                <w:spacing w:val="-24"/>
                <w:w w:val="95"/>
                <w:sz w:val="18"/>
              </w:rPr>
              <w:t> </w:t>
            </w:r>
            <w:r>
              <w:rPr>
                <w:color w:val="231F20"/>
                <w:w w:val="95"/>
                <w:sz w:val="18"/>
              </w:rPr>
              <w:t>of</w:t>
            </w:r>
            <w:r>
              <w:rPr>
                <w:color w:val="231F20"/>
                <w:spacing w:val="-24"/>
                <w:w w:val="95"/>
                <w:sz w:val="18"/>
              </w:rPr>
              <w:t> </w:t>
            </w:r>
            <w:r>
              <w:rPr>
                <w:color w:val="231F20"/>
                <w:w w:val="95"/>
                <w:sz w:val="18"/>
              </w:rPr>
              <w:t>cases</w:t>
            </w:r>
            <w:r>
              <w:rPr>
                <w:color w:val="231F20"/>
                <w:spacing w:val="-24"/>
                <w:w w:val="95"/>
                <w:sz w:val="18"/>
              </w:rPr>
              <w:t> </w:t>
            </w:r>
            <w:r>
              <w:rPr>
                <w:color w:val="231F20"/>
                <w:w w:val="95"/>
                <w:sz w:val="18"/>
              </w:rPr>
              <w:t>of</w:t>
            </w:r>
            <w:r>
              <w:rPr>
                <w:color w:val="231F20"/>
                <w:spacing w:val="-24"/>
                <w:w w:val="95"/>
                <w:sz w:val="18"/>
              </w:rPr>
              <w:t> </w:t>
            </w:r>
            <w:r>
              <w:rPr>
                <w:color w:val="231F20"/>
                <w:w w:val="95"/>
                <w:sz w:val="18"/>
              </w:rPr>
              <w:t>reported</w:t>
            </w:r>
            <w:r>
              <w:rPr>
                <w:color w:val="231F20"/>
                <w:spacing w:val="-24"/>
                <w:w w:val="95"/>
                <w:sz w:val="18"/>
              </w:rPr>
              <w:t> </w:t>
            </w:r>
            <w:r>
              <w:rPr>
                <w:color w:val="231F20"/>
                <w:w w:val="95"/>
                <w:sz w:val="18"/>
              </w:rPr>
              <w:t>foodborne</w:t>
            </w:r>
            <w:r>
              <w:rPr>
                <w:color w:val="231F20"/>
                <w:spacing w:val="-24"/>
                <w:w w:val="95"/>
                <w:sz w:val="18"/>
              </w:rPr>
              <w:t> </w:t>
            </w:r>
            <w:r>
              <w:rPr>
                <w:color w:val="231F20"/>
                <w:w w:val="95"/>
                <w:sz w:val="18"/>
              </w:rPr>
              <w:t>diseases</w:t>
            </w:r>
            <w:r>
              <w:rPr>
                <w:color w:val="231F20"/>
                <w:spacing w:val="-24"/>
                <w:w w:val="95"/>
                <w:sz w:val="18"/>
              </w:rPr>
              <w:t> </w:t>
            </w:r>
            <w:r>
              <w:rPr>
                <w:color w:val="231F20"/>
                <w:w w:val="95"/>
                <w:sz w:val="18"/>
              </w:rPr>
              <w:t>for</w:t>
            </w:r>
            <w:r>
              <w:rPr>
                <w:color w:val="231F20"/>
                <w:spacing w:val="-24"/>
                <w:w w:val="95"/>
                <w:sz w:val="18"/>
              </w:rPr>
              <w:t> </w:t>
            </w:r>
            <w:r>
              <w:rPr>
                <w:color w:val="231F20"/>
                <w:w w:val="95"/>
                <w:sz w:val="18"/>
              </w:rPr>
              <w:t>trends</w:t>
            </w:r>
            <w:r>
              <w:rPr>
                <w:color w:val="231F20"/>
                <w:spacing w:val="-24"/>
                <w:w w:val="95"/>
                <w:sz w:val="18"/>
              </w:rPr>
              <w:t> </w:t>
            </w:r>
            <w:r>
              <w:rPr>
                <w:color w:val="231F20"/>
                <w:w w:val="95"/>
                <w:sz w:val="18"/>
              </w:rPr>
              <w:t>in</w:t>
            </w:r>
            <w:r>
              <w:rPr>
                <w:color w:val="231F20"/>
                <w:w w:val="92"/>
                <w:sz w:val="18"/>
              </w:rPr>
              <w:t> </w:t>
            </w:r>
            <w:r>
              <w:rPr>
                <w:color w:val="231F20"/>
                <w:w w:val="90"/>
                <w:sz w:val="18"/>
              </w:rPr>
              <w:t>emerging foodborne</w:t>
            </w:r>
            <w:r>
              <w:rPr>
                <w:color w:val="231F20"/>
                <w:spacing w:val="30"/>
                <w:w w:val="90"/>
                <w:sz w:val="18"/>
              </w:rPr>
              <w:t> </w:t>
            </w:r>
            <w:r>
              <w:rPr>
                <w:color w:val="231F20"/>
                <w:w w:val="90"/>
                <w:sz w:val="18"/>
              </w:rPr>
              <w:t>diseases</w:t>
            </w:r>
          </w:p>
          <w:p>
            <w:pPr>
              <w:pStyle w:val="TableParagraph"/>
              <w:numPr>
                <w:ilvl w:val="0"/>
                <w:numId w:val="29"/>
              </w:numPr>
              <w:tabs>
                <w:tab w:pos="275" w:val="left" w:leader="none"/>
              </w:tabs>
              <w:spacing w:line="240" w:lineRule="auto" w:before="8" w:after="0"/>
              <w:ind w:left="274" w:right="0" w:hanging="171"/>
              <w:jc w:val="left"/>
              <w:rPr>
                <w:sz w:val="18"/>
              </w:rPr>
            </w:pPr>
            <w:r>
              <w:rPr>
                <w:color w:val="231F20"/>
                <w:w w:val="95"/>
                <w:sz w:val="18"/>
              </w:rPr>
              <w:t>Routine</w:t>
            </w:r>
            <w:r>
              <w:rPr>
                <w:color w:val="231F20"/>
                <w:spacing w:val="-25"/>
                <w:w w:val="95"/>
                <w:sz w:val="18"/>
              </w:rPr>
              <w:t> </w:t>
            </w:r>
            <w:r>
              <w:rPr>
                <w:color w:val="231F20"/>
                <w:w w:val="95"/>
                <w:sz w:val="18"/>
              </w:rPr>
              <w:t>review</w:t>
            </w:r>
            <w:r>
              <w:rPr>
                <w:color w:val="231F20"/>
                <w:spacing w:val="-25"/>
                <w:w w:val="95"/>
                <w:sz w:val="18"/>
              </w:rPr>
              <w:t> </w:t>
            </w:r>
            <w:r>
              <w:rPr>
                <w:color w:val="231F20"/>
                <w:w w:val="95"/>
                <w:sz w:val="18"/>
              </w:rPr>
              <w:t>of</w:t>
            </w:r>
            <w:r>
              <w:rPr>
                <w:color w:val="231F20"/>
                <w:spacing w:val="-25"/>
                <w:w w:val="95"/>
                <w:sz w:val="18"/>
              </w:rPr>
              <w:t> </w:t>
            </w:r>
            <w:r>
              <w:rPr>
                <w:color w:val="231F20"/>
                <w:w w:val="95"/>
                <w:sz w:val="18"/>
              </w:rPr>
              <w:t>outbreak</w:t>
            </w:r>
            <w:r>
              <w:rPr>
                <w:color w:val="231F20"/>
                <w:spacing w:val="-25"/>
                <w:w w:val="95"/>
                <w:sz w:val="18"/>
              </w:rPr>
              <w:t> </w:t>
            </w:r>
            <w:r>
              <w:rPr>
                <w:color w:val="231F20"/>
                <w:w w:val="95"/>
                <w:sz w:val="18"/>
              </w:rPr>
              <w:t>investigation</w:t>
            </w:r>
            <w:r>
              <w:rPr>
                <w:color w:val="231F20"/>
                <w:spacing w:val="-25"/>
                <w:w w:val="95"/>
                <w:sz w:val="18"/>
              </w:rPr>
              <w:t> </w:t>
            </w:r>
            <w:r>
              <w:rPr>
                <w:color w:val="231F20"/>
                <w:w w:val="95"/>
                <w:sz w:val="18"/>
              </w:rPr>
              <w:t>findings</w:t>
            </w:r>
            <w:r>
              <w:rPr>
                <w:color w:val="231F20"/>
                <w:spacing w:val="-25"/>
                <w:w w:val="95"/>
                <w:sz w:val="18"/>
              </w:rPr>
              <w:t> </w:t>
            </w:r>
            <w:r>
              <w:rPr>
                <w:color w:val="231F20"/>
                <w:w w:val="95"/>
                <w:sz w:val="18"/>
              </w:rPr>
              <w:t>for</w:t>
            </w:r>
            <w:r>
              <w:rPr>
                <w:color w:val="231F20"/>
                <w:spacing w:val="-25"/>
                <w:w w:val="95"/>
                <w:sz w:val="18"/>
              </w:rPr>
              <w:t> </w:t>
            </w:r>
            <w:r>
              <w:rPr>
                <w:color w:val="231F20"/>
                <w:w w:val="95"/>
                <w:sz w:val="18"/>
              </w:rPr>
              <w:t>trends</w:t>
            </w:r>
          </w:p>
        </w:tc>
        <w:tc>
          <w:tcPr>
            <w:tcW w:w="3874" w:type="dxa"/>
            <w:tcBorders>
              <w:top w:val="single" w:sz="8" w:space="0" w:color="1C3E94"/>
            </w:tcBorders>
            <w:shd w:val="clear" w:color="auto" w:fill="DAEDDD"/>
          </w:tcPr>
          <w:p>
            <w:pPr>
              <w:pStyle w:val="TableParagraph"/>
              <w:spacing w:before="94"/>
              <w:rPr>
                <w:sz w:val="18"/>
              </w:rPr>
            </w:pPr>
            <w:r>
              <w:rPr>
                <w:color w:val="1C3E94"/>
                <w:sz w:val="18"/>
              </w:rPr>
              <w:t>PROCESS</w:t>
            </w:r>
          </w:p>
          <w:p>
            <w:pPr>
              <w:pStyle w:val="TableParagraph"/>
              <w:numPr>
                <w:ilvl w:val="0"/>
                <w:numId w:val="30"/>
              </w:numPr>
              <w:tabs>
                <w:tab w:pos="275" w:val="left" w:leader="none"/>
              </w:tabs>
              <w:spacing w:line="242" w:lineRule="auto" w:before="100" w:after="0"/>
              <w:ind w:left="274" w:right="153" w:hanging="171"/>
              <w:jc w:val="left"/>
              <w:rPr>
                <w:sz w:val="18"/>
              </w:rPr>
            </w:pPr>
            <w:r>
              <w:rPr>
                <w:color w:val="231F20"/>
                <w:w w:val="90"/>
                <w:sz w:val="18"/>
              </w:rPr>
              <w:t>Draft Voluntary National Retail Food Regulatory </w:t>
            </w:r>
            <w:r>
              <w:rPr>
                <w:color w:val="231F20"/>
                <w:w w:val="95"/>
                <w:sz w:val="18"/>
              </w:rPr>
              <w:t>Program</w:t>
            </w:r>
            <w:r>
              <w:rPr>
                <w:color w:val="231F20"/>
                <w:spacing w:val="-27"/>
                <w:w w:val="95"/>
                <w:sz w:val="18"/>
              </w:rPr>
              <w:t> </w:t>
            </w:r>
            <w:r>
              <w:rPr>
                <w:color w:val="231F20"/>
                <w:w w:val="95"/>
                <w:sz w:val="18"/>
              </w:rPr>
              <w:t>Standard</w:t>
            </w:r>
            <w:r>
              <w:rPr>
                <w:color w:val="231F20"/>
                <w:spacing w:val="-27"/>
                <w:w w:val="95"/>
                <w:sz w:val="18"/>
              </w:rPr>
              <w:t> </w:t>
            </w:r>
            <w:r>
              <w:rPr>
                <w:color w:val="231F20"/>
                <w:w w:val="95"/>
                <w:sz w:val="18"/>
              </w:rPr>
              <w:t>5,</w:t>
            </w:r>
            <w:r>
              <w:rPr>
                <w:color w:val="231F20"/>
                <w:spacing w:val="-27"/>
                <w:w w:val="95"/>
                <w:sz w:val="18"/>
              </w:rPr>
              <w:t> </w:t>
            </w:r>
            <w:r>
              <w:rPr>
                <w:color w:val="231F20"/>
                <w:w w:val="95"/>
                <w:sz w:val="18"/>
              </w:rPr>
              <w:t>part</w:t>
            </w:r>
            <w:r>
              <w:rPr>
                <w:color w:val="231F20"/>
                <w:spacing w:val="-27"/>
                <w:w w:val="95"/>
                <w:sz w:val="18"/>
              </w:rPr>
              <w:t> </w:t>
            </w:r>
            <w:r>
              <w:rPr>
                <w:color w:val="231F20"/>
                <w:w w:val="95"/>
                <w:sz w:val="18"/>
              </w:rPr>
              <w:t>7.a,</w:t>
            </w:r>
            <w:r>
              <w:rPr>
                <w:color w:val="231F20"/>
                <w:spacing w:val="-27"/>
                <w:w w:val="95"/>
                <w:sz w:val="18"/>
              </w:rPr>
              <w:t> </w:t>
            </w:r>
            <w:r>
              <w:rPr>
                <w:color w:val="231F20"/>
                <w:w w:val="95"/>
                <w:sz w:val="18"/>
              </w:rPr>
              <w:t>met,</w:t>
            </w:r>
            <w:r>
              <w:rPr>
                <w:color w:val="231F20"/>
                <w:spacing w:val="-27"/>
                <w:w w:val="95"/>
                <w:sz w:val="18"/>
              </w:rPr>
              <w:t> </w:t>
            </w:r>
            <w:r>
              <w:rPr>
                <w:color w:val="231F20"/>
                <w:w w:val="95"/>
                <w:sz w:val="18"/>
              </w:rPr>
              <w:t>yes/no</w:t>
            </w:r>
          </w:p>
          <w:p>
            <w:pPr>
              <w:pStyle w:val="TableParagraph"/>
              <w:numPr>
                <w:ilvl w:val="0"/>
                <w:numId w:val="30"/>
              </w:numPr>
              <w:tabs>
                <w:tab w:pos="275" w:val="left" w:leader="none"/>
              </w:tabs>
              <w:spacing w:line="242" w:lineRule="auto" w:before="98" w:after="0"/>
              <w:ind w:left="274" w:right="107" w:hanging="171"/>
              <w:jc w:val="left"/>
              <w:rPr>
                <w:sz w:val="18"/>
              </w:rPr>
            </w:pPr>
            <w:r>
              <w:rPr>
                <w:color w:val="231F20"/>
                <w:w w:val="90"/>
                <w:sz w:val="18"/>
              </w:rPr>
              <w:t>Analysis of foodborne disease case reports,</w:t>
            </w:r>
            <w:r>
              <w:rPr>
                <w:color w:val="231F20"/>
                <w:spacing w:val="-6"/>
                <w:w w:val="90"/>
                <w:sz w:val="18"/>
              </w:rPr>
              <w:t> </w:t>
            </w:r>
            <w:r>
              <w:rPr>
                <w:color w:val="231F20"/>
                <w:w w:val="90"/>
                <w:sz w:val="18"/>
              </w:rPr>
              <w:t>yes/ </w:t>
            </w:r>
            <w:r>
              <w:rPr>
                <w:color w:val="231F20"/>
                <w:sz w:val="18"/>
              </w:rPr>
              <w:t>no</w:t>
            </w:r>
          </w:p>
          <w:p>
            <w:pPr>
              <w:pStyle w:val="TableParagraph"/>
              <w:numPr>
                <w:ilvl w:val="0"/>
                <w:numId w:val="30"/>
              </w:numPr>
              <w:tabs>
                <w:tab w:pos="275" w:val="left" w:leader="none"/>
              </w:tabs>
              <w:spacing w:line="240" w:lineRule="auto" w:before="98" w:after="0"/>
              <w:ind w:left="274" w:right="0" w:hanging="171"/>
              <w:jc w:val="left"/>
              <w:rPr>
                <w:sz w:val="18"/>
              </w:rPr>
            </w:pPr>
            <w:r>
              <w:rPr>
                <w:color w:val="231F20"/>
                <w:w w:val="90"/>
                <w:sz w:val="18"/>
              </w:rPr>
              <w:t>Analysis of outbreak reports,</w:t>
            </w:r>
            <w:r>
              <w:rPr>
                <w:color w:val="231F20"/>
                <w:spacing w:val="10"/>
                <w:w w:val="90"/>
                <w:sz w:val="18"/>
              </w:rPr>
              <w:t> </w:t>
            </w:r>
            <w:r>
              <w:rPr>
                <w:color w:val="231F20"/>
                <w:w w:val="90"/>
                <w:sz w:val="18"/>
              </w:rPr>
              <w:t>yes/no</w:t>
            </w:r>
          </w:p>
        </w:tc>
      </w:tr>
      <w:tr>
        <w:trPr>
          <w:trHeight w:val="1525" w:hRule="exact"/>
        </w:trPr>
        <w:tc>
          <w:tcPr>
            <w:tcW w:w="1620" w:type="dxa"/>
            <w:shd w:val="clear" w:color="auto" w:fill="D4E0F3"/>
          </w:tcPr>
          <w:p>
            <w:pPr>
              <w:pStyle w:val="TableParagraph"/>
              <w:spacing w:line="254" w:lineRule="auto" w:before="107"/>
              <w:ind w:right="527"/>
              <w:rPr>
                <w:sz w:val="18"/>
              </w:rPr>
            </w:pPr>
            <w:r>
              <w:rPr>
                <w:color w:val="231F20"/>
                <w:sz w:val="18"/>
              </w:rPr>
              <w:t>Increase knowledge </w:t>
            </w:r>
            <w:r>
              <w:rPr>
                <w:color w:val="231F20"/>
                <w:w w:val="95"/>
                <w:sz w:val="18"/>
              </w:rPr>
              <w:t>of foodborne</w:t>
            </w:r>
          </w:p>
          <w:p>
            <w:pPr>
              <w:pStyle w:val="TableParagraph"/>
              <w:spacing w:line="254" w:lineRule="auto"/>
              <w:ind w:left="103" w:right="403"/>
              <w:jc w:val="both"/>
              <w:rPr>
                <w:sz w:val="18"/>
              </w:rPr>
            </w:pPr>
            <w:r>
              <w:rPr>
                <w:color w:val="231F20"/>
                <w:w w:val="90"/>
                <w:sz w:val="18"/>
              </w:rPr>
              <w:t>disease</w:t>
            </w:r>
            <w:r>
              <w:rPr>
                <w:color w:val="231F20"/>
                <w:spacing w:val="-28"/>
                <w:w w:val="90"/>
                <w:sz w:val="18"/>
              </w:rPr>
              <w:t> </w:t>
            </w:r>
            <w:r>
              <w:rPr>
                <w:color w:val="231F20"/>
                <w:w w:val="90"/>
                <w:sz w:val="18"/>
              </w:rPr>
              <w:t>causes and abatement </w:t>
            </w:r>
            <w:r>
              <w:rPr>
                <w:color w:val="231F20"/>
                <w:sz w:val="18"/>
              </w:rPr>
              <w:t>strategies.</w:t>
            </w:r>
          </w:p>
        </w:tc>
        <w:tc>
          <w:tcPr>
            <w:tcW w:w="6030" w:type="dxa"/>
            <w:gridSpan w:val="2"/>
            <w:shd w:val="clear" w:color="auto" w:fill="D4E0F3"/>
          </w:tcPr>
          <w:p>
            <w:pPr>
              <w:pStyle w:val="TableParagraph"/>
              <w:spacing w:line="254" w:lineRule="auto" w:before="107"/>
              <w:ind w:left="103" w:right="387"/>
              <w:rPr>
                <w:sz w:val="18"/>
              </w:rPr>
            </w:pPr>
            <w:r>
              <w:rPr>
                <w:color w:val="231F20"/>
                <w:w w:val="95"/>
                <w:sz w:val="18"/>
              </w:rPr>
              <w:t>Incorporation</w:t>
            </w:r>
            <w:r>
              <w:rPr>
                <w:color w:val="231F20"/>
                <w:spacing w:val="-29"/>
                <w:w w:val="95"/>
                <w:sz w:val="18"/>
              </w:rPr>
              <w:t> </w:t>
            </w:r>
            <w:r>
              <w:rPr>
                <w:color w:val="231F20"/>
                <w:w w:val="95"/>
                <w:sz w:val="18"/>
              </w:rPr>
              <w:t>of</w:t>
            </w:r>
            <w:r>
              <w:rPr>
                <w:color w:val="231F20"/>
                <w:spacing w:val="-29"/>
                <w:w w:val="95"/>
                <w:sz w:val="18"/>
              </w:rPr>
              <w:t> </w:t>
            </w:r>
            <w:r>
              <w:rPr>
                <w:color w:val="231F20"/>
                <w:w w:val="95"/>
                <w:sz w:val="18"/>
              </w:rPr>
              <w:t>results</w:t>
            </w:r>
            <w:r>
              <w:rPr>
                <w:color w:val="231F20"/>
                <w:spacing w:val="-29"/>
                <w:w w:val="95"/>
                <w:sz w:val="18"/>
              </w:rPr>
              <w:t> </w:t>
            </w:r>
            <w:r>
              <w:rPr>
                <w:color w:val="231F20"/>
                <w:w w:val="95"/>
                <w:sz w:val="18"/>
              </w:rPr>
              <w:t>of</w:t>
            </w:r>
            <w:r>
              <w:rPr>
                <w:color w:val="231F20"/>
                <w:spacing w:val="-29"/>
                <w:w w:val="95"/>
                <w:sz w:val="18"/>
              </w:rPr>
              <w:t> </w:t>
            </w:r>
            <w:r>
              <w:rPr>
                <w:color w:val="231F20"/>
                <w:w w:val="95"/>
                <w:sz w:val="18"/>
              </w:rPr>
              <w:t>outbreak</w:t>
            </w:r>
            <w:r>
              <w:rPr>
                <w:color w:val="231F20"/>
                <w:spacing w:val="-29"/>
                <w:w w:val="95"/>
                <w:sz w:val="18"/>
              </w:rPr>
              <w:t> </w:t>
            </w:r>
            <w:r>
              <w:rPr>
                <w:color w:val="231F20"/>
                <w:w w:val="95"/>
                <w:sz w:val="18"/>
              </w:rPr>
              <w:t>investigation</w:t>
            </w:r>
            <w:r>
              <w:rPr>
                <w:color w:val="231F20"/>
                <w:spacing w:val="-29"/>
                <w:w w:val="95"/>
                <w:sz w:val="18"/>
              </w:rPr>
              <w:t> </w:t>
            </w:r>
            <w:r>
              <w:rPr>
                <w:color w:val="231F20"/>
                <w:w w:val="95"/>
                <w:sz w:val="18"/>
              </w:rPr>
              <w:t>summaries</w:t>
            </w:r>
            <w:r>
              <w:rPr>
                <w:color w:val="231F20"/>
                <w:spacing w:val="-29"/>
                <w:w w:val="95"/>
                <w:sz w:val="18"/>
              </w:rPr>
              <w:t> </w:t>
            </w:r>
            <w:r>
              <w:rPr>
                <w:color w:val="231F20"/>
                <w:w w:val="95"/>
                <w:sz w:val="18"/>
              </w:rPr>
              <w:t>into</w:t>
            </w:r>
            <w:r>
              <w:rPr>
                <w:color w:val="231F20"/>
                <w:spacing w:val="-29"/>
                <w:w w:val="95"/>
                <w:sz w:val="18"/>
              </w:rPr>
              <w:t> </w:t>
            </w:r>
            <w:r>
              <w:rPr>
                <w:color w:val="231F20"/>
                <w:w w:val="95"/>
                <w:sz w:val="18"/>
              </w:rPr>
              <w:t>food-safety</w:t>
            </w:r>
            <w:r>
              <w:rPr>
                <w:color w:val="231F20"/>
                <w:w w:val="91"/>
                <w:sz w:val="18"/>
              </w:rPr>
              <w:t> </w:t>
            </w:r>
            <w:r>
              <w:rPr>
                <w:color w:val="231F20"/>
                <w:w w:val="90"/>
                <w:sz w:val="18"/>
              </w:rPr>
              <w:t>training</w:t>
            </w:r>
            <w:r>
              <w:rPr>
                <w:color w:val="231F20"/>
                <w:spacing w:val="19"/>
                <w:w w:val="90"/>
                <w:sz w:val="18"/>
              </w:rPr>
              <w:t> </w:t>
            </w:r>
            <w:r>
              <w:rPr>
                <w:color w:val="231F20"/>
                <w:w w:val="90"/>
                <w:sz w:val="18"/>
              </w:rPr>
              <w:t>activities</w:t>
            </w:r>
          </w:p>
        </w:tc>
        <w:tc>
          <w:tcPr>
            <w:tcW w:w="3874" w:type="dxa"/>
            <w:shd w:val="clear" w:color="auto" w:fill="D4E0F3"/>
          </w:tcPr>
          <w:p>
            <w:pPr>
              <w:pStyle w:val="TableParagraph"/>
              <w:numPr>
                <w:ilvl w:val="0"/>
                <w:numId w:val="31"/>
              </w:numPr>
              <w:tabs>
                <w:tab w:pos="283" w:val="left" w:leader="none"/>
              </w:tabs>
              <w:spacing w:line="240" w:lineRule="auto" w:before="104" w:after="0"/>
              <w:ind w:left="283" w:right="0" w:hanging="180"/>
              <w:jc w:val="left"/>
              <w:rPr>
                <w:sz w:val="18"/>
              </w:rPr>
            </w:pPr>
            <w:r>
              <w:rPr>
                <w:color w:val="231F20"/>
                <w:w w:val="90"/>
                <w:sz w:val="18"/>
              </w:rPr>
              <w:t>Training activities updated annually, yes/no</w:t>
            </w:r>
          </w:p>
          <w:p>
            <w:pPr>
              <w:pStyle w:val="TableParagraph"/>
              <w:numPr>
                <w:ilvl w:val="0"/>
                <w:numId w:val="31"/>
              </w:numPr>
              <w:tabs>
                <w:tab w:pos="283" w:val="left" w:leader="none"/>
              </w:tabs>
              <w:spacing w:line="242" w:lineRule="auto" w:before="89" w:after="0"/>
              <w:ind w:left="283" w:right="500" w:hanging="180"/>
              <w:jc w:val="left"/>
              <w:rPr>
                <w:sz w:val="18"/>
              </w:rPr>
            </w:pPr>
            <w:r>
              <w:rPr>
                <w:color w:val="231F20"/>
                <w:sz w:val="18"/>
              </w:rPr>
              <w:t>%</w:t>
            </w:r>
            <w:r>
              <w:rPr>
                <w:color w:val="231F20"/>
                <w:spacing w:val="-27"/>
                <w:sz w:val="18"/>
              </w:rPr>
              <w:t> </w:t>
            </w:r>
            <w:r>
              <w:rPr>
                <w:color w:val="231F20"/>
                <w:sz w:val="18"/>
              </w:rPr>
              <w:t>of</w:t>
            </w:r>
            <w:r>
              <w:rPr>
                <w:color w:val="231F20"/>
                <w:spacing w:val="-27"/>
                <w:sz w:val="18"/>
              </w:rPr>
              <w:t> </w:t>
            </w:r>
            <w:r>
              <w:rPr>
                <w:color w:val="231F20"/>
                <w:sz w:val="18"/>
              </w:rPr>
              <w:t>staff</w:t>
            </w:r>
            <w:r>
              <w:rPr>
                <w:color w:val="231F20"/>
                <w:spacing w:val="-27"/>
                <w:sz w:val="18"/>
              </w:rPr>
              <w:t> </w:t>
            </w:r>
            <w:r>
              <w:rPr>
                <w:color w:val="231F20"/>
                <w:sz w:val="18"/>
              </w:rPr>
              <w:t>that</w:t>
            </w:r>
            <w:r>
              <w:rPr>
                <w:color w:val="231F20"/>
                <w:spacing w:val="-27"/>
                <w:sz w:val="18"/>
              </w:rPr>
              <w:t> </w:t>
            </w:r>
            <w:r>
              <w:rPr>
                <w:color w:val="231F20"/>
                <w:sz w:val="18"/>
              </w:rPr>
              <w:t>receive</w:t>
            </w:r>
            <w:r>
              <w:rPr>
                <w:color w:val="231F20"/>
                <w:spacing w:val="-27"/>
                <w:sz w:val="18"/>
              </w:rPr>
              <w:t> </w:t>
            </w:r>
            <w:r>
              <w:rPr>
                <w:color w:val="231F20"/>
                <w:sz w:val="18"/>
              </w:rPr>
              <w:t>training</w:t>
            </w:r>
            <w:r>
              <w:rPr>
                <w:color w:val="231F20"/>
                <w:spacing w:val="-27"/>
                <w:sz w:val="18"/>
              </w:rPr>
              <w:t> </w:t>
            </w:r>
            <w:r>
              <w:rPr>
                <w:color w:val="231F20"/>
                <w:sz w:val="18"/>
              </w:rPr>
              <w:t>related</w:t>
            </w:r>
            <w:r>
              <w:rPr>
                <w:color w:val="231F20"/>
                <w:spacing w:val="-27"/>
                <w:sz w:val="18"/>
              </w:rPr>
              <w:t> </w:t>
            </w:r>
            <w:r>
              <w:rPr>
                <w:color w:val="231F20"/>
                <w:sz w:val="18"/>
              </w:rPr>
              <w:t>to </w:t>
            </w:r>
            <w:r>
              <w:rPr>
                <w:color w:val="231F20"/>
                <w:w w:val="90"/>
                <w:sz w:val="18"/>
              </w:rPr>
              <w:t>foodborne disease outbreak</w:t>
            </w:r>
            <w:r>
              <w:rPr>
                <w:color w:val="231F20"/>
                <w:spacing w:val="41"/>
                <w:w w:val="90"/>
                <w:sz w:val="18"/>
              </w:rPr>
              <w:t> </w:t>
            </w:r>
            <w:r>
              <w:rPr>
                <w:color w:val="231F20"/>
                <w:w w:val="90"/>
                <w:sz w:val="18"/>
              </w:rPr>
              <w:t>investigations</w:t>
            </w:r>
          </w:p>
        </w:tc>
      </w:tr>
    </w:tbl>
    <w:p>
      <w:pPr>
        <w:spacing w:after="0" w:line="242" w:lineRule="auto"/>
        <w:jc w:val="left"/>
        <w:rPr>
          <w:sz w:val="18"/>
        </w:rPr>
        <w:sectPr>
          <w:footerReference w:type="even" r:id="rId22"/>
          <w:pgSz w:w="14400" w:h="10080" w:orient="landscape"/>
          <w:pgMar w:footer="0" w:header="0" w:top="0" w:bottom="0" w:left="240" w:right="0"/>
        </w:sectPr>
      </w:pPr>
    </w:p>
    <w:p>
      <w:pPr>
        <w:pStyle w:val="BodyText"/>
      </w:pPr>
      <w:r>
        <w:rPr/>
        <w:pict>
          <v:group style="position:absolute;margin-left:670.400024pt;margin-top:-.5pt;width:50.6pt;height:505pt;mso-position-horizontal-relative:page;mso-position-vertical-relative:page;z-index:3160" coordorigin="13408,-10" coordsize="1012,10100">
            <v:shape style="position:absolute;left:13500;top:0;width:900;height:10080" type="#_x0000_t75" stroked="false">
              <v:imagedata r:id="rId17" o:title=""/>
            </v:shape>
            <v:shape style="position:absolute;left:13680;top:9360;width:360;height:360" type="#_x0000_t75" stroked="false">
              <v:imagedata r:id="rId15"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3184" from="17.5pt,.0pt" to="17.5pt,432.0pt" stroked="true" strokeweight="1pt" strokecolor="#00a94f">
            <v:stroke dashstyle="solid"/>
            <w10:wrap type="none"/>
          </v:line>
        </w:pict>
      </w:r>
      <w:r>
        <w:rPr/>
        <w:pict>
          <v:rect style="position:absolute;margin-left:238.003006pt;margin-top:459pt;width:18.0pt;height:45pt;mso-position-horizontal-relative:page;mso-position-vertical-relative:page;z-index:3208" filled="true" fillcolor="#0079c1" stroked="false">
            <v:fill type="solid"/>
            <w10:wrap type="none"/>
          </v:rect>
        </w:pict>
      </w:r>
      <w:r>
        <w:rPr/>
        <w:pict>
          <v:line style="position:absolute;mso-position-horizontal-relative:page;mso-position-vertical-relative:page;z-index:-57592" from="631.350098pt,36pt" to="631.350098pt,432pt" stroked="true" strokeweight=".5pt" strokecolor="#00a94f">
            <v:stroke dashstyle="solid"/>
            <w10:wrap type="none"/>
          </v:line>
        </w:pict>
      </w:r>
      <w:r>
        <w:rPr/>
        <w:pict>
          <v:shape style="position:absolute;margin-left:686.014282pt;margin-top:150.479797pt;width:12.9pt;height:283pt;mso-position-horizontal-relative:page;mso-position-vertical-relative:page;z-index:3256"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108pt;width:12.9pt;height:14.95pt;mso-position-horizontal-relative:page;mso-position-vertical-relative:page;z-index:3280" type="#_x0000_t202" filled="false" stroked="false">
            <v:textbox inset="0,0,0,0" style="layout-flow:vertical">
              <w:txbxContent>
                <w:p>
                  <w:pPr>
                    <w:spacing w:before="17"/>
                    <w:ind w:left="20" w:right="0" w:firstLine="0"/>
                    <w:jc w:val="left"/>
                    <w:rPr>
                      <w:sz w:val="18"/>
                    </w:rPr>
                  </w:pPr>
                  <w:r>
                    <w:rPr>
                      <w:color w:val="0079C1"/>
                      <w:spacing w:val="-5"/>
                      <w:w w:val="89"/>
                      <w:sz w:val="18"/>
                    </w:rPr>
                    <w:t>215</w:t>
                  </w:r>
                </w:p>
              </w:txbxContent>
            </v:textbox>
            <w10:wrap type="none"/>
          </v:shape>
        </w:pict>
      </w:r>
      <w:r>
        <w:rPr/>
        <w:pict>
          <v:shape style="position:absolute;margin-left:633.000122pt;margin-top:35pt;width:18.4pt;height:174.85pt;mso-position-horizontal-relative:page;mso-position-vertical-relative:page;z-index:-57520" type="#_x0000_t202" filled="false" stroked="false">
            <v:textbox inset="0,0,0,0" style="layout-flow:vertical">
              <w:txbxContent>
                <w:p>
                  <w:pPr>
                    <w:spacing w:before="17"/>
                    <w:ind w:left="20" w:right="-1276" w:firstLine="0"/>
                    <w:jc w:val="left"/>
                    <w:rPr>
                      <w:sz w:val="28"/>
                    </w:rPr>
                  </w:pPr>
                  <w:r>
                    <w:rPr>
                      <w:color w:val="00A94F"/>
                      <w:w w:val="100"/>
                      <w:sz w:val="28"/>
                    </w:rPr>
                    <w:t>8.2. </w:t>
                  </w:r>
                  <w:r>
                    <w:rPr>
                      <w:color w:val="00A94F"/>
                      <w:w w:val="100"/>
                      <w:sz w:val="28"/>
                    </w:rPr>
                    <w:t>Performance</w:t>
                  </w:r>
                  <w:r>
                    <w:rPr>
                      <w:color w:val="00A94F"/>
                      <w:sz w:val="28"/>
                    </w:rPr>
                    <w:t> </w:t>
                  </w:r>
                  <w:r>
                    <w:rPr>
                      <w:color w:val="00A94F"/>
                      <w:w w:val="101"/>
                      <w:sz w:val="28"/>
                    </w:rPr>
                    <w:t>Indicators</w:t>
                  </w:r>
                </w:p>
              </w:txbxContent>
            </v:textbox>
            <w10:wrap type="none"/>
          </v:shape>
        </w:pict>
      </w:r>
      <w:r>
        <w:rPr/>
        <w:pict>
          <v:shape style="position:absolute;margin-left:73.986694pt;margin-top:477.22229pt;width:159.050pt;height:8.5pt;mso-position-horizontal-relative:page;mso-position-vertical-relative:page;z-index:3328;rotation:180" type="#_x0000_t136" fillcolor="#0079c1" stroked="f">
            <o:extrusion v:ext="view" autorotationcenter="t"/>
            <v:textpath style="font-family:&amp;quot;Lucida Sans&amp;quot;;font-size:8pt;v-text-kern:t;mso-text-shadow:auto" string="PERFORMANCE INDICATORS FOR "/>
            <w10:wrap type="none"/>
          </v:shape>
        </w:pict>
      </w:r>
      <w:r>
        <w:rPr/>
        <w:pict>
          <v:shape style="position:absolute;margin-left:69.270897pt;margin-top:467.22229pt;width:163.75pt;height:8.5pt;mso-position-horizontal-relative:page;mso-position-vertical-relative:page;z-index:3352;rotation:180" type="#_x0000_t136" fillcolor="#0079c1" stroked="f">
            <o:extrusion v:ext="view" autorotationcenter="t"/>
            <v:textpath style="font-family:&amp;quot;Lucida Sans&amp;quot;;font-size:8pt;v-text-kern:t;mso-text-shadow:auto" string="FOODBORNE DISEASE PROGRAMS "/>
            <w10:wrap type="none"/>
          </v:shape>
        </w:pict>
      </w:r>
      <w:r>
        <w:rPr/>
        <w:pict>
          <v:shape style="position:absolute;margin-left:243.75415pt;margin-top:470.757813pt;width:6.5pt;height:12pt;mso-position-horizontal-relative:page;mso-position-vertical-relative:page;z-index:3376;rotation:180" type="#_x0000_t136" fillcolor="#ffffff" stroked="f">
            <o:extrusion v:ext="view" autorotationcenter="t"/>
            <v:textpath style="font-family:&amp;quot;Times New Roman&amp;quot;;font-size:12pt;v-text-kern:t;mso-text-shadow:auto;font-weight:bold" string="8"/>
            <w10:wrap type="none"/>
          </v:shape>
        </w:pict>
      </w:r>
    </w:p>
    <w:p>
      <w:pPr>
        <w:pStyle w:val="BodyText"/>
      </w:pPr>
    </w:p>
    <w:p>
      <w:pPr>
        <w:pStyle w:val="BodyText"/>
        <w:spacing w:before="7"/>
        <w:rPr>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620"/>
        <w:gridCol w:w="1350"/>
        <w:gridCol w:w="4680"/>
        <w:gridCol w:w="3870"/>
      </w:tblGrid>
      <w:tr>
        <w:trPr>
          <w:trHeight w:val="450" w:hRule="exact"/>
        </w:trPr>
        <w:tc>
          <w:tcPr>
            <w:tcW w:w="11520" w:type="dxa"/>
            <w:gridSpan w:val="4"/>
            <w:shd w:val="clear" w:color="auto" w:fill="C4E3CA"/>
          </w:tcPr>
          <w:p>
            <w:pPr>
              <w:pStyle w:val="TableParagraph"/>
              <w:spacing w:before="101"/>
              <w:rPr>
                <w:rFonts w:ascii="Lucida Sans"/>
                <w:b/>
                <w:sz w:val="20"/>
              </w:rPr>
            </w:pPr>
            <w:r>
              <w:rPr>
                <w:rFonts w:ascii="Lucida Sans"/>
                <w:b/>
                <w:color w:val="E36F1E"/>
                <w:w w:val="90"/>
                <w:sz w:val="20"/>
              </w:rPr>
              <w:t>Table 8.4. </w:t>
            </w:r>
            <w:r>
              <w:rPr>
                <w:rFonts w:ascii="Lucida Sans"/>
                <w:b/>
                <w:color w:val="1C3E94"/>
                <w:w w:val="90"/>
                <w:sz w:val="20"/>
              </w:rPr>
              <w:t>Long-term objectives, indicators, subindicators, and metrics</w:t>
            </w:r>
          </w:p>
        </w:tc>
      </w:tr>
      <w:tr>
        <w:trPr>
          <w:trHeight w:val="510" w:hRule="exact"/>
        </w:trPr>
        <w:tc>
          <w:tcPr>
            <w:tcW w:w="1620" w:type="dxa"/>
            <w:tcBorders>
              <w:right w:val="single" w:sz="4" w:space="0" w:color="FFFFFF"/>
            </w:tcBorders>
            <w:shd w:val="clear" w:color="auto" w:fill="00A94F"/>
          </w:tcPr>
          <w:p>
            <w:pPr>
              <w:pStyle w:val="TableParagraph"/>
              <w:spacing w:line="254" w:lineRule="auto" w:before="52"/>
              <w:ind w:right="43"/>
              <w:rPr>
                <w:sz w:val="18"/>
              </w:rPr>
            </w:pPr>
            <w:r>
              <w:rPr>
                <w:color w:val="FFFFFF"/>
                <w:w w:val="90"/>
                <w:sz w:val="18"/>
              </w:rPr>
              <w:t>LONG-TERM </w:t>
            </w:r>
            <w:r>
              <w:rPr>
                <w:color w:val="FFFFFF"/>
                <w:w w:val="95"/>
                <w:sz w:val="18"/>
              </w:rPr>
              <w:t>OBJECTIVE</w:t>
            </w:r>
          </w:p>
        </w:tc>
        <w:tc>
          <w:tcPr>
            <w:tcW w:w="1350" w:type="dxa"/>
            <w:tcBorders>
              <w:left w:val="single" w:sz="4" w:space="0" w:color="FFFFFF"/>
              <w:right w:val="single" w:sz="4" w:space="0" w:color="FFFFFF"/>
            </w:tcBorders>
            <w:shd w:val="clear" w:color="auto" w:fill="00A94F"/>
          </w:tcPr>
          <w:p>
            <w:pPr>
              <w:pStyle w:val="TableParagraph"/>
              <w:spacing w:before="162"/>
              <w:ind w:left="103"/>
              <w:rPr>
                <w:sz w:val="18"/>
              </w:rPr>
            </w:pPr>
            <w:r>
              <w:rPr>
                <w:color w:val="FFFFFF"/>
                <w:sz w:val="18"/>
              </w:rPr>
              <w:t>INDICATOR</w:t>
            </w:r>
          </w:p>
        </w:tc>
        <w:tc>
          <w:tcPr>
            <w:tcW w:w="4680" w:type="dxa"/>
            <w:tcBorders>
              <w:left w:val="single" w:sz="4" w:space="0" w:color="FFFFFF"/>
              <w:right w:val="single" w:sz="4" w:space="0" w:color="FFFFFF"/>
            </w:tcBorders>
            <w:shd w:val="clear" w:color="auto" w:fill="00A94F"/>
          </w:tcPr>
          <w:p>
            <w:pPr>
              <w:pStyle w:val="TableParagraph"/>
              <w:spacing w:before="162"/>
              <w:ind w:left="103"/>
              <w:rPr>
                <w:sz w:val="18"/>
              </w:rPr>
            </w:pPr>
            <w:r>
              <w:rPr>
                <w:color w:val="FFFFFF"/>
                <w:sz w:val="18"/>
              </w:rPr>
              <w:t>SUBINDICATOR</w:t>
            </w:r>
          </w:p>
        </w:tc>
        <w:tc>
          <w:tcPr>
            <w:tcW w:w="3870" w:type="dxa"/>
            <w:tcBorders>
              <w:left w:val="single" w:sz="4" w:space="0" w:color="FFFFFF"/>
            </w:tcBorders>
            <w:shd w:val="clear" w:color="auto" w:fill="00A94F"/>
          </w:tcPr>
          <w:p>
            <w:pPr>
              <w:pStyle w:val="TableParagraph"/>
              <w:spacing w:before="162"/>
              <w:rPr>
                <w:sz w:val="18"/>
              </w:rPr>
            </w:pPr>
            <w:r>
              <w:rPr>
                <w:color w:val="FFFFFF"/>
                <w:sz w:val="18"/>
              </w:rPr>
              <w:t>METRICS</w:t>
            </w:r>
          </w:p>
        </w:tc>
      </w:tr>
      <w:tr>
        <w:trPr>
          <w:trHeight w:val="862" w:hRule="exact"/>
        </w:trPr>
        <w:tc>
          <w:tcPr>
            <w:tcW w:w="1620" w:type="dxa"/>
            <w:shd w:val="clear" w:color="auto" w:fill="DAEDDD"/>
          </w:tcPr>
          <w:p>
            <w:pPr>
              <w:pStyle w:val="TableParagraph"/>
              <w:spacing w:line="254" w:lineRule="auto" w:before="107"/>
              <w:ind w:right="43"/>
              <w:rPr>
                <w:sz w:val="18"/>
              </w:rPr>
            </w:pPr>
            <w:r>
              <w:rPr>
                <w:color w:val="231F20"/>
                <w:w w:val="90"/>
                <w:sz w:val="18"/>
              </w:rPr>
              <w:t>Prevent future </w:t>
            </w:r>
            <w:r>
              <w:rPr>
                <w:color w:val="231F20"/>
                <w:sz w:val="18"/>
              </w:rPr>
              <w:t>outbreaks.</w:t>
            </w:r>
          </w:p>
        </w:tc>
        <w:tc>
          <w:tcPr>
            <w:tcW w:w="6030" w:type="dxa"/>
            <w:gridSpan w:val="2"/>
            <w:shd w:val="clear" w:color="auto" w:fill="DAEDDD"/>
          </w:tcPr>
          <w:p>
            <w:pPr>
              <w:pStyle w:val="TableParagraph"/>
              <w:spacing w:before="107"/>
              <w:ind w:left="103"/>
              <w:rPr>
                <w:sz w:val="18"/>
              </w:rPr>
            </w:pPr>
            <w:r>
              <w:rPr>
                <w:color w:val="1C3E94"/>
                <w:sz w:val="18"/>
              </w:rPr>
              <w:t>8.4.1.</w:t>
            </w:r>
          </w:p>
          <w:p>
            <w:pPr>
              <w:pStyle w:val="TableParagraph"/>
              <w:spacing w:line="254" w:lineRule="auto" w:before="13"/>
              <w:ind w:left="103" w:right="531"/>
              <w:rPr>
                <w:sz w:val="18"/>
              </w:rPr>
            </w:pPr>
            <w:r>
              <w:rPr>
                <w:color w:val="231F20"/>
                <w:w w:val="95"/>
                <w:sz w:val="18"/>
              </w:rPr>
              <w:t>Decrease</w:t>
            </w:r>
            <w:r>
              <w:rPr>
                <w:color w:val="231F20"/>
                <w:spacing w:val="-27"/>
                <w:w w:val="95"/>
                <w:sz w:val="18"/>
              </w:rPr>
              <w:t> </w:t>
            </w:r>
            <w:r>
              <w:rPr>
                <w:color w:val="231F20"/>
                <w:w w:val="95"/>
                <w:sz w:val="18"/>
              </w:rPr>
              <w:t>in</w:t>
            </w:r>
            <w:r>
              <w:rPr>
                <w:color w:val="231F20"/>
                <w:spacing w:val="-27"/>
                <w:w w:val="95"/>
                <w:sz w:val="18"/>
              </w:rPr>
              <w:t> </w:t>
            </w:r>
            <w:r>
              <w:rPr>
                <w:color w:val="231F20"/>
                <w:w w:val="95"/>
                <w:sz w:val="18"/>
              </w:rPr>
              <w:t>no.</w:t>
            </w:r>
            <w:r>
              <w:rPr>
                <w:color w:val="231F20"/>
                <w:spacing w:val="-27"/>
                <w:w w:val="95"/>
                <w:sz w:val="18"/>
              </w:rPr>
              <w:t> </w:t>
            </w:r>
            <w:r>
              <w:rPr>
                <w:color w:val="231F20"/>
                <w:w w:val="95"/>
                <w:sz w:val="18"/>
              </w:rPr>
              <w:t>outbreaks</w:t>
            </w:r>
            <w:r>
              <w:rPr>
                <w:color w:val="231F20"/>
                <w:spacing w:val="-27"/>
                <w:w w:val="95"/>
                <w:sz w:val="18"/>
              </w:rPr>
              <w:t> </w:t>
            </w:r>
            <w:r>
              <w:rPr>
                <w:color w:val="231F20"/>
                <w:w w:val="95"/>
                <w:sz w:val="18"/>
              </w:rPr>
              <w:t>attributable</w:t>
            </w:r>
            <w:r>
              <w:rPr>
                <w:color w:val="231F20"/>
                <w:spacing w:val="-27"/>
                <w:w w:val="95"/>
                <w:sz w:val="18"/>
              </w:rPr>
              <w:t> </w:t>
            </w:r>
            <w:r>
              <w:rPr>
                <w:color w:val="231F20"/>
                <w:w w:val="95"/>
                <w:sz w:val="18"/>
              </w:rPr>
              <w:t>to</w:t>
            </w:r>
            <w:r>
              <w:rPr>
                <w:color w:val="231F20"/>
                <w:spacing w:val="-27"/>
                <w:w w:val="95"/>
                <w:sz w:val="18"/>
              </w:rPr>
              <w:t> </w:t>
            </w:r>
            <w:r>
              <w:rPr>
                <w:color w:val="231F20"/>
                <w:w w:val="95"/>
                <w:sz w:val="18"/>
              </w:rPr>
              <w:t>previously</w:t>
            </w:r>
            <w:r>
              <w:rPr>
                <w:color w:val="231F20"/>
                <w:spacing w:val="-27"/>
                <w:w w:val="95"/>
                <w:sz w:val="18"/>
              </w:rPr>
              <w:t> </w:t>
            </w:r>
            <w:r>
              <w:rPr>
                <w:color w:val="231F20"/>
                <w:w w:val="95"/>
                <w:sz w:val="18"/>
              </w:rPr>
              <w:t>identified</w:t>
            </w:r>
            <w:r>
              <w:rPr>
                <w:color w:val="231F20"/>
                <w:spacing w:val="-27"/>
                <w:w w:val="95"/>
                <w:sz w:val="18"/>
              </w:rPr>
              <w:t> </w:t>
            </w:r>
            <w:r>
              <w:rPr>
                <w:color w:val="231F20"/>
                <w:w w:val="95"/>
                <w:sz w:val="18"/>
              </w:rPr>
              <w:t>sources</w:t>
            </w:r>
            <w:r>
              <w:rPr>
                <w:color w:val="231F20"/>
                <w:spacing w:val="-27"/>
                <w:w w:val="95"/>
                <w:sz w:val="18"/>
              </w:rPr>
              <w:t> </w:t>
            </w:r>
            <w:r>
              <w:rPr>
                <w:color w:val="231F20"/>
                <w:w w:val="95"/>
                <w:sz w:val="18"/>
              </w:rPr>
              <w:t>and</w:t>
            </w:r>
            <w:r>
              <w:rPr>
                <w:color w:val="231F20"/>
                <w:w w:val="90"/>
                <w:sz w:val="18"/>
              </w:rPr>
              <w:t> </w:t>
            </w:r>
            <w:r>
              <w:rPr>
                <w:color w:val="231F20"/>
                <w:w w:val="90"/>
                <w:sz w:val="18"/>
              </w:rPr>
              <w:t>contributing</w:t>
            </w:r>
            <w:r>
              <w:rPr>
                <w:color w:val="231F20"/>
                <w:spacing w:val="40"/>
                <w:w w:val="90"/>
                <w:sz w:val="18"/>
              </w:rPr>
              <w:t> </w:t>
            </w:r>
            <w:r>
              <w:rPr>
                <w:color w:val="231F20"/>
                <w:w w:val="90"/>
                <w:sz w:val="18"/>
              </w:rPr>
              <w:t>factors</w:t>
            </w:r>
          </w:p>
        </w:tc>
        <w:tc>
          <w:tcPr>
            <w:tcW w:w="3870" w:type="dxa"/>
            <w:shd w:val="clear" w:color="auto" w:fill="DAEDDD"/>
          </w:tcPr>
          <w:p>
            <w:pPr>
              <w:pStyle w:val="TableParagraph"/>
              <w:spacing w:line="254" w:lineRule="auto" w:before="107"/>
              <w:ind w:right="350"/>
              <w:rPr>
                <w:sz w:val="18"/>
              </w:rPr>
            </w:pPr>
            <w:r>
              <w:rPr>
                <w:color w:val="231F20"/>
                <w:w w:val="95"/>
                <w:sz w:val="18"/>
              </w:rPr>
              <w:t>Change</w:t>
            </w:r>
            <w:r>
              <w:rPr>
                <w:color w:val="231F20"/>
                <w:spacing w:val="-21"/>
                <w:w w:val="95"/>
                <w:sz w:val="18"/>
              </w:rPr>
              <w:t> </w:t>
            </w:r>
            <w:r>
              <w:rPr>
                <w:color w:val="231F20"/>
                <w:w w:val="95"/>
                <w:sz w:val="18"/>
              </w:rPr>
              <w:t>in</w:t>
            </w:r>
            <w:r>
              <w:rPr>
                <w:color w:val="231F20"/>
                <w:spacing w:val="-21"/>
                <w:w w:val="95"/>
                <w:sz w:val="18"/>
              </w:rPr>
              <w:t> </w:t>
            </w:r>
            <w:r>
              <w:rPr>
                <w:color w:val="231F20"/>
                <w:w w:val="95"/>
                <w:sz w:val="18"/>
              </w:rPr>
              <w:t>no.</w:t>
            </w:r>
            <w:r>
              <w:rPr>
                <w:color w:val="231F20"/>
                <w:spacing w:val="-21"/>
                <w:w w:val="95"/>
                <w:sz w:val="18"/>
              </w:rPr>
              <w:t> </w:t>
            </w:r>
            <w:r>
              <w:rPr>
                <w:color w:val="231F20"/>
                <w:w w:val="95"/>
                <w:sz w:val="18"/>
              </w:rPr>
              <w:t>and</w:t>
            </w:r>
            <w:r>
              <w:rPr>
                <w:color w:val="231F20"/>
                <w:spacing w:val="-21"/>
                <w:w w:val="95"/>
                <w:sz w:val="18"/>
              </w:rPr>
              <w:t> </w:t>
            </w:r>
            <w:r>
              <w:rPr>
                <w:color w:val="231F20"/>
                <w:w w:val="95"/>
                <w:sz w:val="18"/>
              </w:rPr>
              <w:t>%</w:t>
            </w:r>
            <w:r>
              <w:rPr>
                <w:color w:val="231F20"/>
                <w:spacing w:val="-21"/>
                <w:w w:val="95"/>
                <w:sz w:val="18"/>
              </w:rPr>
              <w:t> </w:t>
            </w:r>
            <w:r>
              <w:rPr>
                <w:color w:val="231F20"/>
                <w:w w:val="95"/>
                <w:sz w:val="18"/>
              </w:rPr>
              <w:t>of</w:t>
            </w:r>
            <w:r>
              <w:rPr>
                <w:color w:val="231F20"/>
                <w:spacing w:val="-21"/>
                <w:w w:val="95"/>
                <w:sz w:val="18"/>
              </w:rPr>
              <w:t> </w:t>
            </w:r>
            <w:r>
              <w:rPr>
                <w:color w:val="231F20"/>
                <w:w w:val="95"/>
                <w:sz w:val="18"/>
              </w:rPr>
              <w:t>outbreaks</w:t>
            </w:r>
            <w:r>
              <w:rPr>
                <w:color w:val="231F20"/>
                <w:spacing w:val="-21"/>
                <w:w w:val="95"/>
                <w:sz w:val="18"/>
              </w:rPr>
              <w:t> </w:t>
            </w:r>
            <w:r>
              <w:rPr>
                <w:color w:val="231F20"/>
                <w:w w:val="95"/>
                <w:sz w:val="18"/>
              </w:rPr>
              <w:t>with</w:t>
            </w:r>
            <w:r>
              <w:rPr>
                <w:color w:val="231F20"/>
                <w:spacing w:val="-21"/>
                <w:w w:val="95"/>
                <w:sz w:val="18"/>
              </w:rPr>
              <w:t> </w:t>
            </w:r>
            <w:r>
              <w:rPr>
                <w:color w:val="231F20"/>
                <w:w w:val="95"/>
                <w:sz w:val="18"/>
              </w:rPr>
              <w:t>specific sources</w:t>
            </w:r>
            <w:r>
              <w:rPr>
                <w:color w:val="231F20"/>
                <w:spacing w:val="-33"/>
                <w:w w:val="95"/>
                <w:sz w:val="18"/>
              </w:rPr>
              <w:t> </w:t>
            </w:r>
            <w:r>
              <w:rPr>
                <w:color w:val="231F20"/>
                <w:w w:val="95"/>
                <w:sz w:val="18"/>
              </w:rPr>
              <w:t>and</w:t>
            </w:r>
            <w:r>
              <w:rPr>
                <w:color w:val="231F20"/>
                <w:spacing w:val="-33"/>
                <w:w w:val="95"/>
                <w:sz w:val="18"/>
              </w:rPr>
              <w:t> </w:t>
            </w:r>
            <w:r>
              <w:rPr>
                <w:color w:val="231F20"/>
                <w:w w:val="95"/>
                <w:sz w:val="18"/>
              </w:rPr>
              <w:t>contributing</w:t>
            </w:r>
            <w:r>
              <w:rPr>
                <w:color w:val="231F20"/>
                <w:spacing w:val="-33"/>
                <w:w w:val="95"/>
                <w:sz w:val="18"/>
              </w:rPr>
              <w:t> </w:t>
            </w:r>
            <w:r>
              <w:rPr>
                <w:color w:val="231F20"/>
                <w:w w:val="95"/>
                <w:sz w:val="18"/>
              </w:rPr>
              <w:t>factors,</w:t>
            </w:r>
            <w:r>
              <w:rPr>
                <w:color w:val="231F20"/>
                <w:spacing w:val="-33"/>
                <w:w w:val="95"/>
                <w:sz w:val="18"/>
              </w:rPr>
              <w:t> </w:t>
            </w:r>
            <w:r>
              <w:rPr>
                <w:color w:val="231F20"/>
                <w:w w:val="95"/>
                <w:sz w:val="18"/>
              </w:rPr>
              <w:t>from</w:t>
            </w:r>
            <w:r>
              <w:rPr>
                <w:color w:val="231F20"/>
                <w:spacing w:val="-33"/>
                <w:w w:val="95"/>
                <w:sz w:val="18"/>
              </w:rPr>
              <w:t> </w:t>
            </w:r>
            <w:r>
              <w:rPr>
                <w:color w:val="231F20"/>
                <w:w w:val="95"/>
                <w:sz w:val="18"/>
              </w:rPr>
              <w:t>baseline</w:t>
            </w:r>
          </w:p>
        </w:tc>
      </w:tr>
      <w:tr>
        <w:trPr>
          <w:trHeight w:val="2428" w:hRule="exact"/>
        </w:trPr>
        <w:tc>
          <w:tcPr>
            <w:tcW w:w="1620" w:type="dxa"/>
            <w:shd w:val="clear" w:color="auto" w:fill="D4E0F3"/>
          </w:tcPr>
          <w:p>
            <w:pPr>
              <w:pStyle w:val="TableParagraph"/>
              <w:spacing w:line="254" w:lineRule="auto" w:before="105"/>
              <w:ind w:right="90"/>
              <w:rPr>
                <w:sz w:val="18"/>
              </w:rPr>
            </w:pPr>
            <w:r>
              <w:rPr>
                <w:color w:val="231F20"/>
                <w:w w:val="90"/>
                <w:sz w:val="18"/>
              </w:rPr>
              <w:t>Reduce incidence </w:t>
            </w:r>
            <w:r>
              <w:rPr>
                <w:color w:val="231F20"/>
                <w:sz w:val="18"/>
              </w:rPr>
              <w:t>of foodborne illness.</w:t>
            </w:r>
          </w:p>
        </w:tc>
        <w:tc>
          <w:tcPr>
            <w:tcW w:w="1350" w:type="dxa"/>
            <w:shd w:val="clear" w:color="auto" w:fill="D4E0F3"/>
          </w:tcPr>
          <w:p>
            <w:pPr>
              <w:pStyle w:val="TableParagraph"/>
              <w:spacing w:before="104"/>
              <w:ind w:left="103"/>
              <w:rPr>
                <w:sz w:val="18"/>
              </w:rPr>
            </w:pPr>
            <w:r>
              <w:rPr>
                <w:color w:val="1C3E94"/>
                <w:sz w:val="18"/>
              </w:rPr>
              <w:t>8.4.2.</w:t>
            </w:r>
          </w:p>
          <w:p>
            <w:pPr>
              <w:pStyle w:val="TableParagraph"/>
              <w:spacing w:line="254" w:lineRule="auto" w:before="12"/>
              <w:ind w:left="103" w:right="218"/>
              <w:rPr>
                <w:sz w:val="18"/>
              </w:rPr>
            </w:pPr>
            <w:r>
              <w:rPr>
                <w:color w:val="231F20"/>
                <w:w w:val="95"/>
                <w:sz w:val="18"/>
              </w:rPr>
              <w:t>Trends in no.</w:t>
            </w:r>
            <w:r>
              <w:rPr>
                <w:color w:val="231F20"/>
                <w:w w:val="92"/>
                <w:sz w:val="18"/>
              </w:rPr>
              <w:t> </w:t>
            </w:r>
            <w:r>
              <w:rPr>
                <w:color w:val="231F20"/>
                <w:sz w:val="18"/>
              </w:rPr>
              <w:t>confirmed foodborne outbreaks</w:t>
            </w:r>
          </w:p>
        </w:tc>
        <w:tc>
          <w:tcPr>
            <w:tcW w:w="4680" w:type="dxa"/>
            <w:shd w:val="clear" w:color="auto" w:fill="D4E0F3"/>
          </w:tcPr>
          <w:p>
            <w:pPr>
              <w:pStyle w:val="TableParagraph"/>
              <w:spacing w:before="104"/>
              <w:ind w:left="103"/>
              <w:rPr>
                <w:sz w:val="18"/>
              </w:rPr>
            </w:pPr>
            <w:r>
              <w:rPr>
                <w:color w:val="1C3E94"/>
                <w:sz w:val="18"/>
              </w:rPr>
              <w:t>OUTCOME</w:t>
            </w:r>
          </w:p>
          <w:p>
            <w:pPr>
              <w:pStyle w:val="TableParagraph"/>
              <w:numPr>
                <w:ilvl w:val="0"/>
                <w:numId w:val="32"/>
              </w:numPr>
              <w:tabs>
                <w:tab w:pos="275" w:val="left" w:leader="none"/>
              </w:tabs>
              <w:spacing w:line="242" w:lineRule="auto" w:before="100" w:after="0"/>
              <w:ind w:left="274" w:right="869" w:hanging="171"/>
              <w:jc w:val="left"/>
              <w:rPr>
                <w:sz w:val="18"/>
              </w:rPr>
            </w:pPr>
            <w:r>
              <w:rPr>
                <w:color w:val="231F20"/>
                <w:w w:val="95"/>
                <w:sz w:val="18"/>
              </w:rPr>
              <w:t>No.</w:t>
            </w:r>
            <w:r>
              <w:rPr>
                <w:color w:val="231F20"/>
                <w:spacing w:val="-18"/>
                <w:w w:val="95"/>
                <w:sz w:val="18"/>
              </w:rPr>
              <w:t> </w:t>
            </w:r>
            <w:r>
              <w:rPr>
                <w:color w:val="231F20"/>
                <w:w w:val="95"/>
                <w:sz w:val="18"/>
              </w:rPr>
              <w:t>outbreaks</w:t>
            </w:r>
            <w:r>
              <w:rPr>
                <w:color w:val="231F20"/>
                <w:spacing w:val="-18"/>
                <w:w w:val="95"/>
                <w:sz w:val="18"/>
              </w:rPr>
              <w:t> </w:t>
            </w:r>
            <w:r>
              <w:rPr>
                <w:color w:val="231F20"/>
                <w:w w:val="95"/>
                <w:sz w:val="18"/>
              </w:rPr>
              <w:t>reported</w:t>
            </w:r>
            <w:r>
              <w:rPr>
                <w:color w:val="231F20"/>
                <w:spacing w:val="-18"/>
                <w:w w:val="95"/>
                <w:sz w:val="18"/>
              </w:rPr>
              <w:t> </w:t>
            </w:r>
            <w:r>
              <w:rPr>
                <w:color w:val="231F20"/>
                <w:w w:val="95"/>
                <w:sz w:val="18"/>
              </w:rPr>
              <w:t>to</w:t>
            </w:r>
            <w:r>
              <w:rPr>
                <w:color w:val="231F20"/>
                <w:spacing w:val="-18"/>
                <w:w w:val="95"/>
                <w:sz w:val="18"/>
              </w:rPr>
              <w:t> </w:t>
            </w:r>
            <w:r>
              <w:rPr>
                <w:color w:val="231F20"/>
                <w:w w:val="95"/>
                <w:sz w:val="18"/>
              </w:rPr>
              <w:t>individual</w:t>
            </w:r>
            <w:r>
              <w:rPr>
                <w:color w:val="231F20"/>
                <w:spacing w:val="-18"/>
                <w:w w:val="95"/>
                <w:sz w:val="18"/>
              </w:rPr>
              <w:t> </w:t>
            </w:r>
            <w:r>
              <w:rPr>
                <w:color w:val="231F20"/>
                <w:w w:val="95"/>
                <w:sz w:val="18"/>
              </w:rPr>
              <w:t>state</w:t>
            </w:r>
            <w:r>
              <w:rPr>
                <w:color w:val="231F20"/>
                <w:spacing w:val="-18"/>
                <w:w w:val="95"/>
                <w:sz w:val="18"/>
              </w:rPr>
              <w:t> </w:t>
            </w:r>
            <w:r>
              <w:rPr>
                <w:color w:val="231F20"/>
                <w:w w:val="95"/>
                <w:sz w:val="18"/>
              </w:rPr>
              <w:t>health</w:t>
            </w:r>
            <w:r>
              <w:rPr>
                <w:color w:val="231F20"/>
                <w:w w:val="91"/>
                <w:sz w:val="18"/>
              </w:rPr>
              <w:t> </w:t>
            </w:r>
            <w:r>
              <w:rPr>
                <w:color w:val="231F20"/>
                <w:sz w:val="18"/>
              </w:rPr>
              <w:t>departments</w:t>
            </w:r>
          </w:p>
          <w:p>
            <w:pPr>
              <w:pStyle w:val="TableParagraph"/>
              <w:numPr>
                <w:ilvl w:val="0"/>
                <w:numId w:val="32"/>
              </w:numPr>
              <w:tabs>
                <w:tab w:pos="275" w:val="left" w:leader="none"/>
              </w:tabs>
              <w:spacing w:line="240" w:lineRule="auto" w:before="98" w:after="0"/>
              <w:ind w:left="274" w:right="0" w:hanging="171"/>
              <w:jc w:val="left"/>
              <w:rPr>
                <w:sz w:val="18"/>
              </w:rPr>
            </w:pPr>
            <w:r>
              <w:rPr>
                <w:color w:val="231F20"/>
                <w:w w:val="95"/>
                <w:sz w:val="18"/>
              </w:rPr>
              <w:t>Outbreaks</w:t>
            </w:r>
            <w:r>
              <w:rPr>
                <w:color w:val="231F20"/>
                <w:spacing w:val="-20"/>
                <w:w w:val="95"/>
                <w:sz w:val="18"/>
              </w:rPr>
              <w:t> </w:t>
            </w:r>
            <w:r>
              <w:rPr>
                <w:color w:val="231F20"/>
                <w:w w:val="95"/>
                <w:sz w:val="18"/>
              </w:rPr>
              <w:t>per</w:t>
            </w:r>
            <w:r>
              <w:rPr>
                <w:color w:val="231F20"/>
                <w:spacing w:val="-20"/>
                <w:w w:val="95"/>
                <w:sz w:val="18"/>
              </w:rPr>
              <w:t> </w:t>
            </w:r>
            <w:r>
              <w:rPr>
                <w:color w:val="231F20"/>
                <w:w w:val="95"/>
                <w:sz w:val="18"/>
              </w:rPr>
              <w:t>million</w:t>
            </w:r>
            <w:r>
              <w:rPr>
                <w:color w:val="231F20"/>
                <w:spacing w:val="-20"/>
                <w:w w:val="95"/>
                <w:sz w:val="18"/>
              </w:rPr>
              <w:t> </w:t>
            </w:r>
            <w:r>
              <w:rPr>
                <w:color w:val="231F20"/>
                <w:w w:val="95"/>
                <w:sz w:val="18"/>
              </w:rPr>
              <w:t>population</w:t>
            </w:r>
          </w:p>
          <w:p>
            <w:pPr>
              <w:pStyle w:val="TableParagraph"/>
              <w:numPr>
                <w:ilvl w:val="0"/>
                <w:numId w:val="32"/>
              </w:numPr>
              <w:tabs>
                <w:tab w:pos="275" w:val="left" w:leader="none"/>
              </w:tabs>
              <w:spacing w:line="242" w:lineRule="auto" w:before="89" w:after="0"/>
              <w:ind w:left="274" w:right="136" w:hanging="171"/>
              <w:jc w:val="left"/>
              <w:rPr>
                <w:sz w:val="18"/>
              </w:rPr>
            </w:pPr>
            <w:r>
              <w:rPr>
                <w:color w:val="231F20"/>
                <w:w w:val="95"/>
                <w:sz w:val="18"/>
              </w:rPr>
              <w:t>Outbreaks</w:t>
            </w:r>
            <w:r>
              <w:rPr>
                <w:color w:val="231F20"/>
                <w:spacing w:val="-24"/>
                <w:w w:val="95"/>
                <w:sz w:val="18"/>
              </w:rPr>
              <w:t> </w:t>
            </w:r>
            <w:r>
              <w:rPr>
                <w:color w:val="231F20"/>
                <w:w w:val="95"/>
                <w:sz w:val="18"/>
              </w:rPr>
              <w:t>per</w:t>
            </w:r>
            <w:r>
              <w:rPr>
                <w:color w:val="231F20"/>
                <w:spacing w:val="-24"/>
                <w:w w:val="95"/>
                <w:sz w:val="18"/>
              </w:rPr>
              <w:t> </w:t>
            </w:r>
            <w:r>
              <w:rPr>
                <w:color w:val="231F20"/>
                <w:w w:val="95"/>
                <w:sz w:val="18"/>
              </w:rPr>
              <w:t>1000</w:t>
            </w:r>
            <w:r>
              <w:rPr>
                <w:color w:val="231F20"/>
                <w:spacing w:val="-24"/>
                <w:w w:val="95"/>
                <w:sz w:val="18"/>
              </w:rPr>
              <w:t> </w:t>
            </w:r>
            <w:r>
              <w:rPr>
                <w:color w:val="231F20"/>
                <w:w w:val="95"/>
                <w:sz w:val="18"/>
              </w:rPr>
              <w:t>reported</w:t>
            </w:r>
            <w:r>
              <w:rPr>
                <w:color w:val="231F20"/>
                <w:spacing w:val="-24"/>
                <w:w w:val="95"/>
                <w:sz w:val="18"/>
              </w:rPr>
              <w:t> </w:t>
            </w:r>
            <w:r>
              <w:rPr>
                <w:color w:val="231F20"/>
                <w:w w:val="95"/>
                <w:sz w:val="18"/>
              </w:rPr>
              <w:t>cases</w:t>
            </w:r>
            <w:r>
              <w:rPr>
                <w:color w:val="231F20"/>
                <w:spacing w:val="-24"/>
                <w:w w:val="95"/>
                <w:sz w:val="18"/>
              </w:rPr>
              <w:t> </w:t>
            </w:r>
            <w:r>
              <w:rPr>
                <w:color w:val="231F20"/>
                <w:w w:val="95"/>
                <w:sz w:val="18"/>
              </w:rPr>
              <w:t>of</w:t>
            </w:r>
            <w:r>
              <w:rPr>
                <w:color w:val="231F20"/>
                <w:spacing w:val="-24"/>
                <w:w w:val="95"/>
                <w:sz w:val="18"/>
              </w:rPr>
              <w:t> </w:t>
            </w:r>
            <w:r>
              <w:rPr>
                <w:color w:val="231F20"/>
                <w:w w:val="95"/>
                <w:sz w:val="18"/>
              </w:rPr>
              <w:t>specified</w:t>
            </w:r>
            <w:r>
              <w:rPr>
                <w:color w:val="231F20"/>
                <w:spacing w:val="-24"/>
                <w:w w:val="95"/>
                <w:sz w:val="18"/>
              </w:rPr>
              <w:t> </w:t>
            </w:r>
            <w:r>
              <w:rPr>
                <w:color w:val="231F20"/>
                <w:w w:val="95"/>
                <w:sz w:val="18"/>
              </w:rPr>
              <w:t>foodborne </w:t>
            </w:r>
            <w:r>
              <w:rPr>
                <w:color w:val="231F20"/>
                <w:w w:val="90"/>
                <w:sz w:val="18"/>
              </w:rPr>
              <w:t>disease</w:t>
            </w:r>
            <w:r>
              <w:rPr>
                <w:color w:val="231F20"/>
                <w:spacing w:val="-19"/>
                <w:w w:val="90"/>
                <w:sz w:val="18"/>
              </w:rPr>
              <w:t> </w:t>
            </w:r>
            <w:r>
              <w:rPr>
                <w:color w:val="231F20"/>
                <w:w w:val="90"/>
                <w:sz w:val="18"/>
              </w:rPr>
              <w:t>agents</w:t>
            </w:r>
          </w:p>
          <w:p>
            <w:pPr>
              <w:pStyle w:val="TableParagraph"/>
              <w:numPr>
                <w:ilvl w:val="0"/>
                <w:numId w:val="32"/>
              </w:numPr>
              <w:tabs>
                <w:tab w:pos="275" w:val="left" w:leader="none"/>
              </w:tabs>
              <w:spacing w:line="240" w:lineRule="auto" w:before="97" w:after="0"/>
              <w:ind w:left="274" w:right="0" w:hanging="171"/>
              <w:jc w:val="left"/>
              <w:rPr>
                <w:sz w:val="18"/>
              </w:rPr>
            </w:pPr>
            <w:r>
              <w:rPr>
                <w:color w:val="231F20"/>
                <w:w w:val="90"/>
                <w:sz w:val="18"/>
              </w:rPr>
              <w:t>Outbreaks in restaurants per 1000</w:t>
            </w:r>
            <w:r>
              <w:rPr>
                <w:color w:val="231F20"/>
                <w:spacing w:val="-30"/>
                <w:w w:val="90"/>
                <w:sz w:val="18"/>
              </w:rPr>
              <w:t> </w:t>
            </w:r>
            <w:r>
              <w:rPr>
                <w:color w:val="231F20"/>
                <w:w w:val="90"/>
                <w:sz w:val="18"/>
              </w:rPr>
              <w:t>restaurants</w:t>
            </w:r>
          </w:p>
          <w:p>
            <w:pPr>
              <w:pStyle w:val="TableParagraph"/>
              <w:numPr>
                <w:ilvl w:val="0"/>
                <w:numId w:val="32"/>
              </w:numPr>
              <w:tabs>
                <w:tab w:pos="275" w:val="left" w:leader="none"/>
              </w:tabs>
              <w:spacing w:line="240" w:lineRule="auto" w:before="89" w:after="0"/>
              <w:ind w:left="274" w:right="0" w:hanging="171"/>
              <w:jc w:val="left"/>
              <w:rPr>
                <w:sz w:val="18"/>
              </w:rPr>
            </w:pPr>
            <w:r>
              <w:rPr>
                <w:color w:val="231F20"/>
                <w:w w:val="95"/>
                <w:sz w:val="18"/>
              </w:rPr>
              <w:t>No.</w:t>
            </w:r>
            <w:r>
              <w:rPr>
                <w:color w:val="231F20"/>
                <w:spacing w:val="-29"/>
                <w:w w:val="95"/>
                <w:sz w:val="18"/>
              </w:rPr>
              <w:t> </w:t>
            </w:r>
            <w:r>
              <w:rPr>
                <w:color w:val="231F20"/>
                <w:w w:val="95"/>
                <w:sz w:val="18"/>
              </w:rPr>
              <w:t>outbreaks</w:t>
            </w:r>
            <w:r>
              <w:rPr>
                <w:color w:val="231F20"/>
                <w:spacing w:val="-29"/>
                <w:w w:val="95"/>
                <w:sz w:val="18"/>
              </w:rPr>
              <w:t> </w:t>
            </w:r>
            <w:r>
              <w:rPr>
                <w:color w:val="231F20"/>
                <w:w w:val="95"/>
                <w:sz w:val="18"/>
              </w:rPr>
              <w:t>reported</w:t>
            </w:r>
            <w:r>
              <w:rPr>
                <w:color w:val="231F20"/>
                <w:spacing w:val="-29"/>
                <w:w w:val="95"/>
                <w:sz w:val="18"/>
              </w:rPr>
              <w:t> </w:t>
            </w:r>
            <w:r>
              <w:rPr>
                <w:color w:val="231F20"/>
                <w:w w:val="95"/>
                <w:sz w:val="18"/>
              </w:rPr>
              <w:t>to</w:t>
            </w:r>
            <w:r>
              <w:rPr>
                <w:color w:val="231F20"/>
                <w:spacing w:val="-29"/>
                <w:w w:val="95"/>
                <w:sz w:val="18"/>
              </w:rPr>
              <w:t> </w:t>
            </w:r>
            <w:r>
              <w:rPr>
                <w:color w:val="231F20"/>
                <w:w w:val="95"/>
                <w:sz w:val="18"/>
              </w:rPr>
              <w:t>eFORS</w:t>
            </w:r>
          </w:p>
        </w:tc>
        <w:tc>
          <w:tcPr>
            <w:tcW w:w="3870" w:type="dxa"/>
            <w:shd w:val="clear" w:color="auto" w:fill="D4E0F3"/>
          </w:tcPr>
          <w:p>
            <w:pPr>
              <w:pStyle w:val="TableParagraph"/>
              <w:spacing w:before="104"/>
              <w:rPr>
                <w:sz w:val="18"/>
              </w:rPr>
            </w:pPr>
            <w:r>
              <w:rPr>
                <w:color w:val="1C3E94"/>
                <w:sz w:val="18"/>
              </w:rPr>
              <w:t>OUTCOME</w:t>
            </w:r>
          </w:p>
          <w:p>
            <w:pPr>
              <w:pStyle w:val="TableParagraph"/>
              <w:numPr>
                <w:ilvl w:val="0"/>
                <w:numId w:val="33"/>
              </w:numPr>
              <w:tabs>
                <w:tab w:pos="283" w:val="left" w:leader="none"/>
              </w:tabs>
              <w:spacing w:line="249" w:lineRule="auto" w:before="100" w:after="0"/>
              <w:ind w:left="283" w:right="734" w:hanging="180"/>
              <w:jc w:val="both"/>
              <w:rPr>
                <w:sz w:val="18"/>
              </w:rPr>
            </w:pPr>
            <w:r>
              <w:rPr>
                <w:color w:val="231F20"/>
                <w:w w:val="95"/>
                <w:sz w:val="18"/>
              </w:rPr>
              <w:t>%</w:t>
            </w:r>
            <w:r>
              <w:rPr>
                <w:color w:val="231F20"/>
                <w:spacing w:val="-18"/>
                <w:w w:val="95"/>
                <w:sz w:val="18"/>
              </w:rPr>
              <w:t> </w:t>
            </w:r>
            <w:r>
              <w:rPr>
                <w:color w:val="231F20"/>
                <w:w w:val="95"/>
                <w:sz w:val="18"/>
              </w:rPr>
              <w:t>of</w:t>
            </w:r>
            <w:r>
              <w:rPr>
                <w:color w:val="231F20"/>
                <w:spacing w:val="-18"/>
                <w:w w:val="95"/>
                <w:sz w:val="18"/>
              </w:rPr>
              <w:t> </w:t>
            </w:r>
            <w:r>
              <w:rPr>
                <w:color w:val="231F20"/>
                <w:w w:val="95"/>
                <w:sz w:val="18"/>
              </w:rPr>
              <w:t>outbreaks</w:t>
            </w:r>
            <w:r>
              <w:rPr>
                <w:color w:val="231F20"/>
                <w:spacing w:val="-18"/>
                <w:w w:val="95"/>
                <w:sz w:val="18"/>
              </w:rPr>
              <w:t> </w:t>
            </w:r>
            <w:r>
              <w:rPr>
                <w:color w:val="231F20"/>
                <w:w w:val="95"/>
                <w:sz w:val="18"/>
              </w:rPr>
              <w:t>reported</w:t>
            </w:r>
            <w:r>
              <w:rPr>
                <w:color w:val="231F20"/>
                <w:spacing w:val="-18"/>
                <w:w w:val="95"/>
                <w:sz w:val="18"/>
              </w:rPr>
              <w:t> </w:t>
            </w:r>
            <w:r>
              <w:rPr>
                <w:color w:val="231F20"/>
                <w:w w:val="95"/>
                <w:sz w:val="18"/>
              </w:rPr>
              <w:t>to</w:t>
            </w:r>
            <w:r>
              <w:rPr>
                <w:color w:val="231F20"/>
                <w:spacing w:val="-18"/>
                <w:w w:val="95"/>
                <w:sz w:val="18"/>
              </w:rPr>
              <w:t> </w:t>
            </w:r>
            <w:r>
              <w:rPr>
                <w:color w:val="231F20"/>
                <w:w w:val="95"/>
                <w:sz w:val="18"/>
              </w:rPr>
              <w:t>state</w:t>
            </w:r>
            <w:r>
              <w:rPr>
                <w:color w:val="231F20"/>
                <w:spacing w:val="-18"/>
                <w:w w:val="95"/>
                <w:sz w:val="18"/>
              </w:rPr>
              <w:t> </w:t>
            </w:r>
            <w:r>
              <w:rPr>
                <w:color w:val="231F20"/>
                <w:w w:val="95"/>
                <w:sz w:val="18"/>
              </w:rPr>
              <w:t>health</w:t>
            </w:r>
            <w:r>
              <w:rPr>
                <w:color w:val="231F20"/>
                <w:w w:val="91"/>
                <w:sz w:val="18"/>
              </w:rPr>
              <w:t> </w:t>
            </w:r>
            <w:r>
              <w:rPr>
                <w:color w:val="231F20"/>
                <w:w w:val="95"/>
                <w:sz w:val="18"/>
              </w:rPr>
              <w:t>department</w:t>
            </w:r>
            <w:r>
              <w:rPr>
                <w:color w:val="231F20"/>
                <w:spacing w:val="-13"/>
                <w:w w:val="95"/>
                <w:sz w:val="18"/>
              </w:rPr>
              <w:t> </w:t>
            </w:r>
            <w:r>
              <w:rPr>
                <w:color w:val="231F20"/>
                <w:w w:val="95"/>
                <w:sz w:val="18"/>
              </w:rPr>
              <w:t>by</w:t>
            </w:r>
            <w:r>
              <w:rPr>
                <w:color w:val="231F20"/>
                <w:spacing w:val="-13"/>
                <w:w w:val="95"/>
                <w:sz w:val="18"/>
              </w:rPr>
              <w:t> </w:t>
            </w:r>
            <w:r>
              <w:rPr>
                <w:color w:val="231F20"/>
                <w:w w:val="95"/>
                <w:sz w:val="18"/>
              </w:rPr>
              <w:t>year</w:t>
            </w:r>
            <w:r>
              <w:rPr>
                <w:color w:val="231F20"/>
                <w:spacing w:val="-13"/>
                <w:w w:val="95"/>
                <w:sz w:val="18"/>
              </w:rPr>
              <w:t> </w:t>
            </w:r>
            <w:r>
              <w:rPr>
                <w:color w:val="231F20"/>
                <w:w w:val="95"/>
                <w:sz w:val="18"/>
              </w:rPr>
              <w:t>and</w:t>
            </w:r>
            <w:r>
              <w:rPr>
                <w:color w:val="231F20"/>
                <w:spacing w:val="-13"/>
                <w:w w:val="95"/>
                <w:sz w:val="18"/>
              </w:rPr>
              <w:t> </w:t>
            </w:r>
            <w:r>
              <w:rPr>
                <w:color w:val="231F20"/>
                <w:w w:val="95"/>
                <w:sz w:val="18"/>
              </w:rPr>
              <w:t>type</w:t>
            </w:r>
            <w:r>
              <w:rPr>
                <w:color w:val="231F20"/>
                <w:spacing w:val="-13"/>
                <w:w w:val="95"/>
                <w:sz w:val="18"/>
              </w:rPr>
              <w:t> </w:t>
            </w:r>
            <w:r>
              <w:rPr>
                <w:color w:val="231F20"/>
                <w:w w:val="95"/>
                <w:sz w:val="18"/>
              </w:rPr>
              <w:t>of</w:t>
            </w:r>
            <w:r>
              <w:rPr>
                <w:color w:val="231F20"/>
                <w:spacing w:val="-13"/>
                <w:w w:val="95"/>
                <w:sz w:val="18"/>
              </w:rPr>
              <w:t> </w:t>
            </w:r>
            <w:r>
              <w:rPr>
                <w:color w:val="231F20"/>
                <w:w w:val="95"/>
                <w:sz w:val="18"/>
              </w:rPr>
              <w:t>agent, compared</w:t>
            </w:r>
            <w:r>
              <w:rPr>
                <w:color w:val="231F20"/>
                <w:spacing w:val="-24"/>
                <w:w w:val="95"/>
                <w:sz w:val="18"/>
              </w:rPr>
              <w:t> </w:t>
            </w:r>
            <w:r>
              <w:rPr>
                <w:color w:val="231F20"/>
                <w:w w:val="95"/>
                <w:sz w:val="18"/>
              </w:rPr>
              <w:t>over</w:t>
            </w:r>
            <w:r>
              <w:rPr>
                <w:color w:val="231F20"/>
                <w:spacing w:val="-24"/>
                <w:w w:val="95"/>
                <w:sz w:val="18"/>
              </w:rPr>
              <w:t> </w:t>
            </w:r>
            <w:r>
              <w:rPr>
                <w:color w:val="231F20"/>
                <w:w w:val="95"/>
                <w:sz w:val="18"/>
              </w:rPr>
              <w:t>time</w:t>
            </w:r>
          </w:p>
        </w:tc>
      </w:tr>
      <w:tr>
        <w:trPr>
          <w:trHeight w:val="1525" w:hRule="exact"/>
        </w:trPr>
        <w:tc>
          <w:tcPr>
            <w:tcW w:w="1620" w:type="dxa"/>
            <w:shd w:val="clear" w:color="auto" w:fill="DAEDDD"/>
          </w:tcPr>
          <w:p>
            <w:pPr>
              <w:pStyle w:val="TableParagraph"/>
              <w:spacing w:line="254" w:lineRule="auto" w:before="107"/>
              <w:ind w:right="90"/>
              <w:rPr>
                <w:sz w:val="18"/>
              </w:rPr>
            </w:pPr>
            <w:r>
              <w:rPr>
                <w:color w:val="231F20"/>
                <w:w w:val="90"/>
                <w:sz w:val="18"/>
              </w:rPr>
              <w:t>Reduce incidence </w:t>
            </w:r>
            <w:r>
              <w:rPr>
                <w:color w:val="231F20"/>
                <w:sz w:val="18"/>
              </w:rPr>
              <w:t>of foodborne illness.</w:t>
            </w:r>
          </w:p>
        </w:tc>
        <w:tc>
          <w:tcPr>
            <w:tcW w:w="1350" w:type="dxa"/>
            <w:shd w:val="clear" w:color="auto" w:fill="DAEDDD"/>
          </w:tcPr>
          <w:p>
            <w:pPr>
              <w:pStyle w:val="TableParagraph"/>
              <w:spacing w:before="107"/>
              <w:ind w:left="103"/>
              <w:rPr>
                <w:sz w:val="18"/>
              </w:rPr>
            </w:pPr>
            <w:r>
              <w:rPr>
                <w:color w:val="1C3E94"/>
                <w:sz w:val="18"/>
              </w:rPr>
              <w:t>8.4.3.</w:t>
            </w:r>
          </w:p>
          <w:p>
            <w:pPr>
              <w:pStyle w:val="TableParagraph"/>
              <w:spacing w:line="254" w:lineRule="auto" w:before="13"/>
              <w:ind w:left="103" w:right="352"/>
              <w:rPr>
                <w:sz w:val="18"/>
              </w:rPr>
            </w:pPr>
            <w:r>
              <w:rPr>
                <w:color w:val="231F20"/>
                <w:sz w:val="18"/>
              </w:rPr>
              <w:t>Trends in incidence </w:t>
            </w:r>
            <w:r>
              <w:rPr>
                <w:color w:val="231F20"/>
                <w:w w:val="95"/>
                <w:sz w:val="18"/>
              </w:rPr>
              <w:t>of specified</w:t>
            </w:r>
            <w:r>
              <w:rPr>
                <w:color w:val="231F20"/>
                <w:w w:val="91"/>
                <w:sz w:val="18"/>
              </w:rPr>
              <w:t> </w:t>
            </w:r>
            <w:r>
              <w:rPr>
                <w:color w:val="231F20"/>
                <w:sz w:val="18"/>
              </w:rPr>
              <w:t>foodborne illnesses</w:t>
            </w:r>
          </w:p>
        </w:tc>
        <w:tc>
          <w:tcPr>
            <w:tcW w:w="4680" w:type="dxa"/>
            <w:shd w:val="clear" w:color="auto" w:fill="DAEDDD"/>
          </w:tcPr>
          <w:p>
            <w:pPr>
              <w:pStyle w:val="TableParagraph"/>
              <w:spacing w:before="107"/>
              <w:ind w:left="103"/>
              <w:rPr>
                <w:sz w:val="18"/>
              </w:rPr>
            </w:pPr>
            <w:r>
              <w:rPr>
                <w:color w:val="1C3E94"/>
                <w:sz w:val="18"/>
              </w:rPr>
              <w:t>OUTCOME</w:t>
            </w:r>
          </w:p>
          <w:p>
            <w:pPr>
              <w:pStyle w:val="TableParagraph"/>
              <w:numPr>
                <w:ilvl w:val="0"/>
                <w:numId w:val="34"/>
              </w:numPr>
              <w:tabs>
                <w:tab w:pos="275" w:val="left" w:leader="none"/>
              </w:tabs>
              <w:spacing w:line="242" w:lineRule="auto" w:before="100" w:after="0"/>
              <w:ind w:left="274" w:right="656" w:hanging="171"/>
              <w:jc w:val="left"/>
              <w:rPr>
                <w:sz w:val="18"/>
              </w:rPr>
            </w:pPr>
            <w:r>
              <w:rPr>
                <w:color w:val="231F20"/>
                <w:w w:val="95"/>
                <w:sz w:val="18"/>
              </w:rPr>
              <w:t>Statewide</w:t>
            </w:r>
            <w:r>
              <w:rPr>
                <w:color w:val="231F20"/>
                <w:spacing w:val="-30"/>
                <w:w w:val="95"/>
                <w:sz w:val="18"/>
              </w:rPr>
              <w:t> </w:t>
            </w:r>
            <w:r>
              <w:rPr>
                <w:color w:val="231F20"/>
                <w:w w:val="95"/>
                <w:sz w:val="18"/>
              </w:rPr>
              <w:t>annual</w:t>
            </w:r>
            <w:r>
              <w:rPr>
                <w:color w:val="231F20"/>
                <w:spacing w:val="-30"/>
                <w:w w:val="95"/>
                <w:sz w:val="18"/>
              </w:rPr>
              <w:t> </w:t>
            </w:r>
            <w:r>
              <w:rPr>
                <w:color w:val="231F20"/>
                <w:w w:val="95"/>
                <w:sz w:val="18"/>
              </w:rPr>
              <w:t>summaries</w:t>
            </w:r>
            <w:r>
              <w:rPr>
                <w:color w:val="231F20"/>
                <w:spacing w:val="-30"/>
                <w:w w:val="95"/>
                <w:sz w:val="18"/>
              </w:rPr>
              <w:t> </w:t>
            </w:r>
            <w:r>
              <w:rPr>
                <w:color w:val="231F20"/>
                <w:w w:val="95"/>
                <w:sz w:val="18"/>
              </w:rPr>
              <w:t>of</w:t>
            </w:r>
            <w:r>
              <w:rPr>
                <w:color w:val="231F20"/>
                <w:spacing w:val="-30"/>
                <w:w w:val="95"/>
                <w:sz w:val="18"/>
              </w:rPr>
              <w:t> </w:t>
            </w:r>
            <w:r>
              <w:rPr>
                <w:color w:val="231F20"/>
                <w:w w:val="95"/>
                <w:sz w:val="18"/>
              </w:rPr>
              <w:t>reported</w:t>
            </w:r>
            <w:r>
              <w:rPr>
                <w:color w:val="231F20"/>
                <w:spacing w:val="-30"/>
                <w:w w:val="95"/>
                <w:sz w:val="18"/>
              </w:rPr>
              <w:t> </w:t>
            </w:r>
            <w:r>
              <w:rPr>
                <w:color w:val="231F20"/>
                <w:w w:val="95"/>
                <w:sz w:val="18"/>
              </w:rPr>
              <w:t>foodborne</w:t>
            </w:r>
            <w:r>
              <w:rPr>
                <w:color w:val="231F20"/>
                <w:w w:val="89"/>
                <w:sz w:val="18"/>
              </w:rPr>
              <w:t> </w:t>
            </w:r>
            <w:r>
              <w:rPr>
                <w:color w:val="231F20"/>
                <w:w w:val="90"/>
                <w:sz w:val="18"/>
              </w:rPr>
              <w:t>diseases</w:t>
            </w:r>
            <w:r>
              <w:rPr>
                <w:color w:val="231F20"/>
                <w:spacing w:val="-13"/>
                <w:w w:val="90"/>
                <w:sz w:val="18"/>
              </w:rPr>
              <w:t> </w:t>
            </w:r>
            <w:r>
              <w:rPr>
                <w:color w:val="231F20"/>
                <w:w w:val="90"/>
                <w:sz w:val="18"/>
              </w:rPr>
              <w:t>with</w:t>
            </w:r>
            <w:r>
              <w:rPr>
                <w:color w:val="231F20"/>
                <w:spacing w:val="-13"/>
                <w:w w:val="90"/>
                <w:sz w:val="18"/>
              </w:rPr>
              <w:t> </w:t>
            </w:r>
            <w:r>
              <w:rPr>
                <w:color w:val="231F20"/>
                <w:w w:val="90"/>
                <w:sz w:val="18"/>
              </w:rPr>
              <w:t>trend</w:t>
            </w:r>
            <w:r>
              <w:rPr>
                <w:color w:val="231F20"/>
                <w:spacing w:val="-13"/>
                <w:w w:val="90"/>
                <w:sz w:val="18"/>
              </w:rPr>
              <w:t> </w:t>
            </w:r>
            <w:r>
              <w:rPr>
                <w:color w:val="231F20"/>
                <w:w w:val="90"/>
                <w:sz w:val="18"/>
              </w:rPr>
              <w:t>analysis</w:t>
            </w:r>
          </w:p>
          <w:p>
            <w:pPr>
              <w:pStyle w:val="TableParagraph"/>
              <w:numPr>
                <w:ilvl w:val="0"/>
                <w:numId w:val="34"/>
              </w:numPr>
              <w:tabs>
                <w:tab w:pos="275" w:val="left" w:leader="none"/>
              </w:tabs>
              <w:spacing w:line="240" w:lineRule="auto" w:before="98" w:after="0"/>
              <w:ind w:left="274" w:right="0" w:hanging="171"/>
              <w:jc w:val="left"/>
              <w:rPr>
                <w:sz w:val="18"/>
              </w:rPr>
            </w:pPr>
            <w:r>
              <w:rPr>
                <w:color w:val="231F20"/>
                <w:w w:val="90"/>
                <w:sz w:val="18"/>
              </w:rPr>
              <w:t>FoodNet trend</w:t>
            </w:r>
            <w:r>
              <w:rPr>
                <w:color w:val="231F20"/>
                <w:spacing w:val="8"/>
                <w:w w:val="90"/>
                <w:sz w:val="18"/>
              </w:rPr>
              <w:t> </w:t>
            </w:r>
            <w:r>
              <w:rPr>
                <w:color w:val="231F20"/>
                <w:w w:val="90"/>
                <w:sz w:val="18"/>
              </w:rPr>
              <w:t>analyses</w:t>
            </w:r>
          </w:p>
        </w:tc>
        <w:tc>
          <w:tcPr>
            <w:tcW w:w="3870" w:type="dxa"/>
            <w:shd w:val="clear" w:color="auto" w:fill="DAEDDD"/>
          </w:tcPr>
          <w:p>
            <w:pPr/>
          </w:p>
        </w:tc>
      </w:tr>
      <w:tr>
        <w:trPr>
          <w:trHeight w:val="645" w:hRule="exact"/>
        </w:trPr>
        <w:tc>
          <w:tcPr>
            <w:tcW w:w="1620" w:type="dxa"/>
            <w:shd w:val="clear" w:color="auto" w:fill="D4E0F3"/>
          </w:tcPr>
          <w:p>
            <w:pPr>
              <w:pStyle w:val="TableParagraph"/>
              <w:spacing w:line="254" w:lineRule="auto" w:before="107"/>
              <w:ind w:left="103" w:right="43"/>
              <w:rPr>
                <w:sz w:val="18"/>
              </w:rPr>
            </w:pPr>
            <w:r>
              <w:rPr>
                <w:color w:val="231F20"/>
                <w:w w:val="90"/>
                <w:sz w:val="18"/>
              </w:rPr>
              <w:t>Increase health of </w:t>
            </w:r>
            <w:r>
              <w:rPr>
                <w:color w:val="231F20"/>
                <w:sz w:val="18"/>
              </w:rPr>
              <w:t>population.</w:t>
            </w:r>
          </w:p>
        </w:tc>
        <w:tc>
          <w:tcPr>
            <w:tcW w:w="1350" w:type="dxa"/>
            <w:shd w:val="clear" w:color="auto" w:fill="D4E0F3"/>
          </w:tcPr>
          <w:p>
            <w:pPr>
              <w:pStyle w:val="TableParagraph"/>
              <w:spacing w:line="254" w:lineRule="auto" w:before="107"/>
              <w:ind w:left="103" w:right="190"/>
              <w:rPr>
                <w:sz w:val="18"/>
              </w:rPr>
            </w:pPr>
            <w:r>
              <w:rPr>
                <w:color w:val="231F20"/>
                <w:w w:val="90"/>
                <w:sz w:val="18"/>
              </w:rPr>
              <w:t>Beyond scope </w:t>
            </w:r>
            <w:r>
              <w:rPr>
                <w:color w:val="231F20"/>
                <w:w w:val="95"/>
                <w:sz w:val="18"/>
              </w:rPr>
              <w:t>of project</w:t>
            </w:r>
          </w:p>
        </w:tc>
        <w:tc>
          <w:tcPr>
            <w:tcW w:w="4680" w:type="dxa"/>
            <w:shd w:val="clear" w:color="auto" w:fill="D4E0F3"/>
          </w:tcPr>
          <w:p>
            <w:pPr/>
          </w:p>
        </w:tc>
        <w:tc>
          <w:tcPr>
            <w:tcW w:w="3870" w:type="dxa"/>
            <w:shd w:val="clear" w:color="auto" w:fill="D4E0F3"/>
          </w:tcPr>
          <w:p>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7"/>
        </w:rPr>
      </w:pPr>
      <w:r>
        <w:rPr/>
        <w:pict>
          <v:line style="position:absolute;mso-position-horizontal-relative:page;mso-position-vertical-relative:paragraph;z-index:3136;mso-wrap-distance-left:0;mso-wrap-distance-right:0" from="256.0032pt,12.512636pt" to="71.3592pt,12.512636pt" stroked="true" strokeweight="1pt" strokecolor="#0079c1">
            <v:stroke dashstyle="solid"/>
            <w10:wrap type="topAndBottom"/>
          </v:line>
        </w:pict>
      </w:r>
    </w:p>
    <w:p>
      <w:pPr>
        <w:spacing w:after="0"/>
        <w:rPr>
          <w:sz w:val="17"/>
        </w:rPr>
        <w:sectPr>
          <w:footerReference w:type="default" r:id="rId23"/>
          <w:pgSz w:w="14400" w:h="10080" w:orient="landscape"/>
          <w:pgMar w:footer="0" w:header="0" w:top="0" w:bottom="0" w:left="240" w:right="0"/>
        </w:sectPr>
      </w:pPr>
    </w:p>
    <w:p>
      <w:pPr>
        <w:pStyle w:val="BodyText"/>
        <w:spacing w:before="5"/>
        <w:rPr>
          <w:sz w:val="10"/>
        </w:rPr>
      </w:pPr>
    </w:p>
    <w:p>
      <w:pPr>
        <w:pStyle w:val="Heading1"/>
        <w:spacing w:before="98"/>
      </w:pPr>
      <w:r>
        <w:rPr/>
        <w:pict>
          <v:line style="position:absolute;mso-position-horizontal-relative:page;mso-position-vertical-relative:paragraph;z-index:3400;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18"/>
        </w:rPr>
      </w:pPr>
    </w:p>
    <w:p>
      <w:pPr>
        <w:spacing w:after="0" w:line="240" w:lineRule="auto"/>
        <w:rPr>
          <w:sz w:val="18"/>
        </w:rPr>
        <w:sectPr>
          <w:headerReference w:type="even" r:id="rId24"/>
          <w:headerReference w:type="default" r:id="rId25"/>
          <w:footerReference w:type="even" r:id="rId26"/>
          <w:footerReference w:type="default" r:id="rId27"/>
          <w:pgSz w:w="10080" w:h="14400"/>
          <w:pgMar w:header="0" w:footer="160" w:top="1160" w:bottom="360" w:left="0" w:right="0"/>
          <w:pgNumType w:start="216"/>
        </w:sectPr>
      </w:pPr>
    </w:p>
    <w:p>
      <w:pPr>
        <w:pStyle w:val="BodyText"/>
        <w:spacing w:line="261" w:lineRule="auto" w:before="110"/>
        <w:ind w:left="1440" w:right="388"/>
        <w:rPr>
          <w:rFonts w:ascii="Arial"/>
        </w:rPr>
      </w:pPr>
      <w:r>
        <w:rPr>
          <w:rFonts w:ascii="Arial"/>
          <w:color w:val="1C3E94"/>
        </w:rPr>
        <w:t>Performance Measures for Program Evaluation</w:t>
      </w:r>
    </w:p>
    <w:p>
      <w:pPr>
        <w:pStyle w:val="BodyText"/>
        <w:spacing w:line="261" w:lineRule="auto" w:before="180"/>
        <w:ind w:left="1440" w:right="-20"/>
      </w:pPr>
      <w:r>
        <w:rPr>
          <w:color w:val="231F20"/>
        </w:rPr>
        <w:t>A total of 16 performance indicators were selected for the development of target ranges based on their importance and feasibility of implementation (Table 8-5). These include metrics for epidemiology, laboratory, and environmental health programs. Most of</w:t>
      </w:r>
    </w:p>
    <w:p>
      <w:pPr>
        <w:pStyle w:val="BodyText"/>
        <w:spacing w:line="261" w:lineRule="auto"/>
        <w:ind w:left="1440" w:right="94"/>
      </w:pPr>
      <w:r>
        <w:rPr>
          <w:color w:val="231F20"/>
        </w:rPr>
        <w:t>the selected performance measures focus on the state level. Several are applicable to both state and local programs and a few</w:t>
      </w:r>
      <w:r>
        <w:rPr>
          <w:color w:val="231F20"/>
          <w:spacing w:val="17"/>
        </w:rPr>
        <w:t> </w:t>
      </w:r>
      <w:r>
        <w:rPr>
          <w:color w:val="231F20"/>
        </w:rPr>
        <w:t>are</w:t>
      </w:r>
    </w:p>
    <w:p>
      <w:pPr>
        <w:pStyle w:val="BodyText"/>
        <w:spacing w:line="261" w:lineRule="auto"/>
        <w:ind w:left="1440" w:right="1"/>
      </w:pPr>
      <w:r>
        <w:rPr>
          <w:color w:val="231F20"/>
        </w:rPr>
        <w:t>primarily focused on local agencies.</w:t>
      </w:r>
      <w:r>
        <w:rPr>
          <w:color w:val="231F20"/>
          <w:spacing w:val="-32"/>
        </w:rPr>
        <w:t> </w:t>
      </w:r>
      <w:r>
        <w:rPr>
          <w:color w:val="231F20"/>
          <w:spacing w:val="-7"/>
        </w:rPr>
        <w:t>For </w:t>
      </w:r>
      <w:r>
        <w:rPr>
          <w:color w:val="231F20"/>
        </w:rPr>
        <w:t>each of  the performance measures, a</w:t>
      </w:r>
      <w:r>
        <w:rPr>
          <w:color w:val="231F20"/>
          <w:spacing w:val="-27"/>
        </w:rPr>
        <w:t> </w:t>
      </w:r>
      <w:r>
        <w:rPr>
          <w:color w:val="231F20"/>
        </w:rPr>
        <w:t>description</w:t>
      </w:r>
    </w:p>
    <w:p>
      <w:pPr>
        <w:pStyle w:val="BodyText"/>
        <w:spacing w:line="261" w:lineRule="auto" w:before="93"/>
        <w:ind w:left="501" w:right="936"/>
      </w:pPr>
      <w:r>
        <w:rPr/>
        <w:br w:type="column"/>
      </w:r>
      <w:r>
        <w:rPr>
          <w:color w:val="231F20"/>
        </w:rPr>
        <w:t>is provided that describes the performance measure, relevant definitions, an assessment of the feasibility of measuring performance of the metric, and detailed methods for measurement.</w:t>
      </w:r>
    </w:p>
    <w:p>
      <w:pPr>
        <w:pStyle w:val="BodyText"/>
        <w:spacing w:line="261" w:lineRule="auto" w:before="179"/>
        <w:ind w:left="501" w:right="787"/>
      </w:pPr>
      <w:r>
        <w:rPr>
          <w:color w:val="231F20"/>
        </w:rPr>
        <w:t>Target ranges for these performance measures are being developed under direction of the CIFOR Performance Indicators Work Group, and will be maintained separately on the CIFOR website. This will allow for the target ranges to be modified as needed, based on the availability of resources and the performance of the system.</w:t>
      </w:r>
    </w:p>
    <w:p>
      <w:pPr>
        <w:spacing w:after="0" w:line="261" w:lineRule="auto"/>
        <w:sectPr>
          <w:type w:val="continuous"/>
          <w:pgSz w:w="10080" w:h="14400"/>
          <w:pgMar w:top="0" w:bottom="360" w:left="0" w:right="0"/>
          <w:cols w:num="2" w:equalWidth="0">
            <w:col w:w="5039" w:space="40"/>
            <w:col w:w="5001"/>
          </w:cols>
        </w:sectPr>
      </w:pPr>
    </w:p>
    <w:p>
      <w:pPr>
        <w:rPr>
          <w:sz w:val="2"/>
          <w:szCs w:val="2"/>
        </w:rPr>
      </w:pPr>
      <w:r>
        <w:rPr/>
        <w:pict>
          <v:rect style="position:absolute;margin-left:0pt;margin-top:464pt;width:45pt;height:18pt;mso-position-horizontal-relative:page;mso-position-vertical-relative:page;z-index:3424" filled="true" fillcolor="#0079c1" stroked="false">
            <v:fill type="solid"/>
            <w10:wrap type="none"/>
          </v:rect>
        </w:pict>
      </w:r>
      <w:r>
        <w:rPr/>
        <w:pict>
          <v:line style="position:absolute;mso-position-horizontal-relative:page;mso-position-vertical-relative:page;z-index:3448"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3472"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3496"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spacing w:after="0"/>
        <w:rPr>
          <w:sz w:val="2"/>
          <w:szCs w:val="2"/>
        </w:rPr>
        <w:sectPr>
          <w:type w:val="continuous"/>
          <w:pgSz w:w="10080" w:h="14400"/>
          <w:pgMar w:top="0" w:bottom="360" w:left="0" w:right="0"/>
        </w:sectPr>
      </w:pPr>
    </w:p>
    <w:p>
      <w:pPr>
        <w:pStyle w:val="BodyText"/>
        <w:spacing w:before="2"/>
        <w:rPr>
          <w:sz w:val="26"/>
        </w:rPr>
      </w:pPr>
      <w:r>
        <w:rPr/>
        <w:pict>
          <v:rect style="position:absolute;margin-left:459pt;margin-top:463.997009pt;width:45pt;height:18pt;mso-position-horizontal-relative:page;mso-position-vertical-relative:page;z-index:3544" filled="true" fillcolor="#0079c1" stroked="false">
            <v:fill type="solid"/>
            <w10:wrap type="none"/>
          </v:rect>
        </w:pict>
      </w:r>
      <w:r>
        <w:rPr/>
        <w:pict>
          <v:line style="position:absolute;mso-position-horizontal-relative:page;mso-position-vertical-relative:page;z-index:3568"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3592"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361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3520;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4050"/>
        <w:gridCol w:w="1980"/>
        <w:gridCol w:w="1890"/>
      </w:tblGrid>
      <w:tr>
        <w:trPr>
          <w:trHeight w:val="540" w:hRule="exact"/>
        </w:trPr>
        <w:tc>
          <w:tcPr>
            <w:tcW w:w="7920" w:type="dxa"/>
            <w:gridSpan w:val="3"/>
            <w:shd w:val="clear" w:color="auto" w:fill="C4E3CA"/>
          </w:tcPr>
          <w:p>
            <w:pPr>
              <w:pStyle w:val="TableParagraph"/>
              <w:spacing w:before="146"/>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tc>
      </w:tr>
      <w:tr>
        <w:trPr>
          <w:trHeight w:val="540" w:hRule="exact"/>
        </w:trPr>
        <w:tc>
          <w:tcPr>
            <w:tcW w:w="4050" w:type="dxa"/>
            <w:shd w:val="clear" w:color="auto" w:fill="00A94F"/>
          </w:tcPr>
          <w:p>
            <w:pPr>
              <w:pStyle w:val="TableParagraph"/>
              <w:spacing w:before="165"/>
              <w:ind w:left="688"/>
              <w:rPr>
                <w:sz w:val="18"/>
              </w:rPr>
            </w:pPr>
            <w:r>
              <w:rPr>
                <w:color w:val="FFFFFF"/>
                <w:w w:val="90"/>
                <w:sz w:val="18"/>
              </w:rPr>
              <w:t>CIFOR PERFORMANCE MEASURE</w:t>
            </w:r>
          </w:p>
        </w:tc>
        <w:tc>
          <w:tcPr>
            <w:tcW w:w="1980" w:type="dxa"/>
            <w:shd w:val="clear" w:color="auto" w:fill="00A94F"/>
          </w:tcPr>
          <w:p>
            <w:pPr>
              <w:pStyle w:val="TableParagraph"/>
              <w:spacing w:line="249" w:lineRule="auto" w:before="57"/>
              <w:ind w:left="565" w:right="88" w:hanging="222"/>
              <w:rPr>
                <w:sz w:val="18"/>
              </w:rPr>
            </w:pPr>
            <w:r>
              <w:rPr>
                <w:color w:val="FFFFFF"/>
                <w:w w:val="90"/>
                <w:sz w:val="18"/>
              </w:rPr>
              <w:t>MEASUREMENT </w:t>
            </w:r>
            <w:r>
              <w:rPr>
                <w:color w:val="FFFFFF"/>
                <w:sz w:val="18"/>
              </w:rPr>
              <w:t>METHODS</w:t>
            </w:r>
          </w:p>
        </w:tc>
        <w:tc>
          <w:tcPr>
            <w:tcW w:w="1890" w:type="dxa"/>
            <w:shd w:val="clear" w:color="auto" w:fill="00A94F"/>
          </w:tcPr>
          <w:p>
            <w:pPr>
              <w:pStyle w:val="TableParagraph"/>
              <w:spacing w:before="165"/>
              <w:ind w:left="302"/>
              <w:rPr>
                <w:sz w:val="18"/>
              </w:rPr>
            </w:pPr>
            <w:r>
              <w:rPr>
                <w:color w:val="FFFFFF"/>
                <w:sz w:val="18"/>
              </w:rPr>
              <w:t>PERFORMANCE</w:t>
            </w:r>
          </w:p>
        </w:tc>
      </w:tr>
      <w:tr>
        <w:trPr>
          <w:trHeight w:val="6747" w:hRule="exact"/>
        </w:trPr>
        <w:tc>
          <w:tcPr>
            <w:tcW w:w="4050" w:type="dxa"/>
            <w:shd w:val="clear" w:color="auto" w:fill="E1E9F6"/>
          </w:tcPr>
          <w:p>
            <w:pPr>
              <w:pStyle w:val="TableParagraph"/>
              <w:spacing w:before="143"/>
              <w:rPr>
                <w:sz w:val="18"/>
              </w:rPr>
            </w:pPr>
            <w:r>
              <w:rPr>
                <w:color w:val="231F20"/>
                <w:w w:val="95"/>
                <w:sz w:val="18"/>
              </w:rPr>
              <w:t>1. </w:t>
            </w:r>
            <w:r>
              <w:rPr>
                <w:color w:val="231F20"/>
                <w:w w:val="95"/>
                <w:sz w:val="18"/>
                <w:u w:val="single" w:color="231F20"/>
              </w:rPr>
              <w:t>Foodborne illness complaint reporting system</w:t>
            </w:r>
            <w:r>
              <w:rPr>
                <w:color w:val="231F20"/>
                <w:w w:val="95"/>
                <w:sz w:val="18"/>
              </w:rPr>
              <w:t>:</w:t>
            </w:r>
          </w:p>
          <w:p>
            <w:pPr>
              <w:pStyle w:val="TableParagraph"/>
              <w:spacing w:before="2"/>
              <w:ind w:left="0"/>
              <w:rPr>
                <w:sz w:val="21"/>
              </w:rPr>
            </w:pPr>
          </w:p>
          <w:p>
            <w:pPr>
              <w:pStyle w:val="TableParagraph"/>
              <w:spacing w:line="252" w:lineRule="auto"/>
              <w:ind w:right="253"/>
              <w:rPr>
                <w:sz w:val="18"/>
              </w:rPr>
            </w:pPr>
            <w:r>
              <w:rPr>
                <w:color w:val="1C3E94"/>
                <w:w w:val="95"/>
                <w:sz w:val="20"/>
              </w:rPr>
              <w:t>Metric:</w:t>
            </w:r>
            <w:r>
              <w:rPr>
                <w:color w:val="1C3E94"/>
                <w:spacing w:val="-27"/>
                <w:w w:val="95"/>
                <w:sz w:val="20"/>
              </w:rPr>
              <w:t> </w:t>
            </w:r>
            <w:r>
              <w:rPr>
                <w:color w:val="231F20"/>
                <w:w w:val="95"/>
                <w:sz w:val="18"/>
              </w:rPr>
              <w:t>Agency</w:t>
            </w:r>
            <w:r>
              <w:rPr>
                <w:color w:val="231F20"/>
                <w:spacing w:val="-24"/>
                <w:w w:val="95"/>
                <w:sz w:val="18"/>
              </w:rPr>
              <w:t> </w:t>
            </w:r>
            <w:r>
              <w:rPr>
                <w:color w:val="231F20"/>
                <w:w w:val="95"/>
                <w:sz w:val="18"/>
              </w:rPr>
              <w:t>maintains</w:t>
            </w:r>
            <w:r>
              <w:rPr>
                <w:color w:val="231F20"/>
                <w:spacing w:val="-24"/>
                <w:w w:val="95"/>
                <w:sz w:val="18"/>
              </w:rPr>
              <w:t> </w:t>
            </w:r>
            <w:r>
              <w:rPr>
                <w:color w:val="231F20"/>
                <w:w w:val="95"/>
                <w:sz w:val="18"/>
              </w:rPr>
              <w:t>logs</w:t>
            </w:r>
            <w:r>
              <w:rPr>
                <w:color w:val="231F20"/>
                <w:spacing w:val="-24"/>
                <w:w w:val="95"/>
                <w:sz w:val="18"/>
              </w:rPr>
              <w:t> </w:t>
            </w:r>
            <w:r>
              <w:rPr>
                <w:color w:val="231F20"/>
                <w:w w:val="95"/>
                <w:sz w:val="18"/>
              </w:rPr>
              <w:t>or</w:t>
            </w:r>
            <w:r>
              <w:rPr>
                <w:color w:val="231F20"/>
                <w:spacing w:val="-24"/>
                <w:w w:val="95"/>
                <w:sz w:val="18"/>
              </w:rPr>
              <w:t> </w:t>
            </w:r>
            <w:r>
              <w:rPr>
                <w:color w:val="231F20"/>
                <w:w w:val="95"/>
                <w:sz w:val="18"/>
              </w:rPr>
              <w:t>databases</w:t>
            </w:r>
            <w:r>
              <w:rPr>
                <w:color w:val="231F20"/>
                <w:spacing w:val="-24"/>
                <w:w w:val="95"/>
                <w:sz w:val="18"/>
              </w:rPr>
              <w:t> </w:t>
            </w:r>
            <w:r>
              <w:rPr>
                <w:color w:val="231F20"/>
                <w:w w:val="95"/>
                <w:sz w:val="18"/>
              </w:rPr>
              <w:t>for</w:t>
            </w:r>
            <w:r>
              <w:rPr>
                <w:color w:val="231F20"/>
                <w:spacing w:val="-24"/>
                <w:w w:val="95"/>
                <w:sz w:val="18"/>
              </w:rPr>
              <w:t> </w:t>
            </w:r>
            <w:r>
              <w:rPr>
                <w:color w:val="231F20"/>
                <w:w w:val="95"/>
                <w:sz w:val="18"/>
              </w:rPr>
              <w:t>all complaints or referral reports from other sources alleging</w:t>
            </w:r>
            <w:r>
              <w:rPr>
                <w:color w:val="231F20"/>
                <w:spacing w:val="-28"/>
                <w:w w:val="95"/>
                <w:sz w:val="18"/>
              </w:rPr>
              <w:t> </w:t>
            </w:r>
            <w:r>
              <w:rPr>
                <w:color w:val="231F20"/>
                <w:w w:val="95"/>
                <w:sz w:val="18"/>
              </w:rPr>
              <w:t>food-related</w:t>
            </w:r>
            <w:r>
              <w:rPr>
                <w:color w:val="231F20"/>
                <w:spacing w:val="-28"/>
                <w:w w:val="95"/>
                <w:sz w:val="18"/>
              </w:rPr>
              <w:t> </w:t>
            </w:r>
            <w:r>
              <w:rPr>
                <w:color w:val="231F20"/>
                <w:w w:val="95"/>
                <w:sz w:val="18"/>
              </w:rPr>
              <w:t>illness,</w:t>
            </w:r>
            <w:r>
              <w:rPr>
                <w:color w:val="231F20"/>
                <w:spacing w:val="-28"/>
                <w:w w:val="95"/>
                <w:sz w:val="18"/>
              </w:rPr>
              <w:t> </w:t>
            </w:r>
            <w:r>
              <w:rPr>
                <w:color w:val="231F20"/>
                <w:w w:val="95"/>
                <w:sz w:val="18"/>
              </w:rPr>
              <w:t>food-related</w:t>
            </w:r>
            <w:r>
              <w:rPr>
                <w:color w:val="231F20"/>
                <w:spacing w:val="-28"/>
                <w:w w:val="95"/>
                <w:sz w:val="18"/>
              </w:rPr>
              <w:t> </w:t>
            </w:r>
            <w:r>
              <w:rPr>
                <w:color w:val="231F20"/>
                <w:w w:val="95"/>
                <w:sz w:val="18"/>
              </w:rPr>
              <w:t>injury</w:t>
            </w:r>
          </w:p>
          <w:p>
            <w:pPr>
              <w:pStyle w:val="TableParagraph"/>
              <w:spacing w:line="254" w:lineRule="auto" w:before="2"/>
              <w:ind w:right="131"/>
              <w:rPr>
                <w:sz w:val="18"/>
              </w:rPr>
            </w:pPr>
            <w:r>
              <w:rPr>
                <w:color w:val="231F20"/>
                <w:sz w:val="18"/>
              </w:rPr>
              <w:t>or intentional food contamination, and routinely </w:t>
            </w:r>
            <w:r>
              <w:rPr>
                <w:color w:val="231F20"/>
                <w:w w:val="95"/>
                <w:sz w:val="18"/>
              </w:rPr>
              <w:t>reviews</w:t>
            </w:r>
            <w:r>
              <w:rPr>
                <w:color w:val="231F20"/>
                <w:spacing w:val="-28"/>
                <w:w w:val="95"/>
                <w:sz w:val="18"/>
              </w:rPr>
              <w:t> </w:t>
            </w:r>
            <w:r>
              <w:rPr>
                <w:color w:val="231F20"/>
                <w:w w:val="95"/>
                <w:sz w:val="18"/>
              </w:rPr>
              <w:t>data</w:t>
            </w:r>
            <w:r>
              <w:rPr>
                <w:color w:val="231F20"/>
                <w:spacing w:val="-28"/>
                <w:w w:val="95"/>
                <w:sz w:val="18"/>
              </w:rPr>
              <w:t> </w:t>
            </w:r>
            <w:r>
              <w:rPr>
                <w:color w:val="231F20"/>
                <w:w w:val="95"/>
                <w:sz w:val="18"/>
              </w:rPr>
              <w:t>to</w:t>
            </w:r>
            <w:r>
              <w:rPr>
                <w:color w:val="231F20"/>
                <w:spacing w:val="-28"/>
                <w:w w:val="95"/>
                <w:sz w:val="18"/>
              </w:rPr>
              <w:t> </w:t>
            </w:r>
            <w:r>
              <w:rPr>
                <w:color w:val="231F20"/>
                <w:w w:val="95"/>
                <w:sz w:val="18"/>
              </w:rPr>
              <w:t>identify</w:t>
            </w:r>
            <w:r>
              <w:rPr>
                <w:color w:val="231F20"/>
                <w:spacing w:val="-28"/>
                <w:w w:val="95"/>
                <w:sz w:val="18"/>
              </w:rPr>
              <w:t> </w:t>
            </w:r>
            <w:r>
              <w:rPr>
                <w:color w:val="231F20"/>
                <w:w w:val="95"/>
                <w:sz w:val="18"/>
              </w:rPr>
              <w:t>clusters</w:t>
            </w:r>
            <w:r>
              <w:rPr>
                <w:color w:val="231F20"/>
                <w:spacing w:val="-28"/>
                <w:w w:val="95"/>
                <w:sz w:val="18"/>
              </w:rPr>
              <w:t> </w:t>
            </w:r>
            <w:r>
              <w:rPr>
                <w:color w:val="231F20"/>
                <w:w w:val="95"/>
                <w:sz w:val="18"/>
              </w:rPr>
              <w:t>of</w:t>
            </w:r>
            <w:r>
              <w:rPr>
                <w:color w:val="231F20"/>
                <w:spacing w:val="-28"/>
                <w:w w:val="95"/>
                <w:sz w:val="18"/>
              </w:rPr>
              <w:t> </w:t>
            </w:r>
            <w:r>
              <w:rPr>
                <w:color w:val="231F20"/>
                <w:w w:val="95"/>
                <w:sz w:val="18"/>
              </w:rPr>
              <w:t>illnesses</w:t>
            </w:r>
            <w:r>
              <w:rPr>
                <w:color w:val="231F20"/>
                <w:spacing w:val="-28"/>
                <w:w w:val="95"/>
                <w:sz w:val="18"/>
              </w:rPr>
              <w:t> </w:t>
            </w:r>
            <w:r>
              <w:rPr>
                <w:color w:val="231F20"/>
                <w:w w:val="95"/>
                <w:sz w:val="18"/>
              </w:rPr>
              <w:t>requiring</w:t>
            </w:r>
            <w:r>
              <w:rPr>
                <w:color w:val="231F20"/>
                <w:w w:val="93"/>
                <w:sz w:val="18"/>
              </w:rPr>
              <w:t> </w:t>
            </w:r>
            <w:r>
              <w:rPr>
                <w:color w:val="231F20"/>
                <w:sz w:val="18"/>
              </w:rPr>
              <w:t>investigation.</w:t>
            </w:r>
          </w:p>
          <w:p>
            <w:pPr>
              <w:pStyle w:val="TableParagraph"/>
              <w:spacing w:before="1"/>
              <w:ind w:left="0"/>
              <w:rPr>
                <w:sz w:val="20"/>
              </w:rPr>
            </w:pPr>
          </w:p>
          <w:p>
            <w:pPr>
              <w:pStyle w:val="TableParagraph"/>
              <w:spacing w:line="252" w:lineRule="auto"/>
              <w:ind w:right="383"/>
              <w:rPr>
                <w:sz w:val="18"/>
              </w:rPr>
            </w:pPr>
            <w:r>
              <w:rPr>
                <w:color w:val="1C3E94"/>
                <w:sz w:val="20"/>
              </w:rPr>
              <w:t>Definitions: </w:t>
            </w:r>
            <w:r>
              <w:rPr>
                <w:color w:val="231F20"/>
                <w:sz w:val="18"/>
                <w:u w:val="single" w:color="231F20"/>
              </w:rPr>
              <w:t>Foodborne illness complaint: </w:t>
            </w:r>
            <w:r>
              <w:rPr>
                <w:color w:val="231F20"/>
                <w:sz w:val="18"/>
              </w:rPr>
              <w:t>A report of illness experienced by one or more </w:t>
            </w:r>
            <w:r>
              <w:rPr>
                <w:color w:val="231F20"/>
                <w:w w:val="95"/>
                <w:sz w:val="18"/>
              </w:rPr>
              <w:t>persons</w:t>
            </w:r>
            <w:r>
              <w:rPr>
                <w:color w:val="231F20"/>
                <w:spacing w:val="-22"/>
                <w:w w:val="95"/>
                <w:sz w:val="18"/>
              </w:rPr>
              <w:t> </w:t>
            </w:r>
            <w:r>
              <w:rPr>
                <w:color w:val="231F20"/>
                <w:w w:val="95"/>
                <w:sz w:val="18"/>
              </w:rPr>
              <w:t>following</w:t>
            </w:r>
            <w:r>
              <w:rPr>
                <w:color w:val="231F20"/>
                <w:spacing w:val="-22"/>
                <w:w w:val="95"/>
                <w:sz w:val="18"/>
              </w:rPr>
              <w:t> </w:t>
            </w:r>
            <w:r>
              <w:rPr>
                <w:color w:val="231F20"/>
                <w:w w:val="95"/>
                <w:sz w:val="18"/>
              </w:rPr>
              <w:t>exposure</w:t>
            </w:r>
            <w:r>
              <w:rPr>
                <w:color w:val="231F20"/>
                <w:spacing w:val="-22"/>
                <w:w w:val="95"/>
                <w:sz w:val="18"/>
              </w:rPr>
              <w:t> </w:t>
            </w:r>
            <w:r>
              <w:rPr>
                <w:color w:val="231F20"/>
                <w:w w:val="95"/>
                <w:sz w:val="18"/>
              </w:rPr>
              <w:t>to</w:t>
            </w:r>
            <w:r>
              <w:rPr>
                <w:color w:val="231F20"/>
                <w:spacing w:val="-22"/>
                <w:w w:val="95"/>
                <w:sz w:val="18"/>
              </w:rPr>
              <w:t> </w:t>
            </w:r>
            <w:r>
              <w:rPr>
                <w:color w:val="231F20"/>
                <w:w w:val="95"/>
                <w:sz w:val="18"/>
              </w:rPr>
              <w:t>a</w:t>
            </w:r>
            <w:r>
              <w:rPr>
                <w:color w:val="231F20"/>
                <w:spacing w:val="-22"/>
                <w:w w:val="95"/>
                <w:sz w:val="18"/>
              </w:rPr>
              <w:t> </w:t>
            </w:r>
            <w:r>
              <w:rPr>
                <w:color w:val="231F20"/>
                <w:w w:val="95"/>
                <w:sz w:val="18"/>
              </w:rPr>
              <w:t>specific</w:t>
            </w:r>
            <w:r>
              <w:rPr>
                <w:color w:val="231F20"/>
                <w:spacing w:val="-22"/>
                <w:w w:val="95"/>
                <w:sz w:val="18"/>
              </w:rPr>
              <w:t> </w:t>
            </w:r>
            <w:r>
              <w:rPr>
                <w:color w:val="231F20"/>
                <w:w w:val="95"/>
                <w:sz w:val="18"/>
              </w:rPr>
              <w:t>event</w:t>
            </w:r>
            <w:r>
              <w:rPr>
                <w:color w:val="231F20"/>
                <w:spacing w:val="-22"/>
                <w:w w:val="95"/>
                <w:sz w:val="18"/>
              </w:rPr>
              <w:t> </w:t>
            </w:r>
            <w:r>
              <w:rPr>
                <w:color w:val="231F20"/>
                <w:w w:val="95"/>
                <w:sz w:val="18"/>
              </w:rPr>
              <w:t>or </w:t>
            </w:r>
            <w:r>
              <w:rPr>
                <w:color w:val="231F20"/>
                <w:sz w:val="18"/>
              </w:rPr>
              <w:t>establishment.</w:t>
            </w:r>
          </w:p>
          <w:p>
            <w:pPr>
              <w:pStyle w:val="TableParagraph"/>
              <w:spacing w:line="254" w:lineRule="auto" w:before="2"/>
              <w:ind w:right="337"/>
              <w:rPr>
                <w:sz w:val="18"/>
              </w:rPr>
            </w:pPr>
            <w:r>
              <w:rPr>
                <w:color w:val="231F20"/>
                <w:w w:val="95"/>
                <w:sz w:val="18"/>
                <w:u w:val="single" w:color="231F20"/>
              </w:rPr>
              <w:t>Foodborne</w:t>
            </w:r>
            <w:r>
              <w:rPr>
                <w:color w:val="231F20"/>
                <w:spacing w:val="-21"/>
                <w:w w:val="95"/>
                <w:sz w:val="18"/>
                <w:u w:val="single" w:color="231F20"/>
              </w:rPr>
              <w:t> </w:t>
            </w:r>
            <w:r>
              <w:rPr>
                <w:color w:val="231F20"/>
                <w:w w:val="95"/>
                <w:sz w:val="18"/>
                <w:u w:val="single" w:color="231F20"/>
              </w:rPr>
              <w:t>illness</w:t>
            </w:r>
            <w:r>
              <w:rPr>
                <w:color w:val="231F20"/>
                <w:spacing w:val="-21"/>
                <w:w w:val="95"/>
                <w:sz w:val="18"/>
                <w:u w:val="single" w:color="231F20"/>
              </w:rPr>
              <w:t> </w:t>
            </w:r>
            <w:r>
              <w:rPr>
                <w:color w:val="231F20"/>
                <w:w w:val="95"/>
                <w:sz w:val="18"/>
                <w:u w:val="single" w:color="231F20"/>
              </w:rPr>
              <w:t>complaint</w:t>
            </w:r>
            <w:r>
              <w:rPr>
                <w:color w:val="231F20"/>
                <w:spacing w:val="-21"/>
                <w:w w:val="95"/>
                <w:sz w:val="18"/>
                <w:u w:val="single" w:color="231F20"/>
              </w:rPr>
              <w:t> </w:t>
            </w:r>
            <w:r>
              <w:rPr>
                <w:color w:val="231F20"/>
                <w:w w:val="95"/>
                <w:sz w:val="18"/>
                <w:u w:val="single" w:color="231F20"/>
              </w:rPr>
              <w:t>log:</w:t>
            </w:r>
            <w:r>
              <w:rPr>
                <w:color w:val="231F20"/>
                <w:spacing w:val="-21"/>
                <w:w w:val="95"/>
                <w:sz w:val="18"/>
                <w:u w:val="single" w:color="231F20"/>
              </w:rPr>
              <w:t> </w:t>
            </w:r>
            <w:r>
              <w:rPr>
                <w:color w:val="231F20"/>
                <w:w w:val="95"/>
                <w:sz w:val="18"/>
              </w:rPr>
              <w:t>A</w:t>
            </w:r>
            <w:r>
              <w:rPr>
                <w:color w:val="231F20"/>
                <w:spacing w:val="-21"/>
                <w:w w:val="95"/>
                <w:sz w:val="18"/>
              </w:rPr>
              <w:t> </w:t>
            </w:r>
            <w:r>
              <w:rPr>
                <w:color w:val="231F20"/>
                <w:w w:val="95"/>
                <w:sz w:val="18"/>
              </w:rPr>
              <w:t>paper</w:t>
            </w:r>
            <w:r>
              <w:rPr>
                <w:color w:val="231F20"/>
                <w:spacing w:val="-21"/>
                <w:w w:val="95"/>
                <w:sz w:val="18"/>
              </w:rPr>
              <w:t> </w:t>
            </w:r>
            <w:r>
              <w:rPr>
                <w:color w:val="231F20"/>
                <w:w w:val="95"/>
                <w:sz w:val="18"/>
              </w:rPr>
              <w:t>registry of</w:t>
            </w:r>
            <w:r>
              <w:rPr>
                <w:color w:val="231F20"/>
                <w:spacing w:val="-15"/>
                <w:w w:val="95"/>
                <w:sz w:val="18"/>
              </w:rPr>
              <w:t> </w:t>
            </w:r>
            <w:r>
              <w:rPr>
                <w:color w:val="231F20"/>
                <w:w w:val="95"/>
                <w:sz w:val="18"/>
              </w:rPr>
              <w:t>complaints</w:t>
            </w:r>
            <w:r>
              <w:rPr>
                <w:color w:val="231F20"/>
                <w:spacing w:val="-15"/>
                <w:w w:val="95"/>
                <w:sz w:val="18"/>
              </w:rPr>
              <w:t> </w:t>
            </w:r>
            <w:r>
              <w:rPr>
                <w:color w:val="231F20"/>
                <w:w w:val="95"/>
                <w:sz w:val="18"/>
              </w:rPr>
              <w:t>that</w:t>
            </w:r>
            <w:r>
              <w:rPr>
                <w:color w:val="231F20"/>
                <w:spacing w:val="-15"/>
                <w:w w:val="95"/>
                <w:sz w:val="18"/>
              </w:rPr>
              <w:t> </w:t>
            </w:r>
            <w:r>
              <w:rPr>
                <w:color w:val="231F20"/>
                <w:w w:val="95"/>
                <w:sz w:val="18"/>
              </w:rPr>
              <w:t>records</w:t>
            </w:r>
            <w:r>
              <w:rPr>
                <w:color w:val="231F20"/>
                <w:spacing w:val="-15"/>
                <w:w w:val="95"/>
                <w:sz w:val="18"/>
              </w:rPr>
              <w:t> </w:t>
            </w:r>
            <w:r>
              <w:rPr>
                <w:color w:val="231F20"/>
                <w:w w:val="95"/>
                <w:sz w:val="18"/>
              </w:rPr>
              <w:t>information</w:t>
            </w:r>
            <w:r>
              <w:rPr>
                <w:color w:val="231F20"/>
                <w:spacing w:val="-15"/>
                <w:w w:val="95"/>
                <w:sz w:val="18"/>
              </w:rPr>
              <w:t> </w:t>
            </w:r>
            <w:r>
              <w:rPr>
                <w:color w:val="231F20"/>
                <w:w w:val="95"/>
                <w:sz w:val="18"/>
              </w:rPr>
              <w:t>about</w:t>
            </w:r>
            <w:r>
              <w:rPr>
                <w:color w:val="231F20"/>
                <w:spacing w:val="-15"/>
                <w:w w:val="95"/>
                <w:sz w:val="18"/>
              </w:rPr>
              <w:t> </w:t>
            </w:r>
            <w:r>
              <w:rPr>
                <w:color w:val="231F20"/>
                <w:w w:val="95"/>
                <w:sz w:val="18"/>
              </w:rPr>
              <w:t>the </w:t>
            </w:r>
            <w:r>
              <w:rPr>
                <w:color w:val="231F20"/>
                <w:w w:val="90"/>
                <w:sz w:val="18"/>
              </w:rPr>
              <w:t>complaint and specific</w:t>
            </w:r>
            <w:r>
              <w:rPr>
                <w:color w:val="231F20"/>
                <w:spacing w:val="31"/>
                <w:w w:val="90"/>
                <w:sz w:val="18"/>
              </w:rPr>
              <w:t> </w:t>
            </w:r>
            <w:r>
              <w:rPr>
                <w:color w:val="231F20"/>
                <w:w w:val="90"/>
                <w:sz w:val="18"/>
              </w:rPr>
              <w:t>establishment.</w:t>
            </w:r>
          </w:p>
          <w:p>
            <w:pPr>
              <w:pStyle w:val="TableParagraph"/>
              <w:spacing w:line="254" w:lineRule="auto"/>
              <w:ind w:right="114"/>
              <w:rPr>
                <w:sz w:val="18"/>
              </w:rPr>
            </w:pPr>
            <w:r>
              <w:rPr>
                <w:color w:val="231F20"/>
                <w:w w:val="95"/>
                <w:sz w:val="18"/>
                <w:u w:val="single" w:color="231F20"/>
              </w:rPr>
              <w:t>Foodborne</w:t>
            </w:r>
            <w:r>
              <w:rPr>
                <w:color w:val="231F20"/>
                <w:spacing w:val="-32"/>
                <w:w w:val="95"/>
                <w:sz w:val="18"/>
                <w:u w:val="single" w:color="231F20"/>
              </w:rPr>
              <w:t> </w:t>
            </w:r>
            <w:r>
              <w:rPr>
                <w:color w:val="231F20"/>
                <w:w w:val="95"/>
                <w:sz w:val="18"/>
                <w:u w:val="single" w:color="231F20"/>
              </w:rPr>
              <w:t>illness</w:t>
            </w:r>
            <w:r>
              <w:rPr>
                <w:color w:val="231F20"/>
                <w:spacing w:val="-32"/>
                <w:w w:val="95"/>
                <w:sz w:val="18"/>
                <w:u w:val="single" w:color="231F20"/>
              </w:rPr>
              <w:t> </w:t>
            </w:r>
            <w:r>
              <w:rPr>
                <w:color w:val="231F20"/>
                <w:w w:val="95"/>
                <w:sz w:val="18"/>
                <w:u w:val="single" w:color="231F20"/>
              </w:rPr>
              <w:t>complaint</w:t>
            </w:r>
            <w:r>
              <w:rPr>
                <w:color w:val="231F20"/>
                <w:spacing w:val="-32"/>
                <w:w w:val="95"/>
                <w:sz w:val="18"/>
                <w:u w:val="single" w:color="231F20"/>
              </w:rPr>
              <w:t> </w:t>
            </w:r>
            <w:r>
              <w:rPr>
                <w:color w:val="231F20"/>
                <w:w w:val="95"/>
                <w:sz w:val="18"/>
                <w:u w:val="single" w:color="231F20"/>
              </w:rPr>
              <w:t>database:</w:t>
            </w:r>
            <w:r>
              <w:rPr>
                <w:color w:val="231F20"/>
                <w:spacing w:val="-32"/>
                <w:w w:val="95"/>
                <w:sz w:val="18"/>
                <w:u w:val="single" w:color="231F20"/>
              </w:rPr>
              <w:t> </w:t>
            </w:r>
            <w:r>
              <w:rPr>
                <w:color w:val="231F20"/>
                <w:w w:val="95"/>
                <w:sz w:val="18"/>
              </w:rPr>
              <w:t>An</w:t>
            </w:r>
            <w:r>
              <w:rPr>
                <w:color w:val="231F20"/>
                <w:spacing w:val="-32"/>
                <w:w w:val="95"/>
                <w:sz w:val="18"/>
              </w:rPr>
              <w:t> </w:t>
            </w:r>
            <w:r>
              <w:rPr>
                <w:color w:val="231F20"/>
                <w:w w:val="95"/>
                <w:sz w:val="18"/>
              </w:rPr>
              <w:t>electronic </w:t>
            </w:r>
            <w:r>
              <w:rPr>
                <w:color w:val="231F20"/>
                <w:sz w:val="18"/>
              </w:rPr>
              <w:t>database that records information about the </w:t>
            </w:r>
            <w:r>
              <w:rPr>
                <w:color w:val="231F20"/>
                <w:w w:val="95"/>
                <w:sz w:val="18"/>
              </w:rPr>
              <w:t>complaint</w:t>
            </w:r>
            <w:r>
              <w:rPr>
                <w:color w:val="231F20"/>
                <w:spacing w:val="-32"/>
                <w:w w:val="95"/>
                <w:sz w:val="18"/>
              </w:rPr>
              <w:t> </w:t>
            </w:r>
            <w:r>
              <w:rPr>
                <w:color w:val="231F20"/>
                <w:w w:val="95"/>
                <w:sz w:val="18"/>
              </w:rPr>
              <w:t>and</w:t>
            </w:r>
            <w:r>
              <w:rPr>
                <w:color w:val="231F20"/>
                <w:spacing w:val="-32"/>
                <w:w w:val="95"/>
                <w:sz w:val="18"/>
              </w:rPr>
              <w:t> </w:t>
            </w:r>
            <w:r>
              <w:rPr>
                <w:color w:val="231F20"/>
                <w:w w:val="95"/>
                <w:sz w:val="18"/>
              </w:rPr>
              <w:t>specific</w:t>
            </w:r>
            <w:r>
              <w:rPr>
                <w:color w:val="231F20"/>
                <w:spacing w:val="-32"/>
                <w:w w:val="95"/>
                <w:sz w:val="18"/>
              </w:rPr>
              <w:t> </w:t>
            </w:r>
            <w:r>
              <w:rPr>
                <w:color w:val="231F20"/>
                <w:w w:val="95"/>
                <w:sz w:val="18"/>
              </w:rPr>
              <w:t>establishment</w:t>
            </w:r>
            <w:r>
              <w:rPr>
                <w:color w:val="231F20"/>
                <w:spacing w:val="-32"/>
                <w:w w:val="95"/>
                <w:sz w:val="18"/>
              </w:rPr>
              <w:t> </w:t>
            </w:r>
            <w:r>
              <w:rPr>
                <w:color w:val="231F20"/>
                <w:w w:val="95"/>
                <w:sz w:val="18"/>
              </w:rPr>
              <w:t>in</w:t>
            </w:r>
            <w:r>
              <w:rPr>
                <w:color w:val="231F20"/>
                <w:spacing w:val="-32"/>
                <w:w w:val="95"/>
                <w:sz w:val="18"/>
              </w:rPr>
              <w:t> </w:t>
            </w:r>
            <w:r>
              <w:rPr>
                <w:color w:val="231F20"/>
                <w:w w:val="95"/>
                <w:sz w:val="18"/>
              </w:rPr>
              <w:t>a</w:t>
            </w:r>
            <w:r>
              <w:rPr>
                <w:color w:val="231F20"/>
                <w:spacing w:val="-32"/>
                <w:w w:val="95"/>
                <w:sz w:val="18"/>
              </w:rPr>
              <w:t> </w:t>
            </w:r>
            <w:r>
              <w:rPr>
                <w:color w:val="231F20"/>
                <w:w w:val="95"/>
                <w:sz w:val="18"/>
              </w:rPr>
              <w:t>searchable </w:t>
            </w:r>
            <w:r>
              <w:rPr>
                <w:color w:val="231F20"/>
                <w:sz w:val="18"/>
              </w:rPr>
              <w:t>format.</w:t>
            </w:r>
          </w:p>
          <w:p>
            <w:pPr>
              <w:pStyle w:val="TableParagraph"/>
              <w:spacing w:before="1"/>
              <w:ind w:left="0"/>
              <w:rPr>
                <w:sz w:val="20"/>
              </w:rPr>
            </w:pPr>
          </w:p>
          <w:p>
            <w:pPr>
              <w:pStyle w:val="TableParagraph"/>
              <w:spacing w:line="249" w:lineRule="auto"/>
              <w:ind w:right="582"/>
              <w:rPr>
                <w:sz w:val="18"/>
              </w:rPr>
            </w:pPr>
            <w:r>
              <w:rPr>
                <w:color w:val="1C3E94"/>
                <w:sz w:val="20"/>
              </w:rPr>
              <w:t>Feasibility:</w:t>
            </w:r>
            <w:r>
              <w:rPr>
                <w:color w:val="1C3E94"/>
                <w:spacing w:val="-34"/>
                <w:sz w:val="20"/>
              </w:rPr>
              <w:t> </w:t>
            </w:r>
            <w:r>
              <w:rPr>
                <w:color w:val="231F20"/>
                <w:sz w:val="18"/>
              </w:rPr>
              <w:t>This</w:t>
            </w:r>
            <w:r>
              <w:rPr>
                <w:color w:val="231F20"/>
                <w:spacing w:val="-30"/>
                <w:sz w:val="18"/>
              </w:rPr>
              <w:t> </w:t>
            </w:r>
            <w:r>
              <w:rPr>
                <w:color w:val="231F20"/>
                <w:sz w:val="18"/>
              </w:rPr>
              <w:t>metric</w:t>
            </w:r>
            <w:r>
              <w:rPr>
                <w:color w:val="231F20"/>
                <w:spacing w:val="-30"/>
                <w:sz w:val="18"/>
              </w:rPr>
              <w:t> </w:t>
            </w:r>
            <w:r>
              <w:rPr>
                <w:color w:val="231F20"/>
                <w:sz w:val="18"/>
              </w:rPr>
              <w:t>is</w:t>
            </w:r>
            <w:r>
              <w:rPr>
                <w:color w:val="231F20"/>
                <w:spacing w:val="-30"/>
                <w:sz w:val="18"/>
              </w:rPr>
              <w:t> </w:t>
            </w:r>
            <w:r>
              <w:rPr>
                <w:color w:val="231F20"/>
                <w:sz w:val="18"/>
              </w:rPr>
              <w:t>associated</w:t>
            </w:r>
            <w:r>
              <w:rPr>
                <w:color w:val="231F20"/>
                <w:spacing w:val="-30"/>
                <w:sz w:val="18"/>
              </w:rPr>
              <w:t> </w:t>
            </w:r>
            <w:r>
              <w:rPr>
                <w:color w:val="231F20"/>
                <w:sz w:val="18"/>
              </w:rPr>
              <w:t>with </w:t>
            </w:r>
            <w:r>
              <w:rPr>
                <w:color w:val="231F20"/>
                <w:w w:val="95"/>
                <w:sz w:val="18"/>
              </w:rPr>
              <w:t>CIFOR</w:t>
            </w:r>
            <w:r>
              <w:rPr>
                <w:color w:val="231F20"/>
                <w:spacing w:val="-31"/>
                <w:w w:val="95"/>
                <w:sz w:val="18"/>
              </w:rPr>
              <w:t> </w:t>
            </w:r>
            <w:r>
              <w:rPr>
                <w:color w:val="231F20"/>
                <w:w w:val="95"/>
                <w:sz w:val="18"/>
              </w:rPr>
              <w:t>Indicator</w:t>
            </w:r>
            <w:r>
              <w:rPr>
                <w:color w:val="231F20"/>
                <w:spacing w:val="-31"/>
                <w:w w:val="95"/>
                <w:sz w:val="18"/>
              </w:rPr>
              <w:t> </w:t>
            </w:r>
            <w:r>
              <w:rPr>
                <w:color w:val="231F20"/>
                <w:w w:val="95"/>
                <w:sz w:val="18"/>
              </w:rPr>
              <w:t>8.2.1</w:t>
            </w:r>
            <w:r>
              <w:rPr>
                <w:color w:val="231F20"/>
                <w:spacing w:val="-31"/>
                <w:w w:val="95"/>
                <w:sz w:val="18"/>
              </w:rPr>
              <w:t> </w:t>
            </w:r>
            <w:r>
              <w:rPr>
                <w:color w:val="231F20"/>
                <w:w w:val="95"/>
                <w:sz w:val="18"/>
              </w:rPr>
              <w:t>“Foodborne</w:t>
            </w:r>
            <w:r>
              <w:rPr>
                <w:color w:val="231F20"/>
                <w:spacing w:val="-31"/>
                <w:w w:val="95"/>
                <w:sz w:val="18"/>
              </w:rPr>
              <w:t> </w:t>
            </w:r>
            <w:r>
              <w:rPr>
                <w:color w:val="231F20"/>
                <w:w w:val="95"/>
                <w:sz w:val="18"/>
              </w:rPr>
              <w:t>complaints</w:t>
            </w:r>
          </w:p>
          <w:p>
            <w:pPr>
              <w:pStyle w:val="TableParagraph"/>
              <w:spacing w:line="254" w:lineRule="auto" w:before="4"/>
              <w:ind w:right="230"/>
              <w:rPr>
                <w:sz w:val="18"/>
              </w:rPr>
            </w:pPr>
            <w:r>
              <w:rPr>
                <w:color w:val="231F20"/>
                <w:w w:val="95"/>
                <w:sz w:val="18"/>
              </w:rPr>
              <w:t>investigated.”</w:t>
            </w:r>
            <w:r>
              <w:rPr>
                <w:color w:val="231F20"/>
                <w:spacing w:val="-31"/>
                <w:w w:val="95"/>
                <w:sz w:val="18"/>
              </w:rPr>
              <w:t> </w:t>
            </w:r>
            <w:r>
              <w:rPr>
                <w:color w:val="231F20"/>
                <w:spacing w:val="-7"/>
                <w:w w:val="95"/>
                <w:sz w:val="18"/>
              </w:rPr>
              <w:t>FDA’s</w:t>
            </w:r>
            <w:r>
              <w:rPr>
                <w:color w:val="231F20"/>
                <w:spacing w:val="-31"/>
                <w:w w:val="95"/>
                <w:sz w:val="18"/>
              </w:rPr>
              <w:t> </w:t>
            </w:r>
            <w:r>
              <w:rPr>
                <w:color w:val="231F20"/>
                <w:w w:val="95"/>
                <w:sz w:val="18"/>
              </w:rPr>
              <w:t>Draft</w:t>
            </w:r>
            <w:r>
              <w:rPr>
                <w:color w:val="231F20"/>
                <w:spacing w:val="-31"/>
                <w:w w:val="95"/>
                <w:sz w:val="18"/>
              </w:rPr>
              <w:t> </w:t>
            </w:r>
            <w:r>
              <w:rPr>
                <w:color w:val="231F20"/>
                <w:w w:val="95"/>
                <w:sz w:val="18"/>
              </w:rPr>
              <w:t>Voluntary</w:t>
            </w:r>
            <w:r>
              <w:rPr>
                <w:color w:val="231F20"/>
                <w:spacing w:val="-31"/>
                <w:w w:val="95"/>
                <w:sz w:val="18"/>
              </w:rPr>
              <w:t> </w:t>
            </w:r>
            <w:r>
              <w:rPr>
                <w:color w:val="231F20"/>
                <w:w w:val="95"/>
                <w:sz w:val="18"/>
              </w:rPr>
              <w:t>National</w:t>
            </w:r>
            <w:r>
              <w:rPr>
                <w:color w:val="231F20"/>
                <w:spacing w:val="-31"/>
                <w:w w:val="95"/>
                <w:sz w:val="18"/>
              </w:rPr>
              <w:t> </w:t>
            </w:r>
            <w:r>
              <w:rPr>
                <w:color w:val="231F20"/>
                <w:w w:val="95"/>
                <w:sz w:val="18"/>
              </w:rPr>
              <w:t>Retail</w:t>
            </w:r>
            <w:r>
              <w:rPr>
                <w:color w:val="231F20"/>
                <w:w w:val="87"/>
                <w:sz w:val="18"/>
              </w:rPr>
              <w:t> </w:t>
            </w:r>
            <w:r>
              <w:rPr>
                <w:color w:val="231F20"/>
                <w:w w:val="90"/>
                <w:sz w:val="18"/>
              </w:rPr>
              <w:t>Food Regulatory Program Standards,</w:t>
            </w:r>
            <w:r>
              <w:rPr>
                <w:color w:val="231F20"/>
                <w:spacing w:val="-24"/>
                <w:w w:val="90"/>
                <w:sz w:val="18"/>
              </w:rPr>
              <w:t> </w:t>
            </w:r>
            <w:r>
              <w:rPr>
                <w:color w:val="231F20"/>
                <w:w w:val="90"/>
                <w:sz w:val="18"/>
              </w:rPr>
              <w:t>Standard</w:t>
            </w:r>
          </w:p>
          <w:p>
            <w:pPr>
              <w:pStyle w:val="TableParagraph"/>
              <w:spacing w:line="254" w:lineRule="auto"/>
              <w:ind w:right="194"/>
              <w:rPr>
                <w:sz w:val="18"/>
              </w:rPr>
            </w:pPr>
            <w:r>
              <w:rPr>
                <w:color w:val="231F20"/>
                <w:sz w:val="18"/>
              </w:rPr>
              <w:t>5,</w:t>
            </w:r>
            <w:r>
              <w:rPr>
                <w:color w:val="231F20"/>
                <w:spacing w:val="-27"/>
                <w:sz w:val="18"/>
              </w:rPr>
              <w:t> </w:t>
            </w:r>
            <w:r>
              <w:rPr>
                <w:color w:val="231F20"/>
                <w:sz w:val="18"/>
              </w:rPr>
              <w:t>Part</w:t>
            </w:r>
            <w:r>
              <w:rPr>
                <w:color w:val="231F20"/>
                <w:spacing w:val="-27"/>
                <w:sz w:val="18"/>
              </w:rPr>
              <w:t> </w:t>
            </w:r>
            <w:r>
              <w:rPr>
                <w:color w:val="231F20"/>
                <w:sz w:val="18"/>
              </w:rPr>
              <w:t>1.d</w:t>
            </w:r>
            <w:r>
              <w:rPr>
                <w:color w:val="231F20"/>
                <w:spacing w:val="-27"/>
                <w:sz w:val="18"/>
              </w:rPr>
              <w:t> </w:t>
            </w:r>
            <w:r>
              <w:rPr>
                <w:color w:val="231F20"/>
                <w:sz w:val="18"/>
              </w:rPr>
              <w:t>calls</w:t>
            </w:r>
            <w:r>
              <w:rPr>
                <w:color w:val="231F20"/>
                <w:spacing w:val="-27"/>
                <w:sz w:val="18"/>
              </w:rPr>
              <w:t> </w:t>
            </w:r>
            <w:r>
              <w:rPr>
                <w:color w:val="231F20"/>
                <w:sz w:val="18"/>
              </w:rPr>
              <w:t>for</w:t>
            </w:r>
            <w:r>
              <w:rPr>
                <w:color w:val="231F20"/>
                <w:spacing w:val="-27"/>
                <w:sz w:val="18"/>
              </w:rPr>
              <w:t> </w:t>
            </w:r>
            <w:r>
              <w:rPr>
                <w:color w:val="231F20"/>
                <w:sz w:val="18"/>
              </w:rPr>
              <w:t>programs</w:t>
            </w:r>
            <w:r>
              <w:rPr>
                <w:color w:val="231F20"/>
                <w:spacing w:val="-27"/>
                <w:sz w:val="18"/>
              </w:rPr>
              <w:t> </w:t>
            </w:r>
            <w:r>
              <w:rPr>
                <w:color w:val="231F20"/>
                <w:sz w:val="18"/>
              </w:rPr>
              <w:t>to</w:t>
            </w:r>
            <w:r>
              <w:rPr>
                <w:color w:val="231F20"/>
                <w:spacing w:val="-27"/>
                <w:sz w:val="18"/>
              </w:rPr>
              <w:t> </w:t>
            </w:r>
            <w:r>
              <w:rPr>
                <w:color w:val="231F20"/>
                <w:sz w:val="18"/>
              </w:rPr>
              <w:t>maintain</w:t>
            </w:r>
            <w:r>
              <w:rPr>
                <w:color w:val="231F20"/>
                <w:spacing w:val="-27"/>
                <w:sz w:val="18"/>
              </w:rPr>
              <w:t> </w:t>
            </w:r>
            <w:r>
              <w:rPr>
                <w:color w:val="231F20"/>
                <w:sz w:val="18"/>
              </w:rPr>
              <w:t>logs</w:t>
            </w:r>
            <w:r>
              <w:rPr>
                <w:color w:val="231F20"/>
                <w:spacing w:val="-27"/>
                <w:sz w:val="18"/>
              </w:rPr>
              <w:t> </w:t>
            </w:r>
            <w:r>
              <w:rPr>
                <w:color w:val="231F20"/>
                <w:sz w:val="18"/>
              </w:rPr>
              <w:t>or </w:t>
            </w:r>
            <w:r>
              <w:rPr>
                <w:color w:val="231F20"/>
                <w:w w:val="95"/>
                <w:sz w:val="18"/>
              </w:rPr>
              <w:t>databases</w:t>
            </w:r>
            <w:r>
              <w:rPr>
                <w:color w:val="231F20"/>
                <w:spacing w:val="-19"/>
                <w:w w:val="95"/>
                <w:sz w:val="18"/>
              </w:rPr>
              <w:t> </w:t>
            </w:r>
            <w:r>
              <w:rPr>
                <w:color w:val="231F20"/>
                <w:w w:val="95"/>
                <w:sz w:val="18"/>
              </w:rPr>
              <w:t>for</w:t>
            </w:r>
            <w:r>
              <w:rPr>
                <w:color w:val="231F20"/>
                <w:spacing w:val="-19"/>
                <w:w w:val="95"/>
                <w:sz w:val="18"/>
              </w:rPr>
              <w:t> </w:t>
            </w:r>
            <w:r>
              <w:rPr>
                <w:color w:val="231F20"/>
                <w:w w:val="95"/>
                <w:sz w:val="18"/>
              </w:rPr>
              <w:t>all</w:t>
            </w:r>
            <w:r>
              <w:rPr>
                <w:color w:val="231F20"/>
                <w:spacing w:val="-19"/>
                <w:w w:val="95"/>
                <w:sz w:val="18"/>
              </w:rPr>
              <w:t> </w:t>
            </w:r>
            <w:r>
              <w:rPr>
                <w:color w:val="231F20"/>
                <w:w w:val="95"/>
                <w:sz w:val="18"/>
              </w:rPr>
              <w:t>complaint</w:t>
            </w:r>
            <w:r>
              <w:rPr>
                <w:color w:val="231F20"/>
                <w:spacing w:val="-19"/>
                <w:w w:val="95"/>
                <w:sz w:val="18"/>
              </w:rPr>
              <w:t> </w:t>
            </w:r>
            <w:r>
              <w:rPr>
                <w:color w:val="231F20"/>
                <w:w w:val="95"/>
                <w:sz w:val="18"/>
              </w:rPr>
              <w:t>or</w:t>
            </w:r>
            <w:r>
              <w:rPr>
                <w:color w:val="231F20"/>
                <w:spacing w:val="-19"/>
                <w:w w:val="95"/>
                <w:sz w:val="18"/>
              </w:rPr>
              <w:t> </w:t>
            </w:r>
            <w:r>
              <w:rPr>
                <w:color w:val="231F20"/>
                <w:w w:val="95"/>
                <w:sz w:val="18"/>
              </w:rPr>
              <w:t>referral</w:t>
            </w:r>
            <w:r>
              <w:rPr>
                <w:color w:val="231F20"/>
                <w:spacing w:val="-19"/>
                <w:w w:val="95"/>
                <w:sz w:val="18"/>
              </w:rPr>
              <w:t> </w:t>
            </w:r>
            <w:r>
              <w:rPr>
                <w:color w:val="231F20"/>
                <w:w w:val="95"/>
                <w:sz w:val="18"/>
              </w:rPr>
              <w:t>reports</w:t>
            </w:r>
            <w:r>
              <w:rPr>
                <w:color w:val="231F20"/>
                <w:spacing w:val="-19"/>
                <w:w w:val="95"/>
                <w:sz w:val="18"/>
              </w:rPr>
              <w:t> </w:t>
            </w:r>
            <w:r>
              <w:rPr>
                <w:color w:val="231F20"/>
                <w:w w:val="95"/>
                <w:sz w:val="18"/>
              </w:rPr>
              <w:t>from other</w:t>
            </w:r>
            <w:r>
              <w:rPr>
                <w:color w:val="231F20"/>
                <w:spacing w:val="-27"/>
                <w:w w:val="95"/>
                <w:sz w:val="18"/>
              </w:rPr>
              <w:t> </w:t>
            </w:r>
            <w:r>
              <w:rPr>
                <w:color w:val="231F20"/>
                <w:w w:val="95"/>
                <w:sz w:val="18"/>
              </w:rPr>
              <w:t>sources</w:t>
            </w:r>
            <w:r>
              <w:rPr>
                <w:color w:val="231F20"/>
                <w:spacing w:val="-27"/>
                <w:w w:val="95"/>
                <w:sz w:val="18"/>
              </w:rPr>
              <w:t> </w:t>
            </w:r>
            <w:r>
              <w:rPr>
                <w:color w:val="231F20"/>
                <w:w w:val="95"/>
                <w:sz w:val="18"/>
              </w:rPr>
              <w:t>alleging</w:t>
            </w:r>
            <w:r>
              <w:rPr>
                <w:color w:val="231F20"/>
                <w:spacing w:val="-27"/>
                <w:w w:val="95"/>
                <w:sz w:val="18"/>
              </w:rPr>
              <w:t> </w:t>
            </w:r>
            <w:r>
              <w:rPr>
                <w:color w:val="231F20"/>
                <w:w w:val="95"/>
                <w:sz w:val="18"/>
              </w:rPr>
              <w:t>food-related</w:t>
            </w:r>
            <w:r>
              <w:rPr>
                <w:color w:val="231F20"/>
                <w:spacing w:val="-27"/>
                <w:w w:val="95"/>
                <w:sz w:val="18"/>
              </w:rPr>
              <w:t> </w:t>
            </w:r>
            <w:r>
              <w:rPr>
                <w:color w:val="231F20"/>
                <w:w w:val="95"/>
                <w:sz w:val="18"/>
              </w:rPr>
              <w:t>illness,</w:t>
            </w:r>
            <w:r>
              <w:rPr>
                <w:color w:val="231F20"/>
                <w:spacing w:val="-27"/>
                <w:w w:val="95"/>
                <w:sz w:val="18"/>
              </w:rPr>
              <w:t> </w:t>
            </w:r>
            <w:r>
              <w:rPr>
                <w:color w:val="231F20"/>
                <w:spacing w:val="-3"/>
                <w:w w:val="95"/>
                <w:sz w:val="18"/>
              </w:rPr>
              <w:t>injury,</w:t>
            </w:r>
            <w:r>
              <w:rPr>
                <w:color w:val="231F20"/>
                <w:spacing w:val="-27"/>
                <w:w w:val="95"/>
                <w:sz w:val="18"/>
              </w:rPr>
              <w:t> </w:t>
            </w:r>
            <w:r>
              <w:rPr>
                <w:color w:val="231F20"/>
                <w:w w:val="95"/>
                <w:sz w:val="18"/>
              </w:rPr>
              <w:t>or</w:t>
            </w:r>
            <w:r>
              <w:rPr>
                <w:color w:val="231F20"/>
                <w:w w:val="93"/>
                <w:sz w:val="18"/>
              </w:rPr>
              <w:t> </w:t>
            </w:r>
            <w:r>
              <w:rPr>
                <w:color w:val="231F20"/>
                <w:w w:val="95"/>
                <w:sz w:val="18"/>
              </w:rPr>
              <w:t>intentional</w:t>
            </w:r>
            <w:r>
              <w:rPr>
                <w:color w:val="231F20"/>
                <w:spacing w:val="-25"/>
                <w:w w:val="95"/>
                <w:sz w:val="18"/>
              </w:rPr>
              <w:t> </w:t>
            </w:r>
            <w:r>
              <w:rPr>
                <w:color w:val="231F20"/>
                <w:w w:val="95"/>
                <w:sz w:val="18"/>
              </w:rPr>
              <w:t>food</w:t>
            </w:r>
            <w:r>
              <w:rPr>
                <w:color w:val="231F20"/>
                <w:spacing w:val="-25"/>
                <w:w w:val="95"/>
                <w:sz w:val="18"/>
              </w:rPr>
              <w:t> </w:t>
            </w:r>
            <w:r>
              <w:rPr>
                <w:color w:val="231F20"/>
                <w:w w:val="95"/>
                <w:sz w:val="18"/>
              </w:rPr>
              <w:t>contamination.</w:t>
            </w:r>
          </w:p>
        </w:tc>
        <w:tc>
          <w:tcPr>
            <w:tcW w:w="1980" w:type="dxa"/>
            <w:shd w:val="clear" w:color="auto" w:fill="E1E9F6"/>
          </w:tcPr>
          <w:p>
            <w:pPr>
              <w:pStyle w:val="TableParagraph"/>
              <w:spacing w:line="254" w:lineRule="auto" w:before="143"/>
              <w:ind w:left="103" w:right="88"/>
              <w:rPr>
                <w:sz w:val="18"/>
              </w:rPr>
            </w:pPr>
            <w:r>
              <w:rPr>
                <w:color w:val="231F20"/>
                <w:w w:val="95"/>
                <w:sz w:val="18"/>
              </w:rPr>
              <w:t>Determine if an agency</w:t>
            </w:r>
            <w:r>
              <w:rPr>
                <w:color w:val="231F20"/>
                <w:w w:val="89"/>
                <w:sz w:val="18"/>
              </w:rPr>
              <w:t> </w:t>
            </w:r>
            <w:r>
              <w:rPr>
                <w:color w:val="231F20"/>
                <w:sz w:val="18"/>
              </w:rPr>
              <w:t>has any complaint </w:t>
            </w:r>
            <w:r>
              <w:rPr>
                <w:color w:val="231F20"/>
                <w:w w:val="95"/>
                <w:sz w:val="18"/>
              </w:rPr>
              <w:t>system in place and</w:t>
            </w:r>
          </w:p>
          <w:p>
            <w:pPr>
              <w:pStyle w:val="TableParagraph"/>
              <w:spacing w:line="254" w:lineRule="auto"/>
              <w:ind w:left="103" w:right="371"/>
              <w:rPr>
                <w:sz w:val="18"/>
              </w:rPr>
            </w:pPr>
            <w:r>
              <w:rPr>
                <w:color w:val="231F20"/>
                <w:sz w:val="18"/>
              </w:rPr>
              <w:t>if</w:t>
            </w:r>
            <w:r>
              <w:rPr>
                <w:color w:val="231F20"/>
                <w:spacing w:val="-29"/>
                <w:sz w:val="18"/>
              </w:rPr>
              <w:t> </w:t>
            </w:r>
            <w:r>
              <w:rPr>
                <w:color w:val="231F20"/>
                <w:sz w:val="18"/>
              </w:rPr>
              <w:t>it</w:t>
            </w:r>
            <w:r>
              <w:rPr>
                <w:color w:val="231F20"/>
                <w:spacing w:val="-29"/>
                <w:sz w:val="18"/>
              </w:rPr>
              <w:t> </w:t>
            </w:r>
            <w:r>
              <w:rPr>
                <w:color w:val="231F20"/>
                <w:sz w:val="18"/>
              </w:rPr>
              <w:t>is</w:t>
            </w:r>
            <w:r>
              <w:rPr>
                <w:color w:val="231F20"/>
                <w:spacing w:val="-29"/>
                <w:sz w:val="18"/>
              </w:rPr>
              <w:t> </w:t>
            </w:r>
            <w:r>
              <w:rPr>
                <w:color w:val="231F20"/>
                <w:sz w:val="18"/>
              </w:rPr>
              <w:t>used</w:t>
            </w:r>
            <w:r>
              <w:rPr>
                <w:color w:val="231F20"/>
                <w:spacing w:val="-29"/>
                <w:sz w:val="18"/>
              </w:rPr>
              <w:t> </w:t>
            </w:r>
            <w:r>
              <w:rPr>
                <w:color w:val="231F20"/>
                <w:sz w:val="18"/>
              </w:rPr>
              <w:t>to</w:t>
            </w:r>
            <w:r>
              <w:rPr>
                <w:color w:val="231F20"/>
                <w:spacing w:val="-29"/>
                <w:sz w:val="18"/>
              </w:rPr>
              <w:t> </w:t>
            </w:r>
            <w:r>
              <w:rPr>
                <w:color w:val="231F20"/>
                <w:sz w:val="18"/>
              </w:rPr>
              <w:t>review</w:t>
            </w:r>
            <w:r>
              <w:rPr>
                <w:color w:val="231F20"/>
                <w:w w:val="89"/>
                <w:sz w:val="18"/>
              </w:rPr>
              <w:t> </w:t>
            </w:r>
            <w:r>
              <w:rPr>
                <w:color w:val="231F20"/>
                <w:sz w:val="18"/>
              </w:rPr>
              <w:t>foodborne illness complaints.</w:t>
            </w:r>
          </w:p>
          <w:p>
            <w:pPr>
              <w:pStyle w:val="TableParagraph"/>
              <w:spacing w:before="1"/>
              <w:ind w:left="0"/>
              <w:rPr>
                <w:sz w:val="19"/>
              </w:rPr>
            </w:pPr>
          </w:p>
          <w:p>
            <w:pPr>
              <w:pStyle w:val="TableParagraph"/>
              <w:spacing w:line="254" w:lineRule="auto"/>
              <w:ind w:left="103" w:right="88"/>
              <w:rPr>
                <w:sz w:val="18"/>
              </w:rPr>
            </w:pPr>
            <w:r>
              <w:rPr>
                <w:color w:val="231F20"/>
                <w:w w:val="95"/>
                <w:sz w:val="18"/>
              </w:rPr>
              <w:t>Determine if an agency </w:t>
            </w:r>
            <w:r>
              <w:rPr>
                <w:color w:val="231F20"/>
                <w:sz w:val="18"/>
              </w:rPr>
              <w:t>has an electronic database that can be </w:t>
            </w:r>
            <w:r>
              <w:rPr>
                <w:color w:val="231F20"/>
                <w:w w:val="90"/>
                <w:sz w:val="18"/>
              </w:rPr>
              <w:t>systematically reviewed</w:t>
            </w:r>
            <w:r>
              <w:rPr>
                <w:color w:val="231F20"/>
                <w:w w:val="91"/>
                <w:sz w:val="18"/>
              </w:rPr>
              <w:t> </w:t>
            </w:r>
            <w:r>
              <w:rPr>
                <w:color w:val="231F20"/>
                <w:w w:val="95"/>
                <w:sz w:val="18"/>
              </w:rPr>
              <w:t>to link complaints.</w:t>
            </w:r>
          </w:p>
        </w:tc>
        <w:tc>
          <w:tcPr>
            <w:tcW w:w="1890" w:type="dxa"/>
            <w:shd w:val="clear" w:color="auto" w:fill="E1E9F6"/>
          </w:tcPr>
          <w:p>
            <w:pPr>
              <w:pStyle w:val="TableParagraph"/>
              <w:spacing w:line="247" w:lineRule="auto" w:before="139"/>
              <w:ind w:right="97"/>
              <w:rPr>
                <w:sz w:val="18"/>
              </w:rPr>
            </w:pPr>
            <w:r>
              <w:rPr>
                <w:color w:val="1C3E94"/>
                <w:w w:val="90"/>
                <w:sz w:val="20"/>
              </w:rPr>
              <w:t>Complaint system is: </w:t>
            </w:r>
            <w:r>
              <w:rPr>
                <w:rFonts w:ascii="Trebuchet MS"/>
                <w:i/>
                <w:color w:val="1C3E94"/>
                <w:sz w:val="20"/>
              </w:rPr>
              <w:t>(select one) </w:t>
            </w:r>
            <w:r>
              <w:rPr>
                <w:color w:val="231F20"/>
                <w:sz w:val="18"/>
              </w:rPr>
              <w:t>Electronic database: System to log complaints:</w:t>
            </w:r>
          </w:p>
          <w:p>
            <w:pPr>
              <w:pStyle w:val="TableParagraph"/>
              <w:spacing w:before="8"/>
              <w:ind w:left="0"/>
              <w:rPr>
                <w:sz w:val="19"/>
              </w:rPr>
            </w:pPr>
          </w:p>
          <w:p>
            <w:pPr>
              <w:pStyle w:val="TableParagraph"/>
              <w:rPr>
                <w:sz w:val="18"/>
              </w:rPr>
            </w:pPr>
            <w:r>
              <w:rPr>
                <w:color w:val="231F20"/>
                <w:w w:val="95"/>
                <w:sz w:val="18"/>
              </w:rPr>
              <w:t>Not applicable:</w:t>
            </w:r>
          </w:p>
        </w:tc>
      </w:tr>
    </w:tbl>
    <w:p>
      <w:pPr>
        <w:spacing w:after="0"/>
        <w:rPr>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3664" filled="true" fillcolor="#0079c1" stroked="false">
            <v:fill type="solid"/>
            <w10:wrap type="none"/>
          </v:rect>
        </w:pict>
      </w:r>
      <w:r>
        <w:rPr/>
        <w:pict>
          <v:line style="position:absolute;mso-position-horizontal-relative:page;mso-position-vertical-relative:page;z-index:3688"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3712"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3736"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3640;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960"/>
        <w:gridCol w:w="1980"/>
        <w:gridCol w:w="1980"/>
      </w:tblGrid>
      <w:tr>
        <w:trPr>
          <w:trHeight w:val="552" w:hRule="exact"/>
        </w:trPr>
        <w:tc>
          <w:tcPr>
            <w:tcW w:w="7920" w:type="dxa"/>
            <w:gridSpan w:val="3"/>
            <w:shd w:val="clear" w:color="auto" w:fill="E5F3E7"/>
          </w:tcPr>
          <w:p>
            <w:pPr>
              <w:pStyle w:val="TableParagraph"/>
              <w:spacing w:before="4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540" w:hRule="exact"/>
        </w:trPr>
        <w:tc>
          <w:tcPr>
            <w:tcW w:w="3960" w:type="dxa"/>
            <w:shd w:val="clear" w:color="auto" w:fill="00A94F"/>
          </w:tcPr>
          <w:p>
            <w:pPr>
              <w:pStyle w:val="TableParagraph"/>
              <w:spacing w:before="165"/>
              <w:ind w:left="643"/>
              <w:rPr>
                <w:sz w:val="18"/>
              </w:rPr>
            </w:pPr>
            <w:r>
              <w:rPr>
                <w:color w:val="FFFFFF"/>
                <w:w w:val="90"/>
                <w:sz w:val="18"/>
              </w:rPr>
              <w:t>CIFOR PERFORMANCE MEASURE</w:t>
            </w:r>
          </w:p>
        </w:tc>
        <w:tc>
          <w:tcPr>
            <w:tcW w:w="1980" w:type="dxa"/>
            <w:shd w:val="clear" w:color="auto" w:fill="00A94F"/>
          </w:tcPr>
          <w:p>
            <w:pPr>
              <w:pStyle w:val="TableParagraph"/>
              <w:spacing w:line="249" w:lineRule="auto" w:before="57"/>
              <w:ind w:left="565" w:right="88" w:hanging="222"/>
              <w:rPr>
                <w:sz w:val="18"/>
              </w:rPr>
            </w:pPr>
            <w:r>
              <w:rPr>
                <w:color w:val="FFFFFF"/>
                <w:w w:val="90"/>
                <w:sz w:val="18"/>
              </w:rPr>
              <w:t>MEASUREMENT </w:t>
            </w:r>
            <w:r>
              <w:rPr>
                <w:color w:val="FFFFFF"/>
                <w:sz w:val="18"/>
              </w:rPr>
              <w:t>METHODS</w:t>
            </w:r>
          </w:p>
        </w:tc>
        <w:tc>
          <w:tcPr>
            <w:tcW w:w="1980" w:type="dxa"/>
            <w:shd w:val="clear" w:color="auto" w:fill="00A94F"/>
          </w:tcPr>
          <w:p>
            <w:pPr>
              <w:pStyle w:val="TableParagraph"/>
              <w:spacing w:before="165"/>
              <w:ind w:left="347"/>
              <w:rPr>
                <w:sz w:val="18"/>
              </w:rPr>
            </w:pPr>
            <w:r>
              <w:rPr>
                <w:color w:val="FFFFFF"/>
                <w:sz w:val="18"/>
              </w:rPr>
              <w:t>PERFORMANCE</w:t>
            </w:r>
          </w:p>
        </w:tc>
      </w:tr>
      <w:tr>
        <w:trPr>
          <w:trHeight w:val="5997" w:hRule="exact"/>
        </w:trPr>
        <w:tc>
          <w:tcPr>
            <w:tcW w:w="3960" w:type="dxa"/>
            <w:shd w:val="clear" w:color="auto" w:fill="E5F3E7"/>
          </w:tcPr>
          <w:p>
            <w:pPr>
              <w:pStyle w:val="TableParagraph"/>
              <w:spacing w:before="143"/>
              <w:ind w:left="103"/>
              <w:rPr>
                <w:sz w:val="18"/>
              </w:rPr>
            </w:pPr>
            <w:r>
              <w:rPr>
                <w:color w:val="231F20"/>
                <w:w w:val="95"/>
                <w:sz w:val="18"/>
              </w:rPr>
              <w:t>2. </w:t>
            </w:r>
            <w:r>
              <w:rPr>
                <w:color w:val="231F20"/>
                <w:w w:val="95"/>
                <w:sz w:val="18"/>
                <w:u w:val="single" w:color="231F20"/>
              </w:rPr>
              <w:t>Outbreaks detected from complaints:</w:t>
            </w:r>
            <w:r>
              <w:rPr>
                <w:color w:val="231F20"/>
                <w:sz w:val="18"/>
                <w:u w:val="single" w:color="231F20"/>
              </w:rPr>
              <w:t> </w:t>
            </w:r>
          </w:p>
          <w:p>
            <w:pPr>
              <w:pStyle w:val="TableParagraph"/>
              <w:spacing w:before="2"/>
              <w:ind w:left="0"/>
              <w:rPr>
                <w:sz w:val="21"/>
              </w:rPr>
            </w:pPr>
          </w:p>
          <w:p>
            <w:pPr>
              <w:pStyle w:val="TableParagraph"/>
              <w:spacing w:line="252" w:lineRule="auto"/>
              <w:ind w:left="103" w:right="389"/>
              <w:rPr>
                <w:sz w:val="18"/>
              </w:rPr>
            </w:pPr>
            <w:r>
              <w:rPr>
                <w:color w:val="1C3E94"/>
                <w:w w:val="95"/>
                <w:sz w:val="20"/>
              </w:rPr>
              <w:t>Metric: </w:t>
            </w:r>
            <w:r>
              <w:rPr>
                <w:color w:val="231F20"/>
                <w:w w:val="95"/>
                <w:sz w:val="18"/>
              </w:rPr>
              <w:t>Outbreaks detected from complaints: </w:t>
            </w:r>
            <w:r>
              <w:rPr>
                <w:color w:val="231F20"/>
                <w:sz w:val="18"/>
              </w:rPr>
              <w:t>Number outbreaks detected as a result of </w:t>
            </w:r>
            <w:r>
              <w:rPr>
                <w:color w:val="231F20"/>
                <w:w w:val="95"/>
                <w:sz w:val="18"/>
              </w:rPr>
              <w:t>foodborne</w:t>
            </w:r>
            <w:r>
              <w:rPr>
                <w:color w:val="231F20"/>
                <w:spacing w:val="-33"/>
                <w:w w:val="95"/>
                <w:sz w:val="18"/>
              </w:rPr>
              <w:t> </w:t>
            </w:r>
            <w:r>
              <w:rPr>
                <w:color w:val="231F20"/>
                <w:w w:val="95"/>
                <w:sz w:val="18"/>
              </w:rPr>
              <w:t>illness</w:t>
            </w:r>
            <w:r>
              <w:rPr>
                <w:color w:val="231F20"/>
                <w:spacing w:val="-33"/>
                <w:w w:val="95"/>
                <w:sz w:val="18"/>
              </w:rPr>
              <w:t> </w:t>
            </w:r>
            <w:r>
              <w:rPr>
                <w:color w:val="231F20"/>
                <w:w w:val="95"/>
                <w:sz w:val="18"/>
              </w:rPr>
              <w:t>complaints.</w:t>
            </w:r>
            <w:r>
              <w:rPr>
                <w:color w:val="231F20"/>
                <w:spacing w:val="-33"/>
                <w:w w:val="95"/>
                <w:sz w:val="18"/>
              </w:rPr>
              <w:t> </w:t>
            </w:r>
            <w:r>
              <w:rPr>
                <w:color w:val="231F20"/>
                <w:w w:val="95"/>
                <w:sz w:val="18"/>
              </w:rPr>
              <w:t>Rate</w:t>
            </w:r>
            <w:r>
              <w:rPr>
                <w:color w:val="231F20"/>
                <w:spacing w:val="-33"/>
                <w:w w:val="95"/>
                <w:sz w:val="18"/>
              </w:rPr>
              <w:t> </w:t>
            </w:r>
            <w:r>
              <w:rPr>
                <w:color w:val="231F20"/>
                <w:w w:val="95"/>
                <w:sz w:val="18"/>
              </w:rPr>
              <w:t>of</w:t>
            </w:r>
            <w:r>
              <w:rPr>
                <w:color w:val="231F20"/>
                <w:spacing w:val="-33"/>
                <w:w w:val="95"/>
                <w:sz w:val="18"/>
              </w:rPr>
              <w:t> </w:t>
            </w:r>
            <w:r>
              <w:rPr>
                <w:color w:val="231F20"/>
                <w:w w:val="95"/>
                <w:sz w:val="18"/>
              </w:rPr>
              <w:t>outbreaks</w:t>
            </w:r>
            <w:r>
              <w:rPr>
                <w:color w:val="231F20"/>
                <w:w w:val="84"/>
                <w:sz w:val="18"/>
              </w:rPr>
              <w:t> </w:t>
            </w:r>
            <w:r>
              <w:rPr>
                <w:color w:val="231F20"/>
                <w:w w:val="95"/>
                <w:sz w:val="18"/>
              </w:rPr>
              <w:t>detected</w:t>
            </w:r>
            <w:r>
              <w:rPr>
                <w:color w:val="231F20"/>
                <w:spacing w:val="-27"/>
                <w:w w:val="95"/>
                <w:sz w:val="18"/>
              </w:rPr>
              <w:t> </w:t>
            </w:r>
            <w:r>
              <w:rPr>
                <w:color w:val="231F20"/>
                <w:w w:val="95"/>
                <w:sz w:val="18"/>
              </w:rPr>
              <w:t>per</w:t>
            </w:r>
            <w:r>
              <w:rPr>
                <w:color w:val="231F20"/>
                <w:spacing w:val="-27"/>
                <w:w w:val="95"/>
                <w:sz w:val="18"/>
              </w:rPr>
              <w:t> </w:t>
            </w:r>
            <w:r>
              <w:rPr>
                <w:color w:val="231F20"/>
                <w:w w:val="95"/>
                <w:sz w:val="18"/>
              </w:rPr>
              <w:t>1,000</w:t>
            </w:r>
            <w:r>
              <w:rPr>
                <w:color w:val="231F20"/>
                <w:spacing w:val="-27"/>
                <w:w w:val="95"/>
                <w:sz w:val="18"/>
              </w:rPr>
              <w:t> </w:t>
            </w:r>
            <w:r>
              <w:rPr>
                <w:color w:val="231F20"/>
                <w:w w:val="95"/>
                <w:sz w:val="18"/>
              </w:rPr>
              <w:t>complaints</w:t>
            </w:r>
            <w:r>
              <w:rPr>
                <w:color w:val="231F20"/>
                <w:spacing w:val="-27"/>
                <w:w w:val="95"/>
                <w:sz w:val="18"/>
              </w:rPr>
              <w:t> </w:t>
            </w:r>
            <w:r>
              <w:rPr>
                <w:color w:val="231F20"/>
                <w:w w:val="95"/>
                <w:sz w:val="18"/>
              </w:rPr>
              <w:t>received.</w:t>
            </w:r>
          </w:p>
          <w:p>
            <w:pPr>
              <w:pStyle w:val="TableParagraph"/>
              <w:spacing w:before="3"/>
              <w:ind w:left="0"/>
              <w:rPr>
                <w:sz w:val="20"/>
              </w:rPr>
            </w:pPr>
          </w:p>
          <w:p>
            <w:pPr>
              <w:pStyle w:val="TableParagraph"/>
              <w:ind w:left="103"/>
              <w:rPr>
                <w:sz w:val="18"/>
              </w:rPr>
            </w:pPr>
            <w:r>
              <w:rPr>
                <w:color w:val="1C3E94"/>
                <w:w w:val="95"/>
                <w:sz w:val="20"/>
              </w:rPr>
              <w:t>Definitions: </w:t>
            </w:r>
            <w:r>
              <w:rPr>
                <w:color w:val="231F20"/>
                <w:w w:val="95"/>
                <w:sz w:val="18"/>
                <w:u w:val="single" w:color="231F20"/>
              </w:rPr>
              <w:t>Outbreak detected from a complaint</w:t>
            </w:r>
            <w:r>
              <w:rPr>
                <w:color w:val="231F20"/>
                <w:w w:val="95"/>
                <w:sz w:val="18"/>
              </w:rPr>
              <w:t>:</w:t>
            </w:r>
          </w:p>
          <w:p>
            <w:pPr>
              <w:pStyle w:val="TableParagraph"/>
              <w:spacing w:line="254" w:lineRule="auto" w:before="8"/>
              <w:ind w:left="103" w:right="397"/>
              <w:rPr>
                <w:sz w:val="18"/>
              </w:rPr>
            </w:pPr>
            <w:r>
              <w:rPr>
                <w:color w:val="231F20"/>
                <w:w w:val="95"/>
                <w:sz w:val="18"/>
              </w:rPr>
              <w:t>A</w:t>
            </w:r>
            <w:r>
              <w:rPr>
                <w:color w:val="231F20"/>
                <w:spacing w:val="-21"/>
                <w:w w:val="95"/>
                <w:sz w:val="18"/>
              </w:rPr>
              <w:t> </w:t>
            </w:r>
            <w:r>
              <w:rPr>
                <w:color w:val="231F20"/>
                <w:w w:val="95"/>
                <w:sz w:val="18"/>
              </w:rPr>
              <w:t>foodborne</w:t>
            </w:r>
            <w:r>
              <w:rPr>
                <w:color w:val="231F20"/>
                <w:spacing w:val="-21"/>
                <w:w w:val="95"/>
                <w:sz w:val="18"/>
              </w:rPr>
              <w:t> </w:t>
            </w:r>
            <w:r>
              <w:rPr>
                <w:color w:val="231F20"/>
                <w:w w:val="95"/>
                <w:sz w:val="18"/>
              </w:rPr>
              <w:t>illness</w:t>
            </w:r>
            <w:r>
              <w:rPr>
                <w:color w:val="231F20"/>
                <w:spacing w:val="-21"/>
                <w:w w:val="95"/>
                <w:sz w:val="18"/>
              </w:rPr>
              <w:t> </w:t>
            </w:r>
            <w:r>
              <w:rPr>
                <w:color w:val="231F20"/>
                <w:w w:val="95"/>
                <w:sz w:val="18"/>
              </w:rPr>
              <w:t>outbreak</w:t>
            </w:r>
            <w:r>
              <w:rPr>
                <w:color w:val="231F20"/>
                <w:spacing w:val="-21"/>
                <w:w w:val="95"/>
                <w:sz w:val="18"/>
              </w:rPr>
              <w:t> </w:t>
            </w:r>
            <w:r>
              <w:rPr>
                <w:color w:val="231F20"/>
                <w:w w:val="95"/>
                <w:sz w:val="18"/>
              </w:rPr>
              <w:t>that</w:t>
            </w:r>
            <w:r>
              <w:rPr>
                <w:color w:val="231F20"/>
                <w:spacing w:val="-21"/>
                <w:w w:val="95"/>
                <w:sz w:val="18"/>
              </w:rPr>
              <w:t> </w:t>
            </w:r>
            <w:r>
              <w:rPr>
                <w:color w:val="231F20"/>
                <w:w w:val="95"/>
                <w:sz w:val="18"/>
              </w:rPr>
              <w:t>was</w:t>
            </w:r>
            <w:r>
              <w:rPr>
                <w:color w:val="231F20"/>
                <w:spacing w:val="-21"/>
                <w:w w:val="95"/>
                <w:sz w:val="18"/>
              </w:rPr>
              <w:t> </w:t>
            </w:r>
            <w:r>
              <w:rPr>
                <w:color w:val="231F20"/>
                <w:w w:val="95"/>
                <w:sz w:val="18"/>
              </w:rPr>
              <w:t>detected </w:t>
            </w:r>
            <w:r>
              <w:rPr>
                <w:color w:val="231F20"/>
                <w:sz w:val="18"/>
              </w:rPr>
              <w:t>as a result of a foodborne illness complaint investigation.</w:t>
            </w:r>
          </w:p>
          <w:p>
            <w:pPr>
              <w:pStyle w:val="TableParagraph"/>
              <w:spacing w:line="254" w:lineRule="auto" w:before="1"/>
              <w:ind w:left="103" w:right="160"/>
              <w:jc w:val="both"/>
              <w:rPr>
                <w:sz w:val="18"/>
              </w:rPr>
            </w:pPr>
            <w:r>
              <w:rPr>
                <w:color w:val="231F20"/>
                <w:w w:val="95"/>
                <w:sz w:val="18"/>
                <w:u w:val="single" w:color="231F20"/>
              </w:rPr>
              <w:t>Foodborne</w:t>
            </w:r>
            <w:r>
              <w:rPr>
                <w:color w:val="231F20"/>
                <w:spacing w:val="-28"/>
                <w:w w:val="95"/>
                <w:sz w:val="18"/>
                <w:u w:val="single" w:color="231F20"/>
              </w:rPr>
              <w:t> </w:t>
            </w:r>
            <w:r>
              <w:rPr>
                <w:color w:val="231F20"/>
                <w:w w:val="95"/>
                <w:sz w:val="18"/>
                <w:u w:val="single" w:color="231F20"/>
              </w:rPr>
              <w:t>illness</w:t>
            </w:r>
            <w:r>
              <w:rPr>
                <w:color w:val="231F20"/>
                <w:spacing w:val="-28"/>
                <w:w w:val="95"/>
                <w:sz w:val="18"/>
                <w:u w:val="single" w:color="231F20"/>
              </w:rPr>
              <w:t> </w:t>
            </w:r>
            <w:r>
              <w:rPr>
                <w:color w:val="231F20"/>
                <w:w w:val="95"/>
                <w:sz w:val="18"/>
                <w:u w:val="single" w:color="231F20"/>
              </w:rPr>
              <w:t>outbreak</w:t>
            </w:r>
            <w:r>
              <w:rPr>
                <w:color w:val="231F20"/>
                <w:w w:val="95"/>
                <w:sz w:val="18"/>
              </w:rPr>
              <w:t>:</w:t>
            </w:r>
            <w:r>
              <w:rPr>
                <w:color w:val="231F20"/>
                <w:spacing w:val="-28"/>
                <w:w w:val="95"/>
                <w:sz w:val="18"/>
              </w:rPr>
              <w:t> </w:t>
            </w:r>
            <w:r>
              <w:rPr>
                <w:color w:val="231F20"/>
                <w:w w:val="95"/>
                <w:sz w:val="18"/>
              </w:rPr>
              <w:t>The</w:t>
            </w:r>
            <w:r>
              <w:rPr>
                <w:color w:val="231F20"/>
                <w:spacing w:val="-28"/>
                <w:w w:val="95"/>
                <w:sz w:val="18"/>
              </w:rPr>
              <w:t> </w:t>
            </w:r>
            <w:r>
              <w:rPr>
                <w:color w:val="231F20"/>
                <w:w w:val="95"/>
                <w:sz w:val="18"/>
              </w:rPr>
              <w:t>occurrence</w:t>
            </w:r>
            <w:r>
              <w:rPr>
                <w:color w:val="231F20"/>
                <w:spacing w:val="-28"/>
                <w:w w:val="95"/>
                <w:sz w:val="18"/>
              </w:rPr>
              <w:t> </w:t>
            </w:r>
            <w:r>
              <w:rPr>
                <w:color w:val="231F20"/>
                <w:w w:val="95"/>
                <w:sz w:val="18"/>
              </w:rPr>
              <w:t>of</w:t>
            </w:r>
            <w:r>
              <w:rPr>
                <w:color w:val="231F20"/>
                <w:spacing w:val="-28"/>
                <w:w w:val="95"/>
                <w:sz w:val="18"/>
              </w:rPr>
              <w:t> </w:t>
            </w:r>
            <w:r>
              <w:rPr>
                <w:color w:val="231F20"/>
                <w:w w:val="95"/>
                <w:sz w:val="18"/>
              </w:rPr>
              <w:t>two or</w:t>
            </w:r>
            <w:r>
              <w:rPr>
                <w:color w:val="231F20"/>
                <w:spacing w:val="-24"/>
                <w:w w:val="95"/>
                <w:sz w:val="18"/>
              </w:rPr>
              <w:t> </w:t>
            </w:r>
            <w:r>
              <w:rPr>
                <w:color w:val="231F20"/>
                <w:w w:val="95"/>
                <w:sz w:val="18"/>
              </w:rPr>
              <w:t>more</w:t>
            </w:r>
            <w:r>
              <w:rPr>
                <w:color w:val="231F20"/>
                <w:spacing w:val="-24"/>
                <w:w w:val="95"/>
                <w:sz w:val="18"/>
              </w:rPr>
              <w:t> </w:t>
            </w:r>
            <w:r>
              <w:rPr>
                <w:color w:val="231F20"/>
                <w:w w:val="95"/>
                <w:sz w:val="18"/>
              </w:rPr>
              <w:t>similar</w:t>
            </w:r>
            <w:r>
              <w:rPr>
                <w:color w:val="231F20"/>
                <w:spacing w:val="-24"/>
                <w:w w:val="95"/>
                <w:sz w:val="18"/>
              </w:rPr>
              <w:t> </w:t>
            </w:r>
            <w:r>
              <w:rPr>
                <w:color w:val="231F20"/>
                <w:w w:val="95"/>
                <w:sz w:val="18"/>
              </w:rPr>
              <w:t>illnesses</w:t>
            </w:r>
            <w:r>
              <w:rPr>
                <w:color w:val="231F20"/>
                <w:spacing w:val="-24"/>
                <w:w w:val="95"/>
                <w:sz w:val="18"/>
              </w:rPr>
              <w:t> </w:t>
            </w:r>
            <w:r>
              <w:rPr>
                <w:color w:val="231F20"/>
                <w:w w:val="95"/>
                <w:sz w:val="18"/>
              </w:rPr>
              <w:t>resulting</w:t>
            </w:r>
            <w:r>
              <w:rPr>
                <w:color w:val="231F20"/>
                <w:spacing w:val="-24"/>
                <w:w w:val="95"/>
                <w:sz w:val="18"/>
              </w:rPr>
              <w:t> </w:t>
            </w:r>
            <w:r>
              <w:rPr>
                <w:color w:val="231F20"/>
                <w:w w:val="95"/>
                <w:sz w:val="18"/>
              </w:rPr>
              <w:t>from</w:t>
            </w:r>
            <w:r>
              <w:rPr>
                <w:color w:val="231F20"/>
                <w:spacing w:val="-24"/>
                <w:w w:val="95"/>
                <w:sz w:val="18"/>
              </w:rPr>
              <w:t> </w:t>
            </w:r>
            <w:r>
              <w:rPr>
                <w:color w:val="231F20"/>
                <w:w w:val="95"/>
                <w:sz w:val="18"/>
              </w:rPr>
              <w:t>ingestion</w:t>
            </w:r>
            <w:r>
              <w:rPr>
                <w:color w:val="231F20"/>
                <w:spacing w:val="-24"/>
                <w:w w:val="95"/>
                <w:sz w:val="18"/>
              </w:rPr>
              <w:t> </w:t>
            </w:r>
            <w:r>
              <w:rPr>
                <w:color w:val="231F20"/>
                <w:w w:val="95"/>
                <w:sz w:val="18"/>
              </w:rPr>
              <w:t>of a common</w:t>
            </w:r>
            <w:r>
              <w:rPr>
                <w:color w:val="231F20"/>
                <w:spacing w:val="-32"/>
                <w:w w:val="95"/>
                <w:sz w:val="18"/>
              </w:rPr>
              <w:t> </w:t>
            </w:r>
            <w:r>
              <w:rPr>
                <w:color w:val="231F20"/>
                <w:w w:val="95"/>
                <w:sz w:val="18"/>
              </w:rPr>
              <w:t>food.</w:t>
            </w:r>
          </w:p>
          <w:p>
            <w:pPr>
              <w:pStyle w:val="TableParagraph"/>
              <w:spacing w:line="254" w:lineRule="auto" w:before="1"/>
              <w:ind w:left="103" w:right="431"/>
              <w:jc w:val="both"/>
              <w:rPr>
                <w:sz w:val="18"/>
              </w:rPr>
            </w:pPr>
            <w:r>
              <w:rPr>
                <w:color w:val="231F20"/>
                <w:w w:val="95"/>
                <w:sz w:val="18"/>
                <w:u w:val="single" w:color="231F20"/>
              </w:rPr>
              <w:t>Foodborne</w:t>
            </w:r>
            <w:r>
              <w:rPr>
                <w:color w:val="231F20"/>
                <w:spacing w:val="-22"/>
                <w:w w:val="95"/>
                <w:sz w:val="18"/>
                <w:u w:val="single" w:color="231F20"/>
              </w:rPr>
              <w:t> </w:t>
            </w:r>
            <w:r>
              <w:rPr>
                <w:color w:val="231F20"/>
                <w:w w:val="95"/>
                <w:sz w:val="18"/>
                <w:u w:val="single" w:color="231F20"/>
              </w:rPr>
              <w:t>illness</w:t>
            </w:r>
            <w:r>
              <w:rPr>
                <w:color w:val="231F20"/>
                <w:spacing w:val="-22"/>
                <w:w w:val="95"/>
                <w:sz w:val="18"/>
                <w:u w:val="single" w:color="231F20"/>
              </w:rPr>
              <w:t> </w:t>
            </w:r>
            <w:r>
              <w:rPr>
                <w:color w:val="231F20"/>
                <w:w w:val="95"/>
                <w:sz w:val="18"/>
                <w:u w:val="single" w:color="231F20"/>
              </w:rPr>
              <w:t>complaint</w:t>
            </w:r>
            <w:r>
              <w:rPr>
                <w:color w:val="231F20"/>
                <w:w w:val="95"/>
                <w:sz w:val="18"/>
              </w:rPr>
              <w:t>:</w:t>
            </w:r>
            <w:r>
              <w:rPr>
                <w:color w:val="231F20"/>
                <w:spacing w:val="-22"/>
                <w:w w:val="95"/>
                <w:sz w:val="18"/>
              </w:rPr>
              <w:t> </w:t>
            </w:r>
            <w:r>
              <w:rPr>
                <w:color w:val="231F20"/>
                <w:w w:val="95"/>
                <w:sz w:val="18"/>
              </w:rPr>
              <w:t>A</w:t>
            </w:r>
            <w:r>
              <w:rPr>
                <w:color w:val="231F20"/>
                <w:spacing w:val="-22"/>
                <w:w w:val="95"/>
                <w:sz w:val="18"/>
              </w:rPr>
              <w:t> </w:t>
            </w:r>
            <w:r>
              <w:rPr>
                <w:color w:val="231F20"/>
                <w:w w:val="95"/>
                <w:sz w:val="18"/>
              </w:rPr>
              <w:t>report</w:t>
            </w:r>
            <w:r>
              <w:rPr>
                <w:color w:val="231F20"/>
                <w:spacing w:val="-22"/>
                <w:w w:val="95"/>
                <w:sz w:val="18"/>
              </w:rPr>
              <w:t> </w:t>
            </w:r>
            <w:r>
              <w:rPr>
                <w:color w:val="231F20"/>
                <w:w w:val="95"/>
                <w:sz w:val="18"/>
              </w:rPr>
              <w:t>of</w:t>
            </w:r>
            <w:r>
              <w:rPr>
                <w:color w:val="231F20"/>
                <w:spacing w:val="-22"/>
                <w:w w:val="95"/>
                <w:sz w:val="18"/>
              </w:rPr>
              <w:t> </w:t>
            </w:r>
            <w:r>
              <w:rPr>
                <w:color w:val="231F20"/>
                <w:w w:val="95"/>
                <w:sz w:val="18"/>
              </w:rPr>
              <w:t>illness experienced</w:t>
            </w:r>
            <w:r>
              <w:rPr>
                <w:color w:val="231F20"/>
                <w:spacing w:val="-19"/>
                <w:w w:val="95"/>
                <w:sz w:val="18"/>
              </w:rPr>
              <w:t> </w:t>
            </w:r>
            <w:r>
              <w:rPr>
                <w:color w:val="231F20"/>
                <w:w w:val="95"/>
                <w:sz w:val="18"/>
              </w:rPr>
              <w:t>by</w:t>
            </w:r>
            <w:r>
              <w:rPr>
                <w:color w:val="231F20"/>
                <w:spacing w:val="-19"/>
                <w:w w:val="95"/>
                <w:sz w:val="18"/>
              </w:rPr>
              <w:t> </w:t>
            </w:r>
            <w:r>
              <w:rPr>
                <w:color w:val="231F20"/>
                <w:w w:val="95"/>
                <w:sz w:val="18"/>
              </w:rPr>
              <w:t>one</w:t>
            </w:r>
            <w:r>
              <w:rPr>
                <w:color w:val="231F20"/>
                <w:spacing w:val="-19"/>
                <w:w w:val="95"/>
                <w:sz w:val="18"/>
              </w:rPr>
              <w:t> </w:t>
            </w:r>
            <w:r>
              <w:rPr>
                <w:color w:val="231F20"/>
                <w:w w:val="95"/>
                <w:sz w:val="18"/>
              </w:rPr>
              <w:t>or</w:t>
            </w:r>
            <w:r>
              <w:rPr>
                <w:color w:val="231F20"/>
                <w:spacing w:val="-19"/>
                <w:w w:val="95"/>
                <w:sz w:val="18"/>
              </w:rPr>
              <w:t> </w:t>
            </w:r>
            <w:r>
              <w:rPr>
                <w:color w:val="231F20"/>
                <w:w w:val="95"/>
                <w:sz w:val="18"/>
              </w:rPr>
              <w:t>more</w:t>
            </w:r>
            <w:r>
              <w:rPr>
                <w:color w:val="231F20"/>
                <w:spacing w:val="-19"/>
                <w:w w:val="95"/>
                <w:sz w:val="18"/>
              </w:rPr>
              <w:t> </w:t>
            </w:r>
            <w:r>
              <w:rPr>
                <w:color w:val="231F20"/>
                <w:w w:val="95"/>
                <w:sz w:val="18"/>
              </w:rPr>
              <w:t>persons</w:t>
            </w:r>
            <w:r>
              <w:rPr>
                <w:color w:val="231F20"/>
                <w:spacing w:val="-19"/>
                <w:w w:val="95"/>
                <w:sz w:val="18"/>
              </w:rPr>
              <w:t> </w:t>
            </w:r>
            <w:r>
              <w:rPr>
                <w:color w:val="231F20"/>
                <w:w w:val="95"/>
                <w:sz w:val="18"/>
              </w:rPr>
              <w:t>following exposure</w:t>
            </w:r>
            <w:r>
              <w:rPr>
                <w:color w:val="231F20"/>
                <w:spacing w:val="-27"/>
                <w:w w:val="95"/>
                <w:sz w:val="18"/>
              </w:rPr>
              <w:t> </w:t>
            </w:r>
            <w:r>
              <w:rPr>
                <w:color w:val="231F20"/>
                <w:w w:val="95"/>
                <w:sz w:val="18"/>
              </w:rPr>
              <w:t>to</w:t>
            </w:r>
            <w:r>
              <w:rPr>
                <w:color w:val="231F20"/>
                <w:spacing w:val="-27"/>
                <w:w w:val="95"/>
                <w:sz w:val="18"/>
              </w:rPr>
              <w:t> </w:t>
            </w:r>
            <w:r>
              <w:rPr>
                <w:color w:val="231F20"/>
                <w:w w:val="95"/>
                <w:sz w:val="18"/>
              </w:rPr>
              <w:t>a</w:t>
            </w:r>
            <w:r>
              <w:rPr>
                <w:color w:val="231F20"/>
                <w:spacing w:val="-27"/>
                <w:w w:val="95"/>
                <w:sz w:val="18"/>
              </w:rPr>
              <w:t> </w:t>
            </w:r>
            <w:r>
              <w:rPr>
                <w:color w:val="231F20"/>
                <w:w w:val="95"/>
                <w:sz w:val="18"/>
              </w:rPr>
              <w:t>specific</w:t>
            </w:r>
            <w:r>
              <w:rPr>
                <w:color w:val="231F20"/>
                <w:spacing w:val="-27"/>
                <w:w w:val="95"/>
                <w:sz w:val="18"/>
              </w:rPr>
              <w:t> </w:t>
            </w:r>
            <w:r>
              <w:rPr>
                <w:color w:val="231F20"/>
                <w:w w:val="95"/>
                <w:sz w:val="18"/>
              </w:rPr>
              <w:t>event</w:t>
            </w:r>
            <w:r>
              <w:rPr>
                <w:color w:val="231F20"/>
                <w:spacing w:val="-27"/>
                <w:w w:val="95"/>
                <w:sz w:val="18"/>
              </w:rPr>
              <w:t> </w:t>
            </w:r>
            <w:r>
              <w:rPr>
                <w:color w:val="231F20"/>
                <w:w w:val="95"/>
                <w:sz w:val="18"/>
              </w:rPr>
              <w:t>or</w:t>
            </w:r>
            <w:r>
              <w:rPr>
                <w:color w:val="231F20"/>
                <w:spacing w:val="-27"/>
                <w:w w:val="95"/>
                <w:sz w:val="18"/>
              </w:rPr>
              <w:t> </w:t>
            </w:r>
            <w:r>
              <w:rPr>
                <w:color w:val="231F20"/>
                <w:w w:val="95"/>
                <w:sz w:val="18"/>
              </w:rPr>
              <w:t>establishment.</w:t>
            </w:r>
          </w:p>
          <w:p>
            <w:pPr>
              <w:pStyle w:val="TableParagraph"/>
              <w:spacing w:before="2"/>
              <w:ind w:left="0"/>
              <w:rPr>
                <w:sz w:val="20"/>
              </w:rPr>
            </w:pPr>
          </w:p>
          <w:p>
            <w:pPr>
              <w:pStyle w:val="TableParagraph"/>
              <w:spacing w:line="249" w:lineRule="auto"/>
              <w:ind w:left="103" w:right="491"/>
              <w:rPr>
                <w:sz w:val="18"/>
              </w:rPr>
            </w:pPr>
            <w:r>
              <w:rPr>
                <w:color w:val="1C3E94"/>
                <w:sz w:val="20"/>
              </w:rPr>
              <w:t>Feasibility:</w:t>
            </w:r>
            <w:r>
              <w:rPr>
                <w:color w:val="1C3E94"/>
                <w:spacing w:val="-36"/>
                <w:sz w:val="20"/>
              </w:rPr>
              <w:t> </w:t>
            </w:r>
            <w:r>
              <w:rPr>
                <w:color w:val="231F20"/>
                <w:sz w:val="18"/>
              </w:rPr>
              <w:t>This</w:t>
            </w:r>
            <w:r>
              <w:rPr>
                <w:color w:val="231F20"/>
                <w:spacing w:val="-31"/>
                <w:sz w:val="18"/>
              </w:rPr>
              <w:t> </w:t>
            </w:r>
            <w:r>
              <w:rPr>
                <w:color w:val="231F20"/>
                <w:sz w:val="18"/>
              </w:rPr>
              <w:t>metric</w:t>
            </w:r>
            <w:r>
              <w:rPr>
                <w:color w:val="231F20"/>
                <w:spacing w:val="-31"/>
                <w:sz w:val="18"/>
              </w:rPr>
              <w:t> </w:t>
            </w:r>
            <w:r>
              <w:rPr>
                <w:color w:val="231F20"/>
                <w:sz w:val="18"/>
              </w:rPr>
              <w:t>is</w:t>
            </w:r>
            <w:r>
              <w:rPr>
                <w:color w:val="231F20"/>
                <w:spacing w:val="-31"/>
                <w:sz w:val="18"/>
              </w:rPr>
              <w:t> </w:t>
            </w:r>
            <w:r>
              <w:rPr>
                <w:color w:val="231F20"/>
                <w:sz w:val="18"/>
              </w:rPr>
              <w:t>associated</w:t>
            </w:r>
            <w:r>
              <w:rPr>
                <w:color w:val="231F20"/>
                <w:spacing w:val="-31"/>
                <w:sz w:val="18"/>
              </w:rPr>
              <w:t> </w:t>
            </w:r>
            <w:r>
              <w:rPr>
                <w:color w:val="231F20"/>
                <w:sz w:val="18"/>
              </w:rPr>
              <w:t>with </w:t>
            </w:r>
            <w:r>
              <w:rPr>
                <w:color w:val="231F20"/>
                <w:w w:val="95"/>
                <w:sz w:val="18"/>
              </w:rPr>
              <w:t>CIFOR</w:t>
            </w:r>
            <w:r>
              <w:rPr>
                <w:color w:val="231F20"/>
                <w:spacing w:val="-31"/>
                <w:w w:val="95"/>
                <w:sz w:val="18"/>
              </w:rPr>
              <w:t> </w:t>
            </w:r>
            <w:r>
              <w:rPr>
                <w:color w:val="231F20"/>
                <w:w w:val="95"/>
                <w:sz w:val="18"/>
              </w:rPr>
              <w:t>Indicator</w:t>
            </w:r>
            <w:r>
              <w:rPr>
                <w:color w:val="231F20"/>
                <w:spacing w:val="-31"/>
                <w:w w:val="95"/>
                <w:sz w:val="18"/>
              </w:rPr>
              <w:t> </w:t>
            </w:r>
            <w:r>
              <w:rPr>
                <w:color w:val="231F20"/>
                <w:w w:val="95"/>
                <w:sz w:val="18"/>
              </w:rPr>
              <w:t>8.2.1</w:t>
            </w:r>
            <w:r>
              <w:rPr>
                <w:color w:val="231F20"/>
                <w:spacing w:val="-31"/>
                <w:w w:val="95"/>
                <w:sz w:val="18"/>
              </w:rPr>
              <w:t> </w:t>
            </w:r>
            <w:r>
              <w:rPr>
                <w:color w:val="231F20"/>
                <w:w w:val="95"/>
                <w:sz w:val="18"/>
              </w:rPr>
              <w:t>“Foodborne</w:t>
            </w:r>
            <w:r>
              <w:rPr>
                <w:color w:val="231F20"/>
                <w:spacing w:val="-31"/>
                <w:w w:val="95"/>
                <w:sz w:val="18"/>
              </w:rPr>
              <w:t> </w:t>
            </w:r>
            <w:r>
              <w:rPr>
                <w:color w:val="231F20"/>
                <w:w w:val="95"/>
                <w:sz w:val="18"/>
              </w:rPr>
              <w:t>complaints</w:t>
            </w:r>
          </w:p>
          <w:p>
            <w:pPr>
              <w:pStyle w:val="TableParagraph"/>
              <w:spacing w:line="254" w:lineRule="auto" w:before="5"/>
              <w:ind w:left="103" w:right="103"/>
              <w:rPr>
                <w:sz w:val="18"/>
              </w:rPr>
            </w:pPr>
            <w:r>
              <w:rPr>
                <w:color w:val="231F20"/>
                <w:w w:val="95"/>
                <w:sz w:val="18"/>
              </w:rPr>
              <w:t>investigated.”</w:t>
            </w:r>
            <w:r>
              <w:rPr>
                <w:color w:val="231F20"/>
                <w:spacing w:val="-17"/>
                <w:w w:val="95"/>
                <w:sz w:val="18"/>
              </w:rPr>
              <w:t> </w:t>
            </w:r>
            <w:r>
              <w:rPr>
                <w:color w:val="231F20"/>
                <w:w w:val="95"/>
                <w:sz w:val="18"/>
              </w:rPr>
              <w:t>It</w:t>
            </w:r>
            <w:r>
              <w:rPr>
                <w:color w:val="231F20"/>
                <w:spacing w:val="-17"/>
                <w:w w:val="95"/>
                <w:sz w:val="18"/>
              </w:rPr>
              <w:t> </w:t>
            </w:r>
            <w:r>
              <w:rPr>
                <w:color w:val="231F20"/>
                <w:w w:val="95"/>
                <w:sz w:val="18"/>
              </w:rPr>
              <w:t>provides</w:t>
            </w:r>
            <w:r>
              <w:rPr>
                <w:color w:val="231F20"/>
                <w:spacing w:val="-17"/>
                <w:w w:val="95"/>
                <w:sz w:val="18"/>
              </w:rPr>
              <w:t> </w:t>
            </w:r>
            <w:r>
              <w:rPr>
                <w:color w:val="231F20"/>
                <w:w w:val="95"/>
                <w:sz w:val="18"/>
              </w:rPr>
              <w:t>a</w:t>
            </w:r>
            <w:r>
              <w:rPr>
                <w:color w:val="231F20"/>
                <w:spacing w:val="-17"/>
                <w:w w:val="95"/>
                <w:sz w:val="18"/>
              </w:rPr>
              <w:t> </w:t>
            </w:r>
            <w:r>
              <w:rPr>
                <w:color w:val="231F20"/>
                <w:w w:val="95"/>
                <w:sz w:val="18"/>
              </w:rPr>
              <w:t>consistent</w:t>
            </w:r>
            <w:r>
              <w:rPr>
                <w:color w:val="231F20"/>
                <w:spacing w:val="-17"/>
                <w:w w:val="95"/>
                <w:sz w:val="18"/>
              </w:rPr>
              <w:t> </w:t>
            </w:r>
            <w:r>
              <w:rPr>
                <w:color w:val="231F20"/>
                <w:w w:val="95"/>
                <w:sz w:val="18"/>
              </w:rPr>
              <w:t>expectation </w:t>
            </w:r>
            <w:r>
              <w:rPr>
                <w:color w:val="231F20"/>
                <w:sz w:val="18"/>
              </w:rPr>
              <w:t>for</w:t>
            </w:r>
            <w:r>
              <w:rPr>
                <w:color w:val="231F20"/>
                <w:spacing w:val="-28"/>
                <w:sz w:val="18"/>
              </w:rPr>
              <w:t> </w:t>
            </w:r>
            <w:r>
              <w:rPr>
                <w:color w:val="231F20"/>
                <w:sz w:val="18"/>
              </w:rPr>
              <w:t>the</w:t>
            </w:r>
            <w:r>
              <w:rPr>
                <w:color w:val="231F20"/>
                <w:spacing w:val="-28"/>
                <w:sz w:val="18"/>
              </w:rPr>
              <w:t> </w:t>
            </w:r>
            <w:r>
              <w:rPr>
                <w:color w:val="231F20"/>
                <w:sz w:val="18"/>
              </w:rPr>
              <w:t>use</w:t>
            </w:r>
            <w:r>
              <w:rPr>
                <w:color w:val="231F20"/>
                <w:spacing w:val="-28"/>
                <w:sz w:val="18"/>
              </w:rPr>
              <w:t> </w:t>
            </w:r>
            <w:r>
              <w:rPr>
                <w:color w:val="231F20"/>
                <w:sz w:val="18"/>
              </w:rPr>
              <w:t>of</w:t>
            </w:r>
            <w:r>
              <w:rPr>
                <w:color w:val="231F20"/>
                <w:spacing w:val="-28"/>
                <w:sz w:val="18"/>
              </w:rPr>
              <w:t> </w:t>
            </w:r>
            <w:r>
              <w:rPr>
                <w:color w:val="231F20"/>
                <w:sz w:val="18"/>
              </w:rPr>
              <w:t>complaint</w:t>
            </w:r>
            <w:r>
              <w:rPr>
                <w:color w:val="231F20"/>
                <w:spacing w:val="-28"/>
                <w:sz w:val="18"/>
              </w:rPr>
              <w:t> </w:t>
            </w:r>
            <w:r>
              <w:rPr>
                <w:color w:val="231F20"/>
                <w:sz w:val="18"/>
              </w:rPr>
              <w:t>data</w:t>
            </w:r>
            <w:r>
              <w:rPr>
                <w:color w:val="231F20"/>
                <w:spacing w:val="-28"/>
                <w:sz w:val="18"/>
              </w:rPr>
              <w:t> </w:t>
            </w:r>
            <w:r>
              <w:rPr>
                <w:color w:val="231F20"/>
                <w:sz w:val="18"/>
              </w:rPr>
              <w:t>system.</w:t>
            </w:r>
            <w:r>
              <w:rPr>
                <w:color w:val="231F20"/>
                <w:spacing w:val="-28"/>
                <w:sz w:val="18"/>
              </w:rPr>
              <w:t> </w:t>
            </w:r>
            <w:r>
              <w:rPr>
                <w:color w:val="231F20"/>
                <w:sz w:val="18"/>
              </w:rPr>
              <w:t>Reporting </w:t>
            </w:r>
            <w:r>
              <w:rPr>
                <w:color w:val="231F20"/>
                <w:w w:val="95"/>
                <w:sz w:val="18"/>
              </w:rPr>
              <w:t>numbers</w:t>
            </w:r>
            <w:r>
              <w:rPr>
                <w:color w:val="231F20"/>
                <w:spacing w:val="-26"/>
                <w:w w:val="95"/>
                <w:sz w:val="18"/>
              </w:rPr>
              <w:t> </w:t>
            </w:r>
            <w:r>
              <w:rPr>
                <w:color w:val="231F20"/>
                <w:w w:val="95"/>
                <w:sz w:val="18"/>
              </w:rPr>
              <w:t>will</w:t>
            </w:r>
            <w:r>
              <w:rPr>
                <w:color w:val="231F20"/>
                <w:spacing w:val="-26"/>
                <w:w w:val="95"/>
                <w:sz w:val="18"/>
              </w:rPr>
              <w:t> </w:t>
            </w:r>
            <w:r>
              <w:rPr>
                <w:color w:val="231F20"/>
                <w:w w:val="95"/>
                <w:sz w:val="18"/>
              </w:rPr>
              <w:t>allow</w:t>
            </w:r>
            <w:r>
              <w:rPr>
                <w:color w:val="231F20"/>
                <w:spacing w:val="-26"/>
                <w:w w:val="95"/>
                <w:sz w:val="18"/>
              </w:rPr>
              <w:t> </w:t>
            </w:r>
            <w:r>
              <w:rPr>
                <w:color w:val="231F20"/>
                <w:w w:val="95"/>
                <w:sz w:val="18"/>
              </w:rPr>
              <w:t>simple</w:t>
            </w:r>
            <w:r>
              <w:rPr>
                <w:color w:val="231F20"/>
                <w:spacing w:val="-26"/>
                <w:w w:val="95"/>
                <w:sz w:val="18"/>
              </w:rPr>
              <w:t> </w:t>
            </w:r>
            <w:r>
              <w:rPr>
                <w:color w:val="231F20"/>
                <w:w w:val="95"/>
                <w:sz w:val="18"/>
              </w:rPr>
              <w:t>comparisons</w:t>
            </w:r>
            <w:r>
              <w:rPr>
                <w:color w:val="231F20"/>
                <w:spacing w:val="-26"/>
                <w:w w:val="95"/>
                <w:sz w:val="18"/>
              </w:rPr>
              <w:t> </w:t>
            </w:r>
            <w:r>
              <w:rPr>
                <w:color w:val="231F20"/>
                <w:w w:val="95"/>
                <w:sz w:val="18"/>
              </w:rPr>
              <w:t>from</w:t>
            </w:r>
            <w:r>
              <w:rPr>
                <w:color w:val="231F20"/>
                <w:spacing w:val="-26"/>
                <w:w w:val="95"/>
                <w:sz w:val="18"/>
              </w:rPr>
              <w:t> </w:t>
            </w:r>
            <w:r>
              <w:rPr>
                <w:color w:val="231F20"/>
                <w:w w:val="95"/>
                <w:sz w:val="18"/>
              </w:rPr>
              <w:t>year</w:t>
            </w:r>
            <w:r>
              <w:rPr>
                <w:color w:val="231F20"/>
                <w:spacing w:val="-26"/>
                <w:w w:val="95"/>
                <w:sz w:val="18"/>
              </w:rPr>
              <w:t> </w:t>
            </w:r>
            <w:r>
              <w:rPr>
                <w:color w:val="231F20"/>
                <w:w w:val="95"/>
                <w:sz w:val="18"/>
              </w:rPr>
              <w:t>to</w:t>
            </w:r>
            <w:r>
              <w:rPr>
                <w:color w:val="231F20"/>
                <w:w w:val="99"/>
                <w:sz w:val="18"/>
              </w:rPr>
              <w:t> </w:t>
            </w:r>
            <w:r>
              <w:rPr>
                <w:color w:val="231F20"/>
                <w:sz w:val="18"/>
              </w:rPr>
              <w:t>year</w:t>
            </w:r>
            <w:r>
              <w:rPr>
                <w:color w:val="231F20"/>
                <w:spacing w:val="-30"/>
                <w:sz w:val="18"/>
              </w:rPr>
              <w:t> </w:t>
            </w:r>
            <w:r>
              <w:rPr>
                <w:color w:val="231F20"/>
                <w:sz w:val="18"/>
              </w:rPr>
              <w:t>for</w:t>
            </w:r>
            <w:r>
              <w:rPr>
                <w:color w:val="231F20"/>
                <w:spacing w:val="-30"/>
                <w:sz w:val="18"/>
              </w:rPr>
              <w:t> </w:t>
            </w:r>
            <w:r>
              <w:rPr>
                <w:color w:val="231F20"/>
                <w:sz w:val="18"/>
              </w:rPr>
              <w:t>the</w:t>
            </w:r>
            <w:r>
              <w:rPr>
                <w:color w:val="231F20"/>
                <w:spacing w:val="-30"/>
                <w:sz w:val="18"/>
              </w:rPr>
              <w:t> </w:t>
            </w:r>
            <w:r>
              <w:rPr>
                <w:color w:val="231F20"/>
                <w:spacing w:val="-3"/>
                <w:sz w:val="18"/>
              </w:rPr>
              <w:t>agency,</w:t>
            </w:r>
            <w:r>
              <w:rPr>
                <w:color w:val="231F20"/>
                <w:spacing w:val="-30"/>
                <w:sz w:val="18"/>
              </w:rPr>
              <w:t> </w:t>
            </w:r>
            <w:r>
              <w:rPr>
                <w:color w:val="231F20"/>
                <w:sz w:val="18"/>
              </w:rPr>
              <w:t>and</w:t>
            </w:r>
            <w:r>
              <w:rPr>
                <w:color w:val="231F20"/>
                <w:spacing w:val="-30"/>
                <w:sz w:val="18"/>
              </w:rPr>
              <w:t> </w:t>
            </w:r>
            <w:r>
              <w:rPr>
                <w:color w:val="231F20"/>
                <w:sz w:val="18"/>
              </w:rPr>
              <w:t>reporting</w:t>
            </w:r>
            <w:r>
              <w:rPr>
                <w:color w:val="231F20"/>
                <w:spacing w:val="-30"/>
                <w:sz w:val="18"/>
              </w:rPr>
              <w:t> </w:t>
            </w:r>
            <w:r>
              <w:rPr>
                <w:color w:val="231F20"/>
                <w:sz w:val="18"/>
              </w:rPr>
              <w:t>rates</w:t>
            </w:r>
            <w:r>
              <w:rPr>
                <w:color w:val="231F20"/>
                <w:spacing w:val="-30"/>
                <w:sz w:val="18"/>
              </w:rPr>
              <w:t> </w:t>
            </w:r>
            <w:r>
              <w:rPr>
                <w:color w:val="231F20"/>
                <w:sz w:val="18"/>
              </w:rPr>
              <w:t>will</w:t>
            </w:r>
            <w:r>
              <w:rPr>
                <w:color w:val="231F20"/>
                <w:spacing w:val="-30"/>
                <w:sz w:val="18"/>
              </w:rPr>
              <w:t> </w:t>
            </w:r>
            <w:r>
              <w:rPr>
                <w:color w:val="231F20"/>
                <w:sz w:val="18"/>
              </w:rPr>
              <w:t>allow </w:t>
            </w:r>
            <w:r>
              <w:rPr>
                <w:color w:val="231F20"/>
                <w:w w:val="90"/>
                <w:sz w:val="18"/>
              </w:rPr>
              <w:t>for</w:t>
            </w:r>
            <w:r>
              <w:rPr>
                <w:color w:val="231F20"/>
                <w:spacing w:val="-13"/>
                <w:w w:val="90"/>
                <w:sz w:val="18"/>
              </w:rPr>
              <w:t> </w:t>
            </w:r>
            <w:r>
              <w:rPr>
                <w:color w:val="231F20"/>
                <w:w w:val="90"/>
                <w:sz w:val="18"/>
              </w:rPr>
              <w:t>comparisons</w:t>
            </w:r>
            <w:r>
              <w:rPr>
                <w:color w:val="231F20"/>
                <w:spacing w:val="-13"/>
                <w:w w:val="90"/>
                <w:sz w:val="18"/>
              </w:rPr>
              <w:t> </w:t>
            </w:r>
            <w:r>
              <w:rPr>
                <w:color w:val="231F20"/>
                <w:w w:val="90"/>
                <w:sz w:val="18"/>
              </w:rPr>
              <w:t>across</w:t>
            </w:r>
            <w:r>
              <w:rPr>
                <w:color w:val="231F20"/>
                <w:spacing w:val="-13"/>
                <w:w w:val="90"/>
                <w:sz w:val="18"/>
              </w:rPr>
              <w:t> </w:t>
            </w:r>
            <w:r>
              <w:rPr>
                <w:color w:val="231F20"/>
                <w:w w:val="90"/>
                <w:sz w:val="18"/>
              </w:rPr>
              <w:t>agencies.</w:t>
            </w:r>
          </w:p>
        </w:tc>
        <w:tc>
          <w:tcPr>
            <w:tcW w:w="1980" w:type="dxa"/>
            <w:shd w:val="clear" w:color="auto" w:fill="E5F3E7"/>
          </w:tcPr>
          <w:p>
            <w:pPr>
              <w:pStyle w:val="TableParagraph"/>
              <w:spacing w:line="254" w:lineRule="auto" w:before="143"/>
              <w:ind w:right="146"/>
              <w:rPr>
                <w:sz w:val="18"/>
              </w:rPr>
            </w:pPr>
            <w:r>
              <w:rPr>
                <w:color w:val="231F20"/>
                <w:w w:val="95"/>
                <w:sz w:val="18"/>
              </w:rPr>
              <w:t>Determine the number </w:t>
            </w:r>
            <w:r>
              <w:rPr>
                <w:color w:val="231F20"/>
                <w:sz w:val="18"/>
              </w:rPr>
              <w:t>of foodborne illness complaints that were received during the year. This will be the denominator for the metric.</w:t>
            </w:r>
          </w:p>
          <w:p>
            <w:pPr>
              <w:pStyle w:val="TableParagraph"/>
              <w:spacing w:before="2"/>
              <w:ind w:left="0"/>
              <w:rPr>
                <w:sz w:val="19"/>
              </w:rPr>
            </w:pPr>
          </w:p>
          <w:p>
            <w:pPr>
              <w:pStyle w:val="TableParagraph"/>
              <w:spacing w:line="254" w:lineRule="auto"/>
              <w:ind w:right="146"/>
              <w:rPr>
                <w:sz w:val="18"/>
              </w:rPr>
            </w:pPr>
            <w:r>
              <w:rPr>
                <w:color w:val="231F20"/>
                <w:w w:val="95"/>
                <w:sz w:val="18"/>
              </w:rPr>
              <w:t>Determine the number </w:t>
            </w:r>
            <w:r>
              <w:rPr>
                <w:color w:val="231F20"/>
                <w:sz w:val="18"/>
              </w:rPr>
              <w:t>of foodborne illness outbreaks that were </w:t>
            </w:r>
            <w:r>
              <w:rPr>
                <w:color w:val="231F20"/>
                <w:w w:val="95"/>
                <w:sz w:val="18"/>
              </w:rPr>
              <w:t>detected as a result</w:t>
            </w:r>
          </w:p>
          <w:p>
            <w:pPr>
              <w:pStyle w:val="TableParagraph"/>
              <w:spacing w:line="254" w:lineRule="auto"/>
              <w:ind w:right="22"/>
              <w:rPr>
                <w:sz w:val="18"/>
              </w:rPr>
            </w:pPr>
            <w:r>
              <w:rPr>
                <w:color w:val="231F20"/>
                <w:sz w:val="18"/>
              </w:rPr>
              <w:t>of a foodborne illness </w:t>
            </w:r>
            <w:r>
              <w:rPr>
                <w:color w:val="231F20"/>
                <w:w w:val="95"/>
                <w:sz w:val="18"/>
              </w:rPr>
              <w:t>complaint investigation during the </w:t>
            </w:r>
            <w:r>
              <w:rPr>
                <w:color w:val="231F20"/>
                <w:spacing w:val="-3"/>
                <w:w w:val="95"/>
                <w:sz w:val="18"/>
              </w:rPr>
              <w:t>year. </w:t>
            </w:r>
            <w:r>
              <w:rPr>
                <w:color w:val="231F20"/>
                <w:w w:val="95"/>
                <w:sz w:val="18"/>
              </w:rPr>
              <w:t>This will </w:t>
            </w:r>
            <w:r>
              <w:rPr>
                <w:color w:val="231F20"/>
                <w:sz w:val="18"/>
              </w:rPr>
              <w:t>be the numerator for </w:t>
            </w:r>
            <w:r>
              <w:rPr>
                <w:color w:val="231F20"/>
                <w:w w:val="95"/>
                <w:sz w:val="18"/>
              </w:rPr>
              <w:t>the metric.</w:t>
            </w:r>
          </w:p>
          <w:p>
            <w:pPr>
              <w:pStyle w:val="TableParagraph"/>
              <w:spacing w:before="1"/>
              <w:ind w:left="0"/>
              <w:rPr>
                <w:sz w:val="19"/>
              </w:rPr>
            </w:pPr>
          </w:p>
          <w:p>
            <w:pPr>
              <w:pStyle w:val="TableParagraph"/>
              <w:spacing w:line="254" w:lineRule="auto"/>
              <w:ind w:right="96"/>
              <w:rPr>
                <w:sz w:val="18"/>
              </w:rPr>
            </w:pPr>
            <w:r>
              <w:rPr>
                <w:color w:val="231F20"/>
                <w:sz w:val="18"/>
              </w:rPr>
              <w:t>Divide the numerator by the denominator and multiply by 1,000. This will convert the </w:t>
            </w:r>
            <w:r>
              <w:rPr>
                <w:color w:val="231F20"/>
                <w:w w:val="95"/>
                <w:sz w:val="18"/>
              </w:rPr>
              <w:t>observed numbers into</w:t>
            </w:r>
            <w:r>
              <w:rPr>
                <w:color w:val="231F20"/>
                <w:w w:val="96"/>
                <w:sz w:val="18"/>
              </w:rPr>
              <w:t> </w:t>
            </w:r>
            <w:r>
              <w:rPr>
                <w:color w:val="231F20"/>
                <w:w w:val="90"/>
                <w:sz w:val="18"/>
              </w:rPr>
              <w:t>a standardized rate.</w:t>
            </w:r>
          </w:p>
        </w:tc>
        <w:tc>
          <w:tcPr>
            <w:tcW w:w="1980" w:type="dxa"/>
            <w:shd w:val="clear" w:color="auto" w:fill="E5F3E7"/>
          </w:tcPr>
          <w:p>
            <w:pPr>
              <w:pStyle w:val="TableParagraph"/>
              <w:spacing w:before="139"/>
              <w:rPr>
                <w:sz w:val="20"/>
              </w:rPr>
            </w:pPr>
            <w:r>
              <w:rPr>
                <w:color w:val="1C3E94"/>
                <w:sz w:val="20"/>
              </w:rPr>
              <w:t>Denominator</w:t>
            </w:r>
          </w:p>
          <w:p>
            <w:pPr>
              <w:pStyle w:val="TableParagraph"/>
              <w:spacing w:before="8"/>
              <w:ind w:left="148"/>
              <w:rPr>
                <w:sz w:val="18"/>
              </w:rPr>
            </w:pPr>
            <w:r>
              <w:rPr>
                <w:color w:val="231F20"/>
                <w:w w:val="95"/>
                <w:sz w:val="18"/>
              </w:rPr>
              <w:t>(No. complaints) =</w:t>
            </w:r>
          </w:p>
          <w:p>
            <w:pPr>
              <w:pStyle w:val="TableParagraph"/>
              <w:spacing w:before="10"/>
              <w:ind w:left="0"/>
              <w:rPr>
                <w:sz w:val="18"/>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22"/>
              <w:rPr>
                <w:sz w:val="18"/>
              </w:rPr>
            </w:pPr>
            <w:r>
              <w:rPr>
                <w:color w:val="231F20"/>
                <w:w w:val="95"/>
                <w:sz w:val="18"/>
              </w:rPr>
              <w:t>(No. outbreaks detected</w:t>
            </w:r>
            <w:r>
              <w:rPr>
                <w:color w:val="231F20"/>
                <w:w w:val="94"/>
                <w:sz w:val="18"/>
              </w:rPr>
              <w:t> </w:t>
            </w:r>
            <w:r>
              <w:rPr>
                <w:color w:val="231F20"/>
                <w:w w:val="95"/>
                <w:sz w:val="18"/>
              </w:rPr>
              <w:t>from complaints) =</w:t>
            </w:r>
          </w:p>
          <w:p>
            <w:pPr>
              <w:pStyle w:val="TableParagraph"/>
              <w:tabs>
                <w:tab w:pos="1686" w:val="left" w:leader="none"/>
              </w:tabs>
              <w:spacing w:before="175"/>
              <w:ind w:left="148"/>
              <w:rPr>
                <w:sz w:val="18"/>
              </w:rPr>
            </w:pPr>
            <w:r>
              <w:rPr>
                <w:color w:val="231F20"/>
                <w:w w:val="90"/>
                <w:sz w:val="18"/>
                <w:u w:val="single" w:color="221E1F"/>
              </w:rPr>
              <w:t> </w:t>
            </w:r>
            <w:r>
              <w:rPr>
                <w:color w:val="231F20"/>
                <w:sz w:val="18"/>
                <w:u w:val="single" w:color="221E1F"/>
              </w:rPr>
              <w:tab/>
            </w:r>
          </w:p>
          <w:p>
            <w:pPr>
              <w:pStyle w:val="TableParagraph"/>
              <w:spacing w:before="1"/>
              <w:ind w:left="0"/>
              <w:rPr>
                <w:sz w:val="25"/>
              </w:rPr>
            </w:pPr>
          </w:p>
          <w:p>
            <w:pPr>
              <w:pStyle w:val="TableParagraph"/>
              <w:rPr>
                <w:sz w:val="20"/>
              </w:rPr>
            </w:pPr>
            <w:r>
              <w:rPr>
                <w:color w:val="1C3E94"/>
                <w:w w:val="95"/>
                <w:sz w:val="20"/>
              </w:rPr>
              <w:t>Rate</w:t>
            </w:r>
          </w:p>
          <w:p>
            <w:pPr>
              <w:pStyle w:val="TableParagraph"/>
              <w:spacing w:before="8"/>
              <w:rPr>
                <w:sz w:val="18"/>
              </w:rPr>
            </w:pPr>
            <w:r>
              <w:rPr>
                <w:color w:val="231F20"/>
                <w:w w:val="90"/>
                <w:sz w:val="18"/>
              </w:rPr>
              <w:t>(Num./Denom. x 1000)=</w:t>
            </w:r>
          </w:p>
          <w:p>
            <w:pPr>
              <w:pStyle w:val="TableParagraph"/>
              <w:tabs>
                <w:tab w:pos="1641" w:val="left" w:leader="none"/>
              </w:tabs>
              <w:spacing w:before="157"/>
              <w:rPr>
                <w:sz w:val="18"/>
              </w:rPr>
            </w:pPr>
            <w:r>
              <w:rPr>
                <w:color w:val="231F20"/>
                <w:w w:val="90"/>
                <w:sz w:val="18"/>
                <w:u w:val="single" w:color="221E1F"/>
              </w:rPr>
              <w:t> </w:t>
            </w:r>
            <w:r>
              <w:rPr>
                <w:color w:val="231F20"/>
                <w:sz w:val="18"/>
                <w:u w:val="single" w:color="221E1F"/>
              </w:rPr>
              <w:tab/>
            </w:r>
          </w:p>
        </w:tc>
      </w:tr>
    </w:tbl>
    <w:p>
      <w:pPr>
        <w:spacing w:after="0"/>
        <w:rPr>
          <w:sz w:val="18"/>
        </w:rPr>
        <w:sectPr>
          <w:footerReference w:type="even" r:id="rId28"/>
          <w:footerReference w:type="default" r:id="rId29"/>
          <w:pgSz w:w="10080" w:h="14400"/>
          <w:pgMar w:footer="160" w:header="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3784" filled="true" fillcolor="#0079c1" stroked="false">
            <v:fill type="solid"/>
            <w10:wrap type="none"/>
          </v:rect>
        </w:pict>
      </w:r>
      <w:r>
        <w:rPr/>
        <w:pict>
          <v:line style="position:absolute;mso-position-horizontal-relative:page;mso-position-vertical-relative:page;z-index:3808"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3832"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385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3760;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5" w:after="0"/>
        <w:rPr>
          <w:sz w:val="19"/>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960"/>
        <w:gridCol w:w="1980"/>
        <w:gridCol w:w="1980"/>
      </w:tblGrid>
      <w:tr>
        <w:trPr>
          <w:trHeight w:val="540" w:hRule="exact"/>
        </w:trPr>
        <w:tc>
          <w:tcPr>
            <w:tcW w:w="7920" w:type="dxa"/>
            <w:gridSpan w:val="3"/>
            <w:shd w:val="clear" w:color="auto" w:fill="E5F3E7"/>
          </w:tcPr>
          <w:p>
            <w:pPr>
              <w:pStyle w:val="TableParagraph"/>
              <w:spacing w:before="36"/>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540" w:hRule="exact"/>
        </w:trPr>
        <w:tc>
          <w:tcPr>
            <w:tcW w:w="3960" w:type="dxa"/>
            <w:shd w:val="clear" w:color="auto" w:fill="00A94F"/>
          </w:tcPr>
          <w:p>
            <w:pPr>
              <w:pStyle w:val="TableParagraph"/>
              <w:spacing w:before="165"/>
              <w:ind w:left="643"/>
              <w:rPr>
                <w:sz w:val="18"/>
              </w:rPr>
            </w:pPr>
            <w:r>
              <w:rPr>
                <w:color w:val="FFFFFF"/>
                <w:w w:val="90"/>
                <w:sz w:val="18"/>
              </w:rPr>
              <w:t>CIFOR PERFORMANCE MEASURE</w:t>
            </w:r>
          </w:p>
        </w:tc>
        <w:tc>
          <w:tcPr>
            <w:tcW w:w="1980" w:type="dxa"/>
            <w:shd w:val="clear" w:color="auto" w:fill="00A94F"/>
          </w:tcPr>
          <w:p>
            <w:pPr>
              <w:pStyle w:val="TableParagraph"/>
              <w:spacing w:line="249" w:lineRule="auto" w:before="57"/>
              <w:ind w:left="565" w:right="88" w:hanging="222"/>
              <w:rPr>
                <w:sz w:val="18"/>
              </w:rPr>
            </w:pPr>
            <w:r>
              <w:rPr>
                <w:color w:val="FFFFFF"/>
                <w:w w:val="90"/>
                <w:sz w:val="18"/>
              </w:rPr>
              <w:t>MEASUREMENT </w:t>
            </w:r>
            <w:r>
              <w:rPr>
                <w:color w:val="FFFFFF"/>
                <w:sz w:val="18"/>
              </w:rPr>
              <w:t>METHODS</w:t>
            </w:r>
          </w:p>
        </w:tc>
        <w:tc>
          <w:tcPr>
            <w:tcW w:w="1980" w:type="dxa"/>
            <w:shd w:val="clear" w:color="auto" w:fill="00A94F"/>
          </w:tcPr>
          <w:p>
            <w:pPr>
              <w:pStyle w:val="TableParagraph"/>
              <w:spacing w:before="165"/>
              <w:ind w:left="347"/>
              <w:rPr>
                <w:sz w:val="18"/>
              </w:rPr>
            </w:pPr>
            <w:r>
              <w:rPr>
                <w:color w:val="FFFFFF"/>
                <w:sz w:val="18"/>
              </w:rPr>
              <w:t>PERFORMANCE</w:t>
            </w:r>
          </w:p>
        </w:tc>
      </w:tr>
      <w:tr>
        <w:trPr>
          <w:trHeight w:val="5647" w:hRule="exact"/>
        </w:trPr>
        <w:tc>
          <w:tcPr>
            <w:tcW w:w="3960" w:type="dxa"/>
            <w:shd w:val="clear" w:color="auto" w:fill="DFDFEF"/>
          </w:tcPr>
          <w:p>
            <w:pPr>
              <w:pStyle w:val="TableParagraph"/>
              <w:spacing w:before="143"/>
              <w:rPr>
                <w:sz w:val="18"/>
              </w:rPr>
            </w:pPr>
            <w:r>
              <w:rPr>
                <w:color w:val="231F20"/>
                <w:w w:val="95"/>
                <w:sz w:val="18"/>
              </w:rPr>
              <w:t>3. </w:t>
            </w:r>
            <w:r>
              <w:rPr>
                <w:color w:val="231F20"/>
                <w:w w:val="95"/>
                <w:sz w:val="18"/>
                <w:u w:val="single" w:color="231F20"/>
              </w:rPr>
              <w:t>Foodborne illness outbreak rate</w:t>
            </w:r>
            <w:r>
              <w:rPr>
                <w:color w:val="231F20"/>
                <w:w w:val="95"/>
                <w:sz w:val="18"/>
              </w:rPr>
              <w:t>:</w:t>
            </w:r>
          </w:p>
          <w:p>
            <w:pPr>
              <w:pStyle w:val="TableParagraph"/>
              <w:spacing w:before="2"/>
              <w:ind w:left="0"/>
              <w:rPr>
                <w:sz w:val="21"/>
              </w:rPr>
            </w:pPr>
          </w:p>
          <w:p>
            <w:pPr>
              <w:pStyle w:val="TableParagraph"/>
              <w:spacing w:line="252" w:lineRule="auto"/>
              <w:ind w:right="231"/>
              <w:rPr>
                <w:sz w:val="18"/>
              </w:rPr>
            </w:pPr>
            <w:r>
              <w:rPr>
                <w:color w:val="1C3E94"/>
                <w:w w:val="95"/>
                <w:sz w:val="20"/>
              </w:rPr>
              <w:t>Metric: </w:t>
            </w:r>
            <w:r>
              <w:rPr>
                <w:color w:val="231F20"/>
                <w:w w:val="95"/>
                <w:sz w:val="18"/>
              </w:rPr>
              <w:t>Number foodborne outbreaks reported, all</w:t>
            </w:r>
            <w:r>
              <w:rPr>
                <w:color w:val="231F20"/>
                <w:spacing w:val="-24"/>
                <w:w w:val="95"/>
                <w:sz w:val="18"/>
              </w:rPr>
              <w:t> </w:t>
            </w:r>
            <w:r>
              <w:rPr>
                <w:color w:val="231F20"/>
                <w:w w:val="95"/>
                <w:sz w:val="18"/>
              </w:rPr>
              <w:t>agents.</w:t>
            </w:r>
            <w:r>
              <w:rPr>
                <w:color w:val="231F20"/>
                <w:spacing w:val="-24"/>
                <w:w w:val="95"/>
                <w:sz w:val="18"/>
              </w:rPr>
              <w:t> </w:t>
            </w:r>
            <w:r>
              <w:rPr>
                <w:color w:val="231F20"/>
                <w:w w:val="95"/>
                <w:sz w:val="18"/>
              </w:rPr>
              <w:t>Rate</w:t>
            </w:r>
            <w:r>
              <w:rPr>
                <w:color w:val="231F20"/>
                <w:spacing w:val="-24"/>
                <w:w w:val="95"/>
                <w:sz w:val="18"/>
              </w:rPr>
              <w:t> </w:t>
            </w:r>
            <w:r>
              <w:rPr>
                <w:color w:val="231F20"/>
                <w:w w:val="95"/>
                <w:sz w:val="18"/>
              </w:rPr>
              <w:t>of</w:t>
            </w:r>
            <w:r>
              <w:rPr>
                <w:color w:val="231F20"/>
                <w:spacing w:val="-24"/>
                <w:w w:val="95"/>
                <w:sz w:val="18"/>
              </w:rPr>
              <w:t> </w:t>
            </w:r>
            <w:r>
              <w:rPr>
                <w:color w:val="231F20"/>
                <w:w w:val="95"/>
                <w:sz w:val="18"/>
              </w:rPr>
              <w:t>outbreaks</w:t>
            </w:r>
            <w:r>
              <w:rPr>
                <w:color w:val="231F20"/>
                <w:spacing w:val="-24"/>
                <w:w w:val="95"/>
                <w:sz w:val="18"/>
              </w:rPr>
              <w:t> </w:t>
            </w:r>
            <w:r>
              <w:rPr>
                <w:color w:val="231F20"/>
                <w:w w:val="95"/>
                <w:sz w:val="18"/>
              </w:rPr>
              <w:t>reported</w:t>
            </w:r>
            <w:r>
              <w:rPr>
                <w:color w:val="231F20"/>
                <w:spacing w:val="-24"/>
                <w:w w:val="95"/>
                <w:sz w:val="18"/>
              </w:rPr>
              <w:t> </w:t>
            </w:r>
            <w:r>
              <w:rPr>
                <w:color w:val="231F20"/>
                <w:w w:val="95"/>
                <w:sz w:val="18"/>
              </w:rPr>
              <w:t>/</w:t>
            </w:r>
            <w:r>
              <w:rPr>
                <w:color w:val="231F20"/>
                <w:spacing w:val="-24"/>
                <w:w w:val="95"/>
                <w:sz w:val="18"/>
              </w:rPr>
              <w:t> </w:t>
            </w:r>
            <w:r>
              <w:rPr>
                <w:color w:val="231F20"/>
                <w:w w:val="95"/>
                <w:sz w:val="18"/>
              </w:rPr>
              <w:t>1,000,000 </w:t>
            </w:r>
            <w:r>
              <w:rPr>
                <w:color w:val="231F20"/>
                <w:sz w:val="18"/>
              </w:rPr>
              <w:t>population.</w:t>
            </w:r>
          </w:p>
          <w:p>
            <w:pPr>
              <w:pStyle w:val="TableParagraph"/>
              <w:spacing w:before="3"/>
              <w:ind w:left="0"/>
              <w:rPr>
                <w:sz w:val="20"/>
              </w:rPr>
            </w:pPr>
          </w:p>
          <w:p>
            <w:pPr>
              <w:pStyle w:val="TableParagraph"/>
              <w:spacing w:line="252" w:lineRule="auto"/>
              <w:ind w:right="106"/>
              <w:rPr>
                <w:sz w:val="18"/>
              </w:rPr>
            </w:pPr>
            <w:r>
              <w:rPr>
                <w:color w:val="1C3E94"/>
                <w:sz w:val="20"/>
              </w:rPr>
              <w:t>Definitions: </w:t>
            </w:r>
            <w:r>
              <w:rPr>
                <w:color w:val="231F20"/>
                <w:sz w:val="18"/>
                <w:u w:val="single" w:color="231F20"/>
              </w:rPr>
              <w:t>Foodborne illness outbreak</w:t>
            </w:r>
            <w:r>
              <w:rPr>
                <w:color w:val="231F20"/>
                <w:sz w:val="18"/>
              </w:rPr>
              <w:t>: The </w:t>
            </w:r>
            <w:r>
              <w:rPr>
                <w:color w:val="231F20"/>
                <w:w w:val="95"/>
                <w:sz w:val="18"/>
              </w:rPr>
              <w:t>occurrence</w:t>
            </w:r>
            <w:r>
              <w:rPr>
                <w:color w:val="231F20"/>
                <w:spacing w:val="-29"/>
                <w:w w:val="95"/>
                <w:sz w:val="18"/>
              </w:rPr>
              <w:t> </w:t>
            </w:r>
            <w:r>
              <w:rPr>
                <w:color w:val="231F20"/>
                <w:w w:val="95"/>
                <w:sz w:val="18"/>
              </w:rPr>
              <w:t>of</w:t>
            </w:r>
            <w:r>
              <w:rPr>
                <w:color w:val="231F20"/>
                <w:spacing w:val="-29"/>
                <w:w w:val="95"/>
                <w:sz w:val="18"/>
              </w:rPr>
              <w:t> </w:t>
            </w:r>
            <w:r>
              <w:rPr>
                <w:color w:val="231F20"/>
                <w:w w:val="95"/>
                <w:sz w:val="18"/>
              </w:rPr>
              <w:t>two</w:t>
            </w:r>
            <w:r>
              <w:rPr>
                <w:color w:val="231F20"/>
                <w:spacing w:val="-29"/>
                <w:w w:val="95"/>
                <w:sz w:val="18"/>
              </w:rPr>
              <w:t> </w:t>
            </w:r>
            <w:r>
              <w:rPr>
                <w:color w:val="231F20"/>
                <w:w w:val="95"/>
                <w:sz w:val="18"/>
              </w:rPr>
              <w:t>or</w:t>
            </w:r>
            <w:r>
              <w:rPr>
                <w:color w:val="231F20"/>
                <w:spacing w:val="-29"/>
                <w:w w:val="95"/>
                <w:sz w:val="18"/>
              </w:rPr>
              <w:t> </w:t>
            </w:r>
            <w:r>
              <w:rPr>
                <w:color w:val="231F20"/>
                <w:w w:val="95"/>
                <w:sz w:val="18"/>
              </w:rPr>
              <w:t>more</w:t>
            </w:r>
            <w:r>
              <w:rPr>
                <w:color w:val="231F20"/>
                <w:spacing w:val="-29"/>
                <w:w w:val="95"/>
                <w:sz w:val="18"/>
              </w:rPr>
              <w:t> </w:t>
            </w:r>
            <w:r>
              <w:rPr>
                <w:color w:val="231F20"/>
                <w:w w:val="95"/>
                <w:sz w:val="18"/>
              </w:rPr>
              <w:t>similar</w:t>
            </w:r>
            <w:r>
              <w:rPr>
                <w:color w:val="231F20"/>
                <w:spacing w:val="-29"/>
                <w:w w:val="95"/>
                <w:sz w:val="18"/>
              </w:rPr>
              <w:t> </w:t>
            </w:r>
            <w:r>
              <w:rPr>
                <w:color w:val="231F20"/>
                <w:w w:val="95"/>
                <w:sz w:val="18"/>
              </w:rPr>
              <w:t>illnesses</w:t>
            </w:r>
            <w:r>
              <w:rPr>
                <w:color w:val="231F20"/>
                <w:spacing w:val="-29"/>
                <w:w w:val="95"/>
                <w:sz w:val="18"/>
              </w:rPr>
              <w:t> </w:t>
            </w:r>
            <w:r>
              <w:rPr>
                <w:color w:val="231F20"/>
                <w:w w:val="95"/>
                <w:sz w:val="18"/>
              </w:rPr>
              <w:t>resulting</w:t>
            </w:r>
            <w:r>
              <w:rPr>
                <w:color w:val="231F20"/>
                <w:w w:val="91"/>
                <w:sz w:val="18"/>
              </w:rPr>
              <w:t> </w:t>
            </w:r>
            <w:r>
              <w:rPr>
                <w:color w:val="231F20"/>
                <w:w w:val="95"/>
                <w:sz w:val="18"/>
              </w:rPr>
              <w:t>from</w:t>
            </w:r>
            <w:r>
              <w:rPr>
                <w:color w:val="231F20"/>
                <w:spacing w:val="-14"/>
                <w:w w:val="95"/>
                <w:sz w:val="18"/>
              </w:rPr>
              <w:t> </w:t>
            </w:r>
            <w:r>
              <w:rPr>
                <w:color w:val="231F20"/>
                <w:w w:val="95"/>
                <w:sz w:val="18"/>
              </w:rPr>
              <w:t>ingestion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a</w:t>
            </w:r>
            <w:r>
              <w:rPr>
                <w:color w:val="231F20"/>
                <w:spacing w:val="-14"/>
                <w:w w:val="95"/>
                <w:sz w:val="18"/>
              </w:rPr>
              <w:t> </w:t>
            </w:r>
            <w:r>
              <w:rPr>
                <w:color w:val="231F20"/>
                <w:w w:val="95"/>
                <w:sz w:val="18"/>
              </w:rPr>
              <w:t>common</w:t>
            </w:r>
            <w:r>
              <w:rPr>
                <w:color w:val="231F20"/>
                <w:spacing w:val="-14"/>
                <w:w w:val="95"/>
                <w:sz w:val="18"/>
              </w:rPr>
              <w:t> </w:t>
            </w:r>
            <w:r>
              <w:rPr>
                <w:color w:val="231F20"/>
                <w:w w:val="95"/>
                <w:sz w:val="18"/>
              </w:rPr>
              <w:t>food.</w:t>
            </w:r>
          </w:p>
          <w:p>
            <w:pPr>
              <w:pStyle w:val="TableParagraph"/>
              <w:spacing w:line="254" w:lineRule="auto" w:before="2"/>
              <w:ind w:right="100"/>
              <w:rPr>
                <w:sz w:val="18"/>
              </w:rPr>
            </w:pPr>
            <w:r>
              <w:rPr>
                <w:color w:val="231F20"/>
                <w:sz w:val="18"/>
                <w:u w:val="single" w:color="231F20"/>
              </w:rPr>
              <w:t>Foodborne</w:t>
            </w:r>
            <w:r>
              <w:rPr>
                <w:color w:val="231F20"/>
                <w:spacing w:val="-31"/>
                <w:sz w:val="18"/>
                <w:u w:val="single" w:color="231F20"/>
              </w:rPr>
              <w:t> </w:t>
            </w:r>
            <w:r>
              <w:rPr>
                <w:color w:val="231F20"/>
                <w:sz w:val="18"/>
                <w:u w:val="single" w:color="231F20"/>
              </w:rPr>
              <w:t>illness</w:t>
            </w:r>
            <w:r>
              <w:rPr>
                <w:color w:val="231F20"/>
                <w:spacing w:val="-31"/>
                <w:sz w:val="18"/>
                <w:u w:val="single" w:color="231F20"/>
              </w:rPr>
              <w:t> </w:t>
            </w:r>
            <w:r>
              <w:rPr>
                <w:color w:val="231F20"/>
                <w:sz w:val="18"/>
                <w:u w:val="single" w:color="231F20"/>
              </w:rPr>
              <w:t>outbreak</w:t>
            </w:r>
            <w:r>
              <w:rPr>
                <w:color w:val="231F20"/>
                <w:spacing w:val="-31"/>
                <w:sz w:val="18"/>
                <w:u w:val="single" w:color="231F20"/>
              </w:rPr>
              <w:t> </w:t>
            </w:r>
            <w:r>
              <w:rPr>
                <w:color w:val="231F20"/>
                <w:sz w:val="18"/>
                <w:u w:val="single" w:color="231F20"/>
              </w:rPr>
              <w:t>rate:</w:t>
            </w:r>
            <w:r>
              <w:rPr>
                <w:color w:val="231F20"/>
                <w:spacing w:val="-31"/>
                <w:sz w:val="18"/>
                <w:u w:val="single" w:color="231F20"/>
              </w:rPr>
              <w:t> </w:t>
            </w:r>
            <w:r>
              <w:rPr>
                <w:color w:val="231F20"/>
                <w:sz w:val="18"/>
              </w:rPr>
              <w:t>The</w:t>
            </w:r>
            <w:r>
              <w:rPr>
                <w:color w:val="231F20"/>
                <w:spacing w:val="-31"/>
                <w:sz w:val="18"/>
              </w:rPr>
              <w:t> </w:t>
            </w:r>
            <w:r>
              <w:rPr>
                <w:color w:val="231F20"/>
                <w:sz w:val="18"/>
              </w:rPr>
              <w:t>number</w:t>
            </w:r>
            <w:r>
              <w:rPr>
                <w:color w:val="231F20"/>
                <w:spacing w:val="-31"/>
                <w:sz w:val="18"/>
              </w:rPr>
              <w:t> </w:t>
            </w:r>
            <w:r>
              <w:rPr>
                <w:color w:val="231F20"/>
                <w:sz w:val="18"/>
              </w:rPr>
              <w:t>of confirmed foodborne illness outbreaks within a </w:t>
            </w:r>
            <w:r>
              <w:rPr>
                <w:color w:val="231F20"/>
                <w:w w:val="95"/>
                <w:sz w:val="18"/>
              </w:rPr>
              <w:t>jurisdiction</w:t>
            </w:r>
            <w:r>
              <w:rPr>
                <w:color w:val="231F20"/>
                <w:spacing w:val="-14"/>
                <w:w w:val="95"/>
                <w:sz w:val="18"/>
              </w:rPr>
              <w:t> </w:t>
            </w:r>
            <w:r>
              <w:rPr>
                <w:color w:val="231F20"/>
                <w:w w:val="95"/>
                <w:sz w:val="18"/>
              </w:rPr>
              <w:t>during</w:t>
            </w:r>
            <w:r>
              <w:rPr>
                <w:color w:val="231F20"/>
                <w:spacing w:val="-14"/>
                <w:w w:val="95"/>
                <w:sz w:val="18"/>
              </w:rPr>
              <w:t> </w:t>
            </w:r>
            <w:r>
              <w:rPr>
                <w:color w:val="231F20"/>
                <w:w w:val="95"/>
                <w:sz w:val="18"/>
              </w:rPr>
              <w:t>a</w:t>
            </w:r>
            <w:r>
              <w:rPr>
                <w:color w:val="231F20"/>
                <w:spacing w:val="-14"/>
                <w:w w:val="95"/>
                <w:sz w:val="18"/>
              </w:rPr>
              <w:t> </w:t>
            </w:r>
            <w:r>
              <w:rPr>
                <w:color w:val="231F20"/>
                <w:spacing w:val="-3"/>
                <w:w w:val="95"/>
                <w:sz w:val="18"/>
              </w:rPr>
              <w:t>year,</w:t>
            </w:r>
            <w:r>
              <w:rPr>
                <w:color w:val="231F20"/>
                <w:spacing w:val="-14"/>
                <w:w w:val="95"/>
                <w:sz w:val="18"/>
              </w:rPr>
              <w:t> </w:t>
            </w:r>
            <w:r>
              <w:rPr>
                <w:color w:val="231F20"/>
                <w:w w:val="95"/>
                <w:sz w:val="18"/>
              </w:rPr>
              <w:t>divided</w:t>
            </w:r>
            <w:r>
              <w:rPr>
                <w:color w:val="231F20"/>
                <w:spacing w:val="-14"/>
                <w:w w:val="95"/>
                <w:sz w:val="18"/>
              </w:rPr>
              <w:t> </w:t>
            </w:r>
            <w:r>
              <w:rPr>
                <w:color w:val="231F20"/>
                <w:w w:val="95"/>
                <w:sz w:val="18"/>
              </w:rPr>
              <w:t>by</w:t>
            </w:r>
            <w:r>
              <w:rPr>
                <w:color w:val="231F20"/>
                <w:spacing w:val="-14"/>
                <w:w w:val="95"/>
                <w:sz w:val="18"/>
              </w:rPr>
              <w:t> </w:t>
            </w:r>
            <w:r>
              <w:rPr>
                <w:color w:val="231F20"/>
                <w:w w:val="95"/>
                <w:sz w:val="18"/>
              </w:rPr>
              <w:t>the</w:t>
            </w:r>
            <w:r>
              <w:rPr>
                <w:color w:val="231F20"/>
                <w:spacing w:val="-14"/>
                <w:w w:val="95"/>
                <w:sz w:val="18"/>
              </w:rPr>
              <w:t> </w:t>
            </w:r>
            <w:r>
              <w:rPr>
                <w:color w:val="231F20"/>
                <w:w w:val="95"/>
                <w:sz w:val="18"/>
              </w:rPr>
              <w:t>population of</w:t>
            </w:r>
            <w:r>
              <w:rPr>
                <w:color w:val="231F20"/>
                <w:spacing w:val="-22"/>
                <w:w w:val="95"/>
                <w:sz w:val="18"/>
              </w:rPr>
              <w:t> </w:t>
            </w:r>
            <w:r>
              <w:rPr>
                <w:color w:val="231F20"/>
                <w:w w:val="95"/>
                <w:sz w:val="18"/>
              </w:rPr>
              <w:t>the</w:t>
            </w:r>
            <w:r>
              <w:rPr>
                <w:color w:val="231F20"/>
                <w:spacing w:val="-22"/>
                <w:w w:val="95"/>
                <w:sz w:val="18"/>
              </w:rPr>
              <w:t> </w:t>
            </w:r>
            <w:r>
              <w:rPr>
                <w:color w:val="231F20"/>
                <w:w w:val="95"/>
                <w:sz w:val="18"/>
              </w:rPr>
              <w:t>jurisdiction</w:t>
            </w:r>
            <w:r>
              <w:rPr>
                <w:color w:val="231F20"/>
                <w:spacing w:val="-22"/>
                <w:w w:val="95"/>
                <w:sz w:val="18"/>
              </w:rPr>
              <w:t> </w:t>
            </w:r>
            <w:r>
              <w:rPr>
                <w:color w:val="231F20"/>
                <w:w w:val="95"/>
                <w:sz w:val="18"/>
              </w:rPr>
              <w:t>x</w:t>
            </w:r>
            <w:r>
              <w:rPr>
                <w:color w:val="231F20"/>
                <w:spacing w:val="-22"/>
                <w:w w:val="95"/>
                <w:sz w:val="18"/>
              </w:rPr>
              <w:t> </w:t>
            </w:r>
            <w:r>
              <w:rPr>
                <w:color w:val="231F20"/>
                <w:w w:val="95"/>
                <w:sz w:val="18"/>
              </w:rPr>
              <w:t>1,000,000.</w:t>
            </w:r>
          </w:p>
          <w:p>
            <w:pPr>
              <w:pStyle w:val="TableParagraph"/>
              <w:spacing w:before="1"/>
              <w:ind w:left="0"/>
              <w:rPr>
                <w:sz w:val="20"/>
              </w:rPr>
            </w:pPr>
          </w:p>
          <w:p>
            <w:pPr>
              <w:pStyle w:val="TableParagraph"/>
              <w:spacing w:line="254" w:lineRule="auto" w:before="1"/>
              <w:ind w:right="359"/>
              <w:rPr>
                <w:sz w:val="18"/>
              </w:rPr>
            </w:pPr>
            <w:r>
              <w:rPr>
                <w:color w:val="1C3E94"/>
                <w:sz w:val="20"/>
              </w:rPr>
              <w:t>Feasibility: </w:t>
            </w:r>
            <w:r>
              <w:rPr>
                <w:color w:val="231F20"/>
                <w:sz w:val="18"/>
              </w:rPr>
              <w:t>This metric is associated with </w:t>
            </w:r>
            <w:r>
              <w:rPr>
                <w:color w:val="231F20"/>
                <w:w w:val="95"/>
                <w:sz w:val="18"/>
              </w:rPr>
              <w:t>CIFOR Indicator 8.2.4 “Foodborne outbreaks investigated.”</w:t>
            </w:r>
            <w:r>
              <w:rPr>
                <w:color w:val="231F20"/>
                <w:spacing w:val="-31"/>
                <w:w w:val="95"/>
                <w:sz w:val="18"/>
              </w:rPr>
              <w:t> </w:t>
            </w:r>
            <w:r>
              <w:rPr>
                <w:color w:val="231F20"/>
                <w:w w:val="95"/>
                <w:sz w:val="18"/>
              </w:rPr>
              <w:t>It</w:t>
            </w:r>
            <w:r>
              <w:rPr>
                <w:color w:val="231F20"/>
                <w:spacing w:val="-31"/>
                <w:w w:val="95"/>
                <w:sz w:val="18"/>
              </w:rPr>
              <w:t> </w:t>
            </w:r>
            <w:r>
              <w:rPr>
                <w:color w:val="231F20"/>
                <w:w w:val="95"/>
                <w:sz w:val="18"/>
              </w:rPr>
              <w:t>aggregates</w:t>
            </w:r>
            <w:r>
              <w:rPr>
                <w:color w:val="231F20"/>
                <w:spacing w:val="-31"/>
                <w:w w:val="95"/>
                <w:sz w:val="18"/>
              </w:rPr>
              <w:t> </w:t>
            </w:r>
            <w:r>
              <w:rPr>
                <w:color w:val="231F20"/>
                <w:w w:val="95"/>
                <w:sz w:val="18"/>
              </w:rPr>
              <w:t>FoodCORE</w:t>
            </w:r>
            <w:r>
              <w:rPr>
                <w:color w:val="231F20"/>
                <w:spacing w:val="-31"/>
                <w:w w:val="95"/>
                <w:sz w:val="18"/>
              </w:rPr>
              <w:t> </w:t>
            </w:r>
            <w:r>
              <w:rPr>
                <w:color w:val="231F20"/>
                <w:w w:val="95"/>
                <w:sz w:val="18"/>
              </w:rPr>
              <w:t>metrics </w:t>
            </w:r>
            <w:r>
              <w:rPr>
                <w:color w:val="231F20"/>
                <w:w w:val="90"/>
                <w:sz w:val="18"/>
              </w:rPr>
              <w:t>for outbreak investigations across all pathogens. </w:t>
            </w:r>
            <w:r>
              <w:rPr>
                <w:color w:val="231F20"/>
                <w:w w:val="95"/>
                <w:sz w:val="18"/>
              </w:rPr>
              <w:t>Reporting</w:t>
            </w:r>
            <w:r>
              <w:rPr>
                <w:color w:val="231F20"/>
                <w:spacing w:val="-28"/>
                <w:w w:val="95"/>
                <w:sz w:val="18"/>
              </w:rPr>
              <w:t> </w:t>
            </w:r>
            <w:r>
              <w:rPr>
                <w:color w:val="231F20"/>
                <w:w w:val="95"/>
                <w:sz w:val="18"/>
              </w:rPr>
              <w:t>foodborne</w:t>
            </w:r>
            <w:r>
              <w:rPr>
                <w:color w:val="231F20"/>
                <w:spacing w:val="-28"/>
                <w:w w:val="95"/>
                <w:sz w:val="18"/>
              </w:rPr>
              <w:t> </w:t>
            </w:r>
            <w:r>
              <w:rPr>
                <w:color w:val="231F20"/>
                <w:w w:val="95"/>
                <w:sz w:val="18"/>
              </w:rPr>
              <w:t>outbreaks</w:t>
            </w:r>
            <w:r>
              <w:rPr>
                <w:color w:val="231F20"/>
                <w:spacing w:val="-28"/>
                <w:w w:val="95"/>
                <w:sz w:val="18"/>
              </w:rPr>
              <w:t> </w:t>
            </w:r>
            <w:r>
              <w:rPr>
                <w:color w:val="231F20"/>
                <w:w w:val="95"/>
                <w:sz w:val="18"/>
              </w:rPr>
              <w:t>is</w:t>
            </w:r>
            <w:r>
              <w:rPr>
                <w:color w:val="231F20"/>
                <w:spacing w:val="-28"/>
                <w:w w:val="95"/>
                <w:sz w:val="18"/>
              </w:rPr>
              <w:t> </w:t>
            </w:r>
            <w:r>
              <w:rPr>
                <w:color w:val="231F20"/>
                <w:w w:val="95"/>
                <w:sz w:val="18"/>
              </w:rPr>
              <w:t>part</w:t>
            </w:r>
            <w:r>
              <w:rPr>
                <w:color w:val="231F20"/>
                <w:spacing w:val="-28"/>
                <w:w w:val="95"/>
                <w:sz w:val="18"/>
              </w:rPr>
              <w:t> </w:t>
            </w:r>
            <w:r>
              <w:rPr>
                <w:color w:val="231F20"/>
                <w:w w:val="95"/>
                <w:sz w:val="18"/>
              </w:rPr>
              <w:t>of</w:t>
            </w:r>
            <w:r>
              <w:rPr>
                <w:color w:val="231F20"/>
                <w:spacing w:val="-28"/>
                <w:w w:val="95"/>
                <w:sz w:val="18"/>
              </w:rPr>
              <w:t> </w:t>
            </w:r>
            <w:r>
              <w:rPr>
                <w:color w:val="231F20"/>
                <w:w w:val="95"/>
                <w:sz w:val="18"/>
              </w:rPr>
              <w:t>PHEP</w:t>
            </w:r>
          </w:p>
          <w:p>
            <w:pPr>
              <w:pStyle w:val="TableParagraph"/>
              <w:spacing w:line="254" w:lineRule="auto" w:before="1"/>
              <w:ind w:right="199"/>
              <w:rPr>
                <w:sz w:val="18"/>
              </w:rPr>
            </w:pPr>
            <w:r>
              <w:rPr>
                <w:color w:val="231F20"/>
                <w:w w:val="90"/>
                <w:sz w:val="18"/>
              </w:rPr>
              <w:t>Performance Measure 13.3 Outbreak Investigation </w:t>
            </w:r>
            <w:r>
              <w:rPr>
                <w:color w:val="231F20"/>
                <w:sz w:val="18"/>
              </w:rPr>
              <w:t>Reports. Reporting numbers will allow simple </w:t>
            </w:r>
            <w:r>
              <w:rPr>
                <w:color w:val="231F20"/>
                <w:w w:val="95"/>
                <w:sz w:val="18"/>
              </w:rPr>
              <w:t>comparisons</w:t>
            </w:r>
            <w:r>
              <w:rPr>
                <w:color w:val="231F20"/>
                <w:spacing w:val="-22"/>
                <w:w w:val="95"/>
                <w:sz w:val="18"/>
              </w:rPr>
              <w:t> </w:t>
            </w:r>
            <w:r>
              <w:rPr>
                <w:color w:val="231F20"/>
                <w:w w:val="95"/>
                <w:sz w:val="18"/>
              </w:rPr>
              <w:t>from</w:t>
            </w:r>
            <w:r>
              <w:rPr>
                <w:color w:val="231F20"/>
                <w:spacing w:val="-22"/>
                <w:w w:val="95"/>
                <w:sz w:val="18"/>
              </w:rPr>
              <w:t> </w:t>
            </w:r>
            <w:r>
              <w:rPr>
                <w:color w:val="231F20"/>
                <w:w w:val="95"/>
                <w:sz w:val="18"/>
              </w:rPr>
              <w:t>year</w:t>
            </w:r>
            <w:r>
              <w:rPr>
                <w:color w:val="231F20"/>
                <w:spacing w:val="-22"/>
                <w:w w:val="95"/>
                <w:sz w:val="18"/>
              </w:rPr>
              <w:t> </w:t>
            </w:r>
            <w:r>
              <w:rPr>
                <w:color w:val="231F20"/>
                <w:w w:val="95"/>
                <w:sz w:val="18"/>
              </w:rPr>
              <w:t>to</w:t>
            </w:r>
            <w:r>
              <w:rPr>
                <w:color w:val="231F20"/>
                <w:spacing w:val="-22"/>
                <w:w w:val="95"/>
                <w:sz w:val="18"/>
              </w:rPr>
              <w:t> </w:t>
            </w:r>
            <w:r>
              <w:rPr>
                <w:color w:val="231F20"/>
                <w:w w:val="95"/>
                <w:sz w:val="18"/>
              </w:rPr>
              <w:t>year</w:t>
            </w:r>
            <w:r>
              <w:rPr>
                <w:color w:val="231F20"/>
                <w:spacing w:val="-22"/>
                <w:w w:val="95"/>
                <w:sz w:val="18"/>
              </w:rPr>
              <w:t> </w:t>
            </w:r>
            <w:r>
              <w:rPr>
                <w:color w:val="231F20"/>
                <w:w w:val="95"/>
                <w:sz w:val="18"/>
              </w:rPr>
              <w:t>for</w:t>
            </w:r>
            <w:r>
              <w:rPr>
                <w:color w:val="231F20"/>
                <w:spacing w:val="-22"/>
                <w:w w:val="95"/>
                <w:sz w:val="18"/>
              </w:rPr>
              <w:t> </w:t>
            </w:r>
            <w:r>
              <w:rPr>
                <w:color w:val="231F20"/>
                <w:w w:val="95"/>
                <w:sz w:val="18"/>
              </w:rPr>
              <w:t>the</w:t>
            </w:r>
            <w:r>
              <w:rPr>
                <w:color w:val="231F20"/>
                <w:spacing w:val="-22"/>
                <w:w w:val="95"/>
                <w:sz w:val="18"/>
              </w:rPr>
              <w:t> </w:t>
            </w:r>
            <w:r>
              <w:rPr>
                <w:color w:val="231F20"/>
                <w:spacing w:val="-3"/>
                <w:w w:val="95"/>
                <w:sz w:val="18"/>
              </w:rPr>
              <w:t>agency,</w:t>
            </w:r>
            <w:r>
              <w:rPr>
                <w:color w:val="231F20"/>
                <w:spacing w:val="-22"/>
                <w:w w:val="95"/>
                <w:sz w:val="18"/>
              </w:rPr>
              <w:t> </w:t>
            </w:r>
            <w:r>
              <w:rPr>
                <w:color w:val="231F20"/>
                <w:w w:val="95"/>
                <w:sz w:val="18"/>
              </w:rPr>
              <w:t>and reporting</w:t>
            </w:r>
            <w:r>
              <w:rPr>
                <w:color w:val="231F20"/>
                <w:spacing w:val="-20"/>
                <w:w w:val="95"/>
                <w:sz w:val="18"/>
              </w:rPr>
              <w:t> </w:t>
            </w:r>
            <w:r>
              <w:rPr>
                <w:color w:val="231F20"/>
                <w:w w:val="95"/>
                <w:sz w:val="18"/>
              </w:rPr>
              <w:t>rates</w:t>
            </w:r>
            <w:r>
              <w:rPr>
                <w:color w:val="231F20"/>
                <w:spacing w:val="-20"/>
                <w:w w:val="95"/>
                <w:sz w:val="18"/>
              </w:rPr>
              <w:t> </w:t>
            </w:r>
            <w:r>
              <w:rPr>
                <w:color w:val="231F20"/>
                <w:w w:val="95"/>
                <w:sz w:val="18"/>
              </w:rPr>
              <w:t>will</w:t>
            </w:r>
            <w:r>
              <w:rPr>
                <w:color w:val="231F20"/>
                <w:spacing w:val="-20"/>
                <w:w w:val="95"/>
                <w:sz w:val="18"/>
              </w:rPr>
              <w:t> </w:t>
            </w:r>
            <w:r>
              <w:rPr>
                <w:color w:val="231F20"/>
                <w:w w:val="95"/>
                <w:sz w:val="18"/>
              </w:rPr>
              <w:t>allow</w:t>
            </w:r>
            <w:r>
              <w:rPr>
                <w:color w:val="231F20"/>
                <w:spacing w:val="-20"/>
                <w:w w:val="95"/>
                <w:sz w:val="18"/>
              </w:rPr>
              <w:t> </w:t>
            </w:r>
            <w:r>
              <w:rPr>
                <w:color w:val="231F20"/>
                <w:w w:val="95"/>
                <w:sz w:val="18"/>
              </w:rPr>
              <w:t>for</w:t>
            </w:r>
            <w:r>
              <w:rPr>
                <w:color w:val="231F20"/>
                <w:spacing w:val="-20"/>
                <w:w w:val="95"/>
                <w:sz w:val="18"/>
              </w:rPr>
              <w:t> </w:t>
            </w:r>
            <w:r>
              <w:rPr>
                <w:color w:val="231F20"/>
                <w:w w:val="95"/>
                <w:sz w:val="18"/>
              </w:rPr>
              <w:t>comparisons</w:t>
            </w:r>
            <w:r>
              <w:rPr>
                <w:color w:val="231F20"/>
                <w:spacing w:val="-20"/>
                <w:w w:val="95"/>
                <w:sz w:val="18"/>
              </w:rPr>
              <w:t> </w:t>
            </w:r>
            <w:r>
              <w:rPr>
                <w:color w:val="231F20"/>
                <w:w w:val="95"/>
                <w:sz w:val="18"/>
              </w:rPr>
              <w:t>across </w:t>
            </w:r>
            <w:r>
              <w:rPr>
                <w:color w:val="231F20"/>
                <w:sz w:val="18"/>
              </w:rPr>
              <w:t>agencies.</w:t>
            </w:r>
          </w:p>
        </w:tc>
        <w:tc>
          <w:tcPr>
            <w:tcW w:w="1980" w:type="dxa"/>
            <w:shd w:val="clear" w:color="auto" w:fill="DFDFEF"/>
          </w:tcPr>
          <w:p>
            <w:pPr>
              <w:pStyle w:val="TableParagraph"/>
              <w:spacing w:line="254" w:lineRule="auto" w:before="143"/>
              <w:ind w:left="103"/>
              <w:rPr>
                <w:sz w:val="18"/>
              </w:rPr>
            </w:pPr>
            <w:r>
              <w:rPr>
                <w:color w:val="231F20"/>
                <w:sz w:val="18"/>
              </w:rPr>
              <w:t>Determine the population of the </w:t>
            </w:r>
            <w:r>
              <w:rPr>
                <w:color w:val="231F20"/>
                <w:w w:val="95"/>
                <w:sz w:val="18"/>
              </w:rPr>
              <w:t>jurisdiction. This will be the denominator for the</w:t>
            </w:r>
            <w:r>
              <w:rPr>
                <w:color w:val="231F20"/>
                <w:w w:val="93"/>
                <w:sz w:val="18"/>
              </w:rPr>
              <w:t> </w:t>
            </w:r>
            <w:r>
              <w:rPr>
                <w:color w:val="231F20"/>
                <w:sz w:val="18"/>
              </w:rPr>
              <w:t>metric.</w:t>
            </w:r>
          </w:p>
          <w:p>
            <w:pPr>
              <w:pStyle w:val="TableParagraph"/>
              <w:spacing w:before="2"/>
              <w:ind w:left="0"/>
              <w:rPr>
                <w:sz w:val="19"/>
              </w:rPr>
            </w:pPr>
          </w:p>
          <w:p>
            <w:pPr>
              <w:pStyle w:val="TableParagraph"/>
              <w:spacing w:line="254" w:lineRule="auto"/>
              <w:ind w:left="103" w:right="145"/>
              <w:rPr>
                <w:sz w:val="18"/>
              </w:rPr>
            </w:pPr>
            <w:r>
              <w:rPr>
                <w:color w:val="231F20"/>
                <w:w w:val="95"/>
                <w:sz w:val="18"/>
              </w:rPr>
              <w:t>Determine the number</w:t>
            </w:r>
            <w:r>
              <w:rPr>
                <w:color w:val="231F20"/>
                <w:w w:val="91"/>
                <w:sz w:val="18"/>
              </w:rPr>
              <w:t> </w:t>
            </w:r>
            <w:r>
              <w:rPr>
                <w:color w:val="231F20"/>
                <w:sz w:val="18"/>
              </w:rPr>
              <w:t>of foodborne illness outbreaks that were reported during the year. This will be the numerator for the metric.</w:t>
            </w:r>
          </w:p>
          <w:p>
            <w:pPr>
              <w:pStyle w:val="TableParagraph"/>
              <w:spacing w:before="2"/>
              <w:ind w:left="0"/>
              <w:rPr>
                <w:sz w:val="19"/>
              </w:rPr>
            </w:pPr>
          </w:p>
          <w:p>
            <w:pPr>
              <w:pStyle w:val="TableParagraph"/>
              <w:spacing w:line="254" w:lineRule="auto"/>
              <w:ind w:left="103" w:right="50"/>
              <w:rPr>
                <w:sz w:val="18"/>
              </w:rPr>
            </w:pPr>
            <w:r>
              <w:rPr>
                <w:color w:val="231F20"/>
                <w:sz w:val="18"/>
              </w:rPr>
              <w:t>Divide the numerator </w:t>
            </w:r>
            <w:r>
              <w:rPr>
                <w:color w:val="231F20"/>
                <w:w w:val="95"/>
                <w:sz w:val="18"/>
              </w:rPr>
              <w:t>by the denominator and </w:t>
            </w:r>
            <w:r>
              <w:rPr>
                <w:color w:val="231F20"/>
                <w:sz w:val="18"/>
              </w:rPr>
              <w:t>multiply by 1,000,000. This will convert the </w:t>
            </w:r>
            <w:r>
              <w:rPr>
                <w:color w:val="231F20"/>
                <w:w w:val="95"/>
                <w:sz w:val="18"/>
              </w:rPr>
              <w:t>observed numbers into </w:t>
            </w:r>
            <w:r>
              <w:rPr>
                <w:color w:val="231F20"/>
                <w:w w:val="90"/>
                <w:sz w:val="18"/>
              </w:rPr>
              <w:t>a standardized rate.</w:t>
            </w:r>
          </w:p>
        </w:tc>
        <w:tc>
          <w:tcPr>
            <w:tcW w:w="1980" w:type="dxa"/>
            <w:shd w:val="clear" w:color="auto" w:fill="DFDFEF"/>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(Population) =</w:t>
            </w:r>
          </w:p>
          <w:p>
            <w:pPr>
              <w:pStyle w:val="TableParagraph"/>
              <w:spacing w:before="10"/>
              <w:ind w:left="0"/>
              <w:rPr>
                <w:sz w:val="18"/>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208"/>
              <w:rPr>
                <w:sz w:val="18"/>
              </w:rPr>
            </w:pPr>
            <w:r>
              <w:rPr>
                <w:color w:val="231F20"/>
                <w:sz w:val="18"/>
              </w:rPr>
              <w:t>(No. foodborne </w:t>
            </w:r>
            <w:r>
              <w:rPr>
                <w:color w:val="231F20"/>
                <w:w w:val="95"/>
                <w:sz w:val="18"/>
              </w:rPr>
              <w:t>outbreaks reported) =</w:t>
            </w:r>
          </w:p>
          <w:p>
            <w:pPr>
              <w:pStyle w:val="TableParagraph"/>
              <w:tabs>
                <w:tab w:pos="1686" w:val="left" w:leader="none"/>
              </w:tabs>
              <w:spacing w:before="175"/>
              <w:ind w:left="148"/>
              <w:rPr>
                <w:sz w:val="18"/>
              </w:rPr>
            </w:pPr>
            <w:r>
              <w:rPr>
                <w:color w:val="231F20"/>
                <w:w w:val="90"/>
                <w:sz w:val="18"/>
                <w:u w:val="single" w:color="221E1F"/>
              </w:rPr>
              <w:t> </w:t>
            </w:r>
            <w:r>
              <w:rPr>
                <w:color w:val="231F20"/>
                <w:sz w:val="18"/>
                <w:u w:val="single" w:color="221E1F"/>
              </w:rPr>
              <w:tab/>
            </w:r>
          </w:p>
          <w:p>
            <w:pPr>
              <w:pStyle w:val="TableParagraph"/>
              <w:spacing w:before="1"/>
              <w:ind w:left="0"/>
              <w:rPr>
                <w:sz w:val="25"/>
              </w:rPr>
            </w:pPr>
          </w:p>
          <w:p>
            <w:pPr>
              <w:pStyle w:val="TableParagraph"/>
              <w:spacing w:line="252" w:lineRule="auto"/>
              <w:ind w:right="465"/>
              <w:rPr>
                <w:sz w:val="18"/>
              </w:rPr>
            </w:pPr>
            <w:r>
              <w:rPr>
                <w:color w:val="1C3E94"/>
                <w:sz w:val="20"/>
              </w:rPr>
              <w:t>Rate </w:t>
            </w:r>
            <w:r>
              <w:rPr>
                <w:color w:val="231F20"/>
                <w:w w:val="90"/>
                <w:sz w:val="18"/>
              </w:rPr>
              <w:t>(Num./Denom. x 1,000,000) =</w:t>
            </w:r>
          </w:p>
          <w:p>
            <w:pPr>
              <w:pStyle w:val="TableParagraph"/>
              <w:tabs>
                <w:tab w:pos="1641" w:val="left" w:leader="none"/>
              </w:tabs>
              <w:spacing w:before="148"/>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3904" filled="true" fillcolor="#0079c1" stroked="false">
            <v:fill type="solid"/>
            <w10:wrap type="none"/>
          </v:rect>
        </w:pict>
      </w:r>
      <w:r>
        <w:rPr/>
        <w:pict>
          <v:line style="position:absolute;mso-position-horizontal-relative:page;mso-position-vertical-relative:page;z-index:3928"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3952"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3976"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3880;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960"/>
        <w:gridCol w:w="1980"/>
        <w:gridCol w:w="1980"/>
      </w:tblGrid>
      <w:tr>
        <w:trPr>
          <w:trHeight w:val="552" w:hRule="exact"/>
        </w:trPr>
        <w:tc>
          <w:tcPr>
            <w:tcW w:w="7920" w:type="dxa"/>
            <w:gridSpan w:val="3"/>
            <w:shd w:val="clear" w:color="auto" w:fill="E5F3E7"/>
          </w:tcPr>
          <w:p>
            <w:pPr>
              <w:pStyle w:val="TableParagraph"/>
              <w:spacing w:before="4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540" w:hRule="exact"/>
        </w:trPr>
        <w:tc>
          <w:tcPr>
            <w:tcW w:w="3960" w:type="dxa"/>
            <w:shd w:val="clear" w:color="auto" w:fill="00A94F"/>
          </w:tcPr>
          <w:p>
            <w:pPr>
              <w:pStyle w:val="TableParagraph"/>
              <w:spacing w:before="165"/>
              <w:ind w:left="643"/>
              <w:rPr>
                <w:sz w:val="18"/>
              </w:rPr>
            </w:pPr>
            <w:r>
              <w:rPr>
                <w:color w:val="FFFFFF"/>
                <w:w w:val="90"/>
                <w:sz w:val="18"/>
              </w:rPr>
              <w:t>CIFOR PERFORMANCE MEASURE</w:t>
            </w:r>
          </w:p>
        </w:tc>
        <w:tc>
          <w:tcPr>
            <w:tcW w:w="1980" w:type="dxa"/>
            <w:shd w:val="clear" w:color="auto" w:fill="00A94F"/>
          </w:tcPr>
          <w:p>
            <w:pPr>
              <w:pStyle w:val="TableParagraph"/>
              <w:spacing w:line="249" w:lineRule="auto" w:before="57"/>
              <w:ind w:left="565" w:right="88" w:hanging="222"/>
              <w:rPr>
                <w:sz w:val="18"/>
              </w:rPr>
            </w:pPr>
            <w:r>
              <w:rPr>
                <w:color w:val="FFFFFF"/>
                <w:w w:val="90"/>
                <w:sz w:val="18"/>
              </w:rPr>
              <w:t>MEASUREMENT </w:t>
            </w:r>
            <w:r>
              <w:rPr>
                <w:color w:val="FFFFFF"/>
                <w:sz w:val="18"/>
              </w:rPr>
              <w:t>METHODS</w:t>
            </w:r>
          </w:p>
        </w:tc>
        <w:tc>
          <w:tcPr>
            <w:tcW w:w="1980" w:type="dxa"/>
            <w:shd w:val="clear" w:color="auto" w:fill="00A94F"/>
          </w:tcPr>
          <w:p>
            <w:pPr>
              <w:pStyle w:val="TableParagraph"/>
              <w:spacing w:before="165"/>
              <w:ind w:left="347"/>
              <w:rPr>
                <w:sz w:val="18"/>
              </w:rPr>
            </w:pPr>
            <w:r>
              <w:rPr>
                <w:color w:val="FFFFFF"/>
                <w:sz w:val="18"/>
              </w:rPr>
              <w:t>PERFORMANCE</w:t>
            </w:r>
          </w:p>
        </w:tc>
      </w:tr>
      <w:tr>
        <w:trPr>
          <w:trHeight w:val="6217" w:hRule="exact"/>
        </w:trPr>
        <w:tc>
          <w:tcPr>
            <w:tcW w:w="3960" w:type="dxa"/>
            <w:shd w:val="clear" w:color="auto" w:fill="E5F3E7"/>
          </w:tcPr>
          <w:p>
            <w:pPr>
              <w:pStyle w:val="TableParagraph"/>
              <w:spacing w:before="143"/>
              <w:ind w:left="103"/>
              <w:rPr>
                <w:sz w:val="18"/>
              </w:rPr>
            </w:pPr>
            <w:r>
              <w:rPr>
                <w:color w:val="231F20"/>
                <w:w w:val="95"/>
                <w:sz w:val="18"/>
              </w:rPr>
              <w:t>4.</w:t>
            </w:r>
            <w:r>
              <w:rPr>
                <w:color w:val="231F20"/>
                <w:spacing w:val="-6"/>
                <w:w w:val="95"/>
                <w:sz w:val="18"/>
              </w:rPr>
              <w:t> </w:t>
            </w:r>
            <w:r>
              <w:rPr>
                <w:color w:val="231F20"/>
                <w:w w:val="95"/>
                <w:sz w:val="18"/>
                <w:u w:val="single" w:color="231F20"/>
              </w:rPr>
              <w:t>Confirmed</w:t>
            </w:r>
            <w:r>
              <w:rPr>
                <w:color w:val="231F20"/>
                <w:spacing w:val="-27"/>
                <w:w w:val="95"/>
                <w:sz w:val="18"/>
                <w:u w:val="single" w:color="231F20"/>
              </w:rPr>
              <w:t> </w:t>
            </w:r>
            <w:r>
              <w:rPr>
                <w:color w:val="231F20"/>
                <w:w w:val="95"/>
                <w:sz w:val="18"/>
                <w:u w:val="single" w:color="231F20"/>
              </w:rPr>
              <w:t>cases</w:t>
            </w:r>
            <w:r>
              <w:rPr>
                <w:color w:val="231F20"/>
                <w:spacing w:val="-27"/>
                <w:w w:val="95"/>
                <w:sz w:val="18"/>
                <w:u w:val="single" w:color="231F20"/>
              </w:rPr>
              <w:t> </w:t>
            </w:r>
            <w:r>
              <w:rPr>
                <w:color w:val="231F20"/>
                <w:w w:val="95"/>
                <w:sz w:val="18"/>
                <w:u w:val="single" w:color="231F20"/>
              </w:rPr>
              <w:t>with</w:t>
            </w:r>
            <w:r>
              <w:rPr>
                <w:color w:val="231F20"/>
                <w:spacing w:val="-27"/>
                <w:w w:val="95"/>
                <w:sz w:val="18"/>
                <w:u w:val="single" w:color="231F20"/>
              </w:rPr>
              <w:t> </w:t>
            </w:r>
            <w:r>
              <w:rPr>
                <w:color w:val="231F20"/>
                <w:w w:val="95"/>
                <w:sz w:val="18"/>
                <w:u w:val="single" w:color="231F20"/>
              </w:rPr>
              <w:t>exposure</w:t>
            </w:r>
            <w:r>
              <w:rPr>
                <w:color w:val="231F20"/>
                <w:spacing w:val="-27"/>
                <w:w w:val="95"/>
                <w:sz w:val="18"/>
                <w:u w:val="single" w:color="231F20"/>
              </w:rPr>
              <w:t> </w:t>
            </w:r>
            <w:r>
              <w:rPr>
                <w:color w:val="231F20"/>
                <w:w w:val="95"/>
                <w:sz w:val="18"/>
                <w:u w:val="single" w:color="231F20"/>
              </w:rPr>
              <w:t>history</w:t>
            </w:r>
            <w:r>
              <w:rPr>
                <w:color w:val="231F20"/>
                <w:spacing w:val="-27"/>
                <w:w w:val="95"/>
                <w:sz w:val="18"/>
                <w:u w:val="single" w:color="231F20"/>
              </w:rPr>
              <w:t> </w:t>
            </w:r>
            <w:r>
              <w:rPr>
                <w:color w:val="231F20"/>
                <w:w w:val="95"/>
                <w:sz w:val="18"/>
                <w:u w:val="single" w:color="231F20"/>
              </w:rPr>
              <w:t>obtained</w:t>
            </w:r>
            <w:r>
              <w:rPr>
                <w:color w:val="231F20"/>
                <w:w w:val="95"/>
                <w:sz w:val="18"/>
              </w:rPr>
              <w:t>:</w:t>
            </w:r>
          </w:p>
          <w:p>
            <w:pPr>
              <w:pStyle w:val="TableParagraph"/>
              <w:spacing w:before="2"/>
              <w:ind w:left="0"/>
              <w:rPr>
                <w:sz w:val="21"/>
              </w:rPr>
            </w:pPr>
          </w:p>
          <w:p>
            <w:pPr>
              <w:pStyle w:val="TableParagraph"/>
              <w:spacing w:line="249" w:lineRule="auto"/>
              <w:ind w:left="103" w:right="365"/>
              <w:rPr>
                <w:sz w:val="18"/>
              </w:rPr>
            </w:pPr>
            <w:r>
              <w:rPr>
                <w:color w:val="1C3E94"/>
                <w:w w:val="95"/>
                <w:sz w:val="20"/>
              </w:rPr>
              <w:t>Metric:</w:t>
            </w:r>
            <w:r>
              <w:rPr>
                <w:color w:val="1C3E94"/>
                <w:spacing w:val="-22"/>
                <w:w w:val="95"/>
                <w:sz w:val="20"/>
              </w:rPr>
              <w:t> </w:t>
            </w:r>
            <w:r>
              <w:rPr>
                <w:color w:val="231F20"/>
                <w:w w:val="95"/>
                <w:sz w:val="18"/>
              </w:rPr>
              <w:t>Number</w:t>
            </w:r>
            <w:r>
              <w:rPr>
                <w:color w:val="231F20"/>
                <w:spacing w:val="-19"/>
                <w:w w:val="95"/>
                <w:sz w:val="18"/>
              </w:rPr>
              <w:t> </w:t>
            </w:r>
            <w:r>
              <w:rPr>
                <w:color w:val="231F20"/>
                <w:w w:val="95"/>
                <w:sz w:val="18"/>
              </w:rPr>
              <w:t>and</w:t>
            </w:r>
            <w:r>
              <w:rPr>
                <w:color w:val="231F20"/>
                <w:spacing w:val="-19"/>
                <w:w w:val="95"/>
                <w:sz w:val="18"/>
              </w:rPr>
              <w:t> </w:t>
            </w:r>
            <w:r>
              <w:rPr>
                <w:color w:val="231F20"/>
                <w:w w:val="95"/>
                <w:sz w:val="18"/>
              </w:rPr>
              <w:t>%</w:t>
            </w:r>
            <w:r>
              <w:rPr>
                <w:color w:val="231F20"/>
                <w:spacing w:val="-19"/>
                <w:w w:val="95"/>
                <w:sz w:val="18"/>
              </w:rPr>
              <w:t> </w:t>
            </w:r>
            <w:r>
              <w:rPr>
                <w:color w:val="231F20"/>
                <w:w w:val="95"/>
                <w:sz w:val="18"/>
              </w:rPr>
              <w:t>of</w:t>
            </w:r>
            <w:r>
              <w:rPr>
                <w:color w:val="231F20"/>
                <w:spacing w:val="-19"/>
                <w:w w:val="95"/>
                <w:sz w:val="18"/>
              </w:rPr>
              <w:t> </w:t>
            </w:r>
            <w:r>
              <w:rPr>
                <w:color w:val="231F20"/>
                <w:w w:val="95"/>
                <w:sz w:val="18"/>
              </w:rPr>
              <w:t>confirmed</w:t>
            </w:r>
            <w:r>
              <w:rPr>
                <w:color w:val="231F20"/>
                <w:spacing w:val="-19"/>
                <w:w w:val="95"/>
                <w:sz w:val="18"/>
              </w:rPr>
              <w:t> </w:t>
            </w:r>
            <w:r>
              <w:rPr>
                <w:color w:val="231F20"/>
                <w:w w:val="95"/>
                <w:sz w:val="18"/>
              </w:rPr>
              <w:t>cases</w:t>
            </w:r>
            <w:r>
              <w:rPr>
                <w:color w:val="231F20"/>
                <w:spacing w:val="-19"/>
                <w:w w:val="95"/>
                <w:sz w:val="18"/>
              </w:rPr>
              <w:t> </w:t>
            </w:r>
            <w:r>
              <w:rPr>
                <w:color w:val="231F20"/>
                <w:w w:val="95"/>
                <w:sz w:val="18"/>
              </w:rPr>
              <w:t>with </w:t>
            </w:r>
            <w:r>
              <w:rPr>
                <w:color w:val="231F20"/>
                <w:w w:val="90"/>
                <w:sz w:val="18"/>
              </w:rPr>
              <w:t>exposure history</w:t>
            </w:r>
            <w:r>
              <w:rPr>
                <w:color w:val="231F20"/>
                <w:spacing w:val="28"/>
                <w:w w:val="90"/>
                <w:sz w:val="18"/>
              </w:rPr>
              <w:t> </w:t>
            </w:r>
            <w:r>
              <w:rPr>
                <w:color w:val="231F20"/>
                <w:w w:val="90"/>
                <w:sz w:val="18"/>
              </w:rPr>
              <w:t>obtained.</w:t>
            </w:r>
          </w:p>
          <w:p>
            <w:pPr>
              <w:pStyle w:val="TableParagraph"/>
              <w:spacing w:before="5"/>
              <w:ind w:left="0"/>
              <w:rPr>
                <w:sz w:val="20"/>
              </w:rPr>
            </w:pPr>
          </w:p>
          <w:p>
            <w:pPr>
              <w:pStyle w:val="TableParagraph"/>
              <w:spacing w:line="249" w:lineRule="auto"/>
              <w:ind w:left="103" w:right="564"/>
              <w:rPr>
                <w:sz w:val="18"/>
              </w:rPr>
            </w:pPr>
            <w:r>
              <w:rPr>
                <w:color w:val="1C3E94"/>
                <w:w w:val="95"/>
                <w:sz w:val="20"/>
              </w:rPr>
              <w:t>Definitions:</w:t>
            </w:r>
            <w:r>
              <w:rPr>
                <w:color w:val="1C3E94"/>
                <w:spacing w:val="-33"/>
                <w:w w:val="95"/>
                <w:sz w:val="20"/>
              </w:rPr>
              <w:t> </w:t>
            </w:r>
            <w:r>
              <w:rPr>
                <w:color w:val="231F20"/>
                <w:w w:val="95"/>
                <w:sz w:val="18"/>
                <w:u w:val="single" w:color="231F20"/>
              </w:rPr>
              <w:t>Confirmed</w:t>
            </w:r>
            <w:r>
              <w:rPr>
                <w:color w:val="231F20"/>
                <w:spacing w:val="-30"/>
                <w:w w:val="95"/>
                <w:sz w:val="18"/>
                <w:u w:val="single" w:color="231F20"/>
              </w:rPr>
              <w:t> </w:t>
            </w:r>
            <w:r>
              <w:rPr>
                <w:color w:val="231F20"/>
                <w:w w:val="95"/>
                <w:sz w:val="18"/>
                <w:u w:val="single" w:color="231F20"/>
              </w:rPr>
              <w:t>case:</w:t>
            </w:r>
            <w:r>
              <w:rPr>
                <w:color w:val="231F20"/>
                <w:spacing w:val="-30"/>
                <w:w w:val="95"/>
                <w:sz w:val="18"/>
                <w:u w:val="single" w:color="231F20"/>
              </w:rPr>
              <w:t> </w:t>
            </w:r>
            <w:r>
              <w:rPr>
                <w:color w:val="231F20"/>
                <w:w w:val="95"/>
                <w:sz w:val="18"/>
              </w:rPr>
              <w:t>Case</w:t>
            </w:r>
            <w:r>
              <w:rPr>
                <w:color w:val="231F20"/>
                <w:spacing w:val="-30"/>
                <w:w w:val="95"/>
                <w:sz w:val="18"/>
              </w:rPr>
              <w:t> </w:t>
            </w:r>
            <w:r>
              <w:rPr>
                <w:color w:val="231F20"/>
                <w:w w:val="95"/>
                <w:sz w:val="18"/>
              </w:rPr>
              <w:t>reported to</w:t>
            </w:r>
            <w:r>
              <w:rPr>
                <w:color w:val="231F20"/>
                <w:spacing w:val="-16"/>
                <w:w w:val="95"/>
                <w:sz w:val="18"/>
              </w:rPr>
              <w:t> </w:t>
            </w:r>
            <w:r>
              <w:rPr>
                <w:color w:val="231F20"/>
                <w:w w:val="95"/>
                <w:sz w:val="18"/>
              </w:rPr>
              <w:t>local</w:t>
            </w:r>
            <w:r>
              <w:rPr>
                <w:color w:val="231F20"/>
                <w:spacing w:val="-16"/>
                <w:w w:val="95"/>
                <w:sz w:val="18"/>
              </w:rPr>
              <w:t> </w:t>
            </w:r>
            <w:r>
              <w:rPr>
                <w:color w:val="231F20"/>
                <w:w w:val="95"/>
                <w:sz w:val="18"/>
              </w:rPr>
              <w:t>or</w:t>
            </w:r>
            <w:r>
              <w:rPr>
                <w:color w:val="231F20"/>
                <w:spacing w:val="-16"/>
                <w:w w:val="95"/>
                <w:sz w:val="18"/>
              </w:rPr>
              <w:t> </w:t>
            </w:r>
            <w:r>
              <w:rPr>
                <w:color w:val="231F20"/>
                <w:w w:val="95"/>
                <w:sz w:val="18"/>
              </w:rPr>
              <w:t>state</w:t>
            </w:r>
            <w:r>
              <w:rPr>
                <w:color w:val="231F20"/>
                <w:spacing w:val="-16"/>
                <w:w w:val="95"/>
                <w:sz w:val="18"/>
              </w:rPr>
              <w:t> </w:t>
            </w:r>
            <w:r>
              <w:rPr>
                <w:color w:val="231F20"/>
                <w:w w:val="95"/>
                <w:sz w:val="18"/>
              </w:rPr>
              <w:t>health</w:t>
            </w:r>
            <w:r>
              <w:rPr>
                <w:color w:val="231F20"/>
                <w:spacing w:val="-16"/>
                <w:w w:val="95"/>
                <w:sz w:val="18"/>
              </w:rPr>
              <w:t> </w:t>
            </w:r>
            <w:r>
              <w:rPr>
                <w:color w:val="231F20"/>
                <w:w w:val="95"/>
                <w:sz w:val="18"/>
              </w:rPr>
              <w:t>department</w:t>
            </w:r>
            <w:r>
              <w:rPr>
                <w:color w:val="231F20"/>
                <w:spacing w:val="-16"/>
                <w:w w:val="95"/>
                <w:sz w:val="18"/>
              </w:rPr>
              <w:t> </w:t>
            </w:r>
            <w:r>
              <w:rPr>
                <w:color w:val="231F20"/>
                <w:w w:val="95"/>
                <w:sz w:val="18"/>
              </w:rPr>
              <w:t>by</w:t>
            </w:r>
            <w:r>
              <w:rPr>
                <w:color w:val="231F20"/>
                <w:spacing w:val="-16"/>
                <w:w w:val="95"/>
                <w:sz w:val="18"/>
              </w:rPr>
              <w:t> </w:t>
            </w:r>
            <w:r>
              <w:rPr>
                <w:color w:val="231F20"/>
                <w:w w:val="95"/>
                <w:sz w:val="18"/>
              </w:rPr>
              <w:t>clinical</w:t>
            </w:r>
          </w:p>
          <w:p>
            <w:pPr>
              <w:pStyle w:val="TableParagraph"/>
              <w:spacing w:before="1"/>
              <w:ind w:left="103" w:right="107"/>
              <w:rPr>
                <w:sz w:val="18"/>
              </w:rPr>
            </w:pPr>
            <w:r>
              <w:rPr>
                <w:color w:val="231F20"/>
                <w:w w:val="95"/>
                <w:sz w:val="18"/>
              </w:rPr>
              <w:t>laboratory with confirmed </w:t>
            </w:r>
            <w:r>
              <w:rPr>
                <w:rFonts w:ascii="Calibri"/>
                <w:i/>
                <w:color w:val="231F20"/>
                <w:w w:val="95"/>
                <w:sz w:val="18"/>
              </w:rPr>
              <w:t>Salmonella</w:t>
            </w:r>
            <w:r>
              <w:rPr>
                <w:color w:val="231F20"/>
                <w:w w:val="95"/>
                <w:sz w:val="18"/>
              </w:rPr>
              <w:t>, Shiga toxin- producing </w:t>
            </w:r>
            <w:r>
              <w:rPr>
                <w:rFonts w:ascii="Calibri"/>
                <w:i/>
                <w:color w:val="231F20"/>
                <w:w w:val="95"/>
                <w:sz w:val="18"/>
              </w:rPr>
              <w:t>E. coli </w:t>
            </w:r>
            <w:r>
              <w:rPr>
                <w:color w:val="231F20"/>
                <w:w w:val="95"/>
                <w:sz w:val="18"/>
              </w:rPr>
              <w:t>(STEC) or </w:t>
            </w:r>
            <w:r>
              <w:rPr>
                <w:rFonts w:ascii="Trebuchet MS"/>
                <w:i/>
                <w:color w:val="231F20"/>
                <w:w w:val="95"/>
                <w:sz w:val="18"/>
              </w:rPr>
              <w:t>Listeria </w:t>
            </w:r>
            <w:r>
              <w:rPr>
                <w:color w:val="231F20"/>
                <w:w w:val="95"/>
                <w:sz w:val="18"/>
              </w:rPr>
              <w:t>infection.</w:t>
            </w:r>
          </w:p>
          <w:p>
            <w:pPr>
              <w:pStyle w:val="TableParagraph"/>
              <w:spacing w:line="254" w:lineRule="auto" w:before="2"/>
              <w:ind w:left="103" w:right="161"/>
              <w:rPr>
                <w:sz w:val="18"/>
              </w:rPr>
            </w:pPr>
            <w:r>
              <w:rPr>
                <w:color w:val="231F20"/>
                <w:w w:val="95"/>
                <w:sz w:val="18"/>
                <w:u w:val="single" w:color="231F20"/>
              </w:rPr>
              <w:t>Exposure</w:t>
            </w:r>
            <w:r>
              <w:rPr>
                <w:color w:val="231F20"/>
                <w:spacing w:val="-23"/>
                <w:w w:val="95"/>
                <w:sz w:val="18"/>
                <w:u w:val="single" w:color="231F20"/>
              </w:rPr>
              <w:t> </w:t>
            </w:r>
            <w:r>
              <w:rPr>
                <w:color w:val="231F20"/>
                <w:w w:val="95"/>
                <w:sz w:val="18"/>
                <w:u w:val="single" w:color="231F20"/>
              </w:rPr>
              <w:t>history</w:t>
            </w:r>
            <w:r>
              <w:rPr>
                <w:color w:val="231F20"/>
                <w:w w:val="95"/>
                <w:sz w:val="18"/>
              </w:rPr>
              <w:t>:</w:t>
            </w:r>
            <w:r>
              <w:rPr>
                <w:color w:val="231F20"/>
                <w:spacing w:val="-23"/>
                <w:w w:val="95"/>
                <w:sz w:val="18"/>
              </w:rPr>
              <w:t> </w:t>
            </w:r>
            <w:r>
              <w:rPr>
                <w:color w:val="231F20"/>
                <w:w w:val="95"/>
                <w:sz w:val="18"/>
              </w:rPr>
              <w:t>An</w:t>
            </w:r>
            <w:r>
              <w:rPr>
                <w:color w:val="231F20"/>
                <w:spacing w:val="-23"/>
                <w:w w:val="95"/>
                <w:sz w:val="18"/>
              </w:rPr>
              <w:t> </w:t>
            </w:r>
            <w:r>
              <w:rPr>
                <w:color w:val="231F20"/>
                <w:w w:val="95"/>
                <w:sz w:val="18"/>
              </w:rPr>
              <w:t>interview</w:t>
            </w:r>
            <w:r>
              <w:rPr>
                <w:color w:val="231F20"/>
                <w:spacing w:val="-23"/>
                <w:w w:val="95"/>
                <w:sz w:val="18"/>
              </w:rPr>
              <w:t> </w:t>
            </w:r>
            <w:r>
              <w:rPr>
                <w:color w:val="231F20"/>
                <w:w w:val="95"/>
                <w:sz w:val="18"/>
              </w:rPr>
              <w:t>(of</w:t>
            </w:r>
            <w:r>
              <w:rPr>
                <w:color w:val="231F20"/>
                <w:spacing w:val="-23"/>
                <w:w w:val="95"/>
                <w:sz w:val="18"/>
              </w:rPr>
              <w:t> </w:t>
            </w:r>
            <w:r>
              <w:rPr>
                <w:color w:val="231F20"/>
                <w:w w:val="95"/>
                <w:sz w:val="18"/>
              </w:rPr>
              <w:t>any</w:t>
            </w:r>
            <w:r>
              <w:rPr>
                <w:color w:val="231F20"/>
                <w:spacing w:val="-23"/>
                <w:w w:val="95"/>
                <w:sz w:val="18"/>
              </w:rPr>
              <w:t> </w:t>
            </w:r>
            <w:r>
              <w:rPr>
                <w:color w:val="231F20"/>
                <w:w w:val="95"/>
                <w:sz w:val="18"/>
              </w:rPr>
              <w:t>format)</w:t>
            </w:r>
            <w:r>
              <w:rPr>
                <w:color w:val="231F20"/>
                <w:spacing w:val="-23"/>
                <w:w w:val="95"/>
                <w:sz w:val="18"/>
              </w:rPr>
              <w:t> </w:t>
            </w:r>
            <w:r>
              <w:rPr>
                <w:color w:val="231F20"/>
                <w:w w:val="95"/>
                <w:sz w:val="18"/>
              </w:rPr>
              <w:t>that assesses</w:t>
            </w:r>
            <w:r>
              <w:rPr>
                <w:color w:val="231F20"/>
                <w:spacing w:val="-22"/>
                <w:w w:val="95"/>
                <w:sz w:val="18"/>
              </w:rPr>
              <w:t> </w:t>
            </w:r>
            <w:r>
              <w:rPr>
                <w:color w:val="231F20"/>
                <w:w w:val="95"/>
                <w:sz w:val="18"/>
              </w:rPr>
              <w:t>exposures</w:t>
            </w:r>
            <w:r>
              <w:rPr>
                <w:color w:val="231F20"/>
                <w:spacing w:val="-22"/>
                <w:w w:val="95"/>
                <w:sz w:val="18"/>
              </w:rPr>
              <w:t> </w:t>
            </w:r>
            <w:r>
              <w:rPr>
                <w:color w:val="231F20"/>
                <w:w w:val="95"/>
                <w:sz w:val="18"/>
              </w:rPr>
              <w:t>prior</w:t>
            </w:r>
            <w:r>
              <w:rPr>
                <w:color w:val="231F20"/>
                <w:spacing w:val="-22"/>
                <w:w w:val="95"/>
                <w:sz w:val="18"/>
              </w:rPr>
              <w:t> </w:t>
            </w:r>
            <w:r>
              <w:rPr>
                <w:color w:val="231F20"/>
                <w:w w:val="95"/>
                <w:sz w:val="18"/>
              </w:rPr>
              <w:t>to</w:t>
            </w:r>
            <w:r>
              <w:rPr>
                <w:color w:val="231F20"/>
                <w:spacing w:val="-22"/>
                <w:w w:val="95"/>
                <w:sz w:val="18"/>
              </w:rPr>
              <w:t> </w:t>
            </w:r>
            <w:r>
              <w:rPr>
                <w:color w:val="231F20"/>
                <w:w w:val="95"/>
                <w:sz w:val="18"/>
              </w:rPr>
              <w:t>onset</w:t>
            </w:r>
            <w:r>
              <w:rPr>
                <w:color w:val="231F20"/>
                <w:spacing w:val="-22"/>
                <w:w w:val="95"/>
                <w:sz w:val="18"/>
              </w:rPr>
              <w:t> </w:t>
            </w:r>
            <w:r>
              <w:rPr>
                <w:color w:val="231F20"/>
                <w:w w:val="95"/>
                <w:sz w:val="18"/>
              </w:rPr>
              <w:t>of</w:t>
            </w:r>
            <w:r>
              <w:rPr>
                <w:color w:val="231F20"/>
                <w:spacing w:val="-22"/>
                <w:w w:val="95"/>
                <w:sz w:val="18"/>
              </w:rPr>
              <w:t> </w:t>
            </w:r>
            <w:r>
              <w:rPr>
                <w:color w:val="231F20"/>
                <w:w w:val="95"/>
                <w:sz w:val="18"/>
              </w:rPr>
              <w:t>illness.</w:t>
            </w:r>
            <w:r>
              <w:rPr>
                <w:color w:val="231F20"/>
                <w:spacing w:val="-22"/>
                <w:w w:val="95"/>
                <w:sz w:val="18"/>
              </w:rPr>
              <w:t> </w:t>
            </w:r>
            <w:r>
              <w:rPr>
                <w:color w:val="231F20"/>
                <w:w w:val="95"/>
                <w:sz w:val="18"/>
              </w:rPr>
              <w:t>The assessment</w:t>
            </w:r>
            <w:r>
              <w:rPr>
                <w:color w:val="231F20"/>
                <w:spacing w:val="-31"/>
                <w:w w:val="95"/>
                <w:sz w:val="18"/>
              </w:rPr>
              <w:t> </w:t>
            </w:r>
            <w:r>
              <w:rPr>
                <w:color w:val="231F20"/>
                <w:w w:val="95"/>
                <w:sz w:val="18"/>
              </w:rPr>
              <w:t>should</w:t>
            </w:r>
            <w:r>
              <w:rPr>
                <w:color w:val="231F20"/>
                <w:spacing w:val="-31"/>
                <w:w w:val="95"/>
                <w:sz w:val="18"/>
              </w:rPr>
              <w:t> </w:t>
            </w:r>
            <w:r>
              <w:rPr>
                <w:color w:val="231F20"/>
                <w:w w:val="95"/>
                <w:sz w:val="18"/>
              </w:rPr>
              <w:t>go</w:t>
            </w:r>
            <w:r>
              <w:rPr>
                <w:color w:val="231F20"/>
                <w:spacing w:val="-31"/>
                <w:w w:val="95"/>
                <w:sz w:val="18"/>
              </w:rPr>
              <w:t> </w:t>
            </w:r>
            <w:r>
              <w:rPr>
                <w:color w:val="231F20"/>
                <w:w w:val="95"/>
                <w:sz w:val="18"/>
              </w:rPr>
              <w:t>beyond</w:t>
            </w:r>
            <w:r>
              <w:rPr>
                <w:color w:val="231F20"/>
                <w:spacing w:val="-31"/>
                <w:w w:val="95"/>
                <w:sz w:val="18"/>
              </w:rPr>
              <w:t> </w:t>
            </w:r>
            <w:r>
              <w:rPr>
                <w:color w:val="231F20"/>
                <w:w w:val="95"/>
                <w:sz w:val="18"/>
              </w:rPr>
              <w:t>assessment</w:t>
            </w:r>
            <w:r>
              <w:rPr>
                <w:color w:val="231F20"/>
                <w:spacing w:val="-31"/>
                <w:w w:val="95"/>
                <w:sz w:val="18"/>
              </w:rPr>
              <w:t> </w:t>
            </w:r>
            <w:r>
              <w:rPr>
                <w:color w:val="231F20"/>
                <w:w w:val="95"/>
                <w:sz w:val="18"/>
              </w:rPr>
              <w:t>of</w:t>
            </w:r>
            <w:r>
              <w:rPr>
                <w:color w:val="231F20"/>
                <w:spacing w:val="-31"/>
                <w:w w:val="95"/>
                <w:sz w:val="18"/>
              </w:rPr>
              <w:t> </w:t>
            </w:r>
            <w:r>
              <w:rPr>
                <w:color w:val="231F20"/>
                <w:w w:val="95"/>
                <w:sz w:val="18"/>
              </w:rPr>
              <w:t>high risk</w:t>
            </w:r>
            <w:r>
              <w:rPr>
                <w:color w:val="231F20"/>
                <w:spacing w:val="-25"/>
                <w:w w:val="95"/>
                <w:sz w:val="18"/>
              </w:rPr>
              <w:t> </w:t>
            </w:r>
            <w:r>
              <w:rPr>
                <w:color w:val="231F20"/>
                <w:w w:val="95"/>
                <w:sz w:val="18"/>
              </w:rPr>
              <w:t>settings</w:t>
            </w:r>
            <w:r>
              <w:rPr>
                <w:color w:val="231F20"/>
                <w:spacing w:val="-25"/>
                <w:w w:val="95"/>
                <w:sz w:val="18"/>
              </w:rPr>
              <w:t> </w:t>
            </w:r>
            <w:r>
              <w:rPr>
                <w:color w:val="231F20"/>
                <w:w w:val="95"/>
                <w:sz w:val="18"/>
              </w:rPr>
              <w:t>and</w:t>
            </w:r>
            <w:r>
              <w:rPr>
                <w:color w:val="231F20"/>
                <w:spacing w:val="-25"/>
                <w:w w:val="95"/>
                <w:sz w:val="18"/>
              </w:rPr>
              <w:t> </w:t>
            </w:r>
            <w:r>
              <w:rPr>
                <w:color w:val="231F20"/>
                <w:w w:val="95"/>
                <w:sz w:val="18"/>
              </w:rPr>
              <w:t>prevention</w:t>
            </w:r>
            <w:r>
              <w:rPr>
                <w:color w:val="231F20"/>
                <w:spacing w:val="-25"/>
                <w:w w:val="95"/>
                <w:sz w:val="18"/>
              </w:rPr>
              <w:t> </w:t>
            </w:r>
            <w:r>
              <w:rPr>
                <w:color w:val="231F20"/>
                <w:w w:val="95"/>
                <w:sz w:val="18"/>
              </w:rPr>
              <w:t>education</w:t>
            </w:r>
            <w:r>
              <w:rPr>
                <w:color w:val="231F20"/>
                <w:spacing w:val="-25"/>
                <w:w w:val="95"/>
                <w:sz w:val="18"/>
              </w:rPr>
              <w:t> </w:t>
            </w:r>
            <w:r>
              <w:rPr>
                <w:color w:val="231F20"/>
                <w:w w:val="95"/>
                <w:sz w:val="18"/>
              </w:rPr>
              <w:t>to</w:t>
            </w:r>
            <w:r>
              <w:rPr>
                <w:color w:val="231F20"/>
                <w:spacing w:val="-25"/>
                <w:w w:val="95"/>
                <w:sz w:val="18"/>
              </w:rPr>
              <w:t> </w:t>
            </w:r>
            <w:r>
              <w:rPr>
                <w:color w:val="231F20"/>
                <w:w w:val="95"/>
                <w:sz w:val="18"/>
              </w:rPr>
              <w:t>ascertain food consumption/preference or other exposure </w:t>
            </w:r>
            <w:r>
              <w:rPr>
                <w:color w:val="231F20"/>
                <w:w w:val="90"/>
                <w:sz w:val="18"/>
              </w:rPr>
              <w:t>data.</w:t>
            </w:r>
            <w:r>
              <w:rPr>
                <w:color w:val="231F20"/>
                <w:spacing w:val="-7"/>
                <w:w w:val="90"/>
                <w:sz w:val="18"/>
              </w:rPr>
              <w:t> </w:t>
            </w:r>
            <w:r>
              <w:rPr>
                <w:color w:val="231F20"/>
                <w:w w:val="90"/>
                <w:sz w:val="18"/>
              </w:rPr>
              <w:t>For</w:t>
            </w:r>
            <w:r>
              <w:rPr>
                <w:color w:val="231F20"/>
                <w:spacing w:val="-7"/>
                <w:w w:val="90"/>
                <w:sz w:val="18"/>
              </w:rPr>
              <w:t> </w:t>
            </w:r>
            <w:r>
              <w:rPr>
                <w:color w:val="231F20"/>
                <w:w w:val="90"/>
                <w:sz w:val="18"/>
              </w:rPr>
              <w:t>STEC</w:t>
            </w:r>
            <w:r>
              <w:rPr>
                <w:color w:val="231F20"/>
                <w:spacing w:val="-7"/>
                <w:w w:val="90"/>
                <w:sz w:val="18"/>
              </w:rPr>
              <w:t> </w:t>
            </w:r>
            <w:r>
              <w:rPr>
                <w:color w:val="231F20"/>
                <w:w w:val="90"/>
                <w:sz w:val="18"/>
              </w:rPr>
              <w:t>this</w:t>
            </w:r>
            <w:r>
              <w:rPr>
                <w:color w:val="231F20"/>
                <w:spacing w:val="-7"/>
                <w:w w:val="90"/>
                <w:sz w:val="18"/>
              </w:rPr>
              <w:t> </w:t>
            </w:r>
            <w:r>
              <w:rPr>
                <w:color w:val="231F20"/>
                <w:w w:val="90"/>
                <w:sz w:val="18"/>
              </w:rPr>
              <w:t>should</w:t>
            </w:r>
            <w:r>
              <w:rPr>
                <w:color w:val="231F20"/>
                <w:spacing w:val="-7"/>
                <w:w w:val="90"/>
                <w:sz w:val="18"/>
              </w:rPr>
              <w:t> </w:t>
            </w:r>
            <w:r>
              <w:rPr>
                <w:color w:val="231F20"/>
                <w:w w:val="90"/>
                <w:sz w:val="18"/>
              </w:rPr>
              <w:t>include</w:t>
            </w:r>
            <w:r>
              <w:rPr>
                <w:color w:val="231F20"/>
                <w:spacing w:val="-7"/>
                <w:w w:val="90"/>
                <w:sz w:val="18"/>
              </w:rPr>
              <w:t> </w:t>
            </w:r>
            <w:r>
              <w:rPr>
                <w:color w:val="231F20"/>
                <w:w w:val="90"/>
                <w:sz w:val="18"/>
              </w:rPr>
              <w:t>disease-specific </w:t>
            </w:r>
            <w:r>
              <w:rPr>
                <w:color w:val="231F20"/>
                <w:w w:val="95"/>
                <w:sz w:val="18"/>
              </w:rPr>
              <w:t>data</w:t>
            </w:r>
            <w:r>
              <w:rPr>
                <w:color w:val="231F20"/>
                <w:spacing w:val="-23"/>
                <w:w w:val="95"/>
                <w:sz w:val="18"/>
              </w:rPr>
              <w:t> </w:t>
            </w:r>
            <w:r>
              <w:rPr>
                <w:color w:val="231F20"/>
                <w:w w:val="95"/>
                <w:sz w:val="18"/>
              </w:rPr>
              <w:t>elements</w:t>
            </w:r>
            <w:r>
              <w:rPr>
                <w:color w:val="231F20"/>
                <w:spacing w:val="-23"/>
                <w:w w:val="95"/>
                <w:sz w:val="18"/>
              </w:rPr>
              <w:t> </w:t>
            </w:r>
            <w:r>
              <w:rPr>
                <w:color w:val="231F20"/>
                <w:w w:val="95"/>
                <w:sz w:val="18"/>
              </w:rPr>
              <w:t>identified</w:t>
            </w:r>
            <w:r>
              <w:rPr>
                <w:color w:val="231F20"/>
                <w:spacing w:val="-23"/>
                <w:w w:val="95"/>
                <w:sz w:val="18"/>
              </w:rPr>
              <w:t> </w:t>
            </w:r>
            <w:r>
              <w:rPr>
                <w:color w:val="231F20"/>
                <w:w w:val="95"/>
                <w:sz w:val="18"/>
              </w:rPr>
              <w:t>by</w:t>
            </w:r>
            <w:r>
              <w:rPr>
                <w:color w:val="231F20"/>
                <w:spacing w:val="-23"/>
                <w:w w:val="95"/>
                <w:sz w:val="18"/>
              </w:rPr>
              <w:t> </w:t>
            </w:r>
            <w:r>
              <w:rPr>
                <w:color w:val="231F20"/>
                <w:w w:val="95"/>
                <w:sz w:val="18"/>
              </w:rPr>
              <w:t>CSTE</w:t>
            </w:r>
            <w:r>
              <w:rPr>
                <w:color w:val="231F20"/>
                <w:spacing w:val="-23"/>
                <w:w w:val="95"/>
                <w:sz w:val="18"/>
              </w:rPr>
              <w:t> </w:t>
            </w:r>
            <w:r>
              <w:rPr>
                <w:color w:val="231F20"/>
                <w:w w:val="95"/>
                <w:sz w:val="18"/>
              </w:rPr>
              <w:t>and</w:t>
            </w:r>
            <w:r>
              <w:rPr>
                <w:color w:val="231F20"/>
                <w:spacing w:val="-23"/>
                <w:w w:val="95"/>
                <w:sz w:val="18"/>
              </w:rPr>
              <w:t> </w:t>
            </w:r>
            <w:r>
              <w:rPr>
                <w:color w:val="231F20"/>
                <w:w w:val="95"/>
                <w:sz w:val="18"/>
              </w:rPr>
              <w:t>for</w:t>
            </w:r>
            <w:r>
              <w:rPr>
                <w:color w:val="231F20"/>
                <w:spacing w:val="-23"/>
                <w:w w:val="95"/>
                <w:sz w:val="18"/>
              </w:rPr>
              <w:t> </w:t>
            </w:r>
            <w:r>
              <w:rPr>
                <w:color w:val="231F20"/>
                <w:w w:val="95"/>
                <w:sz w:val="18"/>
              </w:rPr>
              <w:t>Listeria</w:t>
            </w:r>
            <w:r>
              <w:rPr>
                <w:color w:val="231F20"/>
                <w:spacing w:val="-23"/>
                <w:w w:val="95"/>
                <w:sz w:val="18"/>
              </w:rPr>
              <w:t> </w:t>
            </w:r>
            <w:r>
              <w:rPr>
                <w:color w:val="231F20"/>
                <w:w w:val="95"/>
                <w:sz w:val="18"/>
              </w:rPr>
              <w:t>it</w:t>
            </w:r>
            <w:r>
              <w:rPr>
                <w:color w:val="231F20"/>
                <w:w w:val="102"/>
                <w:sz w:val="18"/>
              </w:rPr>
              <w:t> </w:t>
            </w:r>
            <w:r>
              <w:rPr>
                <w:color w:val="231F20"/>
                <w:w w:val="95"/>
                <w:sz w:val="18"/>
              </w:rPr>
              <w:t>should</w:t>
            </w:r>
            <w:r>
              <w:rPr>
                <w:color w:val="231F20"/>
                <w:spacing w:val="-17"/>
                <w:w w:val="95"/>
                <w:sz w:val="18"/>
              </w:rPr>
              <w:t> </w:t>
            </w:r>
            <w:r>
              <w:rPr>
                <w:color w:val="231F20"/>
                <w:w w:val="95"/>
                <w:sz w:val="18"/>
              </w:rPr>
              <w:t>include</w:t>
            </w:r>
            <w:r>
              <w:rPr>
                <w:color w:val="231F20"/>
                <w:spacing w:val="-17"/>
                <w:w w:val="95"/>
                <w:sz w:val="18"/>
              </w:rPr>
              <w:t> </w:t>
            </w:r>
            <w:r>
              <w:rPr>
                <w:color w:val="231F20"/>
                <w:w w:val="95"/>
                <w:sz w:val="18"/>
              </w:rPr>
              <w:t>completing</w:t>
            </w:r>
            <w:r>
              <w:rPr>
                <w:color w:val="231F20"/>
                <w:spacing w:val="-17"/>
                <w:w w:val="95"/>
                <w:sz w:val="18"/>
              </w:rPr>
              <w:t> </w:t>
            </w:r>
            <w:r>
              <w:rPr>
                <w:color w:val="231F20"/>
                <w:w w:val="95"/>
                <w:sz w:val="18"/>
              </w:rPr>
              <w:t>the</w:t>
            </w:r>
            <w:r>
              <w:rPr>
                <w:color w:val="231F20"/>
                <w:spacing w:val="-17"/>
                <w:w w:val="95"/>
                <w:sz w:val="18"/>
              </w:rPr>
              <w:t> </w:t>
            </w:r>
            <w:r>
              <w:rPr>
                <w:rFonts w:ascii="Calibri"/>
                <w:i/>
                <w:color w:val="231F20"/>
                <w:w w:val="95"/>
                <w:sz w:val="18"/>
              </w:rPr>
              <w:t>Listeria</w:t>
            </w:r>
            <w:r>
              <w:rPr>
                <w:rFonts w:ascii="Calibri"/>
                <w:i/>
                <w:color w:val="231F20"/>
                <w:spacing w:val="-9"/>
                <w:w w:val="95"/>
                <w:sz w:val="18"/>
              </w:rPr>
              <w:t> </w:t>
            </w:r>
            <w:r>
              <w:rPr>
                <w:color w:val="231F20"/>
                <w:w w:val="95"/>
                <w:sz w:val="18"/>
              </w:rPr>
              <w:t>case</w:t>
            </w:r>
            <w:r>
              <w:rPr>
                <w:color w:val="231F20"/>
                <w:spacing w:val="-17"/>
                <w:w w:val="95"/>
                <w:sz w:val="18"/>
              </w:rPr>
              <w:t> </w:t>
            </w:r>
            <w:r>
              <w:rPr>
                <w:color w:val="231F20"/>
                <w:w w:val="95"/>
                <w:sz w:val="18"/>
              </w:rPr>
              <w:t>form.</w:t>
            </w:r>
          </w:p>
          <w:p>
            <w:pPr>
              <w:pStyle w:val="TableParagraph"/>
              <w:spacing w:before="2"/>
              <w:ind w:left="0"/>
              <w:rPr>
                <w:sz w:val="19"/>
              </w:rPr>
            </w:pPr>
          </w:p>
          <w:p>
            <w:pPr>
              <w:pStyle w:val="TableParagraph"/>
              <w:spacing w:line="252" w:lineRule="auto"/>
              <w:ind w:left="103" w:right="154"/>
              <w:rPr>
                <w:sz w:val="18"/>
              </w:rPr>
            </w:pPr>
            <w:r>
              <w:rPr>
                <w:color w:val="1C3E94"/>
                <w:w w:val="95"/>
                <w:sz w:val="20"/>
              </w:rPr>
              <w:t>Feasibility:</w:t>
            </w:r>
            <w:r>
              <w:rPr>
                <w:color w:val="1C3E94"/>
                <w:spacing w:val="-29"/>
                <w:w w:val="95"/>
                <w:sz w:val="20"/>
              </w:rPr>
              <w:t> </w:t>
            </w:r>
            <w:r>
              <w:rPr>
                <w:color w:val="231F20"/>
                <w:w w:val="95"/>
                <w:sz w:val="18"/>
              </w:rPr>
              <w:t>This</w:t>
            </w:r>
            <w:r>
              <w:rPr>
                <w:color w:val="231F20"/>
                <w:spacing w:val="-26"/>
                <w:w w:val="95"/>
                <w:sz w:val="18"/>
              </w:rPr>
              <w:t> </w:t>
            </w:r>
            <w:r>
              <w:rPr>
                <w:color w:val="231F20"/>
                <w:w w:val="95"/>
                <w:sz w:val="18"/>
              </w:rPr>
              <w:t>metric</w:t>
            </w:r>
            <w:r>
              <w:rPr>
                <w:color w:val="231F20"/>
                <w:spacing w:val="-26"/>
                <w:w w:val="95"/>
                <w:sz w:val="18"/>
              </w:rPr>
              <w:t> </w:t>
            </w:r>
            <w:r>
              <w:rPr>
                <w:color w:val="231F20"/>
                <w:w w:val="95"/>
                <w:sz w:val="18"/>
              </w:rPr>
              <w:t>is</w:t>
            </w:r>
            <w:r>
              <w:rPr>
                <w:color w:val="231F20"/>
                <w:spacing w:val="-26"/>
                <w:w w:val="95"/>
                <w:sz w:val="18"/>
              </w:rPr>
              <w:t> </w:t>
            </w:r>
            <w:r>
              <w:rPr>
                <w:color w:val="231F20"/>
                <w:w w:val="95"/>
                <w:sz w:val="18"/>
              </w:rPr>
              <w:t>associated</w:t>
            </w:r>
            <w:r>
              <w:rPr>
                <w:color w:val="231F20"/>
                <w:spacing w:val="-26"/>
                <w:w w:val="95"/>
                <w:sz w:val="18"/>
              </w:rPr>
              <w:t> </w:t>
            </w:r>
            <w:r>
              <w:rPr>
                <w:color w:val="231F20"/>
                <w:w w:val="95"/>
                <w:sz w:val="18"/>
              </w:rPr>
              <w:t>with</w:t>
            </w:r>
            <w:r>
              <w:rPr>
                <w:color w:val="231F20"/>
                <w:spacing w:val="-26"/>
                <w:w w:val="95"/>
                <w:sz w:val="18"/>
              </w:rPr>
              <w:t> </w:t>
            </w:r>
            <w:r>
              <w:rPr>
                <w:color w:val="231F20"/>
                <w:w w:val="95"/>
                <w:sz w:val="18"/>
              </w:rPr>
              <w:t>CIFOR </w:t>
            </w:r>
            <w:r>
              <w:rPr>
                <w:color w:val="231F20"/>
                <w:sz w:val="18"/>
              </w:rPr>
              <w:t>Indicator 8.2.2 “Reported cases with specified </w:t>
            </w:r>
            <w:r>
              <w:rPr>
                <w:color w:val="231F20"/>
                <w:w w:val="95"/>
                <w:sz w:val="18"/>
              </w:rPr>
              <w:t>foodborne</w:t>
            </w:r>
            <w:r>
              <w:rPr>
                <w:color w:val="231F20"/>
                <w:spacing w:val="-20"/>
                <w:w w:val="95"/>
                <w:sz w:val="18"/>
              </w:rPr>
              <w:t> </w:t>
            </w:r>
            <w:r>
              <w:rPr>
                <w:color w:val="231F20"/>
                <w:w w:val="95"/>
                <w:sz w:val="18"/>
              </w:rPr>
              <w:t>illness</w:t>
            </w:r>
            <w:r>
              <w:rPr>
                <w:color w:val="231F20"/>
                <w:spacing w:val="-20"/>
                <w:w w:val="95"/>
                <w:sz w:val="18"/>
              </w:rPr>
              <w:t> </w:t>
            </w:r>
            <w:r>
              <w:rPr>
                <w:color w:val="231F20"/>
                <w:w w:val="95"/>
                <w:sz w:val="18"/>
              </w:rPr>
              <w:t>interviewed.”</w:t>
            </w:r>
            <w:r>
              <w:rPr>
                <w:color w:val="231F20"/>
                <w:spacing w:val="-20"/>
                <w:w w:val="95"/>
                <w:sz w:val="18"/>
              </w:rPr>
              <w:t> </w:t>
            </w:r>
            <w:r>
              <w:rPr>
                <w:color w:val="231F20"/>
                <w:w w:val="95"/>
                <w:sz w:val="18"/>
              </w:rPr>
              <w:t>It</w:t>
            </w:r>
            <w:r>
              <w:rPr>
                <w:color w:val="231F20"/>
                <w:spacing w:val="-20"/>
                <w:w w:val="95"/>
                <w:sz w:val="18"/>
              </w:rPr>
              <w:t> </w:t>
            </w:r>
            <w:r>
              <w:rPr>
                <w:color w:val="231F20"/>
                <w:w w:val="95"/>
                <w:sz w:val="18"/>
              </w:rPr>
              <w:t>is</w:t>
            </w:r>
            <w:r>
              <w:rPr>
                <w:color w:val="231F20"/>
                <w:spacing w:val="-20"/>
                <w:w w:val="95"/>
                <w:sz w:val="18"/>
              </w:rPr>
              <w:t> </w:t>
            </w:r>
            <w:r>
              <w:rPr>
                <w:color w:val="231F20"/>
                <w:w w:val="95"/>
                <w:sz w:val="18"/>
              </w:rPr>
              <w:t>consistent</w:t>
            </w:r>
            <w:r>
              <w:rPr>
                <w:color w:val="231F20"/>
                <w:spacing w:val="-20"/>
                <w:w w:val="95"/>
                <w:sz w:val="18"/>
              </w:rPr>
              <w:t> </w:t>
            </w:r>
            <w:r>
              <w:rPr>
                <w:color w:val="231F20"/>
                <w:w w:val="95"/>
                <w:sz w:val="18"/>
              </w:rPr>
              <w:t>with </w:t>
            </w:r>
            <w:r>
              <w:rPr>
                <w:color w:val="231F20"/>
                <w:w w:val="90"/>
                <w:sz w:val="18"/>
              </w:rPr>
              <w:t>FoodCORE</w:t>
            </w:r>
            <w:r>
              <w:rPr>
                <w:color w:val="231F20"/>
                <w:spacing w:val="-9"/>
                <w:w w:val="90"/>
                <w:sz w:val="18"/>
              </w:rPr>
              <w:t> </w:t>
            </w:r>
            <w:r>
              <w:rPr>
                <w:color w:val="231F20"/>
                <w:w w:val="90"/>
                <w:sz w:val="18"/>
              </w:rPr>
              <w:t>common</w:t>
            </w:r>
            <w:r>
              <w:rPr>
                <w:color w:val="231F20"/>
                <w:spacing w:val="-9"/>
                <w:w w:val="90"/>
                <w:sz w:val="18"/>
              </w:rPr>
              <w:t> </w:t>
            </w:r>
            <w:r>
              <w:rPr>
                <w:color w:val="231F20"/>
                <w:w w:val="90"/>
                <w:sz w:val="18"/>
              </w:rPr>
              <w:t>metrics</w:t>
            </w:r>
            <w:r>
              <w:rPr>
                <w:color w:val="231F20"/>
                <w:spacing w:val="-9"/>
                <w:w w:val="90"/>
                <w:sz w:val="18"/>
              </w:rPr>
              <w:t> </w:t>
            </w:r>
            <w:r>
              <w:rPr>
                <w:color w:val="231F20"/>
                <w:w w:val="90"/>
                <w:sz w:val="18"/>
              </w:rPr>
              <w:t>for</w:t>
            </w:r>
            <w:r>
              <w:rPr>
                <w:color w:val="231F20"/>
                <w:spacing w:val="-9"/>
                <w:w w:val="90"/>
                <w:sz w:val="18"/>
              </w:rPr>
              <w:t> </w:t>
            </w:r>
            <w:r>
              <w:rPr>
                <w:rFonts w:ascii="Trebuchet MS" w:hAnsi="Trebuchet MS"/>
                <w:i/>
                <w:color w:val="231F20"/>
                <w:w w:val="90"/>
                <w:sz w:val="18"/>
              </w:rPr>
              <w:t>Salmonella</w:t>
            </w:r>
            <w:r>
              <w:rPr>
                <w:color w:val="231F20"/>
                <w:w w:val="90"/>
                <w:sz w:val="18"/>
              </w:rPr>
              <w:t>,</w:t>
            </w:r>
            <w:r>
              <w:rPr>
                <w:color w:val="231F20"/>
                <w:spacing w:val="-9"/>
                <w:w w:val="90"/>
                <w:sz w:val="18"/>
              </w:rPr>
              <w:t> </w:t>
            </w:r>
            <w:r>
              <w:rPr>
                <w:color w:val="231F20"/>
                <w:w w:val="90"/>
                <w:sz w:val="18"/>
              </w:rPr>
              <w:t>STEC, </w:t>
            </w:r>
            <w:r>
              <w:rPr>
                <w:color w:val="231F20"/>
                <w:w w:val="95"/>
                <w:sz w:val="18"/>
              </w:rPr>
              <w:t>and </w:t>
            </w:r>
            <w:r>
              <w:rPr>
                <w:rFonts w:ascii="Calibri" w:hAnsi="Calibri"/>
                <w:i/>
                <w:color w:val="231F20"/>
                <w:w w:val="95"/>
                <w:sz w:val="18"/>
              </w:rPr>
              <w:t>Listeria</w:t>
            </w:r>
            <w:r>
              <w:rPr>
                <w:color w:val="231F20"/>
                <w:w w:val="95"/>
                <w:sz w:val="18"/>
              </w:rPr>
              <w:t>. Reporting numbers will allow simple comparisons</w:t>
            </w:r>
            <w:r>
              <w:rPr>
                <w:color w:val="231F20"/>
                <w:spacing w:val="-20"/>
                <w:w w:val="95"/>
                <w:sz w:val="18"/>
              </w:rPr>
              <w:t> </w:t>
            </w:r>
            <w:r>
              <w:rPr>
                <w:color w:val="231F20"/>
                <w:w w:val="95"/>
                <w:sz w:val="18"/>
              </w:rPr>
              <w:t>from</w:t>
            </w:r>
            <w:r>
              <w:rPr>
                <w:color w:val="231F20"/>
                <w:spacing w:val="-20"/>
                <w:w w:val="95"/>
                <w:sz w:val="18"/>
              </w:rPr>
              <w:t> </w:t>
            </w:r>
            <w:r>
              <w:rPr>
                <w:color w:val="231F20"/>
                <w:w w:val="95"/>
                <w:sz w:val="18"/>
              </w:rPr>
              <w:t>year</w:t>
            </w:r>
            <w:r>
              <w:rPr>
                <w:color w:val="231F20"/>
                <w:spacing w:val="-20"/>
                <w:w w:val="95"/>
                <w:sz w:val="18"/>
              </w:rPr>
              <w:t> </w:t>
            </w:r>
            <w:r>
              <w:rPr>
                <w:color w:val="231F20"/>
                <w:w w:val="95"/>
                <w:sz w:val="18"/>
              </w:rPr>
              <w:t>to</w:t>
            </w:r>
            <w:r>
              <w:rPr>
                <w:color w:val="231F20"/>
                <w:spacing w:val="-20"/>
                <w:w w:val="95"/>
                <w:sz w:val="18"/>
              </w:rPr>
              <w:t> </w:t>
            </w:r>
            <w:r>
              <w:rPr>
                <w:color w:val="231F20"/>
                <w:w w:val="95"/>
                <w:sz w:val="18"/>
              </w:rPr>
              <w:t>year</w:t>
            </w:r>
            <w:r>
              <w:rPr>
                <w:color w:val="231F20"/>
                <w:spacing w:val="-20"/>
                <w:w w:val="95"/>
                <w:sz w:val="18"/>
              </w:rPr>
              <w:t> </w:t>
            </w:r>
            <w:r>
              <w:rPr>
                <w:color w:val="231F20"/>
                <w:w w:val="95"/>
                <w:sz w:val="18"/>
              </w:rPr>
              <w:t>for</w:t>
            </w:r>
            <w:r>
              <w:rPr>
                <w:color w:val="231F20"/>
                <w:spacing w:val="-20"/>
                <w:w w:val="95"/>
                <w:sz w:val="18"/>
              </w:rPr>
              <w:t> </w:t>
            </w:r>
            <w:r>
              <w:rPr>
                <w:color w:val="231F20"/>
                <w:w w:val="95"/>
                <w:sz w:val="18"/>
              </w:rPr>
              <w:t>the</w:t>
            </w:r>
            <w:r>
              <w:rPr>
                <w:color w:val="231F20"/>
                <w:spacing w:val="-20"/>
                <w:w w:val="95"/>
                <w:sz w:val="18"/>
              </w:rPr>
              <w:t> </w:t>
            </w:r>
            <w:r>
              <w:rPr>
                <w:color w:val="231F20"/>
                <w:spacing w:val="-3"/>
                <w:w w:val="95"/>
                <w:sz w:val="18"/>
              </w:rPr>
              <w:t>agency,</w:t>
            </w:r>
            <w:r>
              <w:rPr>
                <w:color w:val="231F20"/>
                <w:spacing w:val="-20"/>
                <w:w w:val="95"/>
                <w:sz w:val="18"/>
              </w:rPr>
              <w:t> </w:t>
            </w:r>
            <w:r>
              <w:rPr>
                <w:color w:val="231F20"/>
                <w:w w:val="95"/>
                <w:sz w:val="18"/>
              </w:rPr>
              <w:t>and reporting rates will allow for comparisons across </w:t>
            </w:r>
            <w:r>
              <w:rPr>
                <w:color w:val="231F20"/>
                <w:sz w:val="18"/>
              </w:rPr>
              <w:t>agencies.</w:t>
            </w:r>
          </w:p>
        </w:tc>
        <w:tc>
          <w:tcPr>
            <w:tcW w:w="1980" w:type="dxa"/>
            <w:shd w:val="clear" w:color="auto" w:fill="E5F3E7"/>
          </w:tcPr>
          <w:p>
            <w:pPr>
              <w:pStyle w:val="TableParagraph"/>
              <w:spacing w:line="254" w:lineRule="auto" w:before="143"/>
              <w:ind w:right="50"/>
              <w:rPr>
                <w:sz w:val="18"/>
              </w:rPr>
            </w:pPr>
            <w:r>
              <w:rPr>
                <w:color w:val="231F20"/>
                <w:w w:val="95"/>
                <w:sz w:val="18"/>
              </w:rPr>
              <w:t>Determine the number </w:t>
            </w:r>
            <w:r>
              <w:rPr>
                <w:color w:val="231F20"/>
                <w:sz w:val="18"/>
              </w:rPr>
              <w:t>of confirmed cases reported. This will be </w:t>
            </w:r>
            <w:r>
              <w:rPr>
                <w:color w:val="231F20"/>
                <w:w w:val="95"/>
                <w:sz w:val="18"/>
              </w:rPr>
              <w:t>the denominator for the </w:t>
            </w:r>
            <w:r>
              <w:rPr>
                <w:color w:val="231F20"/>
                <w:sz w:val="18"/>
              </w:rPr>
              <w:t>metric.</w:t>
            </w:r>
          </w:p>
          <w:p>
            <w:pPr>
              <w:pStyle w:val="TableParagraph"/>
              <w:spacing w:before="2"/>
              <w:ind w:left="0"/>
              <w:rPr>
                <w:sz w:val="19"/>
              </w:rPr>
            </w:pPr>
          </w:p>
          <w:p>
            <w:pPr>
              <w:pStyle w:val="TableParagraph"/>
              <w:spacing w:line="254" w:lineRule="auto"/>
              <w:ind w:right="146"/>
              <w:rPr>
                <w:sz w:val="18"/>
              </w:rPr>
            </w:pPr>
            <w:r>
              <w:rPr>
                <w:color w:val="231F20"/>
                <w:w w:val="95"/>
                <w:sz w:val="18"/>
              </w:rPr>
              <w:t>Determine the number </w:t>
            </w:r>
            <w:r>
              <w:rPr>
                <w:color w:val="231F20"/>
                <w:sz w:val="18"/>
              </w:rPr>
              <w:t>of confirmed cases </w:t>
            </w:r>
            <w:r>
              <w:rPr>
                <w:color w:val="231F20"/>
                <w:w w:val="95"/>
                <w:sz w:val="18"/>
              </w:rPr>
              <w:t>with exposure history </w:t>
            </w:r>
            <w:r>
              <w:rPr>
                <w:color w:val="231F20"/>
                <w:sz w:val="18"/>
              </w:rPr>
              <w:t>obtained. This will be the numerator for the metric.</w:t>
            </w:r>
          </w:p>
          <w:p>
            <w:pPr>
              <w:pStyle w:val="TableParagraph"/>
              <w:spacing w:before="2"/>
              <w:ind w:left="0"/>
              <w:rPr>
                <w:sz w:val="19"/>
              </w:rPr>
            </w:pPr>
          </w:p>
          <w:p>
            <w:pPr>
              <w:pStyle w:val="TableParagraph"/>
              <w:spacing w:line="254" w:lineRule="auto"/>
              <w:ind w:right="108"/>
              <w:rPr>
                <w:sz w:val="18"/>
              </w:rPr>
            </w:pPr>
            <w:r>
              <w:rPr>
                <w:color w:val="231F20"/>
                <w:sz w:val="18"/>
              </w:rPr>
              <w:t>Divide the numerator by the denominator and multiply by 100. This will convert the </w:t>
            </w:r>
            <w:r>
              <w:rPr>
                <w:color w:val="231F20"/>
                <w:w w:val="95"/>
                <w:sz w:val="18"/>
              </w:rPr>
              <w:t>observed numbers into</w:t>
            </w:r>
            <w:r>
              <w:rPr>
                <w:color w:val="231F20"/>
                <w:w w:val="96"/>
                <w:sz w:val="18"/>
              </w:rPr>
              <w:t> </w:t>
            </w:r>
            <w:r>
              <w:rPr>
                <w:color w:val="231F20"/>
                <w:w w:val="90"/>
                <w:sz w:val="18"/>
              </w:rPr>
              <w:t>a standardized rate.</w:t>
            </w:r>
          </w:p>
          <w:p>
            <w:pPr>
              <w:pStyle w:val="TableParagraph"/>
              <w:spacing w:before="2"/>
              <w:ind w:left="0"/>
              <w:rPr>
                <w:sz w:val="19"/>
              </w:rPr>
            </w:pPr>
          </w:p>
          <w:p>
            <w:pPr>
              <w:pStyle w:val="TableParagraph"/>
              <w:spacing w:line="252" w:lineRule="auto"/>
              <w:ind w:right="88"/>
              <w:rPr>
                <w:sz w:val="18"/>
              </w:rPr>
            </w:pPr>
            <w:r>
              <w:rPr>
                <w:color w:val="231F20"/>
                <w:sz w:val="18"/>
              </w:rPr>
              <w:t>Measure and report </w:t>
            </w:r>
            <w:r>
              <w:rPr>
                <w:color w:val="231F20"/>
                <w:w w:val="90"/>
                <w:sz w:val="18"/>
              </w:rPr>
              <w:t>separately for confirmed </w:t>
            </w:r>
            <w:r>
              <w:rPr>
                <w:rFonts w:ascii="Calibri"/>
                <w:i/>
                <w:color w:val="231F20"/>
                <w:sz w:val="18"/>
              </w:rPr>
              <w:t>Salmonella, E. coli </w:t>
            </w:r>
            <w:r>
              <w:rPr>
                <w:color w:val="231F20"/>
                <w:sz w:val="18"/>
              </w:rPr>
              <w:t>(STEC) and Listeria cases.</w:t>
            </w:r>
          </w:p>
        </w:tc>
        <w:tc>
          <w:tcPr>
            <w:tcW w:w="1980" w:type="dxa"/>
            <w:shd w:val="clear" w:color="auto" w:fill="E5F3E7"/>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confirmed cases) =</w:t>
            </w:r>
          </w:p>
          <w:p>
            <w:pPr>
              <w:pStyle w:val="TableParagraph"/>
              <w:numPr>
                <w:ilvl w:val="0"/>
                <w:numId w:val="35"/>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35"/>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35"/>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4"/>
              <w:ind w:left="0"/>
              <w:rPr>
                <w:sz w:val="20"/>
              </w:rPr>
            </w:pPr>
          </w:p>
          <w:p>
            <w:pPr>
              <w:pStyle w:val="TableParagraph"/>
              <w:rPr>
                <w:sz w:val="20"/>
              </w:rPr>
            </w:pPr>
            <w:r>
              <w:rPr>
                <w:color w:val="1C3E94"/>
                <w:sz w:val="20"/>
              </w:rPr>
              <w:t>Numerator</w:t>
            </w:r>
          </w:p>
          <w:p>
            <w:pPr>
              <w:pStyle w:val="TableParagraph"/>
              <w:spacing w:line="254" w:lineRule="auto" w:before="8"/>
              <w:ind w:right="465"/>
              <w:rPr>
                <w:sz w:val="18"/>
              </w:rPr>
            </w:pPr>
            <w:r>
              <w:rPr>
                <w:color w:val="231F20"/>
                <w:sz w:val="18"/>
              </w:rPr>
              <w:t>(No. cases with </w:t>
            </w:r>
            <w:r>
              <w:rPr>
                <w:color w:val="231F20"/>
                <w:w w:val="90"/>
                <w:sz w:val="18"/>
              </w:rPr>
              <w:t>exposure history) =</w:t>
            </w:r>
          </w:p>
          <w:p>
            <w:pPr>
              <w:pStyle w:val="TableParagraph"/>
              <w:numPr>
                <w:ilvl w:val="0"/>
                <w:numId w:val="36"/>
              </w:numPr>
              <w:tabs>
                <w:tab w:pos="305" w:val="left" w:leader="none"/>
              </w:tabs>
              <w:spacing w:line="218"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36"/>
              </w:numPr>
              <w:tabs>
                <w:tab w:pos="296" w:val="left" w:leader="none"/>
              </w:tabs>
              <w:spacing w:line="240" w:lineRule="auto" w:before="1"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36"/>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3"/>
              <w:ind w:left="0"/>
              <w:rPr>
                <w:sz w:val="20"/>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numPr>
                <w:ilvl w:val="0"/>
                <w:numId w:val="37"/>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37"/>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37"/>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tc>
      </w:tr>
    </w:tbl>
    <w:p>
      <w:pPr>
        <w:spacing w:after="0" w:line="240" w:lineRule="auto"/>
        <w:jc w:val="left"/>
        <w:rPr>
          <w:rFonts w:ascii="Calibri"/>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4024" filled="true" fillcolor="#0079c1" stroked="false">
            <v:fill type="solid"/>
            <w10:wrap type="none"/>
          </v:rect>
        </w:pict>
      </w:r>
      <w:r>
        <w:rPr/>
        <w:pict>
          <v:line style="position:absolute;mso-position-horizontal-relative:page;mso-position-vertical-relative:page;z-index:4048"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4072"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409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4000;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960"/>
        <w:gridCol w:w="1980"/>
        <w:gridCol w:w="1980"/>
      </w:tblGrid>
      <w:tr>
        <w:trPr>
          <w:trHeight w:val="552" w:hRule="exact"/>
        </w:trPr>
        <w:tc>
          <w:tcPr>
            <w:tcW w:w="7920" w:type="dxa"/>
            <w:gridSpan w:val="3"/>
            <w:shd w:val="clear" w:color="auto" w:fill="E5F3E7"/>
          </w:tcPr>
          <w:p>
            <w:pPr>
              <w:pStyle w:val="TableParagraph"/>
              <w:spacing w:before="4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540" w:hRule="exact"/>
        </w:trPr>
        <w:tc>
          <w:tcPr>
            <w:tcW w:w="3960" w:type="dxa"/>
            <w:shd w:val="clear" w:color="auto" w:fill="00A94F"/>
          </w:tcPr>
          <w:p>
            <w:pPr>
              <w:pStyle w:val="TableParagraph"/>
              <w:spacing w:before="165"/>
              <w:ind w:left="643"/>
              <w:rPr>
                <w:sz w:val="18"/>
              </w:rPr>
            </w:pPr>
            <w:r>
              <w:rPr>
                <w:color w:val="FFFFFF"/>
                <w:w w:val="90"/>
                <w:sz w:val="18"/>
              </w:rPr>
              <w:t>CIFOR PERFORMANCE MEASURE</w:t>
            </w:r>
          </w:p>
        </w:tc>
        <w:tc>
          <w:tcPr>
            <w:tcW w:w="1980" w:type="dxa"/>
            <w:shd w:val="clear" w:color="auto" w:fill="00A94F"/>
          </w:tcPr>
          <w:p>
            <w:pPr>
              <w:pStyle w:val="TableParagraph"/>
              <w:spacing w:line="249" w:lineRule="auto" w:before="57"/>
              <w:ind w:left="565" w:right="88" w:hanging="222"/>
              <w:rPr>
                <w:sz w:val="18"/>
              </w:rPr>
            </w:pPr>
            <w:r>
              <w:rPr>
                <w:color w:val="FFFFFF"/>
                <w:w w:val="90"/>
                <w:sz w:val="18"/>
              </w:rPr>
              <w:t>MEASUREMENT </w:t>
            </w:r>
            <w:r>
              <w:rPr>
                <w:color w:val="FFFFFF"/>
                <w:sz w:val="18"/>
              </w:rPr>
              <w:t>METHODS</w:t>
            </w:r>
          </w:p>
        </w:tc>
        <w:tc>
          <w:tcPr>
            <w:tcW w:w="1980" w:type="dxa"/>
            <w:shd w:val="clear" w:color="auto" w:fill="00A94F"/>
          </w:tcPr>
          <w:p>
            <w:pPr>
              <w:pStyle w:val="TableParagraph"/>
              <w:spacing w:before="165"/>
              <w:ind w:left="347"/>
              <w:rPr>
                <w:sz w:val="18"/>
              </w:rPr>
            </w:pPr>
            <w:r>
              <w:rPr>
                <w:color w:val="FFFFFF"/>
                <w:sz w:val="18"/>
              </w:rPr>
              <w:t>PERFORMANCE</w:t>
            </w:r>
          </w:p>
        </w:tc>
      </w:tr>
      <w:tr>
        <w:trPr>
          <w:trHeight w:val="6657" w:hRule="exact"/>
        </w:trPr>
        <w:tc>
          <w:tcPr>
            <w:tcW w:w="3960" w:type="dxa"/>
            <w:shd w:val="clear" w:color="auto" w:fill="E1E9F6"/>
          </w:tcPr>
          <w:p>
            <w:pPr>
              <w:pStyle w:val="TableParagraph"/>
              <w:spacing w:line="254" w:lineRule="auto" w:before="143"/>
              <w:ind w:left="325" w:right="389" w:hanging="223"/>
              <w:rPr>
                <w:sz w:val="18"/>
              </w:rPr>
            </w:pPr>
            <w:r>
              <w:rPr>
                <w:color w:val="231F20"/>
                <w:w w:val="90"/>
                <w:sz w:val="18"/>
              </w:rPr>
              <w:t>5. </w:t>
            </w:r>
            <w:r>
              <w:rPr>
                <w:color w:val="231F20"/>
                <w:w w:val="90"/>
                <w:sz w:val="18"/>
                <w:u w:val="single" w:color="231F20"/>
              </w:rPr>
              <w:t>Isolate/CIDT-positive clinical specimen submissions to PHL:</w:t>
            </w:r>
            <w:r>
              <w:rPr>
                <w:color w:val="231F20"/>
                <w:sz w:val="18"/>
                <w:u w:val="single" w:color="231F20"/>
              </w:rPr>
              <w:t> </w:t>
            </w:r>
          </w:p>
          <w:p>
            <w:pPr>
              <w:pStyle w:val="TableParagraph"/>
              <w:spacing w:before="1"/>
              <w:ind w:left="0"/>
              <w:rPr>
                <w:sz w:val="20"/>
              </w:rPr>
            </w:pPr>
          </w:p>
          <w:p>
            <w:pPr>
              <w:pStyle w:val="TableParagraph"/>
              <w:spacing w:line="254" w:lineRule="auto" w:before="1"/>
              <w:ind w:right="369"/>
              <w:rPr>
                <w:sz w:val="18"/>
              </w:rPr>
            </w:pPr>
            <w:r>
              <w:rPr>
                <w:color w:val="1C3E94"/>
                <w:w w:val="90"/>
                <w:sz w:val="20"/>
              </w:rPr>
              <w:t>Metric: </w:t>
            </w:r>
            <w:r>
              <w:rPr>
                <w:color w:val="231F20"/>
                <w:w w:val="90"/>
                <w:sz w:val="18"/>
              </w:rPr>
              <w:t>Isolate/CIDT-positive clinical specimen </w:t>
            </w:r>
            <w:r>
              <w:rPr>
                <w:color w:val="231F20"/>
                <w:w w:val="95"/>
                <w:sz w:val="18"/>
              </w:rPr>
              <w:t>submissions</w:t>
            </w:r>
            <w:r>
              <w:rPr>
                <w:color w:val="231F20"/>
                <w:spacing w:val="-24"/>
                <w:w w:val="95"/>
                <w:sz w:val="18"/>
              </w:rPr>
              <w:t> </w:t>
            </w:r>
            <w:r>
              <w:rPr>
                <w:color w:val="231F20"/>
                <w:w w:val="95"/>
                <w:sz w:val="18"/>
              </w:rPr>
              <w:t>to</w:t>
            </w:r>
            <w:r>
              <w:rPr>
                <w:color w:val="231F20"/>
                <w:spacing w:val="-24"/>
                <w:w w:val="95"/>
                <w:sz w:val="18"/>
              </w:rPr>
              <w:t> </w:t>
            </w:r>
            <w:r>
              <w:rPr>
                <w:color w:val="231F20"/>
                <w:w w:val="95"/>
                <w:sz w:val="18"/>
              </w:rPr>
              <w:t>public</w:t>
            </w:r>
            <w:r>
              <w:rPr>
                <w:color w:val="231F20"/>
                <w:spacing w:val="-24"/>
                <w:w w:val="95"/>
                <w:sz w:val="18"/>
              </w:rPr>
              <w:t> </w:t>
            </w:r>
            <w:r>
              <w:rPr>
                <w:color w:val="231F20"/>
                <w:w w:val="95"/>
                <w:sz w:val="18"/>
              </w:rPr>
              <w:t>health</w:t>
            </w:r>
            <w:r>
              <w:rPr>
                <w:color w:val="231F20"/>
                <w:spacing w:val="-24"/>
                <w:w w:val="95"/>
                <w:sz w:val="18"/>
              </w:rPr>
              <w:t> </w:t>
            </w:r>
            <w:r>
              <w:rPr>
                <w:color w:val="231F20"/>
                <w:w w:val="95"/>
                <w:sz w:val="18"/>
              </w:rPr>
              <w:t>laboratory</w:t>
            </w:r>
            <w:r>
              <w:rPr>
                <w:color w:val="231F20"/>
                <w:spacing w:val="-24"/>
                <w:w w:val="95"/>
                <w:sz w:val="18"/>
              </w:rPr>
              <w:t> </w:t>
            </w:r>
            <w:r>
              <w:rPr>
                <w:color w:val="231F20"/>
                <w:w w:val="95"/>
                <w:sz w:val="18"/>
              </w:rPr>
              <w:t>(PHL): Number</w:t>
            </w:r>
            <w:r>
              <w:rPr>
                <w:color w:val="231F20"/>
                <w:spacing w:val="-26"/>
                <w:w w:val="95"/>
                <w:sz w:val="18"/>
              </w:rPr>
              <w:t> </w:t>
            </w:r>
            <w:r>
              <w:rPr>
                <w:color w:val="231F20"/>
                <w:w w:val="95"/>
                <w:sz w:val="18"/>
              </w:rPr>
              <w:t>and</w:t>
            </w:r>
            <w:r>
              <w:rPr>
                <w:color w:val="231F20"/>
                <w:spacing w:val="-26"/>
                <w:w w:val="95"/>
                <w:sz w:val="18"/>
              </w:rPr>
              <w:t> </w:t>
            </w:r>
            <w:r>
              <w:rPr>
                <w:color w:val="231F20"/>
                <w:w w:val="95"/>
                <w:sz w:val="18"/>
              </w:rPr>
              <w:t>%</w:t>
            </w:r>
            <w:r>
              <w:rPr>
                <w:color w:val="231F20"/>
                <w:spacing w:val="-26"/>
                <w:w w:val="95"/>
                <w:sz w:val="18"/>
              </w:rPr>
              <w:t> </w:t>
            </w:r>
            <w:r>
              <w:rPr>
                <w:color w:val="231F20"/>
                <w:w w:val="95"/>
                <w:sz w:val="18"/>
              </w:rPr>
              <w:t>of</w:t>
            </w:r>
            <w:r>
              <w:rPr>
                <w:color w:val="231F20"/>
                <w:spacing w:val="-26"/>
                <w:w w:val="95"/>
                <w:sz w:val="18"/>
              </w:rPr>
              <w:t> </w:t>
            </w:r>
            <w:r>
              <w:rPr>
                <w:color w:val="231F20"/>
                <w:w w:val="95"/>
                <w:sz w:val="18"/>
              </w:rPr>
              <w:t>isolates</w:t>
            </w:r>
            <w:r>
              <w:rPr>
                <w:color w:val="231F20"/>
                <w:spacing w:val="-26"/>
                <w:w w:val="95"/>
                <w:sz w:val="18"/>
              </w:rPr>
              <w:t> </w:t>
            </w:r>
            <w:r>
              <w:rPr>
                <w:color w:val="231F20"/>
                <w:w w:val="95"/>
                <w:sz w:val="18"/>
              </w:rPr>
              <w:t>from</w:t>
            </w:r>
            <w:r>
              <w:rPr>
                <w:color w:val="231F20"/>
                <w:spacing w:val="-26"/>
                <w:w w:val="95"/>
                <w:sz w:val="18"/>
              </w:rPr>
              <w:t> </w:t>
            </w:r>
            <w:r>
              <w:rPr>
                <w:color w:val="231F20"/>
                <w:w w:val="95"/>
                <w:sz w:val="18"/>
              </w:rPr>
              <w:t>confirmed</w:t>
            </w:r>
            <w:r>
              <w:rPr>
                <w:color w:val="231F20"/>
                <w:spacing w:val="-26"/>
                <w:w w:val="95"/>
                <w:sz w:val="18"/>
              </w:rPr>
              <w:t> </w:t>
            </w:r>
            <w:r>
              <w:rPr>
                <w:color w:val="231F20"/>
                <w:w w:val="95"/>
                <w:sz w:val="18"/>
              </w:rPr>
              <w:t>cases and</w:t>
            </w:r>
            <w:r>
              <w:rPr>
                <w:color w:val="231F20"/>
                <w:spacing w:val="-28"/>
                <w:w w:val="95"/>
                <w:sz w:val="18"/>
              </w:rPr>
              <w:t> </w:t>
            </w:r>
            <w:r>
              <w:rPr>
                <w:color w:val="231F20"/>
                <w:w w:val="95"/>
                <w:sz w:val="18"/>
              </w:rPr>
              <w:t>clinical</w:t>
            </w:r>
            <w:r>
              <w:rPr>
                <w:color w:val="231F20"/>
                <w:spacing w:val="-28"/>
                <w:w w:val="95"/>
                <w:sz w:val="18"/>
              </w:rPr>
              <w:t> </w:t>
            </w:r>
            <w:r>
              <w:rPr>
                <w:color w:val="231F20"/>
                <w:w w:val="95"/>
                <w:sz w:val="18"/>
              </w:rPr>
              <w:t>specimens</w:t>
            </w:r>
            <w:r>
              <w:rPr>
                <w:color w:val="231F20"/>
                <w:spacing w:val="-28"/>
                <w:w w:val="95"/>
                <w:sz w:val="18"/>
              </w:rPr>
              <w:t> </w:t>
            </w:r>
            <w:r>
              <w:rPr>
                <w:color w:val="231F20"/>
                <w:w w:val="95"/>
                <w:sz w:val="18"/>
              </w:rPr>
              <w:t>from</w:t>
            </w:r>
            <w:r>
              <w:rPr>
                <w:color w:val="231F20"/>
                <w:spacing w:val="-28"/>
                <w:w w:val="95"/>
                <w:sz w:val="18"/>
              </w:rPr>
              <w:t> </w:t>
            </w:r>
            <w:r>
              <w:rPr>
                <w:color w:val="231F20"/>
                <w:w w:val="95"/>
                <w:sz w:val="18"/>
              </w:rPr>
              <w:t>patients</w:t>
            </w:r>
            <w:r>
              <w:rPr>
                <w:color w:val="231F20"/>
                <w:spacing w:val="-28"/>
                <w:w w:val="95"/>
                <w:sz w:val="18"/>
              </w:rPr>
              <w:t> </w:t>
            </w:r>
            <w:r>
              <w:rPr>
                <w:color w:val="231F20"/>
                <w:w w:val="95"/>
                <w:sz w:val="18"/>
              </w:rPr>
              <w:t>diagnosed by</w:t>
            </w:r>
            <w:r>
              <w:rPr>
                <w:color w:val="231F20"/>
                <w:spacing w:val="-19"/>
                <w:w w:val="95"/>
                <w:sz w:val="18"/>
              </w:rPr>
              <w:t> </w:t>
            </w:r>
            <w:r>
              <w:rPr>
                <w:color w:val="231F20"/>
                <w:w w:val="95"/>
                <w:sz w:val="18"/>
              </w:rPr>
              <w:t>culture</w:t>
            </w:r>
            <w:r>
              <w:rPr>
                <w:color w:val="231F20"/>
                <w:spacing w:val="-19"/>
                <w:w w:val="95"/>
                <w:sz w:val="18"/>
              </w:rPr>
              <w:t> </w:t>
            </w:r>
            <w:r>
              <w:rPr>
                <w:color w:val="231F20"/>
                <w:w w:val="95"/>
                <w:sz w:val="18"/>
              </w:rPr>
              <w:t>independent</w:t>
            </w:r>
            <w:r>
              <w:rPr>
                <w:color w:val="231F20"/>
                <w:spacing w:val="-19"/>
                <w:w w:val="95"/>
                <w:sz w:val="18"/>
              </w:rPr>
              <w:t> </w:t>
            </w:r>
            <w:r>
              <w:rPr>
                <w:color w:val="231F20"/>
                <w:w w:val="95"/>
                <w:sz w:val="18"/>
              </w:rPr>
              <w:t>diagnostic</w:t>
            </w:r>
            <w:r>
              <w:rPr>
                <w:color w:val="231F20"/>
                <w:spacing w:val="-19"/>
                <w:w w:val="95"/>
                <w:sz w:val="18"/>
              </w:rPr>
              <w:t> </w:t>
            </w:r>
            <w:r>
              <w:rPr>
                <w:color w:val="231F20"/>
                <w:w w:val="95"/>
                <w:sz w:val="18"/>
              </w:rPr>
              <w:t>test</w:t>
            </w:r>
            <w:r>
              <w:rPr>
                <w:color w:val="231F20"/>
                <w:spacing w:val="-19"/>
                <w:w w:val="95"/>
                <w:sz w:val="18"/>
              </w:rPr>
              <w:t> </w:t>
            </w:r>
            <w:r>
              <w:rPr>
                <w:color w:val="231F20"/>
                <w:w w:val="95"/>
                <w:sz w:val="18"/>
              </w:rPr>
              <w:t>(CIDT), submitted</w:t>
            </w:r>
            <w:r>
              <w:rPr>
                <w:color w:val="231F20"/>
                <w:spacing w:val="-26"/>
                <w:w w:val="95"/>
                <w:sz w:val="18"/>
              </w:rPr>
              <w:t> </w:t>
            </w:r>
            <w:r>
              <w:rPr>
                <w:color w:val="231F20"/>
                <w:w w:val="95"/>
                <w:sz w:val="18"/>
              </w:rPr>
              <w:t>to</w:t>
            </w:r>
            <w:r>
              <w:rPr>
                <w:color w:val="231F20"/>
                <w:spacing w:val="-26"/>
                <w:w w:val="95"/>
                <w:sz w:val="18"/>
              </w:rPr>
              <w:t> </w:t>
            </w:r>
            <w:r>
              <w:rPr>
                <w:color w:val="231F20"/>
                <w:w w:val="95"/>
                <w:sz w:val="18"/>
              </w:rPr>
              <w:t>PHL.</w:t>
            </w:r>
          </w:p>
          <w:p>
            <w:pPr>
              <w:pStyle w:val="TableParagraph"/>
              <w:spacing w:before="2"/>
              <w:ind w:left="0"/>
              <w:rPr>
                <w:sz w:val="20"/>
              </w:rPr>
            </w:pPr>
          </w:p>
          <w:p>
            <w:pPr>
              <w:pStyle w:val="TableParagraph"/>
              <w:spacing w:line="244" w:lineRule="auto"/>
              <w:ind w:right="112"/>
              <w:rPr>
                <w:sz w:val="18"/>
              </w:rPr>
            </w:pPr>
            <w:r>
              <w:rPr>
                <w:color w:val="1C3E94"/>
                <w:w w:val="95"/>
                <w:sz w:val="20"/>
              </w:rPr>
              <w:t>Definitions:</w:t>
            </w:r>
            <w:r>
              <w:rPr>
                <w:color w:val="1C3E94"/>
                <w:spacing w:val="-33"/>
                <w:w w:val="95"/>
                <w:sz w:val="20"/>
              </w:rPr>
              <w:t> </w:t>
            </w:r>
            <w:r>
              <w:rPr>
                <w:color w:val="231F20"/>
                <w:w w:val="95"/>
                <w:sz w:val="18"/>
                <w:u w:val="single" w:color="231F20"/>
              </w:rPr>
              <w:t>Isolate</w:t>
            </w:r>
            <w:r>
              <w:rPr>
                <w:color w:val="231F20"/>
                <w:w w:val="95"/>
                <w:sz w:val="18"/>
              </w:rPr>
              <w:t>:</w:t>
            </w:r>
            <w:r>
              <w:rPr>
                <w:color w:val="231F20"/>
                <w:spacing w:val="-27"/>
                <w:w w:val="95"/>
                <w:sz w:val="18"/>
              </w:rPr>
              <w:t> </w:t>
            </w:r>
            <w:r>
              <w:rPr>
                <w:color w:val="231F20"/>
                <w:w w:val="95"/>
                <w:sz w:val="18"/>
              </w:rPr>
              <w:t>Primary</w:t>
            </w:r>
            <w:r>
              <w:rPr>
                <w:color w:val="231F20"/>
                <w:spacing w:val="-27"/>
                <w:w w:val="95"/>
                <w:sz w:val="18"/>
              </w:rPr>
              <w:t> </w:t>
            </w:r>
            <w:r>
              <w:rPr>
                <w:color w:val="231F20"/>
                <w:w w:val="95"/>
                <w:sz w:val="18"/>
              </w:rPr>
              <w:t>isolates</w:t>
            </w:r>
            <w:r>
              <w:rPr>
                <w:color w:val="231F20"/>
                <w:spacing w:val="-27"/>
                <w:w w:val="95"/>
                <w:sz w:val="18"/>
              </w:rPr>
              <w:t> </w:t>
            </w:r>
            <w:r>
              <w:rPr>
                <w:color w:val="231F20"/>
                <w:w w:val="95"/>
                <w:sz w:val="18"/>
              </w:rPr>
              <w:t>of</w:t>
            </w:r>
            <w:r>
              <w:rPr>
                <w:color w:val="231F20"/>
                <w:spacing w:val="-27"/>
                <w:w w:val="95"/>
                <w:sz w:val="18"/>
              </w:rPr>
              <w:t> </w:t>
            </w:r>
            <w:r>
              <w:rPr>
                <w:rFonts w:ascii="Calibri"/>
                <w:i/>
                <w:color w:val="231F20"/>
                <w:w w:val="95"/>
                <w:sz w:val="18"/>
              </w:rPr>
              <w:t>Salmonella</w:t>
            </w:r>
            <w:r>
              <w:rPr>
                <w:color w:val="231F20"/>
                <w:w w:val="95"/>
                <w:sz w:val="18"/>
              </w:rPr>
              <w:t>, </w:t>
            </w:r>
            <w:r>
              <w:rPr>
                <w:color w:val="231F20"/>
                <w:sz w:val="18"/>
              </w:rPr>
              <w:t>Shiga</w:t>
            </w:r>
            <w:r>
              <w:rPr>
                <w:color w:val="231F20"/>
                <w:spacing w:val="-31"/>
                <w:sz w:val="18"/>
              </w:rPr>
              <w:t> </w:t>
            </w:r>
            <w:r>
              <w:rPr>
                <w:color w:val="231F20"/>
                <w:sz w:val="18"/>
              </w:rPr>
              <w:t>toxin-producing</w:t>
            </w:r>
            <w:r>
              <w:rPr>
                <w:color w:val="231F20"/>
                <w:spacing w:val="-31"/>
                <w:sz w:val="18"/>
              </w:rPr>
              <w:t> </w:t>
            </w:r>
            <w:r>
              <w:rPr>
                <w:rFonts w:ascii="Calibri"/>
                <w:i/>
                <w:color w:val="231F20"/>
                <w:sz w:val="18"/>
              </w:rPr>
              <w:t>E.</w:t>
            </w:r>
            <w:r>
              <w:rPr>
                <w:rFonts w:ascii="Calibri"/>
                <w:i/>
                <w:color w:val="231F20"/>
                <w:spacing w:val="-22"/>
                <w:sz w:val="18"/>
              </w:rPr>
              <w:t> </w:t>
            </w:r>
            <w:r>
              <w:rPr>
                <w:rFonts w:ascii="Calibri"/>
                <w:i/>
                <w:color w:val="231F20"/>
                <w:sz w:val="18"/>
              </w:rPr>
              <w:t>coli</w:t>
            </w:r>
            <w:r>
              <w:rPr>
                <w:rFonts w:ascii="Calibri"/>
                <w:i/>
                <w:color w:val="231F20"/>
                <w:spacing w:val="-22"/>
                <w:sz w:val="18"/>
              </w:rPr>
              <w:t> </w:t>
            </w:r>
            <w:r>
              <w:rPr>
                <w:color w:val="231F20"/>
                <w:sz w:val="18"/>
              </w:rPr>
              <w:t>(STEC)</w:t>
            </w:r>
            <w:r>
              <w:rPr>
                <w:color w:val="231F20"/>
                <w:spacing w:val="-31"/>
                <w:sz w:val="18"/>
              </w:rPr>
              <w:t> </w:t>
            </w:r>
            <w:r>
              <w:rPr>
                <w:color w:val="231F20"/>
                <w:sz w:val="18"/>
              </w:rPr>
              <w:t>or</w:t>
            </w:r>
            <w:r>
              <w:rPr>
                <w:color w:val="231F20"/>
                <w:spacing w:val="-31"/>
                <w:sz w:val="18"/>
              </w:rPr>
              <w:t> </w:t>
            </w:r>
            <w:r>
              <w:rPr>
                <w:color w:val="231F20"/>
                <w:sz w:val="18"/>
              </w:rPr>
              <w:t>Listeria, limited</w:t>
            </w:r>
            <w:r>
              <w:rPr>
                <w:color w:val="231F20"/>
                <w:spacing w:val="-32"/>
                <w:sz w:val="18"/>
              </w:rPr>
              <w:t> </w:t>
            </w:r>
            <w:r>
              <w:rPr>
                <w:color w:val="231F20"/>
                <w:sz w:val="18"/>
              </w:rPr>
              <w:t>to</w:t>
            </w:r>
            <w:r>
              <w:rPr>
                <w:color w:val="231F20"/>
                <w:spacing w:val="-32"/>
                <w:sz w:val="18"/>
              </w:rPr>
              <w:t> </w:t>
            </w:r>
            <w:r>
              <w:rPr>
                <w:color w:val="231F20"/>
                <w:sz w:val="18"/>
              </w:rPr>
              <w:t>first</w:t>
            </w:r>
            <w:r>
              <w:rPr>
                <w:color w:val="231F20"/>
                <w:spacing w:val="-32"/>
                <w:sz w:val="18"/>
              </w:rPr>
              <w:t> </w:t>
            </w:r>
            <w:r>
              <w:rPr>
                <w:color w:val="231F20"/>
                <w:sz w:val="18"/>
              </w:rPr>
              <w:t>or</w:t>
            </w:r>
            <w:r>
              <w:rPr>
                <w:color w:val="231F20"/>
                <w:spacing w:val="-32"/>
                <w:sz w:val="18"/>
              </w:rPr>
              <w:t> </w:t>
            </w:r>
            <w:r>
              <w:rPr>
                <w:color w:val="231F20"/>
                <w:sz w:val="18"/>
              </w:rPr>
              <w:t>representative</w:t>
            </w:r>
            <w:r>
              <w:rPr>
                <w:color w:val="231F20"/>
                <w:spacing w:val="-32"/>
                <w:sz w:val="18"/>
              </w:rPr>
              <w:t> </w:t>
            </w:r>
            <w:r>
              <w:rPr>
                <w:color w:val="231F20"/>
                <w:sz w:val="18"/>
              </w:rPr>
              <w:t>isolate</w:t>
            </w:r>
            <w:r>
              <w:rPr>
                <w:color w:val="231F20"/>
                <w:spacing w:val="-32"/>
                <w:sz w:val="18"/>
              </w:rPr>
              <w:t> </w:t>
            </w:r>
            <w:r>
              <w:rPr>
                <w:color w:val="231F20"/>
                <w:sz w:val="18"/>
              </w:rPr>
              <w:t>or</w:t>
            </w:r>
            <w:r>
              <w:rPr>
                <w:color w:val="231F20"/>
                <w:spacing w:val="-32"/>
                <w:sz w:val="18"/>
              </w:rPr>
              <w:t> </w:t>
            </w:r>
            <w:r>
              <w:rPr>
                <w:color w:val="231F20"/>
                <w:sz w:val="18"/>
              </w:rPr>
              <w:t>sample </w:t>
            </w:r>
            <w:r>
              <w:rPr>
                <w:color w:val="231F20"/>
                <w:w w:val="90"/>
                <w:sz w:val="18"/>
              </w:rPr>
              <w:t>for each</w:t>
            </w:r>
            <w:r>
              <w:rPr>
                <w:color w:val="231F20"/>
                <w:spacing w:val="-22"/>
                <w:w w:val="90"/>
                <w:sz w:val="18"/>
              </w:rPr>
              <w:t> </w:t>
            </w:r>
            <w:r>
              <w:rPr>
                <w:color w:val="231F20"/>
                <w:w w:val="90"/>
                <w:sz w:val="18"/>
              </w:rPr>
              <w:t>case.</w:t>
            </w:r>
          </w:p>
          <w:p>
            <w:pPr>
              <w:pStyle w:val="TableParagraph"/>
              <w:spacing w:line="254" w:lineRule="auto" w:before="8"/>
              <w:ind w:right="560"/>
              <w:rPr>
                <w:sz w:val="18"/>
              </w:rPr>
            </w:pPr>
            <w:r>
              <w:rPr>
                <w:color w:val="231F20"/>
                <w:sz w:val="18"/>
                <w:u w:val="single" w:color="231F20"/>
              </w:rPr>
              <w:t>PHL</w:t>
            </w:r>
            <w:r>
              <w:rPr>
                <w:color w:val="231F20"/>
                <w:sz w:val="18"/>
              </w:rPr>
              <w:t>:</w:t>
            </w:r>
            <w:r>
              <w:rPr>
                <w:color w:val="231F20"/>
                <w:spacing w:val="-35"/>
                <w:sz w:val="18"/>
              </w:rPr>
              <w:t> </w:t>
            </w:r>
            <w:r>
              <w:rPr>
                <w:color w:val="231F20"/>
                <w:sz w:val="18"/>
              </w:rPr>
              <w:t>State</w:t>
            </w:r>
            <w:r>
              <w:rPr>
                <w:color w:val="231F20"/>
                <w:spacing w:val="-35"/>
                <w:sz w:val="18"/>
              </w:rPr>
              <w:t> </w:t>
            </w:r>
            <w:r>
              <w:rPr>
                <w:color w:val="231F20"/>
                <w:sz w:val="18"/>
              </w:rPr>
              <w:t>or</w:t>
            </w:r>
            <w:r>
              <w:rPr>
                <w:color w:val="231F20"/>
                <w:spacing w:val="-35"/>
                <w:sz w:val="18"/>
              </w:rPr>
              <w:t> </w:t>
            </w:r>
            <w:r>
              <w:rPr>
                <w:color w:val="231F20"/>
                <w:sz w:val="18"/>
              </w:rPr>
              <w:t>local</w:t>
            </w:r>
            <w:r>
              <w:rPr>
                <w:color w:val="231F20"/>
                <w:spacing w:val="-35"/>
                <w:sz w:val="18"/>
              </w:rPr>
              <w:t> </w:t>
            </w:r>
            <w:r>
              <w:rPr>
                <w:color w:val="231F20"/>
                <w:sz w:val="18"/>
              </w:rPr>
              <w:t>public</w:t>
            </w:r>
            <w:r>
              <w:rPr>
                <w:color w:val="231F20"/>
                <w:spacing w:val="-35"/>
                <w:sz w:val="18"/>
              </w:rPr>
              <w:t> </w:t>
            </w:r>
            <w:r>
              <w:rPr>
                <w:color w:val="231F20"/>
                <w:sz w:val="18"/>
              </w:rPr>
              <w:t>health</w:t>
            </w:r>
            <w:r>
              <w:rPr>
                <w:color w:val="231F20"/>
                <w:spacing w:val="-35"/>
                <w:sz w:val="18"/>
              </w:rPr>
              <w:t> </w:t>
            </w:r>
            <w:r>
              <w:rPr>
                <w:color w:val="231F20"/>
                <w:sz w:val="18"/>
              </w:rPr>
              <w:t>laboratory </w:t>
            </w:r>
            <w:r>
              <w:rPr>
                <w:color w:val="231F20"/>
                <w:w w:val="95"/>
                <w:sz w:val="18"/>
              </w:rPr>
              <w:t>designated</w:t>
            </w:r>
            <w:r>
              <w:rPr>
                <w:color w:val="231F20"/>
                <w:spacing w:val="-29"/>
                <w:w w:val="95"/>
                <w:sz w:val="18"/>
              </w:rPr>
              <w:t> </w:t>
            </w:r>
            <w:r>
              <w:rPr>
                <w:color w:val="231F20"/>
                <w:w w:val="95"/>
                <w:sz w:val="18"/>
              </w:rPr>
              <w:t>to</w:t>
            </w:r>
            <w:r>
              <w:rPr>
                <w:color w:val="231F20"/>
                <w:spacing w:val="-29"/>
                <w:w w:val="95"/>
                <w:sz w:val="18"/>
              </w:rPr>
              <w:t> </w:t>
            </w:r>
            <w:r>
              <w:rPr>
                <w:color w:val="231F20"/>
                <w:w w:val="95"/>
                <w:sz w:val="18"/>
              </w:rPr>
              <w:t>serve</w:t>
            </w:r>
            <w:r>
              <w:rPr>
                <w:color w:val="231F20"/>
                <w:spacing w:val="-29"/>
                <w:w w:val="95"/>
                <w:sz w:val="18"/>
              </w:rPr>
              <w:t> </w:t>
            </w:r>
            <w:r>
              <w:rPr>
                <w:color w:val="231F20"/>
                <w:w w:val="95"/>
                <w:sz w:val="18"/>
              </w:rPr>
              <w:t>as</w:t>
            </w:r>
            <w:r>
              <w:rPr>
                <w:color w:val="231F20"/>
                <w:spacing w:val="-29"/>
                <w:w w:val="95"/>
                <w:sz w:val="18"/>
              </w:rPr>
              <w:t> </w:t>
            </w:r>
            <w:r>
              <w:rPr>
                <w:color w:val="231F20"/>
                <w:w w:val="95"/>
                <w:sz w:val="18"/>
              </w:rPr>
              <w:t>a</w:t>
            </w:r>
            <w:r>
              <w:rPr>
                <w:color w:val="231F20"/>
                <w:spacing w:val="-29"/>
                <w:w w:val="95"/>
                <w:sz w:val="18"/>
              </w:rPr>
              <w:t> </w:t>
            </w:r>
            <w:r>
              <w:rPr>
                <w:color w:val="231F20"/>
                <w:w w:val="95"/>
                <w:sz w:val="18"/>
              </w:rPr>
              <w:t>reference</w:t>
            </w:r>
            <w:r>
              <w:rPr>
                <w:color w:val="231F20"/>
                <w:spacing w:val="-29"/>
                <w:w w:val="95"/>
                <w:sz w:val="18"/>
              </w:rPr>
              <w:t> </w:t>
            </w:r>
            <w:r>
              <w:rPr>
                <w:color w:val="231F20"/>
                <w:w w:val="95"/>
                <w:sz w:val="18"/>
              </w:rPr>
              <w:t>laboratory</w:t>
            </w:r>
            <w:r>
              <w:rPr>
                <w:color w:val="231F20"/>
                <w:w w:val="92"/>
                <w:sz w:val="18"/>
              </w:rPr>
              <w:t> </w:t>
            </w:r>
            <w:r>
              <w:rPr>
                <w:color w:val="231F20"/>
                <w:w w:val="95"/>
                <w:sz w:val="18"/>
              </w:rPr>
              <w:t>for</w:t>
            </w:r>
            <w:r>
              <w:rPr>
                <w:color w:val="231F20"/>
                <w:spacing w:val="-17"/>
                <w:w w:val="95"/>
                <w:sz w:val="18"/>
              </w:rPr>
              <w:t> </w:t>
            </w:r>
            <w:r>
              <w:rPr>
                <w:color w:val="231F20"/>
                <w:w w:val="95"/>
                <w:sz w:val="18"/>
              </w:rPr>
              <w:t>confirmation</w:t>
            </w:r>
            <w:r>
              <w:rPr>
                <w:color w:val="231F20"/>
                <w:spacing w:val="-17"/>
                <w:w w:val="95"/>
                <w:sz w:val="18"/>
              </w:rPr>
              <w:t> </w:t>
            </w:r>
            <w:r>
              <w:rPr>
                <w:color w:val="231F20"/>
                <w:w w:val="95"/>
                <w:sz w:val="18"/>
              </w:rPr>
              <w:t>and</w:t>
            </w:r>
            <w:r>
              <w:rPr>
                <w:color w:val="231F20"/>
                <w:spacing w:val="-17"/>
                <w:w w:val="95"/>
                <w:sz w:val="18"/>
              </w:rPr>
              <w:t> </w:t>
            </w:r>
            <w:r>
              <w:rPr>
                <w:color w:val="231F20"/>
                <w:w w:val="95"/>
                <w:sz w:val="18"/>
              </w:rPr>
              <w:t>subtyping</w:t>
            </w:r>
            <w:r>
              <w:rPr>
                <w:color w:val="231F20"/>
                <w:spacing w:val="-17"/>
                <w:w w:val="95"/>
                <w:sz w:val="18"/>
              </w:rPr>
              <w:t> </w:t>
            </w:r>
            <w:r>
              <w:rPr>
                <w:color w:val="231F20"/>
                <w:w w:val="95"/>
                <w:sz w:val="18"/>
              </w:rPr>
              <w:t>of</w:t>
            </w:r>
            <w:r>
              <w:rPr>
                <w:color w:val="231F20"/>
                <w:spacing w:val="-17"/>
                <w:w w:val="95"/>
                <w:sz w:val="18"/>
              </w:rPr>
              <w:t> </w:t>
            </w:r>
            <w:r>
              <w:rPr>
                <w:color w:val="231F20"/>
                <w:w w:val="95"/>
                <w:sz w:val="18"/>
              </w:rPr>
              <w:t>isolates</w:t>
            </w:r>
            <w:r>
              <w:rPr>
                <w:color w:val="231F20"/>
                <w:spacing w:val="-17"/>
                <w:w w:val="95"/>
                <w:sz w:val="18"/>
              </w:rPr>
              <w:t> </w:t>
            </w:r>
            <w:r>
              <w:rPr>
                <w:color w:val="231F20"/>
                <w:w w:val="95"/>
                <w:sz w:val="18"/>
              </w:rPr>
              <w:t>for </w:t>
            </w:r>
            <w:r>
              <w:rPr>
                <w:color w:val="231F20"/>
                <w:sz w:val="18"/>
              </w:rPr>
              <w:t>jurisdiction.</w:t>
            </w:r>
          </w:p>
          <w:p>
            <w:pPr>
              <w:pStyle w:val="TableParagraph"/>
              <w:spacing w:before="1"/>
              <w:ind w:left="0"/>
              <w:rPr>
                <w:sz w:val="20"/>
              </w:rPr>
            </w:pPr>
          </w:p>
          <w:p>
            <w:pPr>
              <w:pStyle w:val="TableParagraph"/>
              <w:spacing w:line="252" w:lineRule="auto"/>
              <w:ind w:right="155"/>
              <w:rPr>
                <w:sz w:val="18"/>
              </w:rPr>
            </w:pPr>
            <w:r>
              <w:rPr>
                <w:color w:val="1C3E94"/>
                <w:w w:val="95"/>
                <w:sz w:val="20"/>
              </w:rPr>
              <w:t>Feasibility:</w:t>
            </w:r>
            <w:r>
              <w:rPr>
                <w:color w:val="1C3E94"/>
                <w:spacing w:val="-29"/>
                <w:w w:val="95"/>
                <w:sz w:val="20"/>
              </w:rPr>
              <w:t> </w:t>
            </w:r>
            <w:r>
              <w:rPr>
                <w:color w:val="231F20"/>
                <w:w w:val="95"/>
                <w:sz w:val="18"/>
              </w:rPr>
              <w:t>This</w:t>
            </w:r>
            <w:r>
              <w:rPr>
                <w:color w:val="231F20"/>
                <w:spacing w:val="-26"/>
                <w:w w:val="95"/>
                <w:sz w:val="18"/>
              </w:rPr>
              <w:t> </w:t>
            </w:r>
            <w:r>
              <w:rPr>
                <w:color w:val="231F20"/>
                <w:w w:val="95"/>
                <w:sz w:val="18"/>
              </w:rPr>
              <w:t>metric</w:t>
            </w:r>
            <w:r>
              <w:rPr>
                <w:color w:val="231F20"/>
                <w:spacing w:val="-26"/>
                <w:w w:val="95"/>
                <w:sz w:val="18"/>
              </w:rPr>
              <w:t> </w:t>
            </w:r>
            <w:r>
              <w:rPr>
                <w:color w:val="231F20"/>
                <w:w w:val="95"/>
                <w:sz w:val="18"/>
              </w:rPr>
              <w:t>is</w:t>
            </w:r>
            <w:r>
              <w:rPr>
                <w:color w:val="231F20"/>
                <w:spacing w:val="-26"/>
                <w:w w:val="95"/>
                <w:sz w:val="18"/>
              </w:rPr>
              <w:t> </w:t>
            </w:r>
            <w:r>
              <w:rPr>
                <w:color w:val="231F20"/>
                <w:w w:val="95"/>
                <w:sz w:val="18"/>
              </w:rPr>
              <w:t>associated</w:t>
            </w:r>
            <w:r>
              <w:rPr>
                <w:color w:val="231F20"/>
                <w:spacing w:val="-26"/>
                <w:w w:val="95"/>
                <w:sz w:val="18"/>
              </w:rPr>
              <w:t> </w:t>
            </w:r>
            <w:r>
              <w:rPr>
                <w:color w:val="231F20"/>
                <w:w w:val="95"/>
                <w:sz w:val="18"/>
              </w:rPr>
              <w:t>with</w:t>
            </w:r>
            <w:r>
              <w:rPr>
                <w:color w:val="231F20"/>
                <w:spacing w:val="-26"/>
                <w:w w:val="95"/>
                <w:sz w:val="18"/>
              </w:rPr>
              <w:t> </w:t>
            </w:r>
            <w:r>
              <w:rPr>
                <w:color w:val="231F20"/>
                <w:w w:val="95"/>
                <w:sz w:val="18"/>
              </w:rPr>
              <w:t>CIFOR </w:t>
            </w:r>
            <w:r>
              <w:rPr>
                <w:color w:val="231F20"/>
                <w:sz w:val="18"/>
              </w:rPr>
              <w:t>Indicator</w:t>
            </w:r>
            <w:r>
              <w:rPr>
                <w:color w:val="231F20"/>
                <w:spacing w:val="-29"/>
                <w:sz w:val="18"/>
              </w:rPr>
              <w:t> </w:t>
            </w:r>
            <w:r>
              <w:rPr>
                <w:color w:val="231F20"/>
                <w:sz w:val="18"/>
              </w:rPr>
              <w:t>8.2.3</w:t>
            </w:r>
            <w:r>
              <w:rPr>
                <w:color w:val="231F20"/>
                <w:spacing w:val="-29"/>
                <w:sz w:val="18"/>
              </w:rPr>
              <w:t> </w:t>
            </w:r>
            <w:r>
              <w:rPr>
                <w:color w:val="231F20"/>
                <w:sz w:val="18"/>
              </w:rPr>
              <w:t>“Isolates</w:t>
            </w:r>
            <w:r>
              <w:rPr>
                <w:color w:val="231F20"/>
                <w:spacing w:val="-29"/>
                <w:sz w:val="18"/>
              </w:rPr>
              <w:t> </w:t>
            </w:r>
            <w:r>
              <w:rPr>
                <w:color w:val="231F20"/>
                <w:sz w:val="18"/>
              </w:rPr>
              <w:t>of</w:t>
            </w:r>
            <w:r>
              <w:rPr>
                <w:color w:val="231F20"/>
                <w:spacing w:val="-29"/>
                <w:sz w:val="18"/>
              </w:rPr>
              <w:t> </w:t>
            </w:r>
            <w:r>
              <w:rPr>
                <w:color w:val="231F20"/>
                <w:sz w:val="18"/>
              </w:rPr>
              <w:t>specified</w:t>
            </w:r>
            <w:r>
              <w:rPr>
                <w:color w:val="231F20"/>
                <w:spacing w:val="-29"/>
                <w:sz w:val="18"/>
              </w:rPr>
              <w:t> </w:t>
            </w:r>
            <w:r>
              <w:rPr>
                <w:color w:val="231F20"/>
                <w:sz w:val="18"/>
              </w:rPr>
              <w:t>foodborne </w:t>
            </w:r>
            <w:r>
              <w:rPr>
                <w:color w:val="231F20"/>
                <w:w w:val="95"/>
                <w:sz w:val="18"/>
              </w:rPr>
              <w:t>pathogens</w:t>
            </w:r>
            <w:r>
              <w:rPr>
                <w:color w:val="231F20"/>
                <w:spacing w:val="-16"/>
                <w:w w:val="95"/>
                <w:sz w:val="18"/>
              </w:rPr>
              <w:t> </w:t>
            </w:r>
            <w:r>
              <w:rPr>
                <w:color w:val="231F20"/>
                <w:w w:val="95"/>
                <w:sz w:val="18"/>
              </w:rPr>
              <w:t>submitted</w:t>
            </w:r>
            <w:r>
              <w:rPr>
                <w:color w:val="231F20"/>
                <w:spacing w:val="-16"/>
                <w:w w:val="95"/>
                <w:sz w:val="18"/>
              </w:rPr>
              <w:t> </w:t>
            </w:r>
            <w:r>
              <w:rPr>
                <w:color w:val="231F20"/>
                <w:w w:val="95"/>
                <w:sz w:val="18"/>
              </w:rPr>
              <w:t>to</w:t>
            </w:r>
            <w:r>
              <w:rPr>
                <w:color w:val="231F20"/>
                <w:spacing w:val="-16"/>
                <w:w w:val="95"/>
                <w:sz w:val="18"/>
              </w:rPr>
              <w:t> </w:t>
            </w:r>
            <w:r>
              <w:rPr>
                <w:color w:val="231F20"/>
                <w:w w:val="95"/>
                <w:sz w:val="18"/>
              </w:rPr>
              <w:t>PHL.”</w:t>
            </w:r>
            <w:r>
              <w:rPr>
                <w:color w:val="231F20"/>
                <w:spacing w:val="-16"/>
                <w:w w:val="95"/>
                <w:sz w:val="18"/>
              </w:rPr>
              <w:t> </w:t>
            </w:r>
            <w:r>
              <w:rPr>
                <w:color w:val="231F20"/>
                <w:w w:val="95"/>
                <w:sz w:val="18"/>
              </w:rPr>
              <w:t>It</w:t>
            </w:r>
            <w:r>
              <w:rPr>
                <w:color w:val="231F20"/>
                <w:spacing w:val="-16"/>
                <w:w w:val="95"/>
                <w:sz w:val="18"/>
              </w:rPr>
              <w:t> </w:t>
            </w:r>
            <w:r>
              <w:rPr>
                <w:color w:val="231F20"/>
                <w:w w:val="95"/>
                <w:sz w:val="18"/>
              </w:rPr>
              <w:t>is</w:t>
            </w:r>
            <w:r>
              <w:rPr>
                <w:color w:val="231F20"/>
                <w:spacing w:val="-16"/>
                <w:w w:val="95"/>
                <w:sz w:val="18"/>
              </w:rPr>
              <w:t> </w:t>
            </w:r>
            <w:r>
              <w:rPr>
                <w:color w:val="231F20"/>
                <w:w w:val="95"/>
                <w:sz w:val="18"/>
              </w:rPr>
              <w:t>consistent</w:t>
            </w:r>
            <w:r>
              <w:rPr>
                <w:color w:val="231F20"/>
                <w:spacing w:val="-16"/>
                <w:w w:val="95"/>
                <w:sz w:val="18"/>
              </w:rPr>
              <w:t> </w:t>
            </w:r>
            <w:r>
              <w:rPr>
                <w:color w:val="231F20"/>
                <w:w w:val="95"/>
                <w:sz w:val="18"/>
              </w:rPr>
              <w:t>with </w:t>
            </w:r>
            <w:r>
              <w:rPr>
                <w:color w:val="231F20"/>
                <w:w w:val="90"/>
                <w:sz w:val="18"/>
              </w:rPr>
              <w:t>FoodCORE</w:t>
            </w:r>
            <w:r>
              <w:rPr>
                <w:color w:val="231F20"/>
                <w:spacing w:val="-9"/>
                <w:w w:val="90"/>
                <w:sz w:val="18"/>
              </w:rPr>
              <w:t> </w:t>
            </w:r>
            <w:r>
              <w:rPr>
                <w:color w:val="231F20"/>
                <w:w w:val="90"/>
                <w:sz w:val="18"/>
              </w:rPr>
              <w:t>common</w:t>
            </w:r>
            <w:r>
              <w:rPr>
                <w:color w:val="231F20"/>
                <w:spacing w:val="-9"/>
                <w:w w:val="90"/>
                <w:sz w:val="18"/>
              </w:rPr>
              <w:t> </w:t>
            </w:r>
            <w:r>
              <w:rPr>
                <w:color w:val="231F20"/>
                <w:w w:val="90"/>
                <w:sz w:val="18"/>
              </w:rPr>
              <w:t>metrics</w:t>
            </w:r>
            <w:r>
              <w:rPr>
                <w:color w:val="231F20"/>
                <w:spacing w:val="-9"/>
                <w:w w:val="90"/>
                <w:sz w:val="18"/>
              </w:rPr>
              <w:t> </w:t>
            </w:r>
            <w:r>
              <w:rPr>
                <w:color w:val="231F20"/>
                <w:w w:val="90"/>
                <w:sz w:val="18"/>
              </w:rPr>
              <w:t>for</w:t>
            </w:r>
            <w:r>
              <w:rPr>
                <w:color w:val="231F20"/>
                <w:spacing w:val="-9"/>
                <w:w w:val="90"/>
                <w:sz w:val="18"/>
              </w:rPr>
              <w:t> </w:t>
            </w:r>
            <w:r>
              <w:rPr>
                <w:rFonts w:ascii="Trebuchet MS" w:hAnsi="Trebuchet MS"/>
                <w:i/>
                <w:color w:val="231F20"/>
                <w:w w:val="90"/>
                <w:sz w:val="18"/>
              </w:rPr>
              <w:t>Salmonella</w:t>
            </w:r>
            <w:r>
              <w:rPr>
                <w:color w:val="231F20"/>
                <w:w w:val="90"/>
                <w:sz w:val="18"/>
              </w:rPr>
              <w:t>,</w:t>
            </w:r>
            <w:r>
              <w:rPr>
                <w:color w:val="231F20"/>
                <w:spacing w:val="-9"/>
                <w:w w:val="90"/>
                <w:sz w:val="18"/>
              </w:rPr>
              <w:t> </w:t>
            </w:r>
            <w:r>
              <w:rPr>
                <w:color w:val="231F20"/>
                <w:w w:val="90"/>
                <w:sz w:val="18"/>
              </w:rPr>
              <w:t>STEC, </w:t>
            </w:r>
            <w:r>
              <w:rPr>
                <w:color w:val="231F20"/>
                <w:w w:val="95"/>
                <w:sz w:val="18"/>
              </w:rPr>
              <w:t>and </w:t>
            </w:r>
            <w:r>
              <w:rPr>
                <w:rFonts w:ascii="Calibri" w:hAnsi="Calibri"/>
                <w:i/>
                <w:color w:val="231F20"/>
                <w:w w:val="95"/>
                <w:sz w:val="18"/>
              </w:rPr>
              <w:t>Listeria</w:t>
            </w:r>
            <w:r>
              <w:rPr>
                <w:color w:val="231F20"/>
                <w:w w:val="95"/>
                <w:sz w:val="18"/>
              </w:rPr>
              <w:t>. Reporting numbers will allow simple comparisons</w:t>
            </w:r>
            <w:r>
              <w:rPr>
                <w:color w:val="231F20"/>
                <w:spacing w:val="-20"/>
                <w:w w:val="95"/>
                <w:sz w:val="18"/>
              </w:rPr>
              <w:t> </w:t>
            </w:r>
            <w:r>
              <w:rPr>
                <w:color w:val="231F20"/>
                <w:w w:val="95"/>
                <w:sz w:val="18"/>
              </w:rPr>
              <w:t>from</w:t>
            </w:r>
            <w:r>
              <w:rPr>
                <w:color w:val="231F20"/>
                <w:spacing w:val="-20"/>
                <w:w w:val="95"/>
                <w:sz w:val="18"/>
              </w:rPr>
              <w:t> </w:t>
            </w:r>
            <w:r>
              <w:rPr>
                <w:color w:val="231F20"/>
                <w:w w:val="95"/>
                <w:sz w:val="18"/>
              </w:rPr>
              <w:t>year</w:t>
            </w:r>
            <w:r>
              <w:rPr>
                <w:color w:val="231F20"/>
                <w:spacing w:val="-20"/>
                <w:w w:val="95"/>
                <w:sz w:val="18"/>
              </w:rPr>
              <w:t> </w:t>
            </w:r>
            <w:r>
              <w:rPr>
                <w:color w:val="231F20"/>
                <w:w w:val="95"/>
                <w:sz w:val="18"/>
              </w:rPr>
              <w:t>to</w:t>
            </w:r>
            <w:r>
              <w:rPr>
                <w:color w:val="231F20"/>
                <w:spacing w:val="-20"/>
                <w:w w:val="95"/>
                <w:sz w:val="18"/>
              </w:rPr>
              <w:t> </w:t>
            </w:r>
            <w:r>
              <w:rPr>
                <w:color w:val="231F20"/>
                <w:w w:val="95"/>
                <w:sz w:val="18"/>
              </w:rPr>
              <w:t>year</w:t>
            </w:r>
            <w:r>
              <w:rPr>
                <w:color w:val="231F20"/>
                <w:spacing w:val="-20"/>
                <w:w w:val="95"/>
                <w:sz w:val="18"/>
              </w:rPr>
              <w:t> </w:t>
            </w:r>
            <w:r>
              <w:rPr>
                <w:color w:val="231F20"/>
                <w:w w:val="95"/>
                <w:sz w:val="18"/>
              </w:rPr>
              <w:t>for</w:t>
            </w:r>
            <w:r>
              <w:rPr>
                <w:color w:val="231F20"/>
                <w:spacing w:val="-20"/>
                <w:w w:val="95"/>
                <w:sz w:val="18"/>
              </w:rPr>
              <w:t> </w:t>
            </w:r>
            <w:r>
              <w:rPr>
                <w:color w:val="231F20"/>
                <w:w w:val="95"/>
                <w:sz w:val="18"/>
              </w:rPr>
              <w:t>the</w:t>
            </w:r>
            <w:r>
              <w:rPr>
                <w:color w:val="231F20"/>
                <w:spacing w:val="-20"/>
                <w:w w:val="95"/>
                <w:sz w:val="18"/>
              </w:rPr>
              <w:t> </w:t>
            </w:r>
            <w:r>
              <w:rPr>
                <w:color w:val="231F20"/>
                <w:spacing w:val="-3"/>
                <w:w w:val="95"/>
                <w:sz w:val="18"/>
              </w:rPr>
              <w:t>agency,</w:t>
            </w:r>
            <w:r>
              <w:rPr>
                <w:color w:val="231F20"/>
                <w:spacing w:val="-20"/>
                <w:w w:val="95"/>
                <w:sz w:val="18"/>
              </w:rPr>
              <w:t> </w:t>
            </w:r>
            <w:r>
              <w:rPr>
                <w:color w:val="231F20"/>
                <w:w w:val="95"/>
                <w:sz w:val="18"/>
              </w:rPr>
              <w:t>and reporting rates will allow for comparisons across </w:t>
            </w:r>
            <w:r>
              <w:rPr>
                <w:color w:val="231F20"/>
                <w:sz w:val="18"/>
              </w:rPr>
              <w:t>agencies.</w:t>
            </w:r>
          </w:p>
        </w:tc>
        <w:tc>
          <w:tcPr>
            <w:tcW w:w="1980" w:type="dxa"/>
            <w:shd w:val="clear" w:color="auto" w:fill="E1E9F6"/>
          </w:tcPr>
          <w:p>
            <w:pPr>
              <w:pStyle w:val="TableParagraph"/>
              <w:spacing w:line="254" w:lineRule="auto" w:before="143"/>
              <w:ind w:left="103" w:right="50"/>
              <w:rPr>
                <w:sz w:val="18"/>
              </w:rPr>
            </w:pPr>
            <w:r>
              <w:rPr>
                <w:color w:val="231F20"/>
                <w:w w:val="95"/>
                <w:sz w:val="18"/>
              </w:rPr>
              <w:t>Determine the number </w:t>
            </w:r>
            <w:r>
              <w:rPr>
                <w:color w:val="231F20"/>
                <w:sz w:val="18"/>
              </w:rPr>
              <w:t>of confirmed cases reported. This will be </w:t>
            </w:r>
            <w:r>
              <w:rPr>
                <w:color w:val="231F20"/>
                <w:w w:val="95"/>
                <w:sz w:val="18"/>
              </w:rPr>
              <w:t>the denominator for the</w:t>
            </w:r>
            <w:r>
              <w:rPr>
                <w:color w:val="231F20"/>
                <w:w w:val="93"/>
                <w:sz w:val="18"/>
              </w:rPr>
              <w:t> </w:t>
            </w:r>
            <w:r>
              <w:rPr>
                <w:color w:val="231F20"/>
                <w:sz w:val="18"/>
              </w:rPr>
              <w:t>metric.</w:t>
            </w:r>
          </w:p>
          <w:p>
            <w:pPr>
              <w:pStyle w:val="TableParagraph"/>
              <w:spacing w:before="2"/>
              <w:ind w:left="0"/>
              <w:rPr>
                <w:sz w:val="19"/>
              </w:rPr>
            </w:pPr>
          </w:p>
          <w:p>
            <w:pPr>
              <w:pStyle w:val="TableParagraph"/>
              <w:spacing w:line="254" w:lineRule="auto"/>
              <w:ind w:left="103" w:right="6"/>
              <w:rPr>
                <w:sz w:val="18"/>
              </w:rPr>
            </w:pPr>
            <w:r>
              <w:rPr>
                <w:color w:val="231F20"/>
                <w:sz w:val="18"/>
              </w:rPr>
              <w:t>Determine the number of isolates and clinical </w:t>
            </w:r>
            <w:r>
              <w:rPr>
                <w:color w:val="231F20"/>
                <w:w w:val="90"/>
                <w:sz w:val="18"/>
              </w:rPr>
              <w:t>specimens from patients </w:t>
            </w:r>
            <w:r>
              <w:rPr>
                <w:color w:val="231F20"/>
                <w:sz w:val="18"/>
              </w:rPr>
              <w:t>diagnosed by culture </w:t>
            </w:r>
            <w:r>
              <w:rPr>
                <w:color w:val="231F20"/>
                <w:w w:val="95"/>
                <w:sz w:val="18"/>
              </w:rPr>
              <w:t>independent diagnostic </w:t>
            </w:r>
            <w:r>
              <w:rPr>
                <w:color w:val="231F20"/>
                <w:sz w:val="18"/>
              </w:rPr>
              <w:t>test (CIDT), submitted to the PHL. This will be the numerator for the metric.</w:t>
            </w:r>
          </w:p>
          <w:p>
            <w:pPr>
              <w:pStyle w:val="TableParagraph"/>
              <w:spacing w:before="2"/>
              <w:ind w:left="0"/>
              <w:rPr>
                <w:sz w:val="19"/>
              </w:rPr>
            </w:pPr>
          </w:p>
          <w:p>
            <w:pPr>
              <w:pStyle w:val="TableParagraph"/>
              <w:spacing w:line="254" w:lineRule="auto"/>
              <w:ind w:left="103" w:right="107"/>
              <w:rPr>
                <w:sz w:val="18"/>
              </w:rPr>
            </w:pPr>
            <w:r>
              <w:rPr>
                <w:color w:val="231F20"/>
                <w:sz w:val="18"/>
              </w:rPr>
              <w:t>Divide the numerator by the denominator and multiply by 100. This will convert the </w:t>
            </w:r>
            <w:r>
              <w:rPr>
                <w:color w:val="231F20"/>
                <w:w w:val="95"/>
                <w:sz w:val="18"/>
              </w:rPr>
              <w:t>observed numbers into</w:t>
            </w:r>
            <w:r>
              <w:rPr>
                <w:color w:val="231F20"/>
                <w:w w:val="96"/>
                <w:sz w:val="18"/>
              </w:rPr>
              <w:t> </w:t>
            </w:r>
            <w:r>
              <w:rPr>
                <w:color w:val="231F20"/>
                <w:w w:val="90"/>
                <w:sz w:val="18"/>
              </w:rPr>
              <w:t>a standardized rate.</w:t>
            </w:r>
          </w:p>
          <w:p>
            <w:pPr>
              <w:pStyle w:val="TableParagraph"/>
              <w:spacing w:before="2"/>
              <w:ind w:left="0"/>
              <w:rPr>
                <w:sz w:val="19"/>
              </w:rPr>
            </w:pPr>
          </w:p>
          <w:p>
            <w:pPr>
              <w:pStyle w:val="TableParagraph"/>
              <w:spacing w:line="252" w:lineRule="auto"/>
              <w:ind w:left="103" w:right="88"/>
              <w:rPr>
                <w:sz w:val="18"/>
              </w:rPr>
            </w:pPr>
            <w:r>
              <w:rPr>
                <w:color w:val="231F20"/>
                <w:sz w:val="18"/>
              </w:rPr>
              <w:t>Measure and report </w:t>
            </w:r>
            <w:r>
              <w:rPr>
                <w:color w:val="231F20"/>
                <w:w w:val="90"/>
                <w:sz w:val="18"/>
              </w:rPr>
              <w:t>separately for confirmed </w:t>
            </w:r>
            <w:r>
              <w:rPr>
                <w:rFonts w:ascii="Calibri"/>
                <w:i/>
                <w:color w:val="231F20"/>
                <w:sz w:val="18"/>
              </w:rPr>
              <w:t>Salmonella, E. coli </w:t>
            </w:r>
            <w:r>
              <w:rPr>
                <w:color w:val="231F20"/>
                <w:sz w:val="18"/>
              </w:rPr>
              <w:t>(STEC), and Listeria cases.</w:t>
            </w:r>
          </w:p>
        </w:tc>
        <w:tc>
          <w:tcPr>
            <w:tcW w:w="1980" w:type="dxa"/>
            <w:shd w:val="clear" w:color="auto" w:fill="E1E9F6"/>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confirmed cases) =</w:t>
            </w:r>
          </w:p>
          <w:p>
            <w:pPr>
              <w:pStyle w:val="TableParagraph"/>
              <w:numPr>
                <w:ilvl w:val="0"/>
                <w:numId w:val="38"/>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38"/>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38"/>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4"/>
              <w:ind w:left="0"/>
              <w:rPr>
                <w:sz w:val="20"/>
              </w:rPr>
            </w:pPr>
          </w:p>
          <w:p>
            <w:pPr>
              <w:pStyle w:val="TableParagraph"/>
              <w:rPr>
                <w:sz w:val="20"/>
              </w:rPr>
            </w:pPr>
            <w:r>
              <w:rPr>
                <w:color w:val="1C3E94"/>
                <w:sz w:val="20"/>
              </w:rPr>
              <w:t>Numerator</w:t>
            </w:r>
          </w:p>
          <w:p>
            <w:pPr>
              <w:pStyle w:val="TableParagraph"/>
              <w:spacing w:line="254" w:lineRule="auto" w:before="8"/>
              <w:ind w:right="88"/>
              <w:rPr>
                <w:sz w:val="18"/>
              </w:rPr>
            </w:pPr>
            <w:r>
              <w:rPr>
                <w:color w:val="231F20"/>
                <w:sz w:val="18"/>
              </w:rPr>
              <w:t>(No. isolates/ CIDT- positive clinical </w:t>
            </w:r>
            <w:r>
              <w:rPr>
                <w:color w:val="231F20"/>
                <w:w w:val="90"/>
                <w:sz w:val="18"/>
              </w:rPr>
              <w:t>specimens submitted) =</w:t>
            </w:r>
          </w:p>
          <w:p>
            <w:pPr>
              <w:pStyle w:val="TableParagraph"/>
              <w:numPr>
                <w:ilvl w:val="0"/>
                <w:numId w:val="39"/>
              </w:numPr>
              <w:tabs>
                <w:tab w:pos="305" w:val="left" w:leader="none"/>
              </w:tabs>
              <w:spacing w:line="218"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39"/>
              </w:numPr>
              <w:tabs>
                <w:tab w:pos="296" w:val="left" w:leader="none"/>
              </w:tabs>
              <w:spacing w:line="240" w:lineRule="auto" w:before="1"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39"/>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3"/>
              <w:ind w:left="0"/>
              <w:rPr>
                <w:sz w:val="20"/>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numPr>
                <w:ilvl w:val="0"/>
                <w:numId w:val="40"/>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40"/>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0"/>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tc>
      </w:tr>
    </w:tbl>
    <w:p>
      <w:pPr>
        <w:spacing w:after="0" w:line="240" w:lineRule="auto"/>
        <w:jc w:val="left"/>
        <w:rPr>
          <w:rFonts w:ascii="Calibri"/>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4144" filled="true" fillcolor="#0079c1" stroked="false">
            <v:fill type="solid"/>
            <w10:wrap type="none"/>
          </v:rect>
        </w:pict>
      </w:r>
      <w:r>
        <w:rPr/>
        <w:pict>
          <v:line style="position:absolute;mso-position-horizontal-relative:page;mso-position-vertical-relative:page;z-index:4168"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4192"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4216"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4120;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714" w:hRule="exact"/>
        </w:trPr>
        <w:tc>
          <w:tcPr>
            <w:tcW w:w="3510" w:type="dxa"/>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5075" w:hRule="exact"/>
        </w:trPr>
        <w:tc>
          <w:tcPr>
            <w:tcW w:w="3510" w:type="dxa"/>
            <w:shd w:val="clear" w:color="auto" w:fill="E5F3E7"/>
          </w:tcPr>
          <w:p>
            <w:pPr>
              <w:pStyle w:val="TableParagraph"/>
              <w:spacing w:before="143"/>
              <w:ind w:left="103"/>
              <w:rPr>
                <w:sz w:val="18"/>
              </w:rPr>
            </w:pPr>
            <w:r>
              <w:rPr>
                <w:color w:val="231F20"/>
                <w:w w:val="95"/>
                <w:sz w:val="18"/>
              </w:rPr>
              <w:t>6. </w:t>
            </w:r>
            <w:r>
              <w:rPr>
                <w:color w:val="231F20"/>
                <w:w w:val="95"/>
                <w:sz w:val="18"/>
                <w:u w:val="single" w:color="231F20"/>
              </w:rPr>
              <w:t>PFGE subtyping of isolates</w:t>
            </w:r>
            <w:r>
              <w:rPr>
                <w:color w:val="231F20"/>
                <w:w w:val="95"/>
                <w:sz w:val="18"/>
              </w:rPr>
              <w:t>:</w:t>
            </w:r>
          </w:p>
          <w:p>
            <w:pPr>
              <w:pStyle w:val="TableParagraph"/>
              <w:spacing w:before="2"/>
              <w:ind w:left="0"/>
              <w:rPr>
                <w:sz w:val="21"/>
              </w:rPr>
            </w:pPr>
          </w:p>
          <w:p>
            <w:pPr>
              <w:pStyle w:val="TableParagraph"/>
              <w:spacing w:line="249" w:lineRule="auto"/>
              <w:ind w:left="103" w:right="98"/>
              <w:rPr>
                <w:sz w:val="18"/>
              </w:rPr>
            </w:pPr>
            <w:r>
              <w:rPr>
                <w:color w:val="1C3E94"/>
                <w:w w:val="95"/>
                <w:sz w:val="20"/>
              </w:rPr>
              <w:t>Metric:</w:t>
            </w:r>
            <w:r>
              <w:rPr>
                <w:color w:val="1C3E94"/>
                <w:spacing w:val="-29"/>
                <w:w w:val="95"/>
                <w:sz w:val="20"/>
              </w:rPr>
              <w:t> </w:t>
            </w:r>
            <w:r>
              <w:rPr>
                <w:color w:val="231F20"/>
                <w:w w:val="95"/>
                <w:sz w:val="18"/>
              </w:rPr>
              <w:t>Number</w:t>
            </w:r>
            <w:r>
              <w:rPr>
                <w:color w:val="231F20"/>
                <w:spacing w:val="-23"/>
                <w:w w:val="95"/>
                <w:sz w:val="18"/>
              </w:rPr>
              <w:t> </w:t>
            </w:r>
            <w:r>
              <w:rPr>
                <w:color w:val="231F20"/>
                <w:w w:val="95"/>
                <w:sz w:val="18"/>
              </w:rPr>
              <w:t>and</w:t>
            </w:r>
            <w:r>
              <w:rPr>
                <w:color w:val="231F20"/>
                <w:spacing w:val="-23"/>
                <w:w w:val="95"/>
                <w:sz w:val="18"/>
              </w:rPr>
              <w:t> </w:t>
            </w:r>
            <w:r>
              <w:rPr>
                <w:color w:val="231F20"/>
                <w:w w:val="95"/>
                <w:sz w:val="18"/>
              </w:rPr>
              <w:t>%</w:t>
            </w:r>
            <w:r>
              <w:rPr>
                <w:color w:val="231F20"/>
                <w:spacing w:val="-23"/>
                <w:w w:val="95"/>
                <w:sz w:val="18"/>
              </w:rPr>
              <w:t> </w:t>
            </w:r>
            <w:r>
              <w:rPr>
                <w:color w:val="231F20"/>
                <w:w w:val="95"/>
                <w:sz w:val="18"/>
              </w:rPr>
              <w:t>of</w:t>
            </w:r>
            <w:r>
              <w:rPr>
                <w:color w:val="231F20"/>
                <w:spacing w:val="-23"/>
                <w:w w:val="95"/>
                <w:sz w:val="18"/>
              </w:rPr>
              <w:t> </w:t>
            </w:r>
            <w:r>
              <w:rPr>
                <w:color w:val="231F20"/>
                <w:w w:val="95"/>
                <w:sz w:val="18"/>
              </w:rPr>
              <w:t>isolates</w:t>
            </w:r>
            <w:r>
              <w:rPr>
                <w:color w:val="231F20"/>
                <w:spacing w:val="-23"/>
                <w:w w:val="95"/>
                <w:sz w:val="18"/>
              </w:rPr>
              <w:t> </w:t>
            </w:r>
            <w:r>
              <w:rPr>
                <w:color w:val="231F20"/>
                <w:w w:val="95"/>
                <w:sz w:val="18"/>
              </w:rPr>
              <w:t>with</w:t>
            </w:r>
            <w:r>
              <w:rPr>
                <w:color w:val="231F20"/>
                <w:spacing w:val="-23"/>
                <w:w w:val="95"/>
                <w:sz w:val="18"/>
              </w:rPr>
              <w:t> </w:t>
            </w:r>
            <w:r>
              <w:rPr>
                <w:color w:val="231F20"/>
                <w:w w:val="95"/>
                <w:sz w:val="18"/>
              </w:rPr>
              <w:t>PFGE</w:t>
            </w:r>
            <w:r>
              <w:rPr>
                <w:color w:val="231F20"/>
                <w:w w:val="82"/>
                <w:sz w:val="18"/>
              </w:rPr>
              <w:t> </w:t>
            </w:r>
            <w:r>
              <w:rPr>
                <w:color w:val="231F20"/>
                <w:sz w:val="18"/>
              </w:rPr>
              <w:t>information.</w:t>
            </w:r>
          </w:p>
          <w:p>
            <w:pPr>
              <w:pStyle w:val="TableParagraph"/>
              <w:spacing w:before="5"/>
              <w:ind w:left="0"/>
              <w:rPr>
                <w:sz w:val="20"/>
              </w:rPr>
            </w:pPr>
          </w:p>
          <w:p>
            <w:pPr>
              <w:pStyle w:val="TableParagraph"/>
              <w:ind w:left="103"/>
              <w:rPr>
                <w:sz w:val="18"/>
              </w:rPr>
            </w:pPr>
            <w:r>
              <w:rPr>
                <w:color w:val="1C3E94"/>
                <w:w w:val="90"/>
                <w:sz w:val="20"/>
              </w:rPr>
              <w:t>Definitions: </w:t>
            </w:r>
            <w:r>
              <w:rPr>
                <w:color w:val="231F20"/>
                <w:w w:val="90"/>
                <w:sz w:val="18"/>
                <w:u w:val="single" w:color="231F20"/>
              </w:rPr>
              <w:t>Isolate</w:t>
            </w:r>
            <w:r>
              <w:rPr>
                <w:color w:val="231F20"/>
                <w:w w:val="90"/>
                <w:sz w:val="18"/>
              </w:rPr>
              <w:t>: Primary isolates of</w:t>
            </w:r>
          </w:p>
          <w:p>
            <w:pPr>
              <w:pStyle w:val="TableParagraph"/>
              <w:spacing w:before="5"/>
              <w:ind w:left="103"/>
              <w:rPr>
                <w:sz w:val="18"/>
              </w:rPr>
            </w:pPr>
            <w:r>
              <w:rPr>
                <w:rFonts w:ascii="Calibri"/>
                <w:i/>
                <w:color w:val="231F20"/>
                <w:w w:val="95"/>
                <w:sz w:val="18"/>
              </w:rPr>
              <w:t>Salmonella</w:t>
            </w:r>
            <w:r>
              <w:rPr>
                <w:color w:val="231F20"/>
                <w:w w:val="95"/>
                <w:sz w:val="18"/>
              </w:rPr>
              <w:t>, Shiga toxin-producing</w:t>
            </w:r>
          </w:p>
          <w:p>
            <w:pPr>
              <w:pStyle w:val="TableParagraph"/>
              <w:spacing w:line="249" w:lineRule="auto"/>
              <w:ind w:left="103" w:right="341"/>
              <w:rPr>
                <w:sz w:val="18"/>
              </w:rPr>
            </w:pPr>
            <w:r>
              <w:rPr>
                <w:rFonts w:ascii="Calibri"/>
                <w:i/>
                <w:color w:val="231F20"/>
                <w:sz w:val="18"/>
              </w:rPr>
              <w:t>E.</w:t>
            </w:r>
            <w:r>
              <w:rPr>
                <w:rFonts w:ascii="Calibri"/>
                <w:i/>
                <w:color w:val="231F20"/>
                <w:spacing w:val="-23"/>
                <w:sz w:val="18"/>
              </w:rPr>
              <w:t> </w:t>
            </w:r>
            <w:r>
              <w:rPr>
                <w:rFonts w:ascii="Calibri"/>
                <w:i/>
                <w:color w:val="231F20"/>
                <w:sz w:val="18"/>
              </w:rPr>
              <w:t>coli</w:t>
            </w:r>
            <w:r>
              <w:rPr>
                <w:rFonts w:ascii="Calibri"/>
                <w:i/>
                <w:color w:val="231F20"/>
                <w:spacing w:val="-23"/>
                <w:sz w:val="18"/>
              </w:rPr>
              <w:t> </w:t>
            </w:r>
            <w:r>
              <w:rPr>
                <w:color w:val="231F20"/>
                <w:sz w:val="18"/>
              </w:rPr>
              <w:t>(STEC),</w:t>
            </w:r>
            <w:r>
              <w:rPr>
                <w:color w:val="231F20"/>
                <w:spacing w:val="-32"/>
                <w:sz w:val="18"/>
              </w:rPr>
              <w:t> </w:t>
            </w:r>
            <w:r>
              <w:rPr>
                <w:color w:val="231F20"/>
                <w:sz w:val="18"/>
              </w:rPr>
              <w:t>or</w:t>
            </w:r>
            <w:r>
              <w:rPr>
                <w:color w:val="231F20"/>
                <w:spacing w:val="-32"/>
                <w:sz w:val="18"/>
              </w:rPr>
              <w:t> </w:t>
            </w:r>
            <w:r>
              <w:rPr>
                <w:rFonts w:ascii="Calibri"/>
                <w:i/>
                <w:color w:val="231F20"/>
                <w:sz w:val="18"/>
              </w:rPr>
              <w:t>Listeria</w:t>
            </w:r>
            <w:r>
              <w:rPr>
                <w:color w:val="231F20"/>
                <w:sz w:val="18"/>
              </w:rPr>
              <w:t>,</w:t>
            </w:r>
            <w:r>
              <w:rPr>
                <w:color w:val="231F20"/>
                <w:spacing w:val="-32"/>
                <w:sz w:val="18"/>
              </w:rPr>
              <w:t> </w:t>
            </w:r>
            <w:r>
              <w:rPr>
                <w:color w:val="231F20"/>
                <w:sz w:val="18"/>
              </w:rPr>
              <w:t>limited</w:t>
            </w:r>
            <w:r>
              <w:rPr>
                <w:color w:val="231F20"/>
                <w:spacing w:val="-32"/>
                <w:sz w:val="18"/>
              </w:rPr>
              <w:t> </w:t>
            </w:r>
            <w:r>
              <w:rPr>
                <w:color w:val="231F20"/>
                <w:sz w:val="18"/>
              </w:rPr>
              <w:t>to</w:t>
            </w:r>
            <w:r>
              <w:rPr>
                <w:color w:val="231F20"/>
                <w:spacing w:val="-32"/>
                <w:sz w:val="18"/>
              </w:rPr>
              <w:t> </w:t>
            </w:r>
            <w:r>
              <w:rPr>
                <w:color w:val="231F20"/>
                <w:sz w:val="18"/>
              </w:rPr>
              <w:t>first</w:t>
            </w:r>
            <w:r>
              <w:rPr>
                <w:color w:val="231F20"/>
                <w:spacing w:val="-32"/>
                <w:sz w:val="18"/>
              </w:rPr>
              <w:t> </w:t>
            </w:r>
            <w:r>
              <w:rPr>
                <w:color w:val="231F20"/>
                <w:sz w:val="18"/>
              </w:rPr>
              <w:t>or</w:t>
            </w:r>
            <w:r>
              <w:rPr>
                <w:color w:val="231F20"/>
                <w:w w:val="93"/>
                <w:sz w:val="18"/>
              </w:rPr>
              <w:t> </w:t>
            </w:r>
            <w:r>
              <w:rPr>
                <w:color w:val="231F20"/>
                <w:w w:val="95"/>
                <w:sz w:val="18"/>
              </w:rPr>
              <w:t>representative</w:t>
            </w:r>
            <w:r>
              <w:rPr>
                <w:color w:val="231F20"/>
                <w:spacing w:val="-22"/>
                <w:w w:val="95"/>
                <w:sz w:val="18"/>
              </w:rPr>
              <w:t> </w:t>
            </w:r>
            <w:r>
              <w:rPr>
                <w:color w:val="231F20"/>
                <w:w w:val="95"/>
                <w:sz w:val="18"/>
              </w:rPr>
              <w:t>isolate</w:t>
            </w:r>
            <w:r>
              <w:rPr>
                <w:color w:val="231F20"/>
                <w:spacing w:val="-22"/>
                <w:w w:val="95"/>
                <w:sz w:val="18"/>
              </w:rPr>
              <w:t> </w:t>
            </w:r>
            <w:r>
              <w:rPr>
                <w:color w:val="231F20"/>
                <w:w w:val="95"/>
                <w:sz w:val="18"/>
              </w:rPr>
              <w:t>or</w:t>
            </w:r>
            <w:r>
              <w:rPr>
                <w:color w:val="231F20"/>
                <w:spacing w:val="-22"/>
                <w:w w:val="95"/>
                <w:sz w:val="18"/>
              </w:rPr>
              <w:t> </w:t>
            </w:r>
            <w:r>
              <w:rPr>
                <w:color w:val="231F20"/>
                <w:w w:val="95"/>
                <w:sz w:val="18"/>
              </w:rPr>
              <w:t>sample</w:t>
            </w:r>
            <w:r>
              <w:rPr>
                <w:color w:val="231F20"/>
                <w:spacing w:val="-22"/>
                <w:w w:val="95"/>
                <w:sz w:val="18"/>
              </w:rPr>
              <w:t> </w:t>
            </w:r>
            <w:r>
              <w:rPr>
                <w:color w:val="231F20"/>
                <w:w w:val="95"/>
                <w:sz w:val="18"/>
              </w:rPr>
              <w:t>for</w:t>
            </w:r>
            <w:r>
              <w:rPr>
                <w:color w:val="231F20"/>
                <w:spacing w:val="-22"/>
                <w:w w:val="95"/>
                <w:sz w:val="18"/>
              </w:rPr>
              <w:t> </w:t>
            </w:r>
            <w:r>
              <w:rPr>
                <w:color w:val="231F20"/>
                <w:w w:val="95"/>
                <w:sz w:val="18"/>
              </w:rPr>
              <w:t>each </w:t>
            </w:r>
            <w:r>
              <w:rPr>
                <w:color w:val="231F20"/>
                <w:sz w:val="18"/>
              </w:rPr>
              <w:t>case.</w:t>
            </w:r>
          </w:p>
          <w:p>
            <w:pPr>
              <w:pStyle w:val="TableParagraph"/>
              <w:spacing w:before="5"/>
              <w:ind w:left="103"/>
              <w:rPr>
                <w:sz w:val="18"/>
              </w:rPr>
            </w:pPr>
            <w:r>
              <w:rPr>
                <w:color w:val="231F20"/>
                <w:w w:val="90"/>
                <w:sz w:val="18"/>
                <w:u w:val="single" w:color="231F20"/>
              </w:rPr>
              <w:t>PFGE</w:t>
            </w:r>
            <w:r>
              <w:rPr>
                <w:color w:val="231F20"/>
                <w:w w:val="90"/>
                <w:sz w:val="18"/>
              </w:rPr>
              <w:t>: Pulsed-field gel electrophoresis.</w:t>
            </w:r>
          </w:p>
          <w:p>
            <w:pPr>
              <w:pStyle w:val="TableParagraph"/>
              <w:spacing w:before="2"/>
              <w:ind w:left="0"/>
              <w:rPr>
                <w:sz w:val="21"/>
              </w:rPr>
            </w:pPr>
          </w:p>
          <w:p>
            <w:pPr>
              <w:pStyle w:val="TableParagraph"/>
              <w:spacing w:line="254" w:lineRule="auto"/>
              <w:ind w:left="103" w:right="257"/>
              <w:rPr>
                <w:sz w:val="18"/>
              </w:rPr>
            </w:pPr>
            <w:r>
              <w:rPr>
                <w:color w:val="1C3E94"/>
                <w:w w:val="95"/>
                <w:sz w:val="20"/>
              </w:rPr>
              <w:t>Feasibility:</w:t>
            </w:r>
            <w:r>
              <w:rPr>
                <w:color w:val="1C3E94"/>
                <w:spacing w:val="-29"/>
                <w:w w:val="95"/>
                <w:sz w:val="20"/>
              </w:rPr>
              <w:t> </w:t>
            </w:r>
            <w:r>
              <w:rPr>
                <w:color w:val="231F20"/>
                <w:w w:val="95"/>
                <w:sz w:val="18"/>
              </w:rPr>
              <w:t>This</w:t>
            </w:r>
            <w:r>
              <w:rPr>
                <w:color w:val="231F20"/>
                <w:spacing w:val="-24"/>
                <w:w w:val="95"/>
                <w:sz w:val="18"/>
              </w:rPr>
              <w:t> </w:t>
            </w:r>
            <w:r>
              <w:rPr>
                <w:color w:val="231F20"/>
                <w:w w:val="95"/>
                <w:sz w:val="18"/>
              </w:rPr>
              <w:t>metric</w:t>
            </w:r>
            <w:r>
              <w:rPr>
                <w:color w:val="231F20"/>
                <w:spacing w:val="-24"/>
                <w:w w:val="95"/>
                <w:sz w:val="18"/>
              </w:rPr>
              <w:t> </w:t>
            </w:r>
            <w:r>
              <w:rPr>
                <w:color w:val="231F20"/>
                <w:w w:val="95"/>
                <w:sz w:val="18"/>
              </w:rPr>
              <w:t>is</w:t>
            </w:r>
            <w:r>
              <w:rPr>
                <w:color w:val="231F20"/>
                <w:spacing w:val="-24"/>
                <w:w w:val="95"/>
                <w:sz w:val="18"/>
              </w:rPr>
              <w:t> </w:t>
            </w:r>
            <w:r>
              <w:rPr>
                <w:color w:val="231F20"/>
                <w:w w:val="95"/>
                <w:sz w:val="18"/>
              </w:rPr>
              <w:t>associated</w:t>
            </w:r>
            <w:r>
              <w:rPr>
                <w:color w:val="231F20"/>
                <w:spacing w:val="-24"/>
                <w:w w:val="95"/>
                <w:sz w:val="18"/>
              </w:rPr>
              <w:t> </w:t>
            </w:r>
            <w:r>
              <w:rPr>
                <w:color w:val="231F20"/>
                <w:w w:val="95"/>
                <w:sz w:val="18"/>
              </w:rPr>
              <w:t>with CIFOR</w:t>
            </w:r>
            <w:r>
              <w:rPr>
                <w:color w:val="231F20"/>
                <w:spacing w:val="-30"/>
                <w:w w:val="95"/>
                <w:sz w:val="18"/>
              </w:rPr>
              <w:t> </w:t>
            </w:r>
            <w:r>
              <w:rPr>
                <w:color w:val="231F20"/>
                <w:w w:val="95"/>
                <w:sz w:val="18"/>
              </w:rPr>
              <w:t>Indicator</w:t>
            </w:r>
            <w:r>
              <w:rPr>
                <w:color w:val="231F20"/>
                <w:spacing w:val="-30"/>
                <w:w w:val="95"/>
                <w:sz w:val="18"/>
              </w:rPr>
              <w:t> </w:t>
            </w:r>
            <w:r>
              <w:rPr>
                <w:color w:val="231F20"/>
                <w:w w:val="95"/>
                <w:sz w:val="18"/>
              </w:rPr>
              <w:t>8.2.3</w:t>
            </w:r>
            <w:r>
              <w:rPr>
                <w:color w:val="231F20"/>
                <w:spacing w:val="-30"/>
                <w:w w:val="95"/>
                <w:sz w:val="18"/>
              </w:rPr>
              <w:t> </w:t>
            </w:r>
            <w:r>
              <w:rPr>
                <w:color w:val="231F20"/>
                <w:w w:val="95"/>
                <w:sz w:val="18"/>
              </w:rPr>
              <w:t>“Isolates</w:t>
            </w:r>
            <w:r>
              <w:rPr>
                <w:color w:val="231F20"/>
                <w:spacing w:val="-30"/>
                <w:w w:val="95"/>
                <w:sz w:val="18"/>
              </w:rPr>
              <w:t> </w:t>
            </w:r>
            <w:r>
              <w:rPr>
                <w:color w:val="231F20"/>
                <w:w w:val="95"/>
                <w:sz w:val="18"/>
              </w:rPr>
              <w:t>of</w:t>
            </w:r>
            <w:r>
              <w:rPr>
                <w:color w:val="231F20"/>
                <w:spacing w:val="-30"/>
                <w:w w:val="95"/>
                <w:sz w:val="18"/>
              </w:rPr>
              <w:t> </w:t>
            </w:r>
            <w:r>
              <w:rPr>
                <w:color w:val="231F20"/>
                <w:w w:val="95"/>
                <w:sz w:val="18"/>
              </w:rPr>
              <w:t>specified</w:t>
            </w:r>
            <w:r>
              <w:rPr>
                <w:color w:val="231F20"/>
                <w:w w:val="91"/>
                <w:sz w:val="18"/>
              </w:rPr>
              <w:t> </w:t>
            </w:r>
            <w:r>
              <w:rPr>
                <w:color w:val="231F20"/>
                <w:w w:val="95"/>
                <w:sz w:val="18"/>
              </w:rPr>
              <w:t>foodborne pathogens submitted to PHL.” It is consistent with FoodCORE common </w:t>
            </w:r>
            <w:r>
              <w:rPr>
                <w:color w:val="231F20"/>
                <w:w w:val="90"/>
                <w:sz w:val="18"/>
              </w:rPr>
              <w:t>metrics</w:t>
            </w:r>
            <w:r>
              <w:rPr>
                <w:color w:val="231F20"/>
                <w:spacing w:val="-12"/>
                <w:w w:val="90"/>
                <w:sz w:val="18"/>
              </w:rPr>
              <w:t> </w:t>
            </w:r>
            <w:r>
              <w:rPr>
                <w:color w:val="231F20"/>
                <w:w w:val="90"/>
                <w:sz w:val="18"/>
              </w:rPr>
              <w:t>for</w:t>
            </w:r>
            <w:r>
              <w:rPr>
                <w:color w:val="231F20"/>
                <w:spacing w:val="-12"/>
                <w:w w:val="90"/>
                <w:sz w:val="18"/>
              </w:rPr>
              <w:t> </w:t>
            </w:r>
            <w:r>
              <w:rPr>
                <w:rFonts w:ascii="Trebuchet MS" w:hAnsi="Trebuchet MS"/>
                <w:i/>
                <w:color w:val="231F20"/>
                <w:w w:val="90"/>
                <w:sz w:val="18"/>
              </w:rPr>
              <w:t>Salmonella</w:t>
            </w:r>
            <w:r>
              <w:rPr>
                <w:color w:val="231F20"/>
                <w:w w:val="90"/>
                <w:sz w:val="18"/>
              </w:rPr>
              <w:t>,</w:t>
            </w:r>
            <w:r>
              <w:rPr>
                <w:color w:val="231F20"/>
                <w:spacing w:val="-12"/>
                <w:w w:val="90"/>
                <w:sz w:val="18"/>
              </w:rPr>
              <w:t> </w:t>
            </w:r>
            <w:r>
              <w:rPr>
                <w:color w:val="231F20"/>
                <w:w w:val="90"/>
                <w:sz w:val="18"/>
              </w:rPr>
              <w:t>STEC,</w:t>
            </w:r>
            <w:r>
              <w:rPr>
                <w:color w:val="231F20"/>
                <w:spacing w:val="-12"/>
                <w:w w:val="90"/>
                <w:sz w:val="18"/>
              </w:rPr>
              <w:t> </w:t>
            </w:r>
            <w:r>
              <w:rPr>
                <w:color w:val="231F20"/>
                <w:w w:val="90"/>
                <w:sz w:val="18"/>
              </w:rPr>
              <w:t>and</w:t>
            </w:r>
            <w:r>
              <w:rPr>
                <w:color w:val="231F20"/>
                <w:spacing w:val="-12"/>
                <w:w w:val="90"/>
                <w:sz w:val="18"/>
              </w:rPr>
              <w:t> </w:t>
            </w:r>
            <w:r>
              <w:rPr>
                <w:rFonts w:ascii="Trebuchet MS" w:hAnsi="Trebuchet MS"/>
                <w:i/>
                <w:color w:val="231F20"/>
                <w:w w:val="90"/>
                <w:sz w:val="18"/>
              </w:rPr>
              <w:t>Listeria</w:t>
            </w:r>
            <w:r>
              <w:rPr>
                <w:color w:val="231F20"/>
                <w:w w:val="90"/>
                <w:sz w:val="18"/>
              </w:rPr>
              <w:t>. </w:t>
            </w:r>
            <w:r>
              <w:rPr>
                <w:color w:val="231F20"/>
                <w:sz w:val="18"/>
              </w:rPr>
              <w:t>Reporting numbers will allow simple comparisons from year to year for the </w:t>
            </w:r>
            <w:r>
              <w:rPr>
                <w:color w:val="231F20"/>
                <w:spacing w:val="-3"/>
                <w:sz w:val="18"/>
              </w:rPr>
              <w:t>agency,</w:t>
            </w:r>
            <w:r>
              <w:rPr>
                <w:color w:val="231F20"/>
                <w:spacing w:val="-28"/>
                <w:sz w:val="18"/>
              </w:rPr>
              <w:t> </w:t>
            </w:r>
            <w:r>
              <w:rPr>
                <w:color w:val="231F20"/>
                <w:sz w:val="18"/>
              </w:rPr>
              <w:t>and</w:t>
            </w:r>
            <w:r>
              <w:rPr>
                <w:color w:val="231F20"/>
                <w:spacing w:val="-28"/>
                <w:sz w:val="18"/>
              </w:rPr>
              <w:t> </w:t>
            </w:r>
            <w:r>
              <w:rPr>
                <w:color w:val="231F20"/>
                <w:sz w:val="18"/>
              </w:rPr>
              <w:t>reporting</w:t>
            </w:r>
            <w:r>
              <w:rPr>
                <w:color w:val="231F20"/>
                <w:spacing w:val="-28"/>
                <w:sz w:val="18"/>
              </w:rPr>
              <w:t> </w:t>
            </w:r>
            <w:r>
              <w:rPr>
                <w:color w:val="231F20"/>
                <w:sz w:val="18"/>
              </w:rPr>
              <w:t>rates</w:t>
            </w:r>
            <w:r>
              <w:rPr>
                <w:color w:val="231F20"/>
                <w:spacing w:val="-28"/>
                <w:sz w:val="18"/>
              </w:rPr>
              <w:t> </w:t>
            </w:r>
            <w:r>
              <w:rPr>
                <w:color w:val="231F20"/>
                <w:sz w:val="18"/>
              </w:rPr>
              <w:t>will</w:t>
            </w:r>
            <w:r>
              <w:rPr>
                <w:color w:val="231F20"/>
                <w:spacing w:val="-28"/>
                <w:sz w:val="18"/>
              </w:rPr>
              <w:t> </w:t>
            </w:r>
            <w:r>
              <w:rPr>
                <w:color w:val="231F20"/>
                <w:sz w:val="18"/>
              </w:rPr>
              <w:t>allow</w:t>
            </w:r>
            <w:r>
              <w:rPr>
                <w:color w:val="231F20"/>
                <w:spacing w:val="-28"/>
                <w:sz w:val="18"/>
              </w:rPr>
              <w:t> </w:t>
            </w:r>
            <w:r>
              <w:rPr>
                <w:color w:val="231F20"/>
                <w:sz w:val="18"/>
              </w:rPr>
              <w:t>for </w:t>
            </w:r>
            <w:r>
              <w:rPr>
                <w:color w:val="231F20"/>
                <w:w w:val="90"/>
                <w:sz w:val="18"/>
              </w:rPr>
              <w:t>comparisons</w:t>
            </w:r>
            <w:r>
              <w:rPr>
                <w:color w:val="231F20"/>
                <w:spacing w:val="-23"/>
                <w:w w:val="90"/>
                <w:sz w:val="18"/>
              </w:rPr>
              <w:t> </w:t>
            </w:r>
            <w:r>
              <w:rPr>
                <w:color w:val="231F20"/>
                <w:w w:val="90"/>
                <w:sz w:val="18"/>
              </w:rPr>
              <w:t>across</w:t>
            </w:r>
            <w:r>
              <w:rPr>
                <w:color w:val="231F20"/>
                <w:spacing w:val="-23"/>
                <w:w w:val="90"/>
                <w:sz w:val="18"/>
              </w:rPr>
              <w:t> </w:t>
            </w:r>
            <w:r>
              <w:rPr>
                <w:color w:val="231F20"/>
                <w:w w:val="90"/>
                <w:sz w:val="18"/>
              </w:rPr>
              <w:t>agencies.</w:t>
            </w:r>
          </w:p>
        </w:tc>
        <w:tc>
          <w:tcPr>
            <w:tcW w:w="2250" w:type="dxa"/>
            <w:shd w:val="clear" w:color="auto" w:fill="E5F3E7"/>
          </w:tcPr>
          <w:p>
            <w:pPr>
              <w:pStyle w:val="TableParagraph"/>
              <w:spacing w:line="254" w:lineRule="auto" w:before="143"/>
              <w:ind w:left="103" w:right="392"/>
              <w:jc w:val="both"/>
              <w:rPr>
                <w:sz w:val="18"/>
              </w:rPr>
            </w:pPr>
            <w:r>
              <w:rPr>
                <w:color w:val="231F20"/>
                <w:w w:val="95"/>
                <w:sz w:val="18"/>
              </w:rPr>
              <w:t>Determine the number of</w:t>
            </w:r>
            <w:r>
              <w:rPr>
                <w:color w:val="231F20"/>
                <w:spacing w:val="-13"/>
                <w:w w:val="95"/>
                <w:sz w:val="18"/>
              </w:rPr>
              <w:t> </w:t>
            </w:r>
            <w:r>
              <w:rPr>
                <w:color w:val="231F20"/>
                <w:w w:val="95"/>
                <w:sz w:val="18"/>
              </w:rPr>
              <w:t>isolates</w:t>
            </w:r>
            <w:r>
              <w:rPr>
                <w:color w:val="231F20"/>
                <w:spacing w:val="-13"/>
                <w:w w:val="95"/>
                <w:sz w:val="18"/>
              </w:rPr>
              <w:t> </w:t>
            </w:r>
            <w:r>
              <w:rPr>
                <w:color w:val="231F20"/>
                <w:w w:val="95"/>
                <w:sz w:val="18"/>
              </w:rPr>
              <w:t>submitted</w:t>
            </w:r>
            <w:r>
              <w:rPr>
                <w:color w:val="231F20"/>
                <w:spacing w:val="-13"/>
                <w:w w:val="95"/>
                <w:sz w:val="18"/>
              </w:rPr>
              <w:t> </w:t>
            </w:r>
            <w:r>
              <w:rPr>
                <w:color w:val="231F20"/>
                <w:w w:val="95"/>
                <w:sz w:val="18"/>
              </w:rPr>
              <w:t>to the</w:t>
            </w:r>
            <w:r>
              <w:rPr>
                <w:color w:val="231F20"/>
                <w:spacing w:val="-21"/>
                <w:w w:val="95"/>
                <w:sz w:val="18"/>
              </w:rPr>
              <w:t> </w:t>
            </w:r>
            <w:r>
              <w:rPr>
                <w:color w:val="231F20"/>
                <w:w w:val="95"/>
                <w:sz w:val="18"/>
              </w:rPr>
              <w:t>PHL.</w:t>
            </w:r>
            <w:r>
              <w:rPr>
                <w:color w:val="231F20"/>
                <w:spacing w:val="-21"/>
                <w:w w:val="95"/>
                <w:sz w:val="18"/>
              </w:rPr>
              <w:t> </w:t>
            </w:r>
            <w:r>
              <w:rPr>
                <w:color w:val="231F20"/>
                <w:w w:val="95"/>
                <w:sz w:val="18"/>
              </w:rPr>
              <w:t>This</w:t>
            </w:r>
            <w:r>
              <w:rPr>
                <w:color w:val="231F20"/>
                <w:spacing w:val="-21"/>
                <w:w w:val="95"/>
                <w:sz w:val="18"/>
              </w:rPr>
              <w:t> </w:t>
            </w:r>
            <w:r>
              <w:rPr>
                <w:color w:val="231F20"/>
                <w:w w:val="95"/>
                <w:sz w:val="18"/>
              </w:rPr>
              <w:t>will</w:t>
            </w:r>
            <w:r>
              <w:rPr>
                <w:color w:val="231F20"/>
                <w:spacing w:val="-21"/>
                <w:w w:val="95"/>
                <w:sz w:val="18"/>
              </w:rPr>
              <w:t> </w:t>
            </w:r>
            <w:r>
              <w:rPr>
                <w:color w:val="231F20"/>
                <w:w w:val="95"/>
                <w:sz w:val="18"/>
              </w:rPr>
              <w:t>be</w:t>
            </w:r>
            <w:r>
              <w:rPr>
                <w:color w:val="231F20"/>
                <w:spacing w:val="-21"/>
                <w:w w:val="95"/>
                <w:sz w:val="18"/>
              </w:rPr>
              <w:t> </w:t>
            </w:r>
            <w:r>
              <w:rPr>
                <w:color w:val="231F20"/>
                <w:w w:val="95"/>
                <w:sz w:val="18"/>
              </w:rPr>
              <w:t>the</w:t>
            </w:r>
          </w:p>
          <w:p>
            <w:pPr>
              <w:pStyle w:val="TableParagraph"/>
              <w:ind w:left="103"/>
              <w:rPr>
                <w:sz w:val="18"/>
              </w:rPr>
            </w:pPr>
            <w:r>
              <w:rPr>
                <w:color w:val="231F20"/>
                <w:w w:val="95"/>
                <w:sz w:val="18"/>
              </w:rPr>
              <w:t>denominator for the metric.</w:t>
            </w:r>
          </w:p>
          <w:p>
            <w:pPr>
              <w:pStyle w:val="TableParagraph"/>
              <w:spacing w:before="2"/>
              <w:ind w:left="0"/>
              <w:rPr>
                <w:sz w:val="20"/>
              </w:rPr>
            </w:pPr>
          </w:p>
          <w:p>
            <w:pPr>
              <w:pStyle w:val="TableParagraph"/>
              <w:spacing w:line="254" w:lineRule="auto"/>
              <w:ind w:left="103" w:right="415"/>
              <w:rPr>
                <w:sz w:val="18"/>
              </w:rPr>
            </w:pPr>
            <w:r>
              <w:rPr>
                <w:color w:val="231F20"/>
                <w:w w:val="95"/>
                <w:sz w:val="18"/>
              </w:rPr>
              <w:t>Determine the number</w:t>
            </w:r>
            <w:r>
              <w:rPr>
                <w:color w:val="231F20"/>
                <w:w w:val="91"/>
                <w:sz w:val="18"/>
              </w:rPr>
              <w:t> </w:t>
            </w:r>
            <w:r>
              <w:rPr>
                <w:color w:val="231F20"/>
                <w:w w:val="90"/>
                <w:sz w:val="18"/>
              </w:rPr>
              <w:t>of isolates with PFGE</w:t>
            </w:r>
          </w:p>
          <w:p>
            <w:pPr>
              <w:pStyle w:val="TableParagraph"/>
              <w:spacing w:line="254" w:lineRule="auto"/>
              <w:ind w:left="103"/>
              <w:rPr>
                <w:sz w:val="18"/>
              </w:rPr>
            </w:pPr>
            <w:r>
              <w:rPr>
                <w:color w:val="231F20"/>
                <w:w w:val="95"/>
                <w:sz w:val="18"/>
              </w:rPr>
              <w:t>information. This will be the numerator for the metric.</w:t>
            </w:r>
          </w:p>
          <w:p>
            <w:pPr>
              <w:pStyle w:val="TableParagraph"/>
              <w:spacing w:before="1"/>
              <w:ind w:left="0"/>
              <w:rPr>
                <w:sz w:val="19"/>
              </w:rPr>
            </w:pPr>
          </w:p>
          <w:p>
            <w:pPr>
              <w:pStyle w:val="TableParagraph"/>
              <w:spacing w:line="254" w:lineRule="auto" w:before="1"/>
              <w:ind w:left="103" w:right="7"/>
              <w:rPr>
                <w:sz w:val="18"/>
              </w:rPr>
            </w:pPr>
            <w:r>
              <w:rPr>
                <w:color w:val="231F20"/>
                <w:w w:val="95"/>
                <w:sz w:val="18"/>
              </w:rPr>
              <w:t>Divide the numerator by the </w:t>
            </w:r>
            <w:r>
              <w:rPr>
                <w:color w:val="231F20"/>
                <w:sz w:val="18"/>
              </w:rPr>
              <w:t>denominator and multiply </w:t>
            </w:r>
            <w:r>
              <w:rPr>
                <w:color w:val="231F20"/>
                <w:w w:val="95"/>
                <w:sz w:val="18"/>
              </w:rPr>
              <w:t>by 100. This will convert the </w:t>
            </w:r>
            <w:r>
              <w:rPr>
                <w:color w:val="231F20"/>
                <w:sz w:val="18"/>
              </w:rPr>
              <w:t>observed numbers into a </w:t>
            </w:r>
            <w:r>
              <w:rPr>
                <w:color w:val="231F20"/>
                <w:w w:val="90"/>
                <w:sz w:val="18"/>
              </w:rPr>
              <w:t>standardized rate.</w:t>
            </w:r>
          </w:p>
          <w:p>
            <w:pPr>
              <w:pStyle w:val="TableParagraph"/>
              <w:spacing w:before="2"/>
              <w:ind w:left="0"/>
              <w:rPr>
                <w:sz w:val="19"/>
              </w:rPr>
            </w:pPr>
          </w:p>
          <w:p>
            <w:pPr>
              <w:pStyle w:val="TableParagraph"/>
              <w:spacing w:line="254" w:lineRule="auto"/>
              <w:rPr>
                <w:sz w:val="18"/>
              </w:rPr>
            </w:pPr>
            <w:r>
              <w:rPr>
                <w:color w:val="231F20"/>
                <w:sz w:val="18"/>
              </w:rPr>
              <w:t>Measure and report </w:t>
            </w:r>
            <w:r>
              <w:rPr>
                <w:color w:val="231F20"/>
                <w:w w:val="95"/>
                <w:sz w:val="18"/>
              </w:rPr>
              <w:t>separately for confirmed </w:t>
            </w:r>
            <w:r>
              <w:rPr>
                <w:rFonts w:ascii="Trebuchet MS"/>
                <w:i/>
                <w:color w:val="231F20"/>
                <w:w w:val="85"/>
                <w:sz w:val="18"/>
              </w:rPr>
              <w:t>Salmonella, E. coli </w:t>
            </w:r>
            <w:r>
              <w:rPr>
                <w:color w:val="231F20"/>
                <w:w w:val="85"/>
                <w:sz w:val="18"/>
              </w:rPr>
              <w:t>(STEC), </w:t>
            </w:r>
            <w:r>
              <w:rPr>
                <w:color w:val="231F20"/>
                <w:w w:val="90"/>
                <w:sz w:val="18"/>
              </w:rPr>
              <w:t>and </w:t>
            </w:r>
            <w:r>
              <w:rPr>
                <w:rFonts w:ascii="Calibri"/>
                <w:i/>
                <w:color w:val="231F20"/>
                <w:w w:val="90"/>
                <w:sz w:val="18"/>
              </w:rPr>
              <w:t>Listeria </w:t>
            </w:r>
            <w:r>
              <w:rPr>
                <w:color w:val="231F20"/>
                <w:w w:val="90"/>
                <w:sz w:val="18"/>
              </w:rPr>
              <w:t>cases.</w:t>
            </w:r>
          </w:p>
        </w:tc>
        <w:tc>
          <w:tcPr>
            <w:tcW w:w="2160" w:type="dxa"/>
            <w:shd w:val="clear" w:color="auto" w:fill="E5F3E7"/>
          </w:tcPr>
          <w:p>
            <w:pPr>
              <w:pStyle w:val="TableParagraph"/>
              <w:spacing w:before="139"/>
              <w:rPr>
                <w:sz w:val="20"/>
              </w:rPr>
            </w:pPr>
            <w:r>
              <w:rPr>
                <w:color w:val="1C3E94"/>
                <w:sz w:val="20"/>
              </w:rPr>
              <w:t>Denominator</w:t>
            </w:r>
          </w:p>
          <w:p>
            <w:pPr>
              <w:pStyle w:val="TableParagraph"/>
              <w:spacing w:before="8"/>
              <w:rPr>
                <w:sz w:val="18"/>
              </w:rPr>
            </w:pPr>
            <w:r>
              <w:rPr>
                <w:color w:val="231F20"/>
                <w:w w:val="95"/>
                <w:sz w:val="18"/>
              </w:rPr>
              <w:t>(No. isolates submitted) =</w:t>
            </w:r>
          </w:p>
          <w:p>
            <w:pPr>
              <w:pStyle w:val="TableParagraph"/>
              <w:numPr>
                <w:ilvl w:val="0"/>
                <w:numId w:val="41"/>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41"/>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1"/>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4"/>
              <w:ind w:left="0"/>
              <w:rPr>
                <w:sz w:val="20"/>
              </w:rPr>
            </w:pPr>
          </w:p>
          <w:p>
            <w:pPr>
              <w:pStyle w:val="TableParagraph"/>
              <w:rPr>
                <w:sz w:val="20"/>
              </w:rPr>
            </w:pPr>
            <w:r>
              <w:rPr>
                <w:color w:val="1C3E94"/>
                <w:sz w:val="20"/>
              </w:rPr>
              <w:t>Numerator</w:t>
            </w:r>
          </w:p>
          <w:p>
            <w:pPr>
              <w:pStyle w:val="TableParagraph"/>
              <w:spacing w:line="254" w:lineRule="auto" w:before="8"/>
              <w:rPr>
                <w:sz w:val="18"/>
              </w:rPr>
            </w:pPr>
            <w:r>
              <w:rPr>
                <w:color w:val="231F20"/>
                <w:w w:val="90"/>
                <w:sz w:val="18"/>
              </w:rPr>
              <w:t>(No. isolates with PFGE </w:t>
            </w:r>
            <w:r>
              <w:rPr>
                <w:color w:val="231F20"/>
                <w:w w:val="95"/>
                <w:sz w:val="18"/>
              </w:rPr>
              <w:t>information) =</w:t>
            </w:r>
          </w:p>
          <w:p>
            <w:pPr>
              <w:pStyle w:val="TableParagraph"/>
              <w:numPr>
                <w:ilvl w:val="0"/>
                <w:numId w:val="42"/>
              </w:numPr>
              <w:tabs>
                <w:tab w:pos="305" w:val="left" w:leader="none"/>
              </w:tabs>
              <w:spacing w:line="218"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42"/>
              </w:numPr>
              <w:tabs>
                <w:tab w:pos="296" w:val="left" w:leader="none"/>
              </w:tabs>
              <w:spacing w:line="240" w:lineRule="auto" w:before="1"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2"/>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3"/>
              <w:ind w:left="0"/>
              <w:rPr>
                <w:sz w:val="20"/>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w:t>
            </w:r>
          </w:p>
          <w:p>
            <w:pPr>
              <w:pStyle w:val="TableParagraph"/>
              <w:numPr>
                <w:ilvl w:val="0"/>
                <w:numId w:val="43"/>
              </w:numPr>
              <w:tabs>
                <w:tab w:pos="305" w:val="left" w:leader="none"/>
              </w:tabs>
              <w:spacing w:line="240" w:lineRule="auto" w:before="10" w:after="0"/>
              <w:ind w:left="304" w:right="0" w:hanging="201"/>
              <w:jc w:val="left"/>
              <w:rPr>
                <w:rFonts w:ascii="Calibri"/>
                <w:i/>
                <w:sz w:val="18"/>
              </w:rPr>
            </w:pPr>
            <w:r>
              <w:rPr>
                <w:rFonts w:ascii="Calibri"/>
                <w:i/>
                <w:color w:val="231F20"/>
                <w:sz w:val="18"/>
              </w:rPr>
              <w:t>Salmonella</w:t>
            </w:r>
          </w:p>
          <w:p>
            <w:pPr>
              <w:pStyle w:val="TableParagraph"/>
              <w:numPr>
                <w:ilvl w:val="0"/>
                <w:numId w:val="43"/>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3"/>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tc>
      </w:tr>
    </w:tbl>
    <w:p>
      <w:pPr>
        <w:spacing w:after="0" w:line="240" w:lineRule="auto"/>
        <w:jc w:val="left"/>
        <w:rPr>
          <w:rFonts w:ascii="Calibri"/>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4264" filled="true" fillcolor="#0079c1" stroked="false">
            <v:fill type="solid"/>
            <w10:wrap type="none"/>
          </v:rect>
        </w:pict>
      </w:r>
      <w:r>
        <w:rPr/>
        <w:pict>
          <v:line style="position:absolute;mso-position-horizontal-relative:page;mso-position-vertical-relative:page;z-index:4288" from="450.5pt,463.996796pt" to="450.5pt,648.640796pt" stroked="true" strokeweight="1pt" strokecolor="#0079c1">
            <v:stroke dashstyle="solid"/>
            <w10:wrap type="none"/>
          </v:line>
        </w:pict>
      </w:r>
      <w:r>
        <w:rPr/>
        <w:pict>
          <v:line style="position:absolute;mso-position-horizontal-relative:page;mso-position-vertical-relative:page;z-index:-56512" from="59.964001pt,332.299591pt" to="62.216001pt,332.299591pt" stroked="true" strokeweight=".45pt" strokecolor="#231f20">
            <v:stroke dashstyle="solid"/>
            <w10:wrap type="none"/>
          </v:line>
        </w:pict>
      </w:r>
      <w:r>
        <w:rPr/>
        <w:pict>
          <v:shape style="position:absolute;margin-left:465.346802pt;margin-top:485.993591pt;width:22.25pt;height:165.75pt;mso-position-horizontal-relative:page;mso-position-vertical-relative:page;z-index:4336"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436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4240;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714" w:hRule="exact"/>
        </w:trPr>
        <w:tc>
          <w:tcPr>
            <w:tcW w:w="3510" w:type="dxa"/>
            <w:tcBorders>
              <w:bottom w:val="single" w:sz="4" w:space="0" w:color="231F20"/>
            </w:tcBorders>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tcBorders>
              <w:bottom w:val="single" w:sz="4" w:space="0" w:color="231F20"/>
            </w:tcBorders>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tcBorders>
              <w:bottom w:val="single" w:sz="4" w:space="0" w:color="231F20"/>
            </w:tcBorders>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8857" w:hRule="exact"/>
        </w:trPr>
        <w:tc>
          <w:tcPr>
            <w:tcW w:w="3510" w:type="dxa"/>
            <w:tcBorders>
              <w:top w:val="single" w:sz="4" w:space="0" w:color="231F20"/>
            </w:tcBorders>
            <w:shd w:val="clear" w:color="auto" w:fill="E1E9F6"/>
          </w:tcPr>
          <w:p>
            <w:pPr>
              <w:pStyle w:val="TableParagraph"/>
              <w:spacing w:line="254" w:lineRule="auto" w:before="143"/>
              <w:ind w:left="373" w:hanging="271"/>
              <w:rPr>
                <w:sz w:val="18"/>
              </w:rPr>
            </w:pPr>
            <w:r>
              <w:rPr>
                <w:color w:val="231F20"/>
                <w:w w:val="95"/>
                <w:sz w:val="18"/>
              </w:rPr>
              <w:t>7. </w:t>
            </w:r>
            <w:r>
              <w:rPr>
                <w:color w:val="231F20"/>
                <w:w w:val="95"/>
                <w:sz w:val="18"/>
                <w:u w:val="single" w:color="231F20"/>
              </w:rPr>
              <w:t>Isolate/CIDT-positive clinical specimen </w:t>
            </w:r>
            <w:r>
              <w:rPr>
                <w:color w:val="231F20"/>
                <w:w w:val="90"/>
                <w:sz w:val="18"/>
                <w:u w:val="single" w:color="231F20"/>
              </w:rPr>
              <w:t>submission interva</w:t>
            </w:r>
            <w:r>
              <w:rPr>
                <w:color w:val="231F20"/>
                <w:w w:val="90"/>
                <w:sz w:val="18"/>
              </w:rPr>
              <w:t>l:</w:t>
            </w:r>
          </w:p>
          <w:p>
            <w:pPr>
              <w:pStyle w:val="TableParagraph"/>
              <w:spacing w:before="1"/>
              <w:ind w:left="0"/>
              <w:rPr>
                <w:sz w:val="20"/>
              </w:rPr>
            </w:pPr>
          </w:p>
          <w:p>
            <w:pPr>
              <w:pStyle w:val="TableParagraph"/>
              <w:spacing w:line="252" w:lineRule="auto" w:before="1"/>
              <w:ind w:right="114"/>
              <w:rPr>
                <w:sz w:val="18"/>
              </w:rPr>
            </w:pPr>
            <w:r>
              <w:rPr>
                <w:color w:val="1C3E94"/>
                <w:w w:val="95"/>
                <w:sz w:val="20"/>
              </w:rPr>
              <w:t>Metric:</w:t>
            </w:r>
            <w:r>
              <w:rPr>
                <w:color w:val="1C3E94"/>
                <w:spacing w:val="-26"/>
                <w:w w:val="95"/>
                <w:sz w:val="20"/>
              </w:rPr>
              <w:t> </w:t>
            </w:r>
            <w:r>
              <w:rPr>
                <w:color w:val="231F20"/>
                <w:w w:val="95"/>
                <w:sz w:val="18"/>
              </w:rPr>
              <w:t>Median</w:t>
            </w:r>
            <w:r>
              <w:rPr>
                <w:color w:val="231F20"/>
                <w:spacing w:val="-20"/>
                <w:w w:val="95"/>
                <w:sz w:val="18"/>
              </w:rPr>
              <w:t> </w:t>
            </w:r>
            <w:r>
              <w:rPr>
                <w:color w:val="231F20"/>
                <w:w w:val="95"/>
                <w:sz w:val="18"/>
              </w:rPr>
              <w:t>number</w:t>
            </w:r>
            <w:r>
              <w:rPr>
                <w:color w:val="231F20"/>
                <w:spacing w:val="-20"/>
                <w:w w:val="95"/>
                <w:sz w:val="18"/>
              </w:rPr>
              <w:t> </w:t>
            </w:r>
            <w:r>
              <w:rPr>
                <w:color w:val="231F20"/>
                <w:w w:val="95"/>
                <w:sz w:val="18"/>
              </w:rPr>
              <w:t>days</w:t>
            </w:r>
            <w:r>
              <w:rPr>
                <w:color w:val="231F20"/>
                <w:spacing w:val="-20"/>
                <w:w w:val="95"/>
                <w:sz w:val="18"/>
              </w:rPr>
              <w:t> </w:t>
            </w:r>
            <w:r>
              <w:rPr>
                <w:color w:val="231F20"/>
                <w:w w:val="95"/>
                <w:sz w:val="18"/>
              </w:rPr>
              <w:t>from</w:t>
            </w:r>
            <w:r>
              <w:rPr>
                <w:color w:val="231F20"/>
                <w:spacing w:val="-20"/>
                <w:w w:val="95"/>
                <w:sz w:val="18"/>
              </w:rPr>
              <w:t> </w:t>
            </w:r>
            <w:r>
              <w:rPr>
                <w:color w:val="231F20"/>
                <w:w w:val="95"/>
                <w:sz w:val="18"/>
              </w:rPr>
              <w:t>collection </w:t>
            </w:r>
            <w:r>
              <w:rPr>
                <w:color w:val="231F20"/>
                <w:sz w:val="18"/>
              </w:rPr>
              <w:t>of</w:t>
            </w:r>
            <w:r>
              <w:rPr>
                <w:color w:val="231F20"/>
                <w:spacing w:val="-26"/>
                <w:sz w:val="18"/>
              </w:rPr>
              <w:t> </w:t>
            </w:r>
            <w:r>
              <w:rPr>
                <w:color w:val="231F20"/>
                <w:sz w:val="18"/>
              </w:rPr>
              <w:t>clinical</w:t>
            </w:r>
            <w:r>
              <w:rPr>
                <w:color w:val="231F20"/>
                <w:spacing w:val="-26"/>
                <w:sz w:val="18"/>
              </w:rPr>
              <w:t> </w:t>
            </w:r>
            <w:r>
              <w:rPr>
                <w:color w:val="231F20"/>
                <w:sz w:val="18"/>
              </w:rPr>
              <w:t>specimen</w:t>
            </w:r>
            <w:r>
              <w:rPr>
                <w:color w:val="231F20"/>
                <w:spacing w:val="-26"/>
                <w:sz w:val="18"/>
              </w:rPr>
              <w:t> </w:t>
            </w:r>
            <w:r>
              <w:rPr>
                <w:color w:val="231F20"/>
                <w:sz w:val="18"/>
              </w:rPr>
              <w:t>to</w:t>
            </w:r>
            <w:r>
              <w:rPr>
                <w:color w:val="231F20"/>
                <w:spacing w:val="-26"/>
                <w:sz w:val="18"/>
              </w:rPr>
              <w:t> </w:t>
            </w:r>
            <w:r>
              <w:rPr>
                <w:color w:val="231F20"/>
                <w:sz w:val="18"/>
              </w:rPr>
              <w:t>receipt</w:t>
            </w:r>
            <w:r>
              <w:rPr>
                <w:color w:val="231F20"/>
                <w:spacing w:val="-26"/>
                <w:sz w:val="18"/>
              </w:rPr>
              <w:t> </w:t>
            </w:r>
            <w:r>
              <w:rPr>
                <w:color w:val="231F20"/>
                <w:sz w:val="18"/>
              </w:rPr>
              <w:t>of</w:t>
            </w:r>
            <w:r>
              <w:rPr>
                <w:color w:val="231F20"/>
                <w:spacing w:val="-26"/>
                <w:sz w:val="18"/>
              </w:rPr>
              <w:t> </w:t>
            </w:r>
            <w:r>
              <w:rPr>
                <w:color w:val="231F20"/>
                <w:sz w:val="18"/>
              </w:rPr>
              <w:t>isolate</w:t>
            </w:r>
            <w:r>
              <w:rPr>
                <w:color w:val="231F20"/>
                <w:spacing w:val="-26"/>
                <w:sz w:val="18"/>
              </w:rPr>
              <w:t> </w:t>
            </w:r>
            <w:r>
              <w:rPr>
                <w:color w:val="231F20"/>
                <w:sz w:val="18"/>
              </w:rPr>
              <w:t>or </w:t>
            </w:r>
            <w:r>
              <w:rPr>
                <w:color w:val="231F20"/>
                <w:w w:val="95"/>
                <w:sz w:val="18"/>
              </w:rPr>
              <w:t>clinical specimen from a patient diagnosed by</w:t>
            </w:r>
            <w:r>
              <w:rPr>
                <w:color w:val="231F20"/>
                <w:spacing w:val="-30"/>
                <w:w w:val="95"/>
                <w:sz w:val="18"/>
              </w:rPr>
              <w:t> </w:t>
            </w:r>
            <w:r>
              <w:rPr>
                <w:color w:val="231F20"/>
                <w:spacing w:val="-4"/>
                <w:w w:val="95"/>
                <w:sz w:val="18"/>
              </w:rPr>
              <w:t>CIDT,</w:t>
            </w:r>
            <w:r>
              <w:rPr>
                <w:color w:val="231F20"/>
                <w:spacing w:val="-30"/>
                <w:w w:val="95"/>
                <w:sz w:val="18"/>
              </w:rPr>
              <w:t> </w:t>
            </w:r>
            <w:r>
              <w:rPr>
                <w:color w:val="231F20"/>
                <w:w w:val="95"/>
                <w:sz w:val="18"/>
              </w:rPr>
              <w:t>at</w:t>
            </w:r>
            <w:r>
              <w:rPr>
                <w:color w:val="231F20"/>
                <w:spacing w:val="-30"/>
                <w:w w:val="95"/>
                <w:sz w:val="18"/>
              </w:rPr>
              <w:t> </w:t>
            </w:r>
            <w:r>
              <w:rPr>
                <w:color w:val="231F20"/>
                <w:w w:val="95"/>
                <w:sz w:val="18"/>
              </w:rPr>
              <w:t>PHL.</w:t>
            </w:r>
          </w:p>
          <w:p>
            <w:pPr>
              <w:pStyle w:val="TableParagraph"/>
              <w:spacing w:before="4"/>
              <w:ind w:left="0"/>
              <w:rPr>
                <w:sz w:val="20"/>
              </w:rPr>
            </w:pPr>
          </w:p>
          <w:p>
            <w:pPr>
              <w:pStyle w:val="TableParagraph"/>
              <w:spacing w:line="254" w:lineRule="auto"/>
              <w:ind w:right="443"/>
              <w:rPr>
                <w:sz w:val="18"/>
              </w:rPr>
            </w:pPr>
            <w:r>
              <w:rPr>
                <w:color w:val="1C3E94"/>
                <w:w w:val="95"/>
                <w:sz w:val="20"/>
              </w:rPr>
              <w:t>Definitions:</w:t>
            </w:r>
            <w:r>
              <w:rPr>
                <w:color w:val="1C3E94"/>
                <w:spacing w:val="-32"/>
                <w:w w:val="95"/>
                <w:sz w:val="20"/>
              </w:rPr>
              <w:t> </w:t>
            </w:r>
            <w:r>
              <w:rPr>
                <w:color w:val="231F20"/>
                <w:w w:val="95"/>
                <w:sz w:val="18"/>
                <w:u w:val="single" w:color="231F20"/>
              </w:rPr>
              <w:t>Isolate:</w:t>
            </w:r>
            <w:r>
              <w:rPr>
                <w:color w:val="231F20"/>
                <w:spacing w:val="-26"/>
                <w:w w:val="95"/>
                <w:sz w:val="18"/>
                <w:u w:val="single" w:color="231F20"/>
              </w:rPr>
              <w:t> </w:t>
            </w:r>
            <w:r>
              <w:rPr>
                <w:color w:val="231F20"/>
                <w:w w:val="95"/>
                <w:sz w:val="18"/>
              </w:rPr>
              <w:t>Primary</w:t>
            </w:r>
            <w:r>
              <w:rPr>
                <w:color w:val="231F20"/>
                <w:spacing w:val="-26"/>
                <w:w w:val="95"/>
                <w:sz w:val="18"/>
              </w:rPr>
              <w:t> </w:t>
            </w:r>
            <w:r>
              <w:rPr>
                <w:color w:val="231F20"/>
                <w:w w:val="95"/>
                <w:sz w:val="18"/>
              </w:rPr>
              <w:t>isolates</w:t>
            </w:r>
            <w:r>
              <w:rPr>
                <w:color w:val="231F20"/>
                <w:spacing w:val="-26"/>
                <w:w w:val="95"/>
                <w:sz w:val="18"/>
              </w:rPr>
              <w:t> </w:t>
            </w:r>
            <w:r>
              <w:rPr>
                <w:color w:val="231F20"/>
                <w:w w:val="95"/>
                <w:sz w:val="18"/>
              </w:rPr>
              <w:t>of Salmonella, Shiga toxin-producing E. coli</w:t>
            </w:r>
            <w:r>
              <w:rPr>
                <w:color w:val="231F20"/>
                <w:spacing w:val="-20"/>
                <w:w w:val="95"/>
                <w:sz w:val="18"/>
              </w:rPr>
              <w:t> </w:t>
            </w:r>
            <w:r>
              <w:rPr>
                <w:color w:val="231F20"/>
                <w:w w:val="95"/>
                <w:sz w:val="18"/>
              </w:rPr>
              <w:t>(STEC),</w:t>
            </w:r>
            <w:r>
              <w:rPr>
                <w:color w:val="231F20"/>
                <w:spacing w:val="-20"/>
                <w:w w:val="95"/>
                <w:sz w:val="18"/>
              </w:rPr>
              <w:t> </w:t>
            </w:r>
            <w:r>
              <w:rPr>
                <w:color w:val="231F20"/>
                <w:w w:val="95"/>
                <w:sz w:val="18"/>
              </w:rPr>
              <w:t>or</w:t>
            </w:r>
            <w:r>
              <w:rPr>
                <w:color w:val="231F20"/>
                <w:spacing w:val="-20"/>
                <w:w w:val="95"/>
                <w:sz w:val="18"/>
              </w:rPr>
              <w:t> </w:t>
            </w:r>
            <w:r>
              <w:rPr>
                <w:color w:val="231F20"/>
                <w:w w:val="95"/>
                <w:sz w:val="18"/>
              </w:rPr>
              <w:t>Listeria,</w:t>
            </w:r>
            <w:r>
              <w:rPr>
                <w:color w:val="231F20"/>
                <w:spacing w:val="-20"/>
                <w:w w:val="95"/>
                <w:sz w:val="18"/>
              </w:rPr>
              <w:t> </w:t>
            </w:r>
            <w:r>
              <w:rPr>
                <w:color w:val="231F20"/>
                <w:w w:val="95"/>
                <w:sz w:val="18"/>
              </w:rPr>
              <w:t>limited</w:t>
            </w:r>
            <w:r>
              <w:rPr>
                <w:color w:val="231F20"/>
                <w:spacing w:val="-20"/>
                <w:w w:val="95"/>
                <w:sz w:val="18"/>
              </w:rPr>
              <w:t> </w:t>
            </w:r>
            <w:r>
              <w:rPr>
                <w:color w:val="231F20"/>
                <w:w w:val="95"/>
                <w:sz w:val="18"/>
              </w:rPr>
              <w:t>to</w:t>
            </w:r>
            <w:r>
              <w:rPr>
                <w:color w:val="231F20"/>
                <w:spacing w:val="-20"/>
                <w:w w:val="95"/>
                <w:sz w:val="18"/>
              </w:rPr>
              <w:t> </w:t>
            </w:r>
            <w:r>
              <w:rPr>
                <w:color w:val="231F20"/>
                <w:w w:val="95"/>
                <w:sz w:val="18"/>
              </w:rPr>
              <w:t>first</w:t>
            </w:r>
            <w:r>
              <w:rPr>
                <w:color w:val="231F20"/>
                <w:spacing w:val="-20"/>
                <w:w w:val="95"/>
                <w:sz w:val="18"/>
              </w:rPr>
              <w:t> </w:t>
            </w:r>
            <w:r>
              <w:rPr>
                <w:color w:val="231F20"/>
                <w:w w:val="95"/>
                <w:sz w:val="18"/>
              </w:rPr>
              <w:t>or representative</w:t>
            </w:r>
            <w:r>
              <w:rPr>
                <w:color w:val="231F20"/>
                <w:spacing w:val="-31"/>
                <w:w w:val="95"/>
                <w:sz w:val="18"/>
              </w:rPr>
              <w:t> </w:t>
            </w:r>
            <w:r>
              <w:rPr>
                <w:color w:val="231F20"/>
                <w:w w:val="95"/>
                <w:sz w:val="18"/>
              </w:rPr>
              <w:t>isolate</w:t>
            </w:r>
            <w:r>
              <w:rPr>
                <w:color w:val="231F20"/>
                <w:spacing w:val="-31"/>
                <w:w w:val="95"/>
                <w:sz w:val="18"/>
              </w:rPr>
              <w:t> </w:t>
            </w:r>
            <w:r>
              <w:rPr>
                <w:color w:val="231F20"/>
                <w:w w:val="95"/>
                <w:sz w:val="18"/>
              </w:rPr>
              <w:t>or</w:t>
            </w:r>
            <w:r>
              <w:rPr>
                <w:color w:val="231F20"/>
                <w:spacing w:val="-31"/>
                <w:w w:val="95"/>
                <w:sz w:val="18"/>
              </w:rPr>
              <w:t> </w:t>
            </w:r>
            <w:r>
              <w:rPr>
                <w:color w:val="231F20"/>
                <w:w w:val="95"/>
                <w:sz w:val="18"/>
              </w:rPr>
              <w:t>sample</w:t>
            </w:r>
            <w:r>
              <w:rPr>
                <w:color w:val="231F20"/>
                <w:spacing w:val="-31"/>
                <w:w w:val="95"/>
                <w:sz w:val="18"/>
              </w:rPr>
              <w:t> </w:t>
            </w:r>
            <w:r>
              <w:rPr>
                <w:color w:val="231F20"/>
                <w:w w:val="95"/>
                <w:sz w:val="18"/>
              </w:rPr>
              <w:t>for</w:t>
            </w:r>
            <w:r>
              <w:rPr>
                <w:color w:val="231F20"/>
                <w:spacing w:val="-31"/>
                <w:w w:val="95"/>
                <w:sz w:val="18"/>
              </w:rPr>
              <w:t> </w:t>
            </w:r>
            <w:r>
              <w:rPr>
                <w:color w:val="231F20"/>
                <w:w w:val="95"/>
                <w:sz w:val="18"/>
              </w:rPr>
              <w:t>each</w:t>
            </w:r>
            <w:r>
              <w:rPr>
                <w:color w:val="231F20"/>
                <w:w w:val="87"/>
                <w:sz w:val="18"/>
              </w:rPr>
              <w:t> </w:t>
            </w:r>
            <w:r>
              <w:rPr>
                <w:color w:val="231F20"/>
                <w:sz w:val="18"/>
              </w:rPr>
              <w:t>case.</w:t>
            </w:r>
          </w:p>
          <w:p>
            <w:pPr>
              <w:pStyle w:val="TableParagraph"/>
              <w:spacing w:line="254" w:lineRule="auto"/>
              <w:ind w:right="106"/>
              <w:rPr>
                <w:sz w:val="18"/>
              </w:rPr>
            </w:pPr>
            <w:r>
              <w:rPr>
                <w:color w:val="231F20"/>
                <w:sz w:val="18"/>
                <w:u w:val="single" w:color="231F20"/>
              </w:rPr>
              <w:t>CIDT-positive clinical specimen: </w:t>
            </w:r>
            <w:r>
              <w:rPr>
                <w:color w:val="231F20"/>
                <w:sz w:val="18"/>
              </w:rPr>
              <w:t>Clinical </w:t>
            </w:r>
            <w:r>
              <w:rPr>
                <w:color w:val="231F20"/>
                <w:w w:val="95"/>
                <w:sz w:val="18"/>
              </w:rPr>
              <w:t>specimens</w:t>
            </w:r>
            <w:r>
              <w:rPr>
                <w:color w:val="231F20"/>
                <w:spacing w:val="-30"/>
                <w:w w:val="95"/>
                <w:sz w:val="18"/>
              </w:rPr>
              <w:t> </w:t>
            </w:r>
            <w:r>
              <w:rPr>
                <w:color w:val="231F20"/>
                <w:w w:val="95"/>
                <w:sz w:val="18"/>
              </w:rPr>
              <w:t>forwarded</w:t>
            </w:r>
            <w:r>
              <w:rPr>
                <w:color w:val="231F20"/>
                <w:spacing w:val="-30"/>
                <w:w w:val="95"/>
                <w:sz w:val="18"/>
              </w:rPr>
              <w:t> </w:t>
            </w:r>
            <w:r>
              <w:rPr>
                <w:color w:val="231F20"/>
                <w:w w:val="95"/>
                <w:sz w:val="18"/>
              </w:rPr>
              <w:t>to</w:t>
            </w:r>
            <w:r>
              <w:rPr>
                <w:color w:val="231F20"/>
                <w:spacing w:val="-30"/>
                <w:w w:val="95"/>
                <w:sz w:val="18"/>
              </w:rPr>
              <w:t> </w:t>
            </w:r>
            <w:r>
              <w:rPr>
                <w:color w:val="231F20"/>
                <w:w w:val="95"/>
                <w:sz w:val="18"/>
              </w:rPr>
              <w:t>PHL</w:t>
            </w:r>
            <w:r>
              <w:rPr>
                <w:color w:val="231F20"/>
                <w:spacing w:val="-30"/>
                <w:w w:val="95"/>
                <w:sz w:val="18"/>
              </w:rPr>
              <w:t> </w:t>
            </w:r>
            <w:r>
              <w:rPr>
                <w:color w:val="231F20"/>
                <w:w w:val="95"/>
                <w:sz w:val="18"/>
              </w:rPr>
              <w:t>for</w:t>
            </w:r>
            <w:r>
              <w:rPr>
                <w:color w:val="231F20"/>
                <w:spacing w:val="-30"/>
                <w:w w:val="95"/>
                <w:sz w:val="18"/>
              </w:rPr>
              <w:t> </w:t>
            </w:r>
            <w:r>
              <w:rPr>
                <w:color w:val="231F20"/>
                <w:w w:val="95"/>
                <w:sz w:val="18"/>
              </w:rPr>
              <w:t>confirmation</w:t>
            </w:r>
            <w:r>
              <w:rPr>
                <w:color w:val="231F20"/>
                <w:w w:val="92"/>
                <w:sz w:val="18"/>
              </w:rPr>
              <w:t> </w:t>
            </w:r>
            <w:r>
              <w:rPr>
                <w:color w:val="231F20"/>
                <w:sz w:val="18"/>
              </w:rPr>
              <w:t>and</w:t>
            </w:r>
            <w:r>
              <w:rPr>
                <w:color w:val="231F20"/>
                <w:spacing w:val="-32"/>
                <w:sz w:val="18"/>
              </w:rPr>
              <w:t> </w:t>
            </w:r>
            <w:r>
              <w:rPr>
                <w:color w:val="231F20"/>
                <w:sz w:val="18"/>
              </w:rPr>
              <w:t>isolation</w:t>
            </w:r>
            <w:r>
              <w:rPr>
                <w:color w:val="231F20"/>
                <w:spacing w:val="-32"/>
                <w:sz w:val="18"/>
              </w:rPr>
              <w:t> </w:t>
            </w:r>
            <w:r>
              <w:rPr>
                <w:color w:val="231F20"/>
                <w:sz w:val="18"/>
              </w:rPr>
              <w:t>from</w:t>
            </w:r>
            <w:r>
              <w:rPr>
                <w:color w:val="231F20"/>
                <w:spacing w:val="-32"/>
                <w:sz w:val="18"/>
              </w:rPr>
              <w:t> </w:t>
            </w:r>
            <w:r>
              <w:rPr>
                <w:color w:val="231F20"/>
                <w:sz w:val="18"/>
              </w:rPr>
              <w:t>patients</w:t>
            </w:r>
            <w:r>
              <w:rPr>
                <w:color w:val="231F20"/>
                <w:spacing w:val="-32"/>
                <w:sz w:val="18"/>
              </w:rPr>
              <w:t> </w:t>
            </w:r>
            <w:r>
              <w:rPr>
                <w:color w:val="231F20"/>
                <w:sz w:val="18"/>
              </w:rPr>
              <w:t>diagnosed</w:t>
            </w:r>
            <w:r>
              <w:rPr>
                <w:color w:val="231F20"/>
                <w:spacing w:val="-32"/>
                <w:sz w:val="18"/>
              </w:rPr>
              <w:t> </w:t>
            </w:r>
            <w:r>
              <w:rPr>
                <w:color w:val="231F20"/>
                <w:sz w:val="18"/>
              </w:rPr>
              <w:t>with Salmonella, Shiga toxin-producing E. coli (STEC)</w:t>
            </w:r>
            <w:r>
              <w:rPr>
                <w:color w:val="231F20"/>
                <w:spacing w:val="-33"/>
                <w:sz w:val="18"/>
              </w:rPr>
              <w:t> </w:t>
            </w:r>
            <w:r>
              <w:rPr>
                <w:color w:val="231F20"/>
                <w:sz w:val="18"/>
              </w:rPr>
              <w:t>or</w:t>
            </w:r>
            <w:r>
              <w:rPr>
                <w:color w:val="231F20"/>
                <w:spacing w:val="-33"/>
                <w:sz w:val="18"/>
              </w:rPr>
              <w:t> </w:t>
            </w:r>
            <w:r>
              <w:rPr>
                <w:color w:val="231F20"/>
                <w:sz w:val="18"/>
              </w:rPr>
              <w:t>Listeria</w:t>
            </w:r>
            <w:r>
              <w:rPr>
                <w:color w:val="231F20"/>
                <w:spacing w:val="-33"/>
                <w:sz w:val="18"/>
              </w:rPr>
              <w:t> </w:t>
            </w:r>
            <w:r>
              <w:rPr>
                <w:color w:val="231F20"/>
                <w:sz w:val="18"/>
              </w:rPr>
              <w:t>by</w:t>
            </w:r>
            <w:r>
              <w:rPr>
                <w:color w:val="231F20"/>
                <w:spacing w:val="-33"/>
                <w:sz w:val="18"/>
              </w:rPr>
              <w:t> </w:t>
            </w:r>
            <w:r>
              <w:rPr>
                <w:color w:val="231F20"/>
                <w:sz w:val="18"/>
              </w:rPr>
              <w:t>culture</w:t>
            </w:r>
            <w:r>
              <w:rPr>
                <w:color w:val="231F20"/>
                <w:spacing w:val="-33"/>
                <w:sz w:val="18"/>
              </w:rPr>
              <w:t> </w:t>
            </w:r>
            <w:r>
              <w:rPr>
                <w:color w:val="231F20"/>
                <w:sz w:val="18"/>
              </w:rPr>
              <w:t>independent </w:t>
            </w:r>
            <w:r>
              <w:rPr>
                <w:color w:val="231F20"/>
                <w:w w:val="90"/>
                <w:sz w:val="18"/>
              </w:rPr>
              <w:t>diagnostic test</w:t>
            </w:r>
            <w:r>
              <w:rPr>
                <w:color w:val="231F20"/>
                <w:spacing w:val="-9"/>
                <w:w w:val="90"/>
                <w:sz w:val="18"/>
              </w:rPr>
              <w:t> </w:t>
            </w:r>
            <w:r>
              <w:rPr>
                <w:color w:val="231F20"/>
                <w:w w:val="90"/>
                <w:sz w:val="18"/>
              </w:rPr>
              <w:t>(CIDT).</w:t>
            </w:r>
          </w:p>
          <w:p>
            <w:pPr>
              <w:pStyle w:val="TableParagraph"/>
              <w:spacing w:line="254" w:lineRule="auto"/>
              <w:ind w:right="98"/>
              <w:rPr>
                <w:sz w:val="18"/>
              </w:rPr>
            </w:pPr>
            <w:r>
              <w:rPr>
                <w:color w:val="231F20"/>
                <w:sz w:val="18"/>
                <w:u w:val="single" w:color="231F20"/>
              </w:rPr>
              <w:t>Isolate/CIDT-positive clinical specimen </w:t>
            </w:r>
            <w:r>
              <w:rPr>
                <w:color w:val="231F20"/>
                <w:w w:val="95"/>
                <w:sz w:val="18"/>
                <w:u w:val="single" w:color="231F20"/>
              </w:rPr>
              <w:t>submission</w:t>
            </w:r>
            <w:r>
              <w:rPr>
                <w:color w:val="231F20"/>
                <w:spacing w:val="-30"/>
                <w:w w:val="95"/>
                <w:sz w:val="18"/>
                <w:u w:val="single" w:color="231F20"/>
              </w:rPr>
              <w:t> </w:t>
            </w:r>
            <w:r>
              <w:rPr>
                <w:color w:val="231F20"/>
                <w:w w:val="95"/>
                <w:sz w:val="18"/>
                <w:u w:val="single" w:color="231F20"/>
              </w:rPr>
              <w:t>interval:</w:t>
            </w:r>
            <w:r>
              <w:rPr>
                <w:color w:val="231F20"/>
                <w:spacing w:val="-30"/>
                <w:w w:val="95"/>
                <w:sz w:val="18"/>
                <w:u w:val="single" w:color="231F20"/>
              </w:rPr>
              <w:t> </w:t>
            </w:r>
            <w:r>
              <w:rPr>
                <w:color w:val="231F20"/>
                <w:w w:val="95"/>
                <w:sz w:val="18"/>
              </w:rPr>
              <w:t>The</w:t>
            </w:r>
            <w:r>
              <w:rPr>
                <w:color w:val="231F20"/>
                <w:spacing w:val="-30"/>
                <w:w w:val="95"/>
                <w:sz w:val="18"/>
              </w:rPr>
              <w:t> </w:t>
            </w:r>
            <w:r>
              <w:rPr>
                <w:color w:val="231F20"/>
                <w:w w:val="95"/>
                <w:sz w:val="18"/>
              </w:rPr>
              <w:t>number</w:t>
            </w:r>
            <w:r>
              <w:rPr>
                <w:color w:val="231F20"/>
                <w:spacing w:val="-30"/>
                <w:w w:val="95"/>
                <w:sz w:val="18"/>
              </w:rPr>
              <w:t> </w:t>
            </w:r>
            <w:r>
              <w:rPr>
                <w:color w:val="231F20"/>
                <w:w w:val="95"/>
                <w:sz w:val="18"/>
              </w:rPr>
              <w:t>of</w:t>
            </w:r>
            <w:r>
              <w:rPr>
                <w:color w:val="231F20"/>
                <w:spacing w:val="-30"/>
                <w:w w:val="95"/>
                <w:sz w:val="18"/>
              </w:rPr>
              <w:t> </w:t>
            </w:r>
            <w:r>
              <w:rPr>
                <w:color w:val="231F20"/>
                <w:w w:val="95"/>
                <w:sz w:val="18"/>
              </w:rPr>
              <w:t>days</w:t>
            </w:r>
            <w:r>
              <w:rPr>
                <w:color w:val="231F20"/>
                <w:spacing w:val="-30"/>
                <w:w w:val="95"/>
                <w:sz w:val="18"/>
              </w:rPr>
              <w:t> </w:t>
            </w:r>
            <w:r>
              <w:rPr>
                <w:color w:val="231F20"/>
                <w:w w:val="95"/>
                <w:sz w:val="18"/>
              </w:rPr>
              <w:t>from</w:t>
            </w:r>
            <w:r>
              <w:rPr>
                <w:color w:val="231F20"/>
                <w:w w:val="93"/>
                <w:sz w:val="18"/>
              </w:rPr>
              <w:t> </w:t>
            </w:r>
            <w:r>
              <w:rPr>
                <w:color w:val="231F20"/>
                <w:sz w:val="18"/>
              </w:rPr>
              <w:t>collection</w:t>
            </w:r>
            <w:r>
              <w:rPr>
                <w:color w:val="231F20"/>
                <w:spacing w:val="-35"/>
                <w:sz w:val="18"/>
              </w:rPr>
              <w:t> </w:t>
            </w:r>
            <w:r>
              <w:rPr>
                <w:color w:val="231F20"/>
                <w:sz w:val="18"/>
              </w:rPr>
              <w:t>of</w:t>
            </w:r>
            <w:r>
              <w:rPr>
                <w:color w:val="231F20"/>
                <w:spacing w:val="-35"/>
                <w:sz w:val="18"/>
              </w:rPr>
              <w:t> </w:t>
            </w:r>
            <w:r>
              <w:rPr>
                <w:color w:val="231F20"/>
                <w:sz w:val="18"/>
              </w:rPr>
              <w:t>the</w:t>
            </w:r>
            <w:r>
              <w:rPr>
                <w:color w:val="231F20"/>
                <w:spacing w:val="-35"/>
                <w:sz w:val="18"/>
              </w:rPr>
              <w:t> </w:t>
            </w:r>
            <w:r>
              <w:rPr>
                <w:color w:val="231F20"/>
                <w:sz w:val="18"/>
              </w:rPr>
              <w:t>clinical</w:t>
            </w:r>
            <w:r>
              <w:rPr>
                <w:color w:val="231F20"/>
                <w:spacing w:val="-35"/>
                <w:sz w:val="18"/>
              </w:rPr>
              <w:t> </w:t>
            </w:r>
            <w:r>
              <w:rPr>
                <w:color w:val="231F20"/>
                <w:sz w:val="18"/>
              </w:rPr>
              <w:t>specimen</w:t>
            </w:r>
            <w:r>
              <w:rPr>
                <w:color w:val="231F20"/>
                <w:spacing w:val="-35"/>
                <w:sz w:val="18"/>
              </w:rPr>
              <w:t> </w:t>
            </w:r>
            <w:r>
              <w:rPr>
                <w:color w:val="231F20"/>
                <w:sz w:val="18"/>
              </w:rPr>
              <w:t>to</w:t>
            </w:r>
            <w:r>
              <w:rPr>
                <w:color w:val="231F20"/>
                <w:spacing w:val="-35"/>
                <w:sz w:val="18"/>
              </w:rPr>
              <w:t> </w:t>
            </w:r>
            <w:r>
              <w:rPr>
                <w:color w:val="231F20"/>
                <w:sz w:val="18"/>
              </w:rPr>
              <w:t>receipt of the isolate or clinical specimen from a </w:t>
            </w:r>
            <w:r>
              <w:rPr>
                <w:color w:val="231F20"/>
                <w:w w:val="95"/>
                <w:sz w:val="18"/>
              </w:rPr>
              <w:t>patient</w:t>
            </w:r>
            <w:r>
              <w:rPr>
                <w:color w:val="231F20"/>
                <w:spacing w:val="-22"/>
                <w:w w:val="95"/>
                <w:sz w:val="18"/>
              </w:rPr>
              <w:t> </w:t>
            </w:r>
            <w:r>
              <w:rPr>
                <w:color w:val="231F20"/>
                <w:w w:val="95"/>
                <w:sz w:val="18"/>
              </w:rPr>
              <w:t>diagnosed</w:t>
            </w:r>
            <w:r>
              <w:rPr>
                <w:color w:val="231F20"/>
                <w:spacing w:val="-22"/>
                <w:w w:val="95"/>
                <w:sz w:val="18"/>
              </w:rPr>
              <w:t> </w:t>
            </w:r>
            <w:r>
              <w:rPr>
                <w:color w:val="231F20"/>
                <w:w w:val="95"/>
                <w:sz w:val="18"/>
              </w:rPr>
              <w:t>by</w:t>
            </w:r>
            <w:r>
              <w:rPr>
                <w:color w:val="231F20"/>
                <w:spacing w:val="-22"/>
                <w:w w:val="95"/>
                <w:sz w:val="18"/>
              </w:rPr>
              <w:t> </w:t>
            </w:r>
            <w:r>
              <w:rPr>
                <w:color w:val="231F20"/>
                <w:spacing w:val="-4"/>
                <w:w w:val="95"/>
                <w:sz w:val="18"/>
              </w:rPr>
              <w:t>CIDT,</w:t>
            </w:r>
            <w:r>
              <w:rPr>
                <w:color w:val="231F20"/>
                <w:spacing w:val="-22"/>
                <w:w w:val="95"/>
                <w:sz w:val="18"/>
              </w:rPr>
              <w:t> </w:t>
            </w:r>
            <w:r>
              <w:rPr>
                <w:color w:val="231F20"/>
                <w:w w:val="95"/>
                <w:sz w:val="18"/>
              </w:rPr>
              <w:t>at</w:t>
            </w:r>
            <w:r>
              <w:rPr>
                <w:color w:val="231F20"/>
                <w:spacing w:val="-22"/>
                <w:w w:val="95"/>
                <w:sz w:val="18"/>
              </w:rPr>
              <w:t> </w:t>
            </w:r>
            <w:r>
              <w:rPr>
                <w:color w:val="231F20"/>
                <w:w w:val="95"/>
                <w:sz w:val="18"/>
              </w:rPr>
              <w:t>the</w:t>
            </w:r>
            <w:r>
              <w:rPr>
                <w:color w:val="231F20"/>
                <w:spacing w:val="-22"/>
                <w:w w:val="95"/>
                <w:sz w:val="18"/>
              </w:rPr>
              <w:t> </w:t>
            </w:r>
            <w:r>
              <w:rPr>
                <w:color w:val="231F20"/>
                <w:w w:val="95"/>
                <w:sz w:val="18"/>
              </w:rPr>
              <w:t>PHL.</w:t>
            </w:r>
          </w:p>
          <w:p>
            <w:pPr>
              <w:pStyle w:val="TableParagraph"/>
              <w:spacing w:before="1"/>
              <w:ind w:left="0"/>
              <w:rPr>
                <w:sz w:val="20"/>
              </w:rPr>
            </w:pPr>
          </w:p>
          <w:p>
            <w:pPr>
              <w:pStyle w:val="TableParagraph"/>
              <w:spacing w:line="252" w:lineRule="auto" w:before="1"/>
              <w:ind w:right="253"/>
              <w:rPr>
                <w:sz w:val="18"/>
              </w:rPr>
            </w:pPr>
            <w:r>
              <w:rPr>
                <w:color w:val="1C3E94"/>
                <w:w w:val="95"/>
                <w:sz w:val="20"/>
              </w:rPr>
              <w:t>Feasibility:</w:t>
            </w:r>
            <w:r>
              <w:rPr>
                <w:color w:val="1C3E94"/>
                <w:spacing w:val="-26"/>
                <w:w w:val="95"/>
                <w:sz w:val="20"/>
              </w:rPr>
              <w:t> </w:t>
            </w:r>
            <w:r>
              <w:rPr>
                <w:color w:val="231F20"/>
                <w:w w:val="95"/>
                <w:sz w:val="18"/>
              </w:rPr>
              <w:t>This</w:t>
            </w:r>
            <w:r>
              <w:rPr>
                <w:color w:val="231F20"/>
                <w:spacing w:val="-24"/>
                <w:w w:val="95"/>
                <w:sz w:val="18"/>
              </w:rPr>
              <w:t> </w:t>
            </w:r>
            <w:r>
              <w:rPr>
                <w:color w:val="231F20"/>
                <w:w w:val="95"/>
                <w:sz w:val="18"/>
              </w:rPr>
              <w:t>metric</w:t>
            </w:r>
            <w:r>
              <w:rPr>
                <w:color w:val="231F20"/>
                <w:spacing w:val="-24"/>
                <w:w w:val="95"/>
                <w:sz w:val="18"/>
              </w:rPr>
              <w:t> </w:t>
            </w:r>
            <w:r>
              <w:rPr>
                <w:color w:val="231F20"/>
                <w:w w:val="95"/>
                <w:sz w:val="18"/>
              </w:rPr>
              <w:t>is</w:t>
            </w:r>
            <w:r>
              <w:rPr>
                <w:color w:val="231F20"/>
                <w:spacing w:val="-24"/>
                <w:w w:val="95"/>
                <w:sz w:val="18"/>
              </w:rPr>
              <w:t> </w:t>
            </w:r>
            <w:r>
              <w:rPr>
                <w:color w:val="231F20"/>
                <w:w w:val="95"/>
                <w:sz w:val="18"/>
              </w:rPr>
              <w:t>associated</w:t>
            </w:r>
            <w:r>
              <w:rPr>
                <w:color w:val="231F20"/>
                <w:spacing w:val="-24"/>
                <w:w w:val="95"/>
                <w:sz w:val="18"/>
              </w:rPr>
              <w:t> </w:t>
            </w:r>
            <w:r>
              <w:rPr>
                <w:color w:val="231F20"/>
                <w:w w:val="95"/>
                <w:sz w:val="18"/>
              </w:rPr>
              <w:t>with CIFOR</w:t>
            </w:r>
            <w:r>
              <w:rPr>
                <w:color w:val="231F20"/>
                <w:spacing w:val="-29"/>
                <w:w w:val="95"/>
                <w:sz w:val="18"/>
              </w:rPr>
              <w:t> </w:t>
            </w:r>
            <w:r>
              <w:rPr>
                <w:color w:val="231F20"/>
                <w:w w:val="95"/>
                <w:sz w:val="18"/>
              </w:rPr>
              <w:t>Indicator</w:t>
            </w:r>
            <w:r>
              <w:rPr>
                <w:color w:val="231F20"/>
                <w:spacing w:val="-29"/>
                <w:w w:val="95"/>
                <w:sz w:val="18"/>
              </w:rPr>
              <w:t> </w:t>
            </w:r>
            <w:r>
              <w:rPr>
                <w:color w:val="231F20"/>
                <w:w w:val="95"/>
                <w:sz w:val="18"/>
              </w:rPr>
              <w:t>8.2.3</w:t>
            </w:r>
            <w:r>
              <w:rPr>
                <w:color w:val="231F20"/>
                <w:spacing w:val="-29"/>
                <w:w w:val="95"/>
                <w:sz w:val="18"/>
              </w:rPr>
              <w:t> </w:t>
            </w:r>
            <w:r>
              <w:rPr>
                <w:color w:val="231F20"/>
                <w:w w:val="95"/>
                <w:sz w:val="18"/>
              </w:rPr>
              <w:t>“Isolates</w:t>
            </w:r>
            <w:r>
              <w:rPr>
                <w:color w:val="231F20"/>
                <w:spacing w:val="-29"/>
                <w:w w:val="95"/>
                <w:sz w:val="18"/>
              </w:rPr>
              <w:t> </w:t>
            </w:r>
            <w:r>
              <w:rPr>
                <w:color w:val="231F20"/>
                <w:w w:val="95"/>
                <w:sz w:val="18"/>
              </w:rPr>
              <w:t>of</w:t>
            </w:r>
            <w:r>
              <w:rPr>
                <w:color w:val="231F20"/>
                <w:spacing w:val="-29"/>
                <w:w w:val="95"/>
                <w:sz w:val="18"/>
              </w:rPr>
              <w:t> </w:t>
            </w:r>
            <w:r>
              <w:rPr>
                <w:color w:val="231F20"/>
                <w:w w:val="95"/>
                <w:sz w:val="18"/>
              </w:rPr>
              <w:t>specified</w:t>
            </w:r>
            <w:r>
              <w:rPr>
                <w:color w:val="231F20"/>
                <w:w w:val="91"/>
                <w:sz w:val="18"/>
              </w:rPr>
              <w:t> </w:t>
            </w:r>
            <w:r>
              <w:rPr>
                <w:color w:val="231F20"/>
                <w:w w:val="95"/>
                <w:sz w:val="18"/>
              </w:rPr>
              <w:t>foodborne pathogens submitted to PHL.” </w:t>
            </w:r>
            <w:r>
              <w:rPr>
                <w:color w:val="231F20"/>
                <w:sz w:val="18"/>
              </w:rPr>
              <w:t>It</w:t>
            </w:r>
            <w:r>
              <w:rPr>
                <w:color w:val="231F20"/>
                <w:spacing w:val="-35"/>
                <w:sz w:val="18"/>
              </w:rPr>
              <w:t> </w:t>
            </w:r>
            <w:r>
              <w:rPr>
                <w:color w:val="231F20"/>
                <w:sz w:val="18"/>
              </w:rPr>
              <w:t>is</w:t>
            </w:r>
            <w:r>
              <w:rPr>
                <w:color w:val="231F20"/>
                <w:spacing w:val="-35"/>
                <w:sz w:val="18"/>
              </w:rPr>
              <w:t> </w:t>
            </w:r>
            <w:r>
              <w:rPr>
                <w:color w:val="231F20"/>
                <w:sz w:val="18"/>
              </w:rPr>
              <w:t>consistent</w:t>
            </w:r>
            <w:r>
              <w:rPr>
                <w:color w:val="231F20"/>
                <w:spacing w:val="-35"/>
                <w:sz w:val="18"/>
              </w:rPr>
              <w:t> </w:t>
            </w:r>
            <w:r>
              <w:rPr>
                <w:color w:val="231F20"/>
                <w:sz w:val="18"/>
              </w:rPr>
              <w:t>with</w:t>
            </w:r>
            <w:r>
              <w:rPr>
                <w:color w:val="231F20"/>
                <w:spacing w:val="-35"/>
                <w:sz w:val="18"/>
              </w:rPr>
              <w:t> </w:t>
            </w:r>
            <w:r>
              <w:rPr>
                <w:color w:val="231F20"/>
                <w:sz w:val="18"/>
              </w:rPr>
              <w:t>FoodCORE</w:t>
            </w:r>
            <w:r>
              <w:rPr>
                <w:color w:val="231F20"/>
                <w:spacing w:val="-35"/>
                <w:sz w:val="18"/>
              </w:rPr>
              <w:t> </w:t>
            </w:r>
            <w:r>
              <w:rPr>
                <w:color w:val="231F20"/>
                <w:sz w:val="18"/>
              </w:rPr>
              <w:t>common </w:t>
            </w:r>
            <w:r>
              <w:rPr>
                <w:color w:val="231F20"/>
                <w:w w:val="95"/>
                <w:sz w:val="18"/>
              </w:rPr>
              <w:t>metrics for </w:t>
            </w:r>
            <w:r>
              <w:rPr>
                <w:rFonts w:ascii="Calibri" w:hAnsi="Calibri"/>
                <w:i/>
                <w:color w:val="231F20"/>
                <w:w w:val="95"/>
                <w:sz w:val="18"/>
              </w:rPr>
              <w:t>Salmonella </w:t>
            </w:r>
            <w:r>
              <w:rPr>
                <w:color w:val="231F20"/>
                <w:w w:val="95"/>
                <w:sz w:val="18"/>
              </w:rPr>
              <w:t>and STEC. Median </w:t>
            </w:r>
            <w:r>
              <w:rPr>
                <w:color w:val="231F20"/>
                <w:sz w:val="18"/>
              </w:rPr>
              <w:t>values likely reflect consistent general </w:t>
            </w:r>
            <w:r>
              <w:rPr>
                <w:color w:val="231F20"/>
                <w:w w:val="95"/>
                <w:sz w:val="18"/>
              </w:rPr>
              <w:t>practices</w:t>
            </w:r>
            <w:r>
              <w:rPr>
                <w:color w:val="231F20"/>
                <w:spacing w:val="-20"/>
                <w:w w:val="95"/>
                <w:sz w:val="18"/>
              </w:rPr>
              <w:t> </w:t>
            </w:r>
            <w:r>
              <w:rPr>
                <w:color w:val="231F20"/>
                <w:w w:val="95"/>
                <w:sz w:val="18"/>
              </w:rPr>
              <w:t>within</w:t>
            </w:r>
            <w:r>
              <w:rPr>
                <w:color w:val="231F20"/>
                <w:spacing w:val="-20"/>
                <w:w w:val="95"/>
                <w:sz w:val="18"/>
              </w:rPr>
              <w:t> </w:t>
            </w:r>
            <w:r>
              <w:rPr>
                <w:color w:val="231F20"/>
                <w:w w:val="95"/>
                <w:sz w:val="18"/>
              </w:rPr>
              <w:t>the</w:t>
            </w:r>
            <w:r>
              <w:rPr>
                <w:color w:val="231F20"/>
                <w:spacing w:val="-20"/>
                <w:w w:val="95"/>
                <w:sz w:val="18"/>
              </w:rPr>
              <w:t> </w:t>
            </w:r>
            <w:r>
              <w:rPr>
                <w:color w:val="231F20"/>
                <w:w w:val="95"/>
                <w:sz w:val="18"/>
              </w:rPr>
              <w:t>jurisdiction.</w:t>
            </w:r>
            <w:r>
              <w:rPr>
                <w:color w:val="231F20"/>
                <w:spacing w:val="-20"/>
                <w:w w:val="95"/>
                <w:sz w:val="18"/>
              </w:rPr>
              <w:t> </w:t>
            </w:r>
            <w:r>
              <w:rPr>
                <w:color w:val="231F20"/>
                <w:w w:val="95"/>
                <w:sz w:val="18"/>
              </w:rPr>
              <w:t>Reporting median values will allow for comparisons across</w:t>
            </w:r>
            <w:r>
              <w:rPr>
                <w:color w:val="231F20"/>
                <w:spacing w:val="-27"/>
                <w:w w:val="95"/>
                <w:sz w:val="18"/>
              </w:rPr>
              <w:t> </w:t>
            </w:r>
            <w:r>
              <w:rPr>
                <w:color w:val="231F20"/>
                <w:w w:val="95"/>
                <w:sz w:val="18"/>
              </w:rPr>
              <w:t>years</w:t>
            </w:r>
            <w:r>
              <w:rPr>
                <w:color w:val="231F20"/>
                <w:spacing w:val="-27"/>
                <w:w w:val="95"/>
                <w:sz w:val="18"/>
              </w:rPr>
              <w:t> </w:t>
            </w:r>
            <w:r>
              <w:rPr>
                <w:color w:val="231F20"/>
                <w:w w:val="95"/>
                <w:sz w:val="18"/>
              </w:rPr>
              <w:t>within</w:t>
            </w:r>
            <w:r>
              <w:rPr>
                <w:color w:val="231F20"/>
                <w:spacing w:val="-27"/>
                <w:w w:val="95"/>
                <w:sz w:val="18"/>
              </w:rPr>
              <w:t> </w:t>
            </w:r>
            <w:r>
              <w:rPr>
                <w:color w:val="231F20"/>
                <w:w w:val="95"/>
                <w:sz w:val="18"/>
              </w:rPr>
              <w:t>the</w:t>
            </w:r>
            <w:r>
              <w:rPr>
                <w:color w:val="231F20"/>
                <w:spacing w:val="-27"/>
                <w:w w:val="95"/>
                <w:sz w:val="18"/>
              </w:rPr>
              <w:t> </w:t>
            </w:r>
            <w:r>
              <w:rPr>
                <w:color w:val="231F20"/>
                <w:w w:val="95"/>
                <w:sz w:val="18"/>
              </w:rPr>
              <w:t>agency</w:t>
            </w:r>
            <w:r>
              <w:rPr>
                <w:color w:val="231F20"/>
                <w:spacing w:val="-27"/>
                <w:w w:val="95"/>
                <w:sz w:val="18"/>
              </w:rPr>
              <w:t> </w:t>
            </w:r>
            <w:r>
              <w:rPr>
                <w:color w:val="231F20"/>
                <w:w w:val="95"/>
                <w:sz w:val="18"/>
              </w:rPr>
              <w:t>and</w:t>
            </w:r>
            <w:r>
              <w:rPr>
                <w:color w:val="231F20"/>
                <w:spacing w:val="-27"/>
                <w:w w:val="95"/>
                <w:sz w:val="18"/>
              </w:rPr>
              <w:t> </w:t>
            </w:r>
            <w:r>
              <w:rPr>
                <w:color w:val="231F20"/>
                <w:w w:val="95"/>
                <w:sz w:val="18"/>
              </w:rPr>
              <w:t>across </w:t>
            </w:r>
            <w:r>
              <w:rPr>
                <w:color w:val="231F20"/>
                <w:sz w:val="18"/>
              </w:rPr>
              <w:t>agencies.</w:t>
            </w:r>
          </w:p>
        </w:tc>
        <w:tc>
          <w:tcPr>
            <w:tcW w:w="2250" w:type="dxa"/>
            <w:tcBorders>
              <w:top w:val="single" w:sz="4" w:space="0" w:color="231F20"/>
            </w:tcBorders>
            <w:shd w:val="clear" w:color="auto" w:fill="E1E9F6"/>
          </w:tcPr>
          <w:p>
            <w:pPr>
              <w:pStyle w:val="TableParagraph"/>
              <w:spacing w:line="254" w:lineRule="auto" w:before="143"/>
              <w:ind w:left="103" w:right="36"/>
              <w:rPr>
                <w:sz w:val="18"/>
              </w:rPr>
            </w:pPr>
            <w:r>
              <w:rPr>
                <w:color w:val="231F20"/>
                <w:sz w:val="18"/>
              </w:rPr>
              <w:t>For each isolate or clinical specimen from a patient diagnosed by culture independent diagnostic </w:t>
            </w:r>
            <w:r>
              <w:rPr>
                <w:color w:val="231F20"/>
                <w:w w:val="95"/>
                <w:sz w:val="18"/>
              </w:rPr>
              <w:t>test (CIDT), determine the date of specimen collection</w:t>
            </w:r>
            <w:r>
              <w:rPr>
                <w:color w:val="231F20"/>
                <w:w w:val="93"/>
                <w:sz w:val="18"/>
              </w:rPr>
              <w:t> </w:t>
            </w:r>
            <w:r>
              <w:rPr>
                <w:color w:val="231F20"/>
                <w:sz w:val="18"/>
              </w:rPr>
              <w:t>and the date of receipt at </w:t>
            </w:r>
            <w:r>
              <w:rPr>
                <w:color w:val="231F20"/>
                <w:w w:val="90"/>
                <w:sz w:val="18"/>
              </w:rPr>
              <w:t>the PHL.</w:t>
            </w:r>
          </w:p>
          <w:p>
            <w:pPr>
              <w:pStyle w:val="TableParagraph"/>
              <w:spacing w:before="2"/>
              <w:ind w:left="0"/>
              <w:rPr>
                <w:sz w:val="19"/>
              </w:rPr>
            </w:pPr>
          </w:p>
          <w:p>
            <w:pPr>
              <w:pStyle w:val="TableParagraph"/>
              <w:spacing w:line="254" w:lineRule="auto"/>
              <w:ind w:left="103" w:right="106"/>
              <w:rPr>
                <w:sz w:val="18"/>
              </w:rPr>
            </w:pPr>
            <w:r>
              <w:rPr>
                <w:color w:val="231F20"/>
                <w:sz w:val="18"/>
              </w:rPr>
              <w:t>Determine the number of calendar days between these dates, which is the </w:t>
            </w:r>
            <w:r>
              <w:rPr>
                <w:color w:val="231F20"/>
                <w:w w:val="90"/>
                <w:sz w:val="18"/>
              </w:rPr>
              <w:t>isolate/CIDT-positive clinical </w:t>
            </w:r>
            <w:r>
              <w:rPr>
                <w:color w:val="231F20"/>
                <w:sz w:val="18"/>
              </w:rPr>
              <w:t>specimen submission interval. Analyze the distribution of all known </w:t>
            </w:r>
            <w:r>
              <w:rPr>
                <w:color w:val="231F20"/>
                <w:w w:val="90"/>
                <w:sz w:val="18"/>
              </w:rPr>
              <w:t>isolate/CIDT-positive clinical </w:t>
            </w:r>
            <w:r>
              <w:rPr>
                <w:color w:val="231F20"/>
                <w:sz w:val="18"/>
              </w:rPr>
              <w:t>specimen submission </w:t>
            </w:r>
            <w:r>
              <w:rPr>
                <w:color w:val="231F20"/>
                <w:w w:val="95"/>
                <w:sz w:val="18"/>
              </w:rPr>
              <w:t>intervals for the year.</w:t>
            </w:r>
          </w:p>
          <w:p>
            <w:pPr>
              <w:pStyle w:val="TableParagraph"/>
              <w:spacing w:before="2"/>
              <w:ind w:left="0"/>
              <w:rPr>
                <w:sz w:val="19"/>
              </w:rPr>
            </w:pPr>
          </w:p>
          <w:p>
            <w:pPr>
              <w:pStyle w:val="TableParagraph"/>
              <w:spacing w:line="254" w:lineRule="auto"/>
              <w:ind w:left="103" w:right="106"/>
              <w:rPr>
                <w:sz w:val="18"/>
              </w:rPr>
            </w:pPr>
            <w:r>
              <w:rPr>
                <w:color w:val="231F20"/>
                <w:w w:val="95"/>
                <w:sz w:val="18"/>
              </w:rPr>
              <w:t>Report the median value </w:t>
            </w:r>
            <w:r>
              <w:rPr>
                <w:color w:val="231F20"/>
                <w:w w:val="90"/>
                <w:sz w:val="18"/>
              </w:rPr>
              <w:t>for isolates/CIDT-positive </w:t>
            </w:r>
            <w:r>
              <w:rPr>
                <w:color w:val="231F20"/>
                <w:sz w:val="18"/>
              </w:rPr>
              <w:t>clinical specimens with known isolate/CIDT- </w:t>
            </w:r>
            <w:r>
              <w:rPr>
                <w:color w:val="231F20"/>
                <w:w w:val="90"/>
                <w:sz w:val="18"/>
              </w:rPr>
              <w:t>positive clinical specimen submission intervals.</w:t>
            </w:r>
          </w:p>
          <w:p>
            <w:pPr>
              <w:pStyle w:val="TableParagraph"/>
              <w:spacing w:before="2"/>
              <w:ind w:left="0"/>
              <w:rPr>
                <w:sz w:val="19"/>
              </w:rPr>
            </w:pPr>
          </w:p>
          <w:p>
            <w:pPr>
              <w:pStyle w:val="TableParagraph"/>
              <w:spacing w:line="254" w:lineRule="auto"/>
              <w:ind w:left="103" w:right="82"/>
              <w:rPr>
                <w:sz w:val="18"/>
              </w:rPr>
            </w:pPr>
            <w:r>
              <w:rPr>
                <w:color w:val="231F20"/>
                <w:w w:val="90"/>
                <w:sz w:val="18"/>
              </w:rPr>
              <w:t>Determine the percentages </w:t>
            </w:r>
            <w:r>
              <w:rPr>
                <w:color w:val="231F20"/>
                <w:w w:val="95"/>
                <w:sz w:val="18"/>
              </w:rPr>
              <w:t>of isolates/CIDT-positive </w:t>
            </w:r>
            <w:r>
              <w:rPr>
                <w:color w:val="231F20"/>
                <w:sz w:val="18"/>
              </w:rPr>
              <w:t>clinical specimens with missing information for </w:t>
            </w:r>
            <w:r>
              <w:rPr>
                <w:color w:val="231F20"/>
                <w:w w:val="90"/>
                <w:sz w:val="18"/>
              </w:rPr>
              <w:t>which an isolate submission </w:t>
            </w:r>
            <w:r>
              <w:rPr>
                <w:color w:val="231F20"/>
                <w:sz w:val="18"/>
              </w:rPr>
              <w:t>interval cannot be determined.</w:t>
            </w:r>
          </w:p>
          <w:p>
            <w:pPr>
              <w:pStyle w:val="TableParagraph"/>
              <w:spacing w:before="2"/>
              <w:ind w:left="0"/>
              <w:rPr>
                <w:sz w:val="19"/>
              </w:rPr>
            </w:pPr>
          </w:p>
          <w:p>
            <w:pPr>
              <w:pStyle w:val="TableParagraph"/>
              <w:spacing w:line="249" w:lineRule="auto"/>
              <w:ind w:left="103"/>
              <w:rPr>
                <w:sz w:val="18"/>
              </w:rPr>
            </w:pPr>
            <w:r>
              <w:rPr>
                <w:color w:val="231F20"/>
                <w:sz w:val="18"/>
              </w:rPr>
              <w:t>Measure and report </w:t>
            </w:r>
            <w:r>
              <w:rPr>
                <w:color w:val="231F20"/>
                <w:w w:val="95"/>
                <w:sz w:val="18"/>
              </w:rPr>
              <w:t>separately for confirmed </w:t>
            </w:r>
            <w:r>
              <w:rPr>
                <w:rFonts w:ascii="Calibri"/>
                <w:i/>
                <w:color w:val="231F20"/>
                <w:w w:val="95"/>
                <w:sz w:val="18"/>
              </w:rPr>
              <w:t>Salmonella, E. coli </w:t>
            </w:r>
            <w:r>
              <w:rPr>
                <w:color w:val="231F20"/>
                <w:w w:val="95"/>
                <w:sz w:val="18"/>
              </w:rPr>
              <w:t>(STEC), </w:t>
            </w:r>
            <w:r>
              <w:rPr>
                <w:color w:val="231F20"/>
                <w:w w:val="90"/>
                <w:sz w:val="18"/>
              </w:rPr>
              <w:t>and </w:t>
            </w:r>
            <w:r>
              <w:rPr>
                <w:rFonts w:ascii="Calibri"/>
                <w:i/>
                <w:color w:val="231F20"/>
                <w:w w:val="90"/>
                <w:sz w:val="18"/>
              </w:rPr>
              <w:t>Listeria </w:t>
            </w:r>
            <w:r>
              <w:rPr>
                <w:color w:val="231F20"/>
                <w:w w:val="90"/>
                <w:sz w:val="18"/>
              </w:rPr>
              <w:t>cases.</w:t>
            </w:r>
          </w:p>
        </w:tc>
        <w:tc>
          <w:tcPr>
            <w:tcW w:w="2160" w:type="dxa"/>
            <w:tcBorders>
              <w:top w:val="single" w:sz="4" w:space="0" w:color="231F20"/>
            </w:tcBorders>
            <w:shd w:val="clear" w:color="auto" w:fill="E1E9F6"/>
          </w:tcPr>
          <w:p>
            <w:pPr>
              <w:pStyle w:val="TableParagraph"/>
              <w:spacing w:line="261" w:lineRule="auto" w:before="139"/>
              <w:ind w:right="137"/>
              <w:rPr>
                <w:sz w:val="20"/>
              </w:rPr>
            </w:pPr>
            <w:r>
              <w:rPr>
                <w:color w:val="1C3E94"/>
                <w:sz w:val="20"/>
              </w:rPr>
              <w:t>% of isolates/CIDT- positive clinical </w:t>
            </w:r>
            <w:r>
              <w:rPr>
                <w:color w:val="1C3E94"/>
                <w:w w:val="90"/>
                <w:sz w:val="20"/>
              </w:rPr>
              <w:t>specimens with missing </w:t>
            </w:r>
            <w:r>
              <w:rPr>
                <w:color w:val="1C3E94"/>
                <w:sz w:val="20"/>
              </w:rPr>
              <w:t>information:</w:t>
            </w:r>
          </w:p>
          <w:p>
            <w:pPr>
              <w:pStyle w:val="TableParagraph"/>
              <w:numPr>
                <w:ilvl w:val="0"/>
                <w:numId w:val="44"/>
              </w:numPr>
              <w:tabs>
                <w:tab w:pos="305" w:val="left" w:leader="none"/>
              </w:tabs>
              <w:spacing w:line="206"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44"/>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4"/>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4"/>
              <w:ind w:left="0"/>
              <w:rPr>
                <w:sz w:val="20"/>
              </w:rPr>
            </w:pPr>
          </w:p>
          <w:p>
            <w:pPr>
              <w:pStyle w:val="TableParagraph"/>
              <w:spacing w:line="261" w:lineRule="auto"/>
              <w:ind w:right="243"/>
              <w:rPr>
                <w:sz w:val="20"/>
              </w:rPr>
            </w:pPr>
            <w:r>
              <w:rPr>
                <w:color w:val="1C3E94"/>
                <w:sz w:val="20"/>
              </w:rPr>
              <w:t>Median interval for </w:t>
            </w:r>
            <w:r>
              <w:rPr>
                <w:color w:val="1C3E94"/>
                <w:w w:val="90"/>
                <w:sz w:val="20"/>
              </w:rPr>
              <w:t>isolates/CIDT-positive </w:t>
            </w:r>
            <w:r>
              <w:rPr>
                <w:color w:val="1C3E94"/>
                <w:sz w:val="20"/>
              </w:rPr>
              <w:t>clinical specimens with known isolates/ </w:t>
            </w:r>
            <w:r>
              <w:rPr>
                <w:color w:val="1C3E94"/>
                <w:w w:val="90"/>
                <w:sz w:val="20"/>
              </w:rPr>
              <w:t>CIDT-positive clinical specimen submission </w:t>
            </w:r>
            <w:r>
              <w:rPr>
                <w:color w:val="1C3E94"/>
                <w:sz w:val="20"/>
              </w:rPr>
              <w:t>intervals:</w:t>
            </w:r>
          </w:p>
          <w:p>
            <w:pPr>
              <w:pStyle w:val="TableParagraph"/>
              <w:numPr>
                <w:ilvl w:val="0"/>
                <w:numId w:val="45"/>
              </w:numPr>
              <w:tabs>
                <w:tab w:pos="305" w:val="left" w:leader="none"/>
              </w:tabs>
              <w:spacing w:line="206"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45"/>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5"/>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tc>
      </w:tr>
    </w:tbl>
    <w:p>
      <w:pPr>
        <w:spacing w:after="0" w:line="240" w:lineRule="auto"/>
        <w:jc w:val="left"/>
        <w:rPr>
          <w:rFonts w:ascii="Calibri"/>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4408" filled="true" fillcolor="#0079c1" stroked="false">
            <v:fill type="solid"/>
            <w10:wrap type="none"/>
          </v:rect>
        </w:pict>
      </w:r>
      <w:r>
        <w:rPr/>
        <w:pict>
          <v:line style="position:absolute;mso-position-horizontal-relative:page;mso-position-vertical-relative:page;z-index:4432"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4456"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448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4384;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714" w:hRule="exact"/>
        </w:trPr>
        <w:tc>
          <w:tcPr>
            <w:tcW w:w="3510" w:type="dxa"/>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6217" w:hRule="exact"/>
        </w:trPr>
        <w:tc>
          <w:tcPr>
            <w:tcW w:w="3510" w:type="dxa"/>
            <w:shd w:val="clear" w:color="auto" w:fill="E5F3E7"/>
          </w:tcPr>
          <w:p>
            <w:pPr>
              <w:pStyle w:val="TableParagraph"/>
              <w:spacing w:before="143"/>
              <w:ind w:left="103"/>
              <w:rPr>
                <w:sz w:val="18"/>
              </w:rPr>
            </w:pPr>
            <w:r>
              <w:rPr>
                <w:color w:val="231F20"/>
                <w:w w:val="95"/>
                <w:sz w:val="18"/>
              </w:rPr>
              <w:t>8. </w:t>
            </w:r>
            <w:r>
              <w:rPr>
                <w:color w:val="231F20"/>
                <w:w w:val="95"/>
                <w:sz w:val="18"/>
                <w:u w:val="single" w:color="231F20"/>
              </w:rPr>
              <w:t>Isolate subtyping interva</w:t>
            </w:r>
            <w:r>
              <w:rPr>
                <w:color w:val="231F20"/>
                <w:w w:val="95"/>
                <w:sz w:val="18"/>
              </w:rPr>
              <w:t>l:</w:t>
            </w:r>
          </w:p>
          <w:p>
            <w:pPr>
              <w:pStyle w:val="TableParagraph"/>
              <w:spacing w:before="2"/>
              <w:ind w:left="0"/>
              <w:rPr>
                <w:sz w:val="21"/>
              </w:rPr>
            </w:pPr>
          </w:p>
          <w:p>
            <w:pPr>
              <w:pStyle w:val="TableParagraph"/>
              <w:spacing w:line="252" w:lineRule="auto"/>
              <w:ind w:left="103" w:right="328"/>
              <w:jc w:val="both"/>
              <w:rPr>
                <w:sz w:val="18"/>
              </w:rPr>
            </w:pPr>
            <w:r>
              <w:rPr>
                <w:color w:val="1C3E94"/>
                <w:w w:val="95"/>
                <w:sz w:val="20"/>
              </w:rPr>
              <w:t>Metric:</w:t>
            </w:r>
            <w:r>
              <w:rPr>
                <w:color w:val="1C3E94"/>
                <w:spacing w:val="-26"/>
                <w:w w:val="95"/>
                <w:sz w:val="20"/>
              </w:rPr>
              <w:t> </w:t>
            </w:r>
            <w:r>
              <w:rPr>
                <w:color w:val="231F20"/>
                <w:w w:val="95"/>
                <w:sz w:val="18"/>
              </w:rPr>
              <w:t>Median</w:t>
            </w:r>
            <w:r>
              <w:rPr>
                <w:color w:val="231F20"/>
                <w:spacing w:val="-20"/>
                <w:w w:val="95"/>
                <w:sz w:val="18"/>
              </w:rPr>
              <w:t> </w:t>
            </w:r>
            <w:r>
              <w:rPr>
                <w:color w:val="231F20"/>
                <w:w w:val="95"/>
                <w:sz w:val="18"/>
              </w:rPr>
              <w:t>number</w:t>
            </w:r>
            <w:r>
              <w:rPr>
                <w:color w:val="231F20"/>
                <w:spacing w:val="-20"/>
                <w:w w:val="95"/>
                <w:sz w:val="18"/>
              </w:rPr>
              <w:t> </w:t>
            </w:r>
            <w:r>
              <w:rPr>
                <w:color w:val="231F20"/>
                <w:w w:val="95"/>
                <w:sz w:val="18"/>
              </w:rPr>
              <w:t>days</w:t>
            </w:r>
            <w:r>
              <w:rPr>
                <w:color w:val="231F20"/>
                <w:spacing w:val="-20"/>
                <w:w w:val="95"/>
                <w:sz w:val="18"/>
              </w:rPr>
              <w:t> </w:t>
            </w:r>
            <w:r>
              <w:rPr>
                <w:color w:val="231F20"/>
                <w:w w:val="95"/>
                <w:sz w:val="18"/>
              </w:rPr>
              <w:t>from</w:t>
            </w:r>
            <w:r>
              <w:rPr>
                <w:color w:val="231F20"/>
                <w:spacing w:val="-20"/>
                <w:w w:val="95"/>
                <w:sz w:val="18"/>
              </w:rPr>
              <w:t> </w:t>
            </w:r>
            <w:r>
              <w:rPr>
                <w:color w:val="231F20"/>
                <w:w w:val="95"/>
                <w:sz w:val="18"/>
              </w:rPr>
              <w:t>receipt of</w:t>
            </w:r>
            <w:r>
              <w:rPr>
                <w:color w:val="231F20"/>
                <w:spacing w:val="-22"/>
                <w:w w:val="95"/>
                <w:sz w:val="18"/>
              </w:rPr>
              <w:t> </w:t>
            </w:r>
            <w:r>
              <w:rPr>
                <w:color w:val="231F20"/>
                <w:w w:val="95"/>
                <w:sz w:val="18"/>
              </w:rPr>
              <w:t>isolate</w:t>
            </w:r>
            <w:r>
              <w:rPr>
                <w:color w:val="231F20"/>
                <w:spacing w:val="-22"/>
                <w:w w:val="95"/>
                <w:sz w:val="18"/>
              </w:rPr>
              <w:t> </w:t>
            </w:r>
            <w:r>
              <w:rPr>
                <w:color w:val="231F20"/>
                <w:w w:val="95"/>
                <w:sz w:val="18"/>
              </w:rPr>
              <w:t>to</w:t>
            </w:r>
            <w:r>
              <w:rPr>
                <w:color w:val="231F20"/>
                <w:spacing w:val="-22"/>
                <w:w w:val="95"/>
                <w:sz w:val="18"/>
              </w:rPr>
              <w:t> </w:t>
            </w:r>
            <w:r>
              <w:rPr>
                <w:color w:val="231F20"/>
                <w:w w:val="95"/>
                <w:sz w:val="18"/>
              </w:rPr>
              <w:t>availability</w:t>
            </w:r>
            <w:r>
              <w:rPr>
                <w:color w:val="231F20"/>
                <w:spacing w:val="-22"/>
                <w:w w:val="95"/>
                <w:sz w:val="18"/>
              </w:rPr>
              <w:t> </w:t>
            </w:r>
            <w:r>
              <w:rPr>
                <w:color w:val="231F20"/>
                <w:w w:val="95"/>
                <w:sz w:val="18"/>
              </w:rPr>
              <w:t>of</w:t>
            </w:r>
            <w:r>
              <w:rPr>
                <w:color w:val="231F20"/>
                <w:spacing w:val="-22"/>
                <w:w w:val="95"/>
                <w:sz w:val="18"/>
              </w:rPr>
              <w:t> </w:t>
            </w:r>
            <w:r>
              <w:rPr>
                <w:color w:val="231F20"/>
                <w:w w:val="95"/>
                <w:sz w:val="18"/>
              </w:rPr>
              <w:t>PFGE</w:t>
            </w:r>
            <w:r>
              <w:rPr>
                <w:color w:val="231F20"/>
                <w:spacing w:val="-22"/>
                <w:w w:val="95"/>
                <w:sz w:val="18"/>
              </w:rPr>
              <w:t> </w:t>
            </w:r>
            <w:r>
              <w:rPr>
                <w:color w:val="231F20"/>
                <w:w w:val="95"/>
                <w:sz w:val="18"/>
              </w:rPr>
              <w:t>subtyping </w:t>
            </w:r>
            <w:r>
              <w:rPr>
                <w:color w:val="231F20"/>
                <w:sz w:val="18"/>
              </w:rPr>
              <w:t>results.</w:t>
            </w:r>
          </w:p>
          <w:p>
            <w:pPr>
              <w:pStyle w:val="TableParagraph"/>
              <w:spacing w:before="3"/>
              <w:ind w:left="0"/>
              <w:rPr>
                <w:sz w:val="20"/>
              </w:rPr>
            </w:pPr>
          </w:p>
          <w:p>
            <w:pPr>
              <w:pStyle w:val="TableParagraph"/>
              <w:spacing w:line="249" w:lineRule="auto"/>
              <w:ind w:left="103" w:right="442"/>
              <w:rPr>
                <w:sz w:val="18"/>
              </w:rPr>
            </w:pPr>
            <w:r>
              <w:rPr>
                <w:color w:val="1C3E94"/>
                <w:w w:val="95"/>
                <w:sz w:val="20"/>
              </w:rPr>
              <w:t>Definitions:</w:t>
            </w:r>
            <w:r>
              <w:rPr>
                <w:color w:val="1C3E94"/>
                <w:spacing w:val="-32"/>
                <w:w w:val="95"/>
                <w:sz w:val="20"/>
              </w:rPr>
              <w:t> </w:t>
            </w:r>
            <w:r>
              <w:rPr>
                <w:color w:val="231F20"/>
                <w:w w:val="95"/>
                <w:sz w:val="18"/>
                <w:u w:val="single" w:color="231F20"/>
              </w:rPr>
              <w:t>Isolate</w:t>
            </w:r>
            <w:r>
              <w:rPr>
                <w:color w:val="231F20"/>
                <w:w w:val="95"/>
                <w:sz w:val="18"/>
              </w:rPr>
              <w:t>:</w:t>
            </w:r>
            <w:r>
              <w:rPr>
                <w:color w:val="231F20"/>
                <w:spacing w:val="-26"/>
                <w:w w:val="95"/>
                <w:sz w:val="18"/>
              </w:rPr>
              <w:t> </w:t>
            </w:r>
            <w:r>
              <w:rPr>
                <w:color w:val="231F20"/>
                <w:w w:val="95"/>
                <w:sz w:val="18"/>
              </w:rPr>
              <w:t>Primary</w:t>
            </w:r>
            <w:r>
              <w:rPr>
                <w:color w:val="231F20"/>
                <w:spacing w:val="-26"/>
                <w:w w:val="95"/>
                <w:sz w:val="18"/>
              </w:rPr>
              <w:t> </w:t>
            </w:r>
            <w:r>
              <w:rPr>
                <w:color w:val="231F20"/>
                <w:w w:val="95"/>
                <w:sz w:val="18"/>
              </w:rPr>
              <w:t>isolates</w:t>
            </w:r>
            <w:r>
              <w:rPr>
                <w:color w:val="231F20"/>
                <w:spacing w:val="-26"/>
                <w:w w:val="95"/>
                <w:sz w:val="18"/>
              </w:rPr>
              <w:t> </w:t>
            </w:r>
            <w:r>
              <w:rPr>
                <w:color w:val="231F20"/>
                <w:w w:val="95"/>
                <w:sz w:val="18"/>
              </w:rPr>
              <w:t>of </w:t>
            </w:r>
            <w:r>
              <w:rPr>
                <w:rFonts w:ascii="Calibri"/>
                <w:i/>
                <w:color w:val="231F20"/>
                <w:sz w:val="18"/>
              </w:rPr>
              <w:t>Salmonella</w:t>
            </w:r>
            <w:r>
              <w:rPr>
                <w:color w:val="231F20"/>
                <w:sz w:val="18"/>
              </w:rPr>
              <w:t>, Shiga toxin-producing E. </w:t>
            </w:r>
            <w:r>
              <w:rPr>
                <w:color w:val="231F20"/>
                <w:w w:val="95"/>
                <w:sz w:val="18"/>
              </w:rPr>
              <w:t>coli</w:t>
            </w:r>
            <w:r>
              <w:rPr>
                <w:color w:val="231F20"/>
                <w:spacing w:val="-23"/>
                <w:w w:val="95"/>
                <w:sz w:val="18"/>
              </w:rPr>
              <w:t> </w:t>
            </w:r>
            <w:r>
              <w:rPr>
                <w:color w:val="231F20"/>
                <w:w w:val="95"/>
                <w:sz w:val="18"/>
              </w:rPr>
              <w:t>(STEC),</w:t>
            </w:r>
            <w:r>
              <w:rPr>
                <w:color w:val="231F20"/>
                <w:spacing w:val="-23"/>
                <w:w w:val="95"/>
                <w:sz w:val="18"/>
              </w:rPr>
              <w:t> </w:t>
            </w:r>
            <w:r>
              <w:rPr>
                <w:color w:val="231F20"/>
                <w:w w:val="95"/>
                <w:sz w:val="18"/>
              </w:rPr>
              <w:t>or</w:t>
            </w:r>
            <w:r>
              <w:rPr>
                <w:color w:val="231F20"/>
                <w:spacing w:val="-23"/>
                <w:w w:val="95"/>
                <w:sz w:val="18"/>
              </w:rPr>
              <w:t> </w:t>
            </w:r>
            <w:r>
              <w:rPr>
                <w:rFonts w:ascii="Trebuchet MS"/>
                <w:i/>
                <w:color w:val="231F20"/>
                <w:w w:val="95"/>
                <w:sz w:val="18"/>
              </w:rPr>
              <w:t>Listeria</w:t>
            </w:r>
            <w:r>
              <w:rPr>
                <w:color w:val="231F20"/>
                <w:w w:val="95"/>
                <w:sz w:val="18"/>
              </w:rPr>
              <w:t>,</w:t>
            </w:r>
            <w:r>
              <w:rPr>
                <w:color w:val="231F20"/>
                <w:spacing w:val="-23"/>
                <w:w w:val="95"/>
                <w:sz w:val="18"/>
              </w:rPr>
              <w:t> </w:t>
            </w:r>
            <w:r>
              <w:rPr>
                <w:color w:val="231F20"/>
                <w:w w:val="95"/>
                <w:sz w:val="18"/>
              </w:rPr>
              <w:t>limited</w:t>
            </w:r>
            <w:r>
              <w:rPr>
                <w:color w:val="231F20"/>
                <w:spacing w:val="-23"/>
                <w:w w:val="95"/>
                <w:sz w:val="18"/>
              </w:rPr>
              <w:t> </w:t>
            </w:r>
            <w:r>
              <w:rPr>
                <w:color w:val="231F20"/>
                <w:w w:val="95"/>
                <w:sz w:val="18"/>
              </w:rPr>
              <w:t>to</w:t>
            </w:r>
            <w:r>
              <w:rPr>
                <w:color w:val="231F20"/>
                <w:spacing w:val="-23"/>
                <w:w w:val="95"/>
                <w:sz w:val="18"/>
              </w:rPr>
              <w:t> </w:t>
            </w:r>
            <w:r>
              <w:rPr>
                <w:color w:val="231F20"/>
                <w:w w:val="95"/>
                <w:sz w:val="18"/>
              </w:rPr>
              <w:t>first</w:t>
            </w:r>
            <w:r>
              <w:rPr>
                <w:color w:val="231F20"/>
                <w:spacing w:val="-23"/>
                <w:w w:val="95"/>
                <w:sz w:val="18"/>
              </w:rPr>
              <w:t> </w:t>
            </w:r>
            <w:r>
              <w:rPr>
                <w:color w:val="231F20"/>
                <w:w w:val="95"/>
                <w:sz w:val="18"/>
              </w:rPr>
              <w:t>or representative</w:t>
            </w:r>
            <w:r>
              <w:rPr>
                <w:color w:val="231F20"/>
                <w:spacing w:val="-31"/>
                <w:w w:val="95"/>
                <w:sz w:val="18"/>
              </w:rPr>
              <w:t> </w:t>
            </w:r>
            <w:r>
              <w:rPr>
                <w:color w:val="231F20"/>
                <w:w w:val="95"/>
                <w:sz w:val="18"/>
              </w:rPr>
              <w:t>isolate</w:t>
            </w:r>
            <w:r>
              <w:rPr>
                <w:color w:val="231F20"/>
                <w:spacing w:val="-31"/>
                <w:w w:val="95"/>
                <w:sz w:val="18"/>
              </w:rPr>
              <w:t> </w:t>
            </w:r>
            <w:r>
              <w:rPr>
                <w:color w:val="231F20"/>
                <w:w w:val="95"/>
                <w:sz w:val="18"/>
              </w:rPr>
              <w:t>or</w:t>
            </w:r>
            <w:r>
              <w:rPr>
                <w:color w:val="231F20"/>
                <w:spacing w:val="-31"/>
                <w:w w:val="95"/>
                <w:sz w:val="18"/>
              </w:rPr>
              <w:t> </w:t>
            </w:r>
            <w:r>
              <w:rPr>
                <w:color w:val="231F20"/>
                <w:w w:val="95"/>
                <w:sz w:val="18"/>
              </w:rPr>
              <w:t>sample</w:t>
            </w:r>
            <w:r>
              <w:rPr>
                <w:color w:val="231F20"/>
                <w:spacing w:val="-31"/>
                <w:w w:val="95"/>
                <w:sz w:val="18"/>
              </w:rPr>
              <w:t> </w:t>
            </w:r>
            <w:r>
              <w:rPr>
                <w:color w:val="231F20"/>
                <w:w w:val="95"/>
                <w:sz w:val="18"/>
              </w:rPr>
              <w:t>for</w:t>
            </w:r>
            <w:r>
              <w:rPr>
                <w:color w:val="231F20"/>
                <w:spacing w:val="-31"/>
                <w:w w:val="95"/>
                <w:sz w:val="18"/>
              </w:rPr>
              <w:t> </w:t>
            </w:r>
            <w:r>
              <w:rPr>
                <w:color w:val="231F20"/>
                <w:w w:val="95"/>
                <w:sz w:val="18"/>
              </w:rPr>
              <w:t>each</w:t>
            </w:r>
            <w:r>
              <w:rPr>
                <w:color w:val="231F20"/>
                <w:w w:val="87"/>
                <w:sz w:val="18"/>
              </w:rPr>
              <w:t> </w:t>
            </w:r>
            <w:r>
              <w:rPr>
                <w:color w:val="231F20"/>
                <w:sz w:val="18"/>
              </w:rPr>
              <w:t>case.</w:t>
            </w:r>
          </w:p>
          <w:p>
            <w:pPr>
              <w:pStyle w:val="TableParagraph"/>
              <w:spacing w:line="252" w:lineRule="auto" w:before="15"/>
              <w:ind w:left="103" w:right="192"/>
              <w:rPr>
                <w:sz w:val="18"/>
              </w:rPr>
            </w:pPr>
            <w:r>
              <w:rPr>
                <w:color w:val="1C3E94"/>
                <w:w w:val="95"/>
                <w:sz w:val="20"/>
                <w:u w:val="single" w:color="231F20"/>
              </w:rPr>
              <w:t>Isolate</w:t>
            </w:r>
            <w:r>
              <w:rPr>
                <w:color w:val="1C3E94"/>
                <w:spacing w:val="-25"/>
                <w:w w:val="95"/>
                <w:sz w:val="20"/>
                <w:u w:val="single" w:color="231F20"/>
              </w:rPr>
              <w:t> </w:t>
            </w:r>
            <w:r>
              <w:rPr>
                <w:color w:val="1C3E94"/>
                <w:w w:val="95"/>
                <w:sz w:val="20"/>
                <w:u w:val="single" w:color="231F20"/>
              </w:rPr>
              <w:t>subtyping</w:t>
            </w:r>
            <w:r>
              <w:rPr>
                <w:color w:val="1C3E94"/>
                <w:spacing w:val="-25"/>
                <w:w w:val="95"/>
                <w:sz w:val="20"/>
                <w:u w:val="single" w:color="231F20"/>
              </w:rPr>
              <w:t> </w:t>
            </w:r>
            <w:r>
              <w:rPr>
                <w:color w:val="1C3E94"/>
                <w:w w:val="95"/>
                <w:sz w:val="20"/>
                <w:u w:val="single" w:color="231F20"/>
              </w:rPr>
              <w:t>interval</w:t>
            </w:r>
            <w:r>
              <w:rPr>
                <w:color w:val="1C3E94"/>
                <w:w w:val="95"/>
                <w:sz w:val="20"/>
              </w:rPr>
              <w:t>:</w:t>
            </w:r>
            <w:r>
              <w:rPr>
                <w:color w:val="1C3E94"/>
                <w:spacing w:val="-28"/>
                <w:w w:val="95"/>
                <w:sz w:val="20"/>
              </w:rPr>
              <w:t> </w:t>
            </w:r>
            <w:r>
              <w:rPr>
                <w:color w:val="231F20"/>
                <w:w w:val="95"/>
                <w:sz w:val="18"/>
              </w:rPr>
              <w:t>The</w:t>
            </w:r>
            <w:r>
              <w:rPr>
                <w:color w:val="231F20"/>
                <w:spacing w:val="-23"/>
                <w:w w:val="95"/>
                <w:sz w:val="18"/>
              </w:rPr>
              <w:t> </w:t>
            </w:r>
            <w:r>
              <w:rPr>
                <w:color w:val="231F20"/>
                <w:w w:val="95"/>
                <w:sz w:val="18"/>
              </w:rPr>
              <w:t>number</w:t>
            </w:r>
            <w:r>
              <w:rPr>
                <w:color w:val="231F20"/>
                <w:spacing w:val="-23"/>
                <w:w w:val="95"/>
                <w:sz w:val="18"/>
              </w:rPr>
              <w:t> </w:t>
            </w:r>
            <w:r>
              <w:rPr>
                <w:color w:val="231F20"/>
                <w:w w:val="95"/>
                <w:sz w:val="18"/>
              </w:rPr>
              <w:t>of days</w:t>
            </w:r>
            <w:r>
              <w:rPr>
                <w:color w:val="231F20"/>
                <w:spacing w:val="-20"/>
                <w:w w:val="95"/>
                <w:sz w:val="18"/>
              </w:rPr>
              <w:t> </w:t>
            </w:r>
            <w:r>
              <w:rPr>
                <w:color w:val="231F20"/>
                <w:w w:val="95"/>
                <w:sz w:val="18"/>
              </w:rPr>
              <w:t>from</w:t>
            </w:r>
            <w:r>
              <w:rPr>
                <w:color w:val="231F20"/>
                <w:spacing w:val="-20"/>
                <w:w w:val="95"/>
                <w:sz w:val="18"/>
              </w:rPr>
              <w:t> </w:t>
            </w:r>
            <w:r>
              <w:rPr>
                <w:color w:val="231F20"/>
                <w:w w:val="95"/>
                <w:sz w:val="18"/>
              </w:rPr>
              <w:t>receipt</w:t>
            </w:r>
            <w:r>
              <w:rPr>
                <w:color w:val="231F20"/>
                <w:spacing w:val="-20"/>
                <w:w w:val="95"/>
                <w:sz w:val="18"/>
              </w:rPr>
              <w:t> </w:t>
            </w:r>
            <w:r>
              <w:rPr>
                <w:color w:val="231F20"/>
                <w:w w:val="95"/>
                <w:sz w:val="18"/>
              </w:rPr>
              <w:t>of</w:t>
            </w:r>
            <w:r>
              <w:rPr>
                <w:color w:val="231F20"/>
                <w:spacing w:val="-20"/>
                <w:w w:val="95"/>
                <w:sz w:val="18"/>
              </w:rPr>
              <w:t> </w:t>
            </w:r>
            <w:r>
              <w:rPr>
                <w:color w:val="231F20"/>
                <w:w w:val="95"/>
                <w:sz w:val="18"/>
              </w:rPr>
              <w:t>the</w:t>
            </w:r>
            <w:r>
              <w:rPr>
                <w:color w:val="231F20"/>
                <w:spacing w:val="-20"/>
                <w:w w:val="95"/>
                <w:sz w:val="18"/>
              </w:rPr>
              <w:t> </w:t>
            </w:r>
            <w:r>
              <w:rPr>
                <w:color w:val="231F20"/>
                <w:w w:val="95"/>
                <w:sz w:val="18"/>
              </w:rPr>
              <w:t>isolate</w:t>
            </w:r>
            <w:r>
              <w:rPr>
                <w:color w:val="231F20"/>
                <w:spacing w:val="-20"/>
                <w:w w:val="95"/>
                <w:sz w:val="18"/>
              </w:rPr>
              <w:t> </w:t>
            </w:r>
            <w:r>
              <w:rPr>
                <w:color w:val="231F20"/>
                <w:w w:val="95"/>
                <w:sz w:val="18"/>
              </w:rPr>
              <w:t>at</w:t>
            </w:r>
            <w:r>
              <w:rPr>
                <w:color w:val="231F20"/>
                <w:spacing w:val="-20"/>
                <w:w w:val="95"/>
                <w:sz w:val="18"/>
              </w:rPr>
              <w:t> </w:t>
            </w:r>
            <w:r>
              <w:rPr>
                <w:color w:val="231F20"/>
                <w:w w:val="95"/>
                <w:sz w:val="18"/>
              </w:rPr>
              <w:t>the</w:t>
            </w:r>
            <w:r>
              <w:rPr>
                <w:color w:val="231F20"/>
                <w:spacing w:val="-20"/>
                <w:w w:val="95"/>
                <w:sz w:val="18"/>
              </w:rPr>
              <w:t> </w:t>
            </w:r>
            <w:r>
              <w:rPr>
                <w:color w:val="231F20"/>
                <w:w w:val="95"/>
                <w:sz w:val="18"/>
              </w:rPr>
              <w:t>PFGE laboratory</w:t>
            </w:r>
            <w:r>
              <w:rPr>
                <w:color w:val="231F20"/>
                <w:spacing w:val="-23"/>
                <w:w w:val="95"/>
                <w:sz w:val="18"/>
              </w:rPr>
              <w:t> </w:t>
            </w:r>
            <w:r>
              <w:rPr>
                <w:color w:val="231F20"/>
                <w:w w:val="95"/>
                <w:sz w:val="18"/>
              </w:rPr>
              <w:t>to</w:t>
            </w:r>
            <w:r>
              <w:rPr>
                <w:color w:val="231F20"/>
                <w:spacing w:val="-23"/>
                <w:w w:val="95"/>
                <w:sz w:val="18"/>
              </w:rPr>
              <w:t> </w:t>
            </w:r>
            <w:r>
              <w:rPr>
                <w:color w:val="231F20"/>
                <w:w w:val="95"/>
                <w:sz w:val="18"/>
              </w:rPr>
              <w:t>availability</w:t>
            </w:r>
            <w:r>
              <w:rPr>
                <w:color w:val="231F20"/>
                <w:spacing w:val="-23"/>
                <w:w w:val="95"/>
                <w:sz w:val="18"/>
              </w:rPr>
              <w:t> </w:t>
            </w:r>
            <w:r>
              <w:rPr>
                <w:color w:val="231F20"/>
                <w:w w:val="95"/>
                <w:sz w:val="18"/>
              </w:rPr>
              <w:t>of</w:t>
            </w:r>
            <w:r>
              <w:rPr>
                <w:color w:val="231F20"/>
                <w:spacing w:val="-23"/>
                <w:w w:val="95"/>
                <w:sz w:val="18"/>
              </w:rPr>
              <w:t> </w:t>
            </w:r>
            <w:r>
              <w:rPr>
                <w:color w:val="231F20"/>
                <w:w w:val="95"/>
                <w:sz w:val="18"/>
              </w:rPr>
              <w:t>PFGE</w:t>
            </w:r>
            <w:r>
              <w:rPr>
                <w:color w:val="231F20"/>
                <w:spacing w:val="-23"/>
                <w:w w:val="95"/>
                <w:sz w:val="18"/>
              </w:rPr>
              <w:t> </w:t>
            </w:r>
            <w:r>
              <w:rPr>
                <w:color w:val="231F20"/>
                <w:w w:val="95"/>
                <w:sz w:val="18"/>
              </w:rPr>
              <w:t>subtyping </w:t>
            </w:r>
            <w:r>
              <w:rPr>
                <w:color w:val="231F20"/>
                <w:sz w:val="18"/>
              </w:rPr>
              <w:t>results.</w:t>
            </w:r>
          </w:p>
          <w:p>
            <w:pPr>
              <w:pStyle w:val="TableParagraph"/>
              <w:spacing w:before="3"/>
              <w:ind w:left="0"/>
              <w:rPr>
                <w:sz w:val="20"/>
              </w:rPr>
            </w:pPr>
          </w:p>
          <w:p>
            <w:pPr>
              <w:pStyle w:val="TableParagraph"/>
              <w:spacing w:line="252" w:lineRule="auto"/>
              <w:ind w:left="103" w:right="257"/>
              <w:rPr>
                <w:sz w:val="18"/>
              </w:rPr>
            </w:pPr>
            <w:r>
              <w:rPr>
                <w:color w:val="1C3E94"/>
                <w:w w:val="95"/>
                <w:sz w:val="20"/>
              </w:rPr>
              <w:t>Feasibility:</w:t>
            </w:r>
            <w:r>
              <w:rPr>
                <w:color w:val="1C3E94"/>
                <w:spacing w:val="-29"/>
                <w:w w:val="95"/>
                <w:sz w:val="20"/>
              </w:rPr>
              <w:t> </w:t>
            </w:r>
            <w:r>
              <w:rPr>
                <w:color w:val="231F20"/>
                <w:w w:val="95"/>
                <w:sz w:val="18"/>
              </w:rPr>
              <w:t>This</w:t>
            </w:r>
            <w:r>
              <w:rPr>
                <w:color w:val="231F20"/>
                <w:spacing w:val="-24"/>
                <w:w w:val="95"/>
                <w:sz w:val="18"/>
              </w:rPr>
              <w:t> </w:t>
            </w:r>
            <w:r>
              <w:rPr>
                <w:color w:val="231F20"/>
                <w:w w:val="95"/>
                <w:sz w:val="18"/>
              </w:rPr>
              <w:t>metric</w:t>
            </w:r>
            <w:r>
              <w:rPr>
                <w:color w:val="231F20"/>
                <w:spacing w:val="-24"/>
                <w:w w:val="95"/>
                <w:sz w:val="18"/>
              </w:rPr>
              <w:t> </w:t>
            </w:r>
            <w:r>
              <w:rPr>
                <w:color w:val="231F20"/>
                <w:w w:val="95"/>
                <w:sz w:val="18"/>
              </w:rPr>
              <w:t>is</w:t>
            </w:r>
            <w:r>
              <w:rPr>
                <w:color w:val="231F20"/>
                <w:spacing w:val="-24"/>
                <w:w w:val="95"/>
                <w:sz w:val="18"/>
              </w:rPr>
              <w:t> </w:t>
            </w:r>
            <w:r>
              <w:rPr>
                <w:color w:val="231F20"/>
                <w:w w:val="95"/>
                <w:sz w:val="18"/>
              </w:rPr>
              <w:t>associated</w:t>
            </w:r>
            <w:r>
              <w:rPr>
                <w:color w:val="231F20"/>
                <w:spacing w:val="-24"/>
                <w:w w:val="95"/>
                <w:sz w:val="18"/>
              </w:rPr>
              <w:t> </w:t>
            </w:r>
            <w:r>
              <w:rPr>
                <w:color w:val="231F20"/>
                <w:w w:val="95"/>
                <w:sz w:val="18"/>
              </w:rPr>
              <w:t>with CIFOR</w:t>
            </w:r>
            <w:r>
              <w:rPr>
                <w:color w:val="231F20"/>
                <w:spacing w:val="-30"/>
                <w:w w:val="95"/>
                <w:sz w:val="18"/>
              </w:rPr>
              <w:t> </w:t>
            </w:r>
            <w:r>
              <w:rPr>
                <w:color w:val="231F20"/>
                <w:w w:val="95"/>
                <w:sz w:val="18"/>
              </w:rPr>
              <w:t>Indicator</w:t>
            </w:r>
            <w:r>
              <w:rPr>
                <w:color w:val="231F20"/>
                <w:spacing w:val="-30"/>
                <w:w w:val="95"/>
                <w:sz w:val="18"/>
              </w:rPr>
              <w:t> </w:t>
            </w:r>
            <w:r>
              <w:rPr>
                <w:color w:val="231F20"/>
                <w:w w:val="95"/>
                <w:sz w:val="18"/>
              </w:rPr>
              <w:t>8.2.3</w:t>
            </w:r>
            <w:r>
              <w:rPr>
                <w:color w:val="231F20"/>
                <w:spacing w:val="-30"/>
                <w:w w:val="95"/>
                <w:sz w:val="18"/>
              </w:rPr>
              <w:t> </w:t>
            </w:r>
            <w:r>
              <w:rPr>
                <w:color w:val="231F20"/>
                <w:w w:val="95"/>
                <w:sz w:val="18"/>
              </w:rPr>
              <w:t>“Isolates</w:t>
            </w:r>
            <w:r>
              <w:rPr>
                <w:color w:val="231F20"/>
                <w:spacing w:val="-30"/>
                <w:w w:val="95"/>
                <w:sz w:val="18"/>
              </w:rPr>
              <w:t> </w:t>
            </w:r>
            <w:r>
              <w:rPr>
                <w:color w:val="231F20"/>
                <w:w w:val="95"/>
                <w:sz w:val="18"/>
              </w:rPr>
              <w:t>of</w:t>
            </w:r>
            <w:r>
              <w:rPr>
                <w:color w:val="231F20"/>
                <w:spacing w:val="-30"/>
                <w:w w:val="95"/>
                <w:sz w:val="18"/>
              </w:rPr>
              <w:t> </w:t>
            </w:r>
            <w:r>
              <w:rPr>
                <w:color w:val="231F20"/>
                <w:w w:val="95"/>
                <w:sz w:val="18"/>
              </w:rPr>
              <w:t>specified</w:t>
            </w:r>
            <w:r>
              <w:rPr>
                <w:color w:val="231F20"/>
                <w:w w:val="91"/>
                <w:sz w:val="18"/>
              </w:rPr>
              <w:t> </w:t>
            </w:r>
            <w:r>
              <w:rPr>
                <w:color w:val="231F20"/>
                <w:w w:val="95"/>
                <w:sz w:val="18"/>
              </w:rPr>
              <w:t>foodborne pathogens submitted to PHL.” It is consistent with FoodCORE common metrics for </w:t>
            </w:r>
            <w:r>
              <w:rPr>
                <w:rFonts w:ascii="Calibri" w:hAnsi="Calibri"/>
                <w:i/>
                <w:color w:val="231F20"/>
                <w:w w:val="95"/>
                <w:sz w:val="18"/>
              </w:rPr>
              <w:t>Salmonella </w:t>
            </w:r>
            <w:r>
              <w:rPr>
                <w:color w:val="231F20"/>
                <w:w w:val="95"/>
                <w:sz w:val="18"/>
              </w:rPr>
              <w:t>and STEC. Median </w:t>
            </w:r>
            <w:r>
              <w:rPr>
                <w:color w:val="231F20"/>
                <w:sz w:val="18"/>
              </w:rPr>
              <w:t>values likely reflect consistent general </w:t>
            </w:r>
            <w:r>
              <w:rPr>
                <w:color w:val="231F20"/>
                <w:w w:val="95"/>
                <w:sz w:val="18"/>
              </w:rPr>
              <w:t>practices</w:t>
            </w:r>
            <w:r>
              <w:rPr>
                <w:color w:val="231F20"/>
                <w:spacing w:val="-20"/>
                <w:w w:val="95"/>
                <w:sz w:val="18"/>
              </w:rPr>
              <w:t> </w:t>
            </w:r>
            <w:r>
              <w:rPr>
                <w:color w:val="231F20"/>
                <w:w w:val="95"/>
                <w:sz w:val="18"/>
              </w:rPr>
              <w:t>within</w:t>
            </w:r>
            <w:r>
              <w:rPr>
                <w:color w:val="231F20"/>
                <w:spacing w:val="-20"/>
                <w:w w:val="95"/>
                <w:sz w:val="18"/>
              </w:rPr>
              <w:t> </w:t>
            </w:r>
            <w:r>
              <w:rPr>
                <w:color w:val="231F20"/>
                <w:w w:val="95"/>
                <w:sz w:val="18"/>
              </w:rPr>
              <w:t>the</w:t>
            </w:r>
            <w:r>
              <w:rPr>
                <w:color w:val="231F20"/>
                <w:spacing w:val="-20"/>
                <w:w w:val="95"/>
                <w:sz w:val="18"/>
              </w:rPr>
              <w:t> </w:t>
            </w:r>
            <w:r>
              <w:rPr>
                <w:color w:val="231F20"/>
                <w:w w:val="95"/>
                <w:sz w:val="18"/>
              </w:rPr>
              <w:t>jurisdiction.</w:t>
            </w:r>
            <w:r>
              <w:rPr>
                <w:color w:val="231F20"/>
                <w:spacing w:val="-20"/>
                <w:w w:val="95"/>
                <w:sz w:val="18"/>
              </w:rPr>
              <w:t> </w:t>
            </w:r>
            <w:r>
              <w:rPr>
                <w:color w:val="231F20"/>
                <w:w w:val="95"/>
                <w:sz w:val="18"/>
              </w:rPr>
              <w:t>Reporting median values will allow for comparisons across</w:t>
            </w:r>
            <w:r>
              <w:rPr>
                <w:color w:val="231F20"/>
                <w:spacing w:val="-27"/>
                <w:w w:val="95"/>
                <w:sz w:val="18"/>
              </w:rPr>
              <w:t> </w:t>
            </w:r>
            <w:r>
              <w:rPr>
                <w:color w:val="231F20"/>
                <w:w w:val="95"/>
                <w:sz w:val="18"/>
              </w:rPr>
              <w:t>years</w:t>
            </w:r>
            <w:r>
              <w:rPr>
                <w:color w:val="231F20"/>
                <w:spacing w:val="-27"/>
                <w:w w:val="95"/>
                <w:sz w:val="18"/>
              </w:rPr>
              <w:t> </w:t>
            </w:r>
            <w:r>
              <w:rPr>
                <w:color w:val="231F20"/>
                <w:w w:val="95"/>
                <w:sz w:val="18"/>
              </w:rPr>
              <w:t>within</w:t>
            </w:r>
            <w:r>
              <w:rPr>
                <w:color w:val="231F20"/>
                <w:spacing w:val="-27"/>
                <w:w w:val="95"/>
                <w:sz w:val="18"/>
              </w:rPr>
              <w:t> </w:t>
            </w:r>
            <w:r>
              <w:rPr>
                <w:color w:val="231F20"/>
                <w:w w:val="95"/>
                <w:sz w:val="18"/>
              </w:rPr>
              <w:t>the</w:t>
            </w:r>
            <w:r>
              <w:rPr>
                <w:color w:val="231F20"/>
                <w:spacing w:val="-27"/>
                <w:w w:val="95"/>
                <w:sz w:val="18"/>
              </w:rPr>
              <w:t> </w:t>
            </w:r>
            <w:r>
              <w:rPr>
                <w:color w:val="231F20"/>
                <w:w w:val="95"/>
                <w:sz w:val="18"/>
              </w:rPr>
              <w:t>agency</w:t>
            </w:r>
            <w:r>
              <w:rPr>
                <w:color w:val="231F20"/>
                <w:spacing w:val="-27"/>
                <w:w w:val="95"/>
                <w:sz w:val="18"/>
              </w:rPr>
              <w:t> </w:t>
            </w:r>
            <w:r>
              <w:rPr>
                <w:color w:val="231F20"/>
                <w:w w:val="95"/>
                <w:sz w:val="18"/>
              </w:rPr>
              <w:t>and</w:t>
            </w:r>
            <w:r>
              <w:rPr>
                <w:color w:val="231F20"/>
                <w:spacing w:val="-27"/>
                <w:w w:val="95"/>
                <w:sz w:val="18"/>
              </w:rPr>
              <w:t> </w:t>
            </w:r>
            <w:r>
              <w:rPr>
                <w:color w:val="231F20"/>
                <w:w w:val="95"/>
                <w:sz w:val="18"/>
              </w:rPr>
              <w:t>across </w:t>
            </w:r>
            <w:r>
              <w:rPr>
                <w:color w:val="231F20"/>
                <w:sz w:val="18"/>
              </w:rPr>
              <w:t>agencies.</w:t>
            </w:r>
          </w:p>
        </w:tc>
        <w:tc>
          <w:tcPr>
            <w:tcW w:w="2250" w:type="dxa"/>
            <w:shd w:val="clear" w:color="auto" w:fill="E5F3E7"/>
          </w:tcPr>
          <w:p>
            <w:pPr>
              <w:pStyle w:val="TableParagraph"/>
              <w:spacing w:line="254" w:lineRule="auto" w:before="143"/>
              <w:ind w:left="103" w:right="44"/>
              <w:rPr>
                <w:sz w:val="18"/>
              </w:rPr>
            </w:pPr>
            <w:r>
              <w:rPr>
                <w:color w:val="231F20"/>
                <w:w w:val="95"/>
                <w:sz w:val="18"/>
              </w:rPr>
              <w:t>For each isolate, determine </w:t>
            </w:r>
            <w:r>
              <w:rPr>
                <w:color w:val="231F20"/>
                <w:sz w:val="18"/>
              </w:rPr>
              <w:t>the date of receipt at the PFGE laboratory and the </w:t>
            </w:r>
            <w:r>
              <w:rPr>
                <w:color w:val="231F20"/>
                <w:w w:val="95"/>
                <w:sz w:val="18"/>
              </w:rPr>
              <w:t>date of upload to PulseNet.</w:t>
            </w:r>
          </w:p>
          <w:p>
            <w:pPr>
              <w:pStyle w:val="TableParagraph"/>
              <w:spacing w:before="2"/>
              <w:ind w:left="0"/>
              <w:rPr>
                <w:sz w:val="19"/>
              </w:rPr>
            </w:pPr>
          </w:p>
          <w:p>
            <w:pPr>
              <w:pStyle w:val="TableParagraph"/>
              <w:spacing w:line="254" w:lineRule="auto"/>
              <w:ind w:left="103" w:right="82"/>
              <w:rPr>
                <w:sz w:val="18"/>
              </w:rPr>
            </w:pPr>
            <w:r>
              <w:rPr>
                <w:color w:val="231F20"/>
                <w:sz w:val="18"/>
              </w:rPr>
              <w:t>Determine the number of calendar days between these dates, which is the </w:t>
            </w:r>
            <w:r>
              <w:rPr>
                <w:color w:val="231F20"/>
                <w:w w:val="95"/>
                <w:sz w:val="18"/>
              </w:rPr>
              <w:t>isolate subtyping interval. Analyze the distribution of all known isolate subtyping</w:t>
            </w:r>
            <w:r>
              <w:rPr>
                <w:color w:val="231F20"/>
                <w:w w:val="93"/>
                <w:sz w:val="18"/>
              </w:rPr>
              <w:t> </w:t>
            </w:r>
            <w:r>
              <w:rPr>
                <w:color w:val="231F20"/>
                <w:w w:val="95"/>
                <w:sz w:val="18"/>
              </w:rPr>
              <w:t>intervals for the year.</w:t>
            </w:r>
          </w:p>
          <w:p>
            <w:pPr>
              <w:pStyle w:val="TableParagraph"/>
              <w:spacing w:before="2"/>
              <w:ind w:left="0"/>
              <w:rPr>
                <w:sz w:val="19"/>
              </w:rPr>
            </w:pPr>
          </w:p>
          <w:p>
            <w:pPr>
              <w:pStyle w:val="TableParagraph"/>
              <w:spacing w:line="254" w:lineRule="auto"/>
              <w:ind w:left="103" w:right="145"/>
              <w:rPr>
                <w:sz w:val="18"/>
              </w:rPr>
            </w:pPr>
            <w:r>
              <w:rPr>
                <w:color w:val="231F20"/>
                <w:w w:val="90"/>
                <w:sz w:val="18"/>
              </w:rPr>
              <w:t>Determine the percentages </w:t>
            </w:r>
            <w:r>
              <w:rPr>
                <w:color w:val="231F20"/>
                <w:sz w:val="18"/>
              </w:rPr>
              <w:t>of isolates with missing information for which an isolate subtyping interval </w:t>
            </w:r>
            <w:r>
              <w:rPr>
                <w:color w:val="231F20"/>
                <w:w w:val="95"/>
                <w:sz w:val="18"/>
              </w:rPr>
              <w:t>cannot be determined.</w:t>
            </w:r>
          </w:p>
          <w:p>
            <w:pPr>
              <w:pStyle w:val="TableParagraph"/>
              <w:spacing w:before="2"/>
              <w:ind w:left="0"/>
              <w:rPr>
                <w:sz w:val="19"/>
              </w:rPr>
            </w:pPr>
          </w:p>
          <w:p>
            <w:pPr>
              <w:pStyle w:val="TableParagraph"/>
              <w:spacing w:line="254" w:lineRule="auto"/>
              <w:ind w:left="103" w:right="94"/>
              <w:rPr>
                <w:sz w:val="18"/>
              </w:rPr>
            </w:pPr>
            <w:r>
              <w:rPr>
                <w:color w:val="231F20"/>
                <w:w w:val="95"/>
                <w:sz w:val="18"/>
              </w:rPr>
              <w:t>Report</w:t>
            </w:r>
            <w:r>
              <w:rPr>
                <w:color w:val="231F20"/>
                <w:spacing w:val="-22"/>
                <w:w w:val="95"/>
                <w:sz w:val="18"/>
              </w:rPr>
              <w:t> </w:t>
            </w:r>
            <w:r>
              <w:rPr>
                <w:color w:val="231F20"/>
                <w:w w:val="95"/>
                <w:sz w:val="18"/>
              </w:rPr>
              <w:t>the</w:t>
            </w:r>
            <w:r>
              <w:rPr>
                <w:color w:val="231F20"/>
                <w:spacing w:val="-22"/>
                <w:w w:val="95"/>
                <w:sz w:val="18"/>
              </w:rPr>
              <w:t> </w:t>
            </w:r>
            <w:r>
              <w:rPr>
                <w:color w:val="231F20"/>
                <w:w w:val="95"/>
                <w:sz w:val="18"/>
              </w:rPr>
              <w:t>median</w:t>
            </w:r>
            <w:r>
              <w:rPr>
                <w:color w:val="231F20"/>
                <w:spacing w:val="-22"/>
                <w:w w:val="95"/>
                <w:sz w:val="18"/>
              </w:rPr>
              <w:t> </w:t>
            </w:r>
            <w:r>
              <w:rPr>
                <w:color w:val="231F20"/>
                <w:w w:val="95"/>
                <w:sz w:val="18"/>
              </w:rPr>
              <w:t>value</w:t>
            </w:r>
            <w:r>
              <w:rPr>
                <w:color w:val="231F20"/>
                <w:spacing w:val="-22"/>
                <w:w w:val="95"/>
                <w:sz w:val="18"/>
              </w:rPr>
              <w:t> </w:t>
            </w:r>
            <w:r>
              <w:rPr>
                <w:color w:val="231F20"/>
                <w:w w:val="95"/>
                <w:sz w:val="18"/>
              </w:rPr>
              <w:t>for</w:t>
            </w:r>
            <w:r>
              <w:rPr>
                <w:color w:val="231F20"/>
                <w:w w:val="94"/>
                <w:sz w:val="18"/>
              </w:rPr>
              <w:t> </w:t>
            </w:r>
            <w:r>
              <w:rPr>
                <w:color w:val="231F20"/>
                <w:w w:val="95"/>
                <w:sz w:val="18"/>
              </w:rPr>
              <w:t>isolates with known isolate </w:t>
            </w:r>
            <w:r>
              <w:rPr>
                <w:color w:val="231F20"/>
                <w:w w:val="90"/>
                <w:sz w:val="18"/>
              </w:rPr>
              <w:t>subtyping</w:t>
            </w:r>
            <w:r>
              <w:rPr>
                <w:color w:val="231F20"/>
                <w:spacing w:val="16"/>
                <w:w w:val="90"/>
                <w:sz w:val="18"/>
              </w:rPr>
              <w:t> </w:t>
            </w:r>
            <w:r>
              <w:rPr>
                <w:color w:val="231F20"/>
                <w:w w:val="90"/>
                <w:sz w:val="18"/>
              </w:rPr>
              <w:t>intervals.</w:t>
            </w:r>
          </w:p>
          <w:p>
            <w:pPr>
              <w:pStyle w:val="TableParagraph"/>
              <w:spacing w:before="2"/>
              <w:ind w:left="0"/>
              <w:rPr>
                <w:sz w:val="19"/>
              </w:rPr>
            </w:pPr>
          </w:p>
          <w:p>
            <w:pPr>
              <w:pStyle w:val="TableParagraph"/>
              <w:spacing w:line="249" w:lineRule="auto"/>
              <w:rPr>
                <w:sz w:val="18"/>
              </w:rPr>
            </w:pPr>
            <w:r>
              <w:rPr>
                <w:color w:val="231F20"/>
                <w:sz w:val="18"/>
              </w:rPr>
              <w:t>Measure and report </w:t>
            </w:r>
            <w:r>
              <w:rPr>
                <w:color w:val="231F20"/>
                <w:w w:val="95"/>
                <w:sz w:val="18"/>
              </w:rPr>
              <w:t>separately for confirmed </w:t>
            </w:r>
            <w:r>
              <w:rPr>
                <w:rFonts w:ascii="Calibri"/>
                <w:i/>
                <w:color w:val="231F20"/>
                <w:w w:val="95"/>
                <w:sz w:val="18"/>
              </w:rPr>
              <w:t>Salmonella, E. coli </w:t>
            </w:r>
            <w:r>
              <w:rPr>
                <w:color w:val="231F20"/>
                <w:w w:val="95"/>
                <w:sz w:val="18"/>
              </w:rPr>
              <w:t>(STEC), </w:t>
            </w:r>
            <w:r>
              <w:rPr>
                <w:color w:val="231F20"/>
                <w:w w:val="90"/>
                <w:sz w:val="18"/>
              </w:rPr>
              <w:t>and </w:t>
            </w:r>
            <w:r>
              <w:rPr>
                <w:rFonts w:ascii="Calibri"/>
                <w:i/>
                <w:color w:val="231F20"/>
                <w:w w:val="90"/>
                <w:sz w:val="18"/>
              </w:rPr>
              <w:t>Listeria </w:t>
            </w:r>
            <w:r>
              <w:rPr>
                <w:color w:val="231F20"/>
                <w:w w:val="90"/>
                <w:sz w:val="18"/>
              </w:rPr>
              <w:t>cases.</w:t>
            </w:r>
          </w:p>
        </w:tc>
        <w:tc>
          <w:tcPr>
            <w:tcW w:w="2160" w:type="dxa"/>
            <w:shd w:val="clear" w:color="auto" w:fill="E5F3E7"/>
          </w:tcPr>
          <w:p>
            <w:pPr>
              <w:pStyle w:val="TableParagraph"/>
              <w:spacing w:line="261" w:lineRule="auto" w:before="139"/>
              <w:rPr>
                <w:sz w:val="20"/>
              </w:rPr>
            </w:pPr>
            <w:r>
              <w:rPr>
                <w:color w:val="1C3E94"/>
                <w:sz w:val="20"/>
              </w:rPr>
              <w:t>% of isolates with </w:t>
            </w:r>
            <w:r>
              <w:rPr>
                <w:color w:val="1C3E94"/>
                <w:w w:val="90"/>
                <w:sz w:val="20"/>
              </w:rPr>
              <w:t>missing information:</w:t>
            </w:r>
          </w:p>
          <w:p>
            <w:pPr>
              <w:pStyle w:val="TableParagraph"/>
              <w:numPr>
                <w:ilvl w:val="0"/>
                <w:numId w:val="46"/>
              </w:numPr>
              <w:tabs>
                <w:tab w:pos="305" w:val="left" w:leader="none"/>
              </w:tabs>
              <w:spacing w:line="206"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46"/>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6"/>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p>
            <w:pPr>
              <w:pStyle w:val="TableParagraph"/>
              <w:spacing w:before="4"/>
              <w:ind w:left="0"/>
              <w:rPr>
                <w:sz w:val="20"/>
              </w:rPr>
            </w:pPr>
          </w:p>
          <w:p>
            <w:pPr>
              <w:pStyle w:val="TableParagraph"/>
              <w:spacing w:line="261" w:lineRule="auto"/>
              <w:ind w:right="391"/>
              <w:rPr>
                <w:sz w:val="20"/>
              </w:rPr>
            </w:pPr>
            <w:r>
              <w:rPr>
                <w:color w:val="1C3E94"/>
                <w:w w:val="95"/>
                <w:sz w:val="20"/>
              </w:rPr>
              <w:t>Median interval for isolates with known </w:t>
            </w:r>
            <w:r>
              <w:rPr>
                <w:color w:val="1C3E94"/>
                <w:sz w:val="20"/>
              </w:rPr>
              <w:t>isolate subtyping intervals:</w:t>
            </w:r>
          </w:p>
          <w:p>
            <w:pPr>
              <w:pStyle w:val="TableParagraph"/>
              <w:numPr>
                <w:ilvl w:val="0"/>
                <w:numId w:val="47"/>
              </w:numPr>
              <w:tabs>
                <w:tab w:pos="305" w:val="left" w:leader="none"/>
              </w:tabs>
              <w:spacing w:line="206" w:lineRule="exact" w:before="0" w:after="0"/>
              <w:ind w:left="304" w:right="0" w:hanging="201"/>
              <w:jc w:val="left"/>
              <w:rPr>
                <w:rFonts w:ascii="Calibri"/>
                <w:i/>
                <w:sz w:val="18"/>
              </w:rPr>
            </w:pPr>
            <w:r>
              <w:rPr>
                <w:rFonts w:ascii="Calibri"/>
                <w:i/>
                <w:color w:val="231F20"/>
                <w:sz w:val="18"/>
              </w:rPr>
              <w:t>Salmonella</w:t>
            </w:r>
          </w:p>
          <w:p>
            <w:pPr>
              <w:pStyle w:val="TableParagraph"/>
              <w:numPr>
                <w:ilvl w:val="0"/>
                <w:numId w:val="47"/>
              </w:numPr>
              <w:tabs>
                <w:tab w:pos="296" w:val="left" w:leader="none"/>
              </w:tabs>
              <w:spacing w:line="240" w:lineRule="auto" w:before="0" w:after="0"/>
              <w:ind w:left="295" w:right="0" w:hanging="192"/>
              <w:jc w:val="left"/>
              <w:rPr>
                <w:sz w:val="18"/>
              </w:rPr>
            </w:pPr>
            <w:r>
              <w:rPr>
                <w:rFonts w:ascii="Calibri"/>
                <w:i/>
                <w:color w:val="231F20"/>
                <w:w w:val="90"/>
                <w:sz w:val="18"/>
              </w:rPr>
              <w:t>E. coli</w:t>
            </w:r>
            <w:r>
              <w:rPr>
                <w:rFonts w:ascii="Calibri"/>
                <w:i/>
                <w:color w:val="231F20"/>
                <w:spacing w:val="1"/>
                <w:w w:val="90"/>
                <w:sz w:val="18"/>
              </w:rPr>
              <w:t> </w:t>
            </w:r>
            <w:r>
              <w:rPr>
                <w:color w:val="231F20"/>
                <w:w w:val="90"/>
                <w:sz w:val="18"/>
              </w:rPr>
              <w:t>(STEC)</w:t>
            </w:r>
          </w:p>
          <w:p>
            <w:pPr>
              <w:pStyle w:val="TableParagraph"/>
              <w:numPr>
                <w:ilvl w:val="0"/>
                <w:numId w:val="47"/>
              </w:numPr>
              <w:tabs>
                <w:tab w:pos="308" w:val="left" w:leader="none"/>
              </w:tabs>
              <w:spacing w:line="240" w:lineRule="auto" w:before="0" w:after="0"/>
              <w:ind w:left="307" w:right="0" w:hanging="204"/>
              <w:jc w:val="left"/>
              <w:rPr>
                <w:rFonts w:ascii="Calibri"/>
                <w:i/>
                <w:sz w:val="18"/>
              </w:rPr>
            </w:pPr>
            <w:r>
              <w:rPr>
                <w:rFonts w:ascii="Calibri"/>
                <w:i/>
                <w:color w:val="231F20"/>
                <w:sz w:val="18"/>
              </w:rPr>
              <w:t>Listeria</w:t>
            </w:r>
          </w:p>
        </w:tc>
      </w:tr>
    </w:tbl>
    <w:p>
      <w:pPr>
        <w:spacing w:after="0" w:line="240" w:lineRule="auto"/>
        <w:jc w:val="left"/>
        <w:rPr>
          <w:rFonts w:ascii="Calibri"/>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4528" filled="true" fillcolor="#0079c1" stroked="false">
            <v:fill type="solid"/>
            <w10:wrap type="none"/>
          </v:rect>
        </w:pict>
      </w:r>
      <w:r>
        <w:rPr/>
        <w:pict>
          <v:line style="position:absolute;mso-position-horizontal-relative:page;mso-position-vertical-relative:page;z-index:4552"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4576"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460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4504;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714" w:hRule="exact"/>
        </w:trPr>
        <w:tc>
          <w:tcPr>
            <w:tcW w:w="3510" w:type="dxa"/>
            <w:shd w:val="clear" w:color="auto" w:fill="00A94F"/>
          </w:tcPr>
          <w:p>
            <w:pPr>
              <w:pStyle w:val="TableParagraph"/>
              <w:spacing w:before="144"/>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44"/>
              <w:ind w:left="437"/>
              <w:rPr>
                <w:sz w:val="18"/>
              </w:rPr>
            </w:pPr>
            <w:r>
              <w:rPr>
                <w:color w:val="FFFFFF"/>
                <w:sz w:val="18"/>
              </w:rPr>
              <w:t>PERFORMANCE</w:t>
            </w:r>
          </w:p>
        </w:tc>
      </w:tr>
      <w:tr>
        <w:trPr>
          <w:trHeight w:val="6217" w:hRule="exact"/>
        </w:trPr>
        <w:tc>
          <w:tcPr>
            <w:tcW w:w="3510" w:type="dxa"/>
            <w:shd w:val="clear" w:color="auto" w:fill="E1E9F6"/>
          </w:tcPr>
          <w:p>
            <w:pPr>
              <w:pStyle w:val="TableParagraph"/>
              <w:spacing w:line="242" w:lineRule="auto" w:before="140"/>
              <w:ind w:left="283" w:hanging="181"/>
              <w:rPr>
                <w:sz w:val="18"/>
              </w:rPr>
            </w:pPr>
            <w:r>
              <w:rPr>
                <w:color w:val="231F20"/>
                <w:sz w:val="18"/>
              </w:rPr>
              <w:t>9.</w:t>
            </w:r>
            <w:r>
              <w:rPr>
                <w:color w:val="231F20"/>
                <w:spacing w:val="-34"/>
                <w:sz w:val="18"/>
              </w:rPr>
              <w:t> </w:t>
            </w:r>
            <w:r>
              <w:rPr>
                <w:color w:val="231F20"/>
                <w:sz w:val="18"/>
                <w:u w:val="single" w:color="231F20"/>
              </w:rPr>
              <w:t>PHEP</w:t>
            </w:r>
            <w:r>
              <w:rPr>
                <w:color w:val="231F20"/>
                <w:spacing w:val="-34"/>
                <w:sz w:val="18"/>
                <w:u w:val="single" w:color="231F20"/>
              </w:rPr>
              <w:t> </w:t>
            </w:r>
            <w:r>
              <w:rPr>
                <w:rFonts w:ascii="Calibri"/>
                <w:i/>
                <w:color w:val="231F20"/>
                <w:sz w:val="18"/>
                <w:u w:val="single" w:color="231F20"/>
              </w:rPr>
              <w:t>E.</w:t>
            </w:r>
            <w:r>
              <w:rPr>
                <w:rFonts w:ascii="Calibri"/>
                <w:i/>
                <w:color w:val="231F20"/>
                <w:spacing w:val="-25"/>
                <w:sz w:val="18"/>
                <w:u w:val="single" w:color="231F20"/>
              </w:rPr>
              <w:t> </w:t>
            </w:r>
            <w:r>
              <w:rPr>
                <w:rFonts w:ascii="Calibri"/>
                <w:i/>
                <w:color w:val="231F20"/>
                <w:sz w:val="18"/>
                <w:u w:val="single" w:color="231F20"/>
              </w:rPr>
              <w:t>coli</w:t>
            </w:r>
            <w:r>
              <w:rPr>
                <w:rFonts w:ascii="Calibri"/>
                <w:i/>
                <w:color w:val="231F20"/>
                <w:spacing w:val="-25"/>
                <w:sz w:val="18"/>
                <w:u w:val="single" w:color="231F20"/>
              </w:rPr>
              <w:t> </w:t>
            </w:r>
            <w:r>
              <w:rPr>
                <w:color w:val="231F20"/>
                <w:sz w:val="18"/>
                <w:u w:val="single" w:color="231F20"/>
              </w:rPr>
              <w:t>O157</w:t>
            </w:r>
            <w:r>
              <w:rPr>
                <w:color w:val="231F20"/>
                <w:spacing w:val="-34"/>
                <w:sz w:val="18"/>
                <w:u w:val="single" w:color="231F20"/>
              </w:rPr>
              <w:t> </w:t>
            </w:r>
            <w:r>
              <w:rPr>
                <w:color w:val="231F20"/>
                <w:sz w:val="18"/>
                <w:u w:val="single" w:color="231F20"/>
              </w:rPr>
              <w:t>and</w:t>
            </w:r>
            <w:r>
              <w:rPr>
                <w:color w:val="231F20"/>
                <w:spacing w:val="-34"/>
                <w:sz w:val="18"/>
                <w:u w:val="single" w:color="231F20"/>
              </w:rPr>
              <w:t> </w:t>
            </w:r>
            <w:r>
              <w:rPr>
                <w:rFonts w:ascii="Calibri"/>
                <w:i/>
                <w:color w:val="231F20"/>
                <w:sz w:val="18"/>
                <w:u w:val="single" w:color="231F20"/>
              </w:rPr>
              <w:t>Listeria</w:t>
            </w:r>
            <w:r>
              <w:rPr>
                <w:rFonts w:ascii="Calibri"/>
                <w:i/>
                <w:color w:val="231F20"/>
                <w:spacing w:val="-25"/>
                <w:sz w:val="18"/>
                <w:u w:val="single" w:color="231F20"/>
              </w:rPr>
              <w:t> </w:t>
            </w:r>
            <w:r>
              <w:rPr>
                <w:color w:val="231F20"/>
                <w:sz w:val="18"/>
                <w:u w:val="single" w:color="231F20"/>
              </w:rPr>
              <w:t>subtyping interva</w:t>
            </w:r>
            <w:r>
              <w:rPr>
                <w:color w:val="231F20"/>
                <w:sz w:val="18"/>
              </w:rPr>
              <w:t>l:</w:t>
            </w:r>
          </w:p>
          <w:p>
            <w:pPr>
              <w:pStyle w:val="TableParagraph"/>
              <w:ind w:left="0"/>
              <w:rPr>
                <w:sz w:val="21"/>
              </w:rPr>
            </w:pPr>
          </w:p>
          <w:p>
            <w:pPr>
              <w:pStyle w:val="TableParagraph"/>
              <w:spacing w:line="249" w:lineRule="auto"/>
              <w:ind w:right="147"/>
              <w:rPr>
                <w:sz w:val="18"/>
              </w:rPr>
            </w:pPr>
            <w:r>
              <w:rPr>
                <w:color w:val="1C3E94"/>
                <w:sz w:val="20"/>
              </w:rPr>
              <w:t>Metric: </w:t>
            </w:r>
            <w:r>
              <w:rPr>
                <w:color w:val="231F20"/>
                <w:sz w:val="18"/>
              </w:rPr>
              <w:t>PHEP </w:t>
            </w:r>
            <w:r>
              <w:rPr>
                <w:rFonts w:ascii="Calibri"/>
                <w:i/>
                <w:color w:val="231F20"/>
                <w:sz w:val="18"/>
              </w:rPr>
              <w:t>E. coli </w:t>
            </w:r>
            <w:r>
              <w:rPr>
                <w:color w:val="231F20"/>
                <w:sz w:val="18"/>
              </w:rPr>
              <w:t>O157 and </w:t>
            </w:r>
            <w:r>
              <w:rPr>
                <w:rFonts w:ascii="Trebuchet MS"/>
                <w:i/>
                <w:color w:val="231F20"/>
                <w:sz w:val="18"/>
              </w:rPr>
              <w:t>Listeria </w:t>
            </w:r>
            <w:r>
              <w:rPr>
                <w:color w:val="231F20"/>
                <w:sz w:val="18"/>
              </w:rPr>
              <w:t>subtyping interval: % of PFGE subtyping data</w:t>
            </w:r>
            <w:r>
              <w:rPr>
                <w:color w:val="231F20"/>
                <w:spacing w:val="-28"/>
                <w:sz w:val="18"/>
              </w:rPr>
              <w:t> </w:t>
            </w:r>
            <w:r>
              <w:rPr>
                <w:color w:val="231F20"/>
                <w:sz w:val="18"/>
              </w:rPr>
              <w:t>results</w:t>
            </w:r>
            <w:r>
              <w:rPr>
                <w:color w:val="231F20"/>
                <w:spacing w:val="-28"/>
                <w:sz w:val="18"/>
              </w:rPr>
              <w:t> </w:t>
            </w:r>
            <w:r>
              <w:rPr>
                <w:color w:val="231F20"/>
                <w:sz w:val="18"/>
              </w:rPr>
              <w:t>for</w:t>
            </w:r>
            <w:r>
              <w:rPr>
                <w:color w:val="231F20"/>
                <w:spacing w:val="-28"/>
                <w:sz w:val="18"/>
              </w:rPr>
              <w:t> </w:t>
            </w:r>
            <w:r>
              <w:rPr>
                <w:rFonts w:ascii="Calibri"/>
                <w:i/>
                <w:color w:val="231F20"/>
                <w:sz w:val="18"/>
              </w:rPr>
              <w:t>E.</w:t>
            </w:r>
            <w:r>
              <w:rPr>
                <w:rFonts w:ascii="Calibri"/>
                <w:i/>
                <w:color w:val="231F20"/>
                <w:spacing w:val="-19"/>
                <w:sz w:val="18"/>
              </w:rPr>
              <w:t> </w:t>
            </w:r>
            <w:r>
              <w:rPr>
                <w:rFonts w:ascii="Calibri"/>
                <w:i/>
                <w:color w:val="231F20"/>
                <w:sz w:val="18"/>
              </w:rPr>
              <w:t>coli</w:t>
            </w:r>
            <w:r>
              <w:rPr>
                <w:rFonts w:ascii="Calibri"/>
                <w:i/>
                <w:color w:val="231F20"/>
                <w:spacing w:val="-19"/>
                <w:sz w:val="18"/>
              </w:rPr>
              <w:t> </w:t>
            </w:r>
            <w:r>
              <w:rPr>
                <w:color w:val="231F20"/>
                <w:sz w:val="18"/>
              </w:rPr>
              <w:t>O157:H7</w:t>
            </w:r>
            <w:r>
              <w:rPr>
                <w:color w:val="231F20"/>
                <w:spacing w:val="-28"/>
                <w:sz w:val="18"/>
              </w:rPr>
              <w:t> </w:t>
            </w:r>
            <w:r>
              <w:rPr>
                <w:color w:val="231F20"/>
                <w:sz w:val="18"/>
              </w:rPr>
              <w:t>and</w:t>
            </w:r>
            <w:r>
              <w:rPr>
                <w:color w:val="231F20"/>
                <w:spacing w:val="-28"/>
                <w:sz w:val="18"/>
              </w:rPr>
              <w:t> </w:t>
            </w:r>
            <w:r>
              <w:rPr>
                <w:rFonts w:ascii="Calibri"/>
                <w:i/>
                <w:color w:val="231F20"/>
                <w:sz w:val="18"/>
              </w:rPr>
              <w:t>Listeria </w:t>
            </w:r>
            <w:r>
              <w:rPr>
                <w:color w:val="231F20"/>
                <w:w w:val="95"/>
                <w:sz w:val="18"/>
              </w:rPr>
              <w:t>submitted</w:t>
            </w:r>
            <w:r>
              <w:rPr>
                <w:color w:val="231F20"/>
                <w:spacing w:val="-25"/>
                <w:w w:val="95"/>
                <w:sz w:val="18"/>
              </w:rPr>
              <w:t> </w:t>
            </w:r>
            <w:r>
              <w:rPr>
                <w:color w:val="231F20"/>
                <w:w w:val="95"/>
                <w:sz w:val="18"/>
              </w:rPr>
              <w:t>to</w:t>
            </w:r>
            <w:r>
              <w:rPr>
                <w:color w:val="231F20"/>
                <w:spacing w:val="-25"/>
                <w:w w:val="95"/>
                <w:sz w:val="18"/>
              </w:rPr>
              <w:t> </w:t>
            </w:r>
            <w:r>
              <w:rPr>
                <w:color w:val="231F20"/>
                <w:w w:val="95"/>
                <w:sz w:val="18"/>
              </w:rPr>
              <w:t>the</w:t>
            </w:r>
            <w:r>
              <w:rPr>
                <w:color w:val="231F20"/>
                <w:spacing w:val="-25"/>
                <w:w w:val="95"/>
                <w:sz w:val="18"/>
              </w:rPr>
              <w:t> </w:t>
            </w:r>
            <w:r>
              <w:rPr>
                <w:color w:val="231F20"/>
                <w:w w:val="95"/>
                <w:sz w:val="18"/>
              </w:rPr>
              <w:t>PulseNet</w:t>
            </w:r>
            <w:r>
              <w:rPr>
                <w:color w:val="231F20"/>
                <w:spacing w:val="-25"/>
                <w:w w:val="95"/>
                <w:sz w:val="18"/>
              </w:rPr>
              <w:t> </w:t>
            </w:r>
            <w:r>
              <w:rPr>
                <w:color w:val="231F20"/>
                <w:w w:val="95"/>
                <w:sz w:val="18"/>
              </w:rPr>
              <w:t>national</w:t>
            </w:r>
            <w:r>
              <w:rPr>
                <w:color w:val="231F20"/>
                <w:spacing w:val="-25"/>
                <w:w w:val="95"/>
                <w:sz w:val="18"/>
              </w:rPr>
              <w:t> </w:t>
            </w:r>
            <w:r>
              <w:rPr>
                <w:color w:val="231F20"/>
                <w:w w:val="95"/>
                <w:sz w:val="18"/>
              </w:rPr>
              <w:t>database</w:t>
            </w:r>
            <w:r>
              <w:rPr>
                <w:color w:val="231F20"/>
                <w:w w:val="89"/>
                <w:sz w:val="18"/>
              </w:rPr>
              <w:t> </w:t>
            </w:r>
            <w:r>
              <w:rPr>
                <w:color w:val="231F20"/>
                <w:w w:val="95"/>
                <w:sz w:val="18"/>
              </w:rPr>
              <w:t>within</w:t>
            </w:r>
            <w:r>
              <w:rPr>
                <w:color w:val="231F20"/>
                <w:spacing w:val="-16"/>
                <w:w w:val="95"/>
                <w:sz w:val="18"/>
              </w:rPr>
              <w:t> </w:t>
            </w:r>
            <w:r>
              <w:rPr>
                <w:color w:val="231F20"/>
                <w:w w:val="95"/>
                <w:sz w:val="18"/>
              </w:rPr>
              <w:t>four</w:t>
            </w:r>
            <w:r>
              <w:rPr>
                <w:color w:val="231F20"/>
                <w:spacing w:val="-16"/>
                <w:w w:val="95"/>
                <w:sz w:val="18"/>
              </w:rPr>
              <w:t> </w:t>
            </w:r>
            <w:r>
              <w:rPr>
                <w:color w:val="231F20"/>
                <w:w w:val="95"/>
                <w:sz w:val="18"/>
              </w:rPr>
              <w:t>working</w:t>
            </w:r>
            <w:r>
              <w:rPr>
                <w:color w:val="231F20"/>
                <w:spacing w:val="-16"/>
                <w:w w:val="95"/>
                <w:sz w:val="18"/>
              </w:rPr>
              <w:t> </w:t>
            </w:r>
            <w:r>
              <w:rPr>
                <w:color w:val="231F20"/>
                <w:w w:val="95"/>
                <w:sz w:val="18"/>
              </w:rPr>
              <w:t>days</w:t>
            </w:r>
            <w:r>
              <w:rPr>
                <w:color w:val="231F20"/>
                <w:spacing w:val="-16"/>
                <w:w w:val="95"/>
                <w:sz w:val="18"/>
              </w:rPr>
              <w:t> </w:t>
            </w:r>
            <w:r>
              <w:rPr>
                <w:color w:val="231F20"/>
                <w:w w:val="95"/>
                <w:sz w:val="18"/>
              </w:rPr>
              <w:t>of</w:t>
            </w:r>
            <w:r>
              <w:rPr>
                <w:color w:val="231F20"/>
                <w:spacing w:val="-16"/>
                <w:w w:val="95"/>
                <w:sz w:val="18"/>
              </w:rPr>
              <w:t> </w:t>
            </w:r>
            <w:r>
              <w:rPr>
                <w:color w:val="231F20"/>
                <w:w w:val="95"/>
                <w:sz w:val="18"/>
              </w:rPr>
              <w:t>isolate</w:t>
            </w:r>
            <w:r>
              <w:rPr>
                <w:color w:val="231F20"/>
                <w:spacing w:val="-16"/>
                <w:w w:val="95"/>
                <w:sz w:val="18"/>
              </w:rPr>
              <w:t> </w:t>
            </w:r>
            <w:r>
              <w:rPr>
                <w:color w:val="231F20"/>
                <w:w w:val="95"/>
                <w:sz w:val="18"/>
              </w:rPr>
              <w:t>receipt</w:t>
            </w:r>
            <w:r>
              <w:rPr>
                <w:color w:val="231F20"/>
                <w:spacing w:val="-16"/>
                <w:w w:val="95"/>
                <w:sz w:val="18"/>
              </w:rPr>
              <w:t> </w:t>
            </w:r>
            <w:r>
              <w:rPr>
                <w:color w:val="231F20"/>
                <w:w w:val="95"/>
                <w:sz w:val="18"/>
              </w:rPr>
              <w:t>at </w:t>
            </w:r>
            <w:r>
              <w:rPr>
                <w:color w:val="231F20"/>
                <w:w w:val="90"/>
                <w:sz w:val="18"/>
              </w:rPr>
              <w:t>the PFGE</w:t>
            </w:r>
            <w:r>
              <w:rPr>
                <w:color w:val="231F20"/>
                <w:spacing w:val="-25"/>
                <w:w w:val="90"/>
                <w:sz w:val="18"/>
              </w:rPr>
              <w:t> </w:t>
            </w:r>
            <w:r>
              <w:rPr>
                <w:color w:val="231F20"/>
                <w:w w:val="90"/>
                <w:sz w:val="18"/>
              </w:rPr>
              <w:t>laboratory.</w:t>
            </w:r>
          </w:p>
          <w:p>
            <w:pPr>
              <w:pStyle w:val="TableParagraph"/>
              <w:spacing w:before="6"/>
              <w:ind w:left="0"/>
              <w:rPr>
                <w:sz w:val="20"/>
              </w:rPr>
            </w:pPr>
          </w:p>
          <w:p>
            <w:pPr>
              <w:pStyle w:val="TableParagraph"/>
              <w:spacing w:line="254" w:lineRule="auto"/>
              <w:ind w:right="86"/>
              <w:rPr>
                <w:sz w:val="18"/>
              </w:rPr>
            </w:pPr>
            <w:r>
              <w:rPr>
                <w:color w:val="1C3E94"/>
                <w:w w:val="90"/>
                <w:sz w:val="20"/>
              </w:rPr>
              <w:t>Definitions: </w:t>
            </w:r>
            <w:r>
              <w:rPr>
                <w:color w:val="231F20"/>
                <w:w w:val="90"/>
                <w:sz w:val="18"/>
                <w:u w:val="single" w:color="231F20"/>
              </w:rPr>
              <w:t>PHEP</w:t>
            </w:r>
            <w:r>
              <w:rPr>
                <w:color w:val="231F20"/>
                <w:w w:val="90"/>
                <w:sz w:val="18"/>
              </w:rPr>
              <w:t>: Public Health Emergency Preparedness Cooperative Agreement.</w:t>
            </w:r>
            <w:r>
              <w:rPr>
                <w:color w:val="231F20"/>
                <w:spacing w:val="-28"/>
                <w:w w:val="90"/>
                <w:sz w:val="18"/>
              </w:rPr>
              <w:t> </w:t>
            </w:r>
            <w:r>
              <w:rPr>
                <w:color w:val="231F20"/>
                <w:w w:val="90"/>
                <w:sz w:val="18"/>
              </w:rPr>
              <w:t>PHEP </w:t>
            </w:r>
            <w:r>
              <w:rPr>
                <w:color w:val="231F20"/>
                <w:w w:val="95"/>
                <w:sz w:val="18"/>
              </w:rPr>
              <w:t>specifies performance measures regarding public</w:t>
            </w:r>
            <w:r>
              <w:rPr>
                <w:color w:val="231F20"/>
                <w:spacing w:val="-28"/>
                <w:w w:val="95"/>
                <w:sz w:val="18"/>
              </w:rPr>
              <w:t> </w:t>
            </w:r>
            <w:r>
              <w:rPr>
                <w:color w:val="231F20"/>
                <w:w w:val="95"/>
                <w:sz w:val="18"/>
              </w:rPr>
              <w:t>health</w:t>
            </w:r>
            <w:r>
              <w:rPr>
                <w:color w:val="231F20"/>
                <w:spacing w:val="-28"/>
                <w:w w:val="95"/>
                <w:sz w:val="18"/>
              </w:rPr>
              <w:t> </w:t>
            </w:r>
            <w:r>
              <w:rPr>
                <w:color w:val="231F20"/>
                <w:w w:val="95"/>
                <w:sz w:val="18"/>
              </w:rPr>
              <w:t>surveillance</w:t>
            </w:r>
            <w:r>
              <w:rPr>
                <w:color w:val="231F20"/>
                <w:spacing w:val="-28"/>
                <w:w w:val="95"/>
                <w:sz w:val="18"/>
              </w:rPr>
              <w:t> </w:t>
            </w:r>
            <w:r>
              <w:rPr>
                <w:color w:val="231F20"/>
                <w:w w:val="95"/>
                <w:sz w:val="18"/>
              </w:rPr>
              <w:t>and</w:t>
            </w:r>
            <w:r>
              <w:rPr>
                <w:color w:val="231F20"/>
                <w:spacing w:val="-28"/>
                <w:w w:val="95"/>
                <w:sz w:val="18"/>
              </w:rPr>
              <w:t> </w:t>
            </w:r>
            <w:r>
              <w:rPr>
                <w:color w:val="231F20"/>
                <w:w w:val="95"/>
                <w:sz w:val="18"/>
              </w:rPr>
              <w:t>investigation</w:t>
            </w:r>
            <w:r>
              <w:rPr>
                <w:color w:val="231F20"/>
                <w:spacing w:val="-28"/>
                <w:w w:val="95"/>
                <w:sz w:val="18"/>
              </w:rPr>
              <w:t> </w:t>
            </w:r>
            <w:r>
              <w:rPr>
                <w:color w:val="231F20"/>
                <w:w w:val="95"/>
                <w:sz w:val="18"/>
              </w:rPr>
              <w:t>of</w:t>
            </w:r>
            <w:r>
              <w:rPr>
                <w:color w:val="231F20"/>
                <w:w w:val="95"/>
                <w:sz w:val="18"/>
              </w:rPr>
              <w:t> </w:t>
            </w:r>
            <w:r>
              <w:rPr>
                <w:color w:val="231F20"/>
                <w:w w:val="90"/>
                <w:sz w:val="18"/>
              </w:rPr>
              <w:t>specified</w:t>
            </w:r>
            <w:r>
              <w:rPr>
                <w:color w:val="231F20"/>
                <w:spacing w:val="11"/>
                <w:w w:val="90"/>
                <w:sz w:val="18"/>
              </w:rPr>
              <w:t> </w:t>
            </w:r>
            <w:r>
              <w:rPr>
                <w:color w:val="231F20"/>
                <w:w w:val="90"/>
                <w:sz w:val="18"/>
              </w:rPr>
              <w:t>agents.</w:t>
            </w:r>
          </w:p>
          <w:p>
            <w:pPr>
              <w:pStyle w:val="TableParagraph"/>
              <w:spacing w:before="2"/>
              <w:ind w:left="0"/>
              <w:rPr>
                <w:sz w:val="20"/>
              </w:rPr>
            </w:pPr>
          </w:p>
          <w:p>
            <w:pPr>
              <w:pStyle w:val="TableParagraph"/>
              <w:spacing w:line="254" w:lineRule="auto"/>
              <w:ind w:right="253"/>
              <w:rPr>
                <w:rFonts w:ascii="Calibri" w:hAnsi="Calibri"/>
                <w:i/>
                <w:sz w:val="18"/>
              </w:rPr>
            </w:pPr>
            <w:r>
              <w:rPr>
                <w:color w:val="1C3E94"/>
                <w:w w:val="95"/>
                <w:sz w:val="20"/>
              </w:rPr>
              <w:t>Feasibility:</w:t>
            </w:r>
            <w:r>
              <w:rPr>
                <w:color w:val="1C3E94"/>
                <w:spacing w:val="-29"/>
                <w:w w:val="95"/>
                <w:sz w:val="20"/>
              </w:rPr>
              <w:t> </w:t>
            </w:r>
            <w:r>
              <w:rPr>
                <w:color w:val="231F20"/>
                <w:w w:val="95"/>
                <w:sz w:val="18"/>
              </w:rPr>
              <w:t>This</w:t>
            </w:r>
            <w:r>
              <w:rPr>
                <w:color w:val="231F20"/>
                <w:spacing w:val="-24"/>
                <w:w w:val="95"/>
                <w:sz w:val="18"/>
              </w:rPr>
              <w:t> </w:t>
            </w:r>
            <w:r>
              <w:rPr>
                <w:color w:val="231F20"/>
                <w:w w:val="95"/>
                <w:sz w:val="18"/>
              </w:rPr>
              <w:t>metric</w:t>
            </w:r>
            <w:r>
              <w:rPr>
                <w:color w:val="231F20"/>
                <w:spacing w:val="-24"/>
                <w:w w:val="95"/>
                <w:sz w:val="18"/>
              </w:rPr>
              <w:t> </w:t>
            </w:r>
            <w:r>
              <w:rPr>
                <w:color w:val="231F20"/>
                <w:w w:val="95"/>
                <w:sz w:val="18"/>
              </w:rPr>
              <w:t>is</w:t>
            </w:r>
            <w:r>
              <w:rPr>
                <w:color w:val="231F20"/>
                <w:spacing w:val="-24"/>
                <w:w w:val="95"/>
                <w:sz w:val="18"/>
              </w:rPr>
              <w:t> </w:t>
            </w:r>
            <w:r>
              <w:rPr>
                <w:color w:val="231F20"/>
                <w:w w:val="95"/>
                <w:sz w:val="18"/>
              </w:rPr>
              <w:t>associated</w:t>
            </w:r>
            <w:r>
              <w:rPr>
                <w:color w:val="231F20"/>
                <w:spacing w:val="-24"/>
                <w:w w:val="95"/>
                <w:sz w:val="18"/>
              </w:rPr>
              <w:t> </w:t>
            </w:r>
            <w:r>
              <w:rPr>
                <w:color w:val="231F20"/>
                <w:w w:val="95"/>
                <w:sz w:val="18"/>
              </w:rPr>
              <w:t>with CIFOR</w:t>
            </w:r>
            <w:r>
              <w:rPr>
                <w:color w:val="231F20"/>
                <w:spacing w:val="-29"/>
                <w:w w:val="95"/>
                <w:sz w:val="18"/>
              </w:rPr>
              <w:t> </w:t>
            </w:r>
            <w:r>
              <w:rPr>
                <w:color w:val="231F20"/>
                <w:w w:val="95"/>
                <w:sz w:val="18"/>
              </w:rPr>
              <w:t>Indicator</w:t>
            </w:r>
            <w:r>
              <w:rPr>
                <w:color w:val="231F20"/>
                <w:spacing w:val="-29"/>
                <w:w w:val="95"/>
                <w:sz w:val="18"/>
              </w:rPr>
              <w:t> </w:t>
            </w:r>
            <w:r>
              <w:rPr>
                <w:color w:val="231F20"/>
                <w:w w:val="95"/>
                <w:sz w:val="18"/>
              </w:rPr>
              <w:t>8.2.3</w:t>
            </w:r>
            <w:r>
              <w:rPr>
                <w:color w:val="231F20"/>
                <w:spacing w:val="-29"/>
                <w:w w:val="95"/>
                <w:sz w:val="18"/>
              </w:rPr>
              <w:t> </w:t>
            </w:r>
            <w:r>
              <w:rPr>
                <w:color w:val="231F20"/>
                <w:w w:val="95"/>
                <w:sz w:val="18"/>
              </w:rPr>
              <w:t>“Isolates</w:t>
            </w:r>
            <w:r>
              <w:rPr>
                <w:color w:val="231F20"/>
                <w:spacing w:val="-29"/>
                <w:w w:val="95"/>
                <w:sz w:val="18"/>
              </w:rPr>
              <w:t> </w:t>
            </w:r>
            <w:r>
              <w:rPr>
                <w:color w:val="231F20"/>
                <w:w w:val="95"/>
                <w:sz w:val="18"/>
              </w:rPr>
              <w:t>of</w:t>
            </w:r>
            <w:r>
              <w:rPr>
                <w:color w:val="231F20"/>
                <w:spacing w:val="-29"/>
                <w:w w:val="95"/>
                <w:sz w:val="18"/>
              </w:rPr>
              <w:t> </w:t>
            </w:r>
            <w:r>
              <w:rPr>
                <w:color w:val="231F20"/>
                <w:w w:val="95"/>
                <w:sz w:val="18"/>
              </w:rPr>
              <w:t>specified</w:t>
            </w:r>
            <w:r>
              <w:rPr>
                <w:color w:val="231F20"/>
                <w:w w:val="91"/>
                <w:sz w:val="18"/>
              </w:rPr>
              <w:t> </w:t>
            </w:r>
            <w:r>
              <w:rPr>
                <w:color w:val="231F20"/>
                <w:w w:val="95"/>
                <w:sz w:val="18"/>
              </w:rPr>
              <w:t>foodborne pathogens submitted to PHL,” </w:t>
            </w:r>
            <w:r>
              <w:rPr>
                <w:color w:val="231F20"/>
                <w:sz w:val="18"/>
              </w:rPr>
              <w:t>but entirely incorporates existing PHEP </w:t>
            </w:r>
            <w:r>
              <w:rPr>
                <w:color w:val="231F20"/>
                <w:w w:val="90"/>
                <w:sz w:val="18"/>
              </w:rPr>
              <w:t>performance measures for PFGE</w:t>
            </w:r>
            <w:r>
              <w:rPr>
                <w:color w:val="231F20"/>
                <w:spacing w:val="-19"/>
                <w:w w:val="90"/>
                <w:sz w:val="18"/>
              </w:rPr>
              <w:t> </w:t>
            </w:r>
            <w:r>
              <w:rPr>
                <w:color w:val="231F20"/>
                <w:w w:val="90"/>
                <w:sz w:val="18"/>
              </w:rPr>
              <w:t>subtyping </w:t>
            </w:r>
            <w:r>
              <w:rPr>
                <w:color w:val="231F20"/>
                <w:w w:val="95"/>
                <w:sz w:val="18"/>
              </w:rPr>
              <w:t>of</w:t>
            </w:r>
            <w:r>
              <w:rPr>
                <w:color w:val="231F20"/>
                <w:spacing w:val="-20"/>
                <w:w w:val="95"/>
                <w:sz w:val="18"/>
              </w:rPr>
              <w:t> </w:t>
            </w:r>
            <w:r>
              <w:rPr>
                <w:rFonts w:ascii="Calibri" w:hAnsi="Calibri"/>
                <w:i/>
                <w:color w:val="231F20"/>
                <w:w w:val="95"/>
                <w:sz w:val="18"/>
              </w:rPr>
              <w:t>E.</w:t>
            </w:r>
            <w:r>
              <w:rPr>
                <w:rFonts w:ascii="Calibri" w:hAnsi="Calibri"/>
                <w:i/>
                <w:color w:val="231F20"/>
                <w:spacing w:val="-11"/>
                <w:w w:val="95"/>
                <w:sz w:val="18"/>
              </w:rPr>
              <w:t> </w:t>
            </w:r>
            <w:r>
              <w:rPr>
                <w:rFonts w:ascii="Calibri" w:hAnsi="Calibri"/>
                <w:i/>
                <w:color w:val="231F20"/>
                <w:w w:val="95"/>
                <w:sz w:val="18"/>
              </w:rPr>
              <w:t>coli</w:t>
            </w:r>
            <w:r>
              <w:rPr>
                <w:rFonts w:ascii="Calibri" w:hAnsi="Calibri"/>
                <w:i/>
                <w:color w:val="231F20"/>
                <w:spacing w:val="-11"/>
                <w:w w:val="95"/>
                <w:sz w:val="18"/>
              </w:rPr>
              <w:t> </w:t>
            </w:r>
            <w:r>
              <w:rPr>
                <w:color w:val="231F20"/>
                <w:w w:val="95"/>
                <w:sz w:val="18"/>
              </w:rPr>
              <w:t>O157:H7</w:t>
            </w:r>
            <w:r>
              <w:rPr>
                <w:color w:val="231F20"/>
                <w:spacing w:val="-20"/>
                <w:w w:val="95"/>
                <w:sz w:val="18"/>
              </w:rPr>
              <w:t> </w:t>
            </w:r>
            <w:r>
              <w:rPr>
                <w:color w:val="231F20"/>
                <w:w w:val="95"/>
                <w:sz w:val="18"/>
              </w:rPr>
              <w:t>(PHEP</w:t>
            </w:r>
            <w:r>
              <w:rPr>
                <w:color w:val="231F20"/>
                <w:spacing w:val="-20"/>
                <w:w w:val="95"/>
                <w:sz w:val="18"/>
              </w:rPr>
              <w:t> </w:t>
            </w:r>
            <w:r>
              <w:rPr>
                <w:color w:val="231F20"/>
                <w:w w:val="95"/>
                <w:sz w:val="18"/>
              </w:rPr>
              <w:t>12.14)</w:t>
            </w:r>
            <w:r>
              <w:rPr>
                <w:color w:val="231F20"/>
                <w:spacing w:val="-20"/>
                <w:w w:val="95"/>
                <w:sz w:val="18"/>
              </w:rPr>
              <w:t> </w:t>
            </w:r>
            <w:r>
              <w:rPr>
                <w:color w:val="231F20"/>
                <w:w w:val="95"/>
                <w:sz w:val="18"/>
              </w:rPr>
              <w:t>and</w:t>
            </w:r>
            <w:r>
              <w:rPr>
                <w:color w:val="231F20"/>
                <w:spacing w:val="-20"/>
                <w:w w:val="95"/>
                <w:sz w:val="18"/>
              </w:rPr>
              <w:t> </w:t>
            </w:r>
            <w:r>
              <w:rPr>
                <w:rFonts w:ascii="Calibri" w:hAnsi="Calibri"/>
                <w:i/>
                <w:color w:val="231F20"/>
                <w:w w:val="95"/>
                <w:sz w:val="18"/>
              </w:rPr>
              <w:t>L.</w:t>
            </w:r>
          </w:p>
          <w:p>
            <w:pPr>
              <w:pStyle w:val="TableParagraph"/>
              <w:spacing w:line="207" w:lineRule="exact"/>
              <w:rPr>
                <w:sz w:val="18"/>
              </w:rPr>
            </w:pPr>
            <w:r>
              <w:rPr>
                <w:rFonts w:ascii="Calibri"/>
                <w:i/>
                <w:color w:val="231F20"/>
                <w:w w:val="95"/>
                <w:sz w:val="18"/>
              </w:rPr>
              <w:t>monocytogenes </w:t>
            </w:r>
            <w:r>
              <w:rPr>
                <w:color w:val="231F20"/>
                <w:w w:val="95"/>
                <w:sz w:val="18"/>
              </w:rPr>
              <w:t>(PHEP 12.15).</w:t>
            </w:r>
          </w:p>
        </w:tc>
        <w:tc>
          <w:tcPr>
            <w:tcW w:w="2250" w:type="dxa"/>
            <w:shd w:val="clear" w:color="auto" w:fill="E1E9F6"/>
          </w:tcPr>
          <w:p>
            <w:pPr>
              <w:pStyle w:val="TableParagraph"/>
              <w:spacing w:line="254" w:lineRule="auto" w:before="143"/>
              <w:ind w:left="103" w:right="293"/>
              <w:jc w:val="both"/>
              <w:rPr>
                <w:sz w:val="18"/>
              </w:rPr>
            </w:pPr>
            <w:r>
              <w:rPr>
                <w:color w:val="231F20"/>
                <w:w w:val="95"/>
                <w:sz w:val="18"/>
              </w:rPr>
              <w:t>Determine</w:t>
            </w:r>
            <w:r>
              <w:rPr>
                <w:color w:val="231F20"/>
                <w:spacing w:val="-17"/>
                <w:w w:val="95"/>
                <w:sz w:val="18"/>
              </w:rPr>
              <w:t> </w:t>
            </w:r>
            <w:r>
              <w:rPr>
                <w:color w:val="231F20"/>
                <w:w w:val="95"/>
                <w:sz w:val="18"/>
              </w:rPr>
              <w:t>the</w:t>
            </w:r>
            <w:r>
              <w:rPr>
                <w:color w:val="231F20"/>
                <w:spacing w:val="-17"/>
                <w:w w:val="95"/>
                <w:sz w:val="18"/>
              </w:rPr>
              <w:t> </w:t>
            </w:r>
            <w:r>
              <w:rPr>
                <w:color w:val="231F20"/>
                <w:w w:val="95"/>
                <w:sz w:val="18"/>
              </w:rPr>
              <w:t>number</w:t>
            </w:r>
            <w:r>
              <w:rPr>
                <w:color w:val="231F20"/>
                <w:spacing w:val="-17"/>
                <w:w w:val="95"/>
                <w:sz w:val="18"/>
              </w:rPr>
              <w:t> </w:t>
            </w:r>
            <w:r>
              <w:rPr>
                <w:color w:val="231F20"/>
                <w:w w:val="95"/>
                <w:sz w:val="18"/>
              </w:rPr>
              <w:t>of isolates</w:t>
            </w:r>
            <w:r>
              <w:rPr>
                <w:color w:val="231F20"/>
                <w:spacing w:val="-14"/>
                <w:w w:val="95"/>
                <w:sz w:val="18"/>
              </w:rPr>
              <w:t> </w:t>
            </w:r>
            <w:r>
              <w:rPr>
                <w:color w:val="231F20"/>
                <w:w w:val="95"/>
                <w:sz w:val="18"/>
              </w:rPr>
              <w:t>submitted</w:t>
            </w:r>
            <w:r>
              <w:rPr>
                <w:color w:val="231F20"/>
                <w:spacing w:val="-14"/>
                <w:w w:val="95"/>
                <w:sz w:val="18"/>
              </w:rPr>
              <w:t> </w:t>
            </w:r>
            <w:r>
              <w:rPr>
                <w:color w:val="231F20"/>
                <w:w w:val="95"/>
                <w:sz w:val="18"/>
              </w:rPr>
              <w:t>to</w:t>
            </w:r>
            <w:r>
              <w:rPr>
                <w:color w:val="231F20"/>
                <w:spacing w:val="-14"/>
                <w:w w:val="95"/>
                <w:sz w:val="18"/>
              </w:rPr>
              <w:t> </w:t>
            </w:r>
            <w:r>
              <w:rPr>
                <w:color w:val="231F20"/>
                <w:w w:val="95"/>
                <w:sz w:val="18"/>
              </w:rPr>
              <w:t>the </w:t>
            </w:r>
            <w:r>
              <w:rPr>
                <w:color w:val="231F20"/>
                <w:w w:val="90"/>
                <w:sz w:val="18"/>
              </w:rPr>
              <w:t>public health</w:t>
            </w:r>
            <w:r>
              <w:rPr>
                <w:color w:val="231F20"/>
                <w:spacing w:val="28"/>
                <w:w w:val="90"/>
                <w:sz w:val="18"/>
              </w:rPr>
              <w:t> </w:t>
            </w:r>
            <w:r>
              <w:rPr>
                <w:color w:val="231F20"/>
                <w:w w:val="90"/>
                <w:sz w:val="18"/>
              </w:rPr>
              <w:t>laboratory.</w:t>
            </w:r>
          </w:p>
          <w:p>
            <w:pPr>
              <w:pStyle w:val="TableParagraph"/>
              <w:spacing w:before="2"/>
              <w:ind w:left="0"/>
              <w:rPr>
                <w:sz w:val="19"/>
              </w:rPr>
            </w:pPr>
          </w:p>
          <w:p>
            <w:pPr>
              <w:pStyle w:val="TableParagraph"/>
              <w:spacing w:line="254" w:lineRule="auto"/>
              <w:ind w:left="103" w:right="415"/>
              <w:rPr>
                <w:sz w:val="18"/>
              </w:rPr>
            </w:pPr>
            <w:r>
              <w:rPr>
                <w:color w:val="231F20"/>
                <w:w w:val="95"/>
                <w:sz w:val="18"/>
              </w:rPr>
              <w:t>Determine the number</w:t>
            </w:r>
            <w:r>
              <w:rPr>
                <w:color w:val="231F20"/>
                <w:w w:val="91"/>
                <w:sz w:val="18"/>
              </w:rPr>
              <w:t> </w:t>
            </w:r>
            <w:r>
              <w:rPr>
                <w:color w:val="231F20"/>
                <w:sz w:val="18"/>
              </w:rPr>
              <w:t>of isolates for which </w:t>
            </w:r>
            <w:r>
              <w:rPr>
                <w:color w:val="231F20"/>
                <w:w w:val="90"/>
                <w:sz w:val="18"/>
              </w:rPr>
              <w:t>PFGE subtyping was</w:t>
            </w:r>
          </w:p>
          <w:p>
            <w:pPr>
              <w:pStyle w:val="TableParagraph"/>
              <w:spacing w:line="254" w:lineRule="auto"/>
              <w:ind w:left="103" w:right="124"/>
              <w:rPr>
                <w:sz w:val="18"/>
              </w:rPr>
            </w:pPr>
            <w:r>
              <w:rPr>
                <w:color w:val="231F20"/>
                <w:sz w:val="18"/>
              </w:rPr>
              <w:t>performed.</w:t>
            </w:r>
            <w:r>
              <w:rPr>
                <w:color w:val="231F20"/>
                <w:spacing w:val="-34"/>
                <w:sz w:val="18"/>
              </w:rPr>
              <w:t> </w:t>
            </w:r>
            <w:r>
              <w:rPr>
                <w:color w:val="231F20"/>
                <w:sz w:val="18"/>
              </w:rPr>
              <w:t>This</w:t>
            </w:r>
            <w:r>
              <w:rPr>
                <w:color w:val="231F20"/>
                <w:spacing w:val="-34"/>
                <w:sz w:val="18"/>
              </w:rPr>
              <w:t> </w:t>
            </w:r>
            <w:r>
              <w:rPr>
                <w:color w:val="231F20"/>
                <w:sz w:val="18"/>
              </w:rPr>
              <w:t>will</w:t>
            </w:r>
            <w:r>
              <w:rPr>
                <w:color w:val="231F20"/>
                <w:spacing w:val="-34"/>
                <w:sz w:val="18"/>
              </w:rPr>
              <w:t> </w:t>
            </w:r>
            <w:r>
              <w:rPr>
                <w:color w:val="231F20"/>
                <w:sz w:val="18"/>
              </w:rPr>
              <w:t>be</w:t>
            </w:r>
            <w:r>
              <w:rPr>
                <w:color w:val="231F20"/>
                <w:spacing w:val="-34"/>
                <w:sz w:val="18"/>
              </w:rPr>
              <w:t> </w:t>
            </w:r>
            <w:r>
              <w:rPr>
                <w:color w:val="231F20"/>
                <w:sz w:val="18"/>
              </w:rPr>
              <w:t>the </w:t>
            </w:r>
            <w:r>
              <w:rPr>
                <w:color w:val="231F20"/>
                <w:w w:val="95"/>
                <w:sz w:val="18"/>
              </w:rPr>
              <w:t>denominator</w:t>
            </w:r>
            <w:r>
              <w:rPr>
                <w:color w:val="231F20"/>
                <w:spacing w:val="-17"/>
                <w:w w:val="95"/>
                <w:sz w:val="18"/>
              </w:rPr>
              <w:t> </w:t>
            </w:r>
            <w:r>
              <w:rPr>
                <w:color w:val="231F20"/>
                <w:w w:val="95"/>
                <w:sz w:val="18"/>
              </w:rPr>
              <w:t>for</w:t>
            </w:r>
            <w:r>
              <w:rPr>
                <w:color w:val="231F20"/>
                <w:spacing w:val="-17"/>
                <w:w w:val="95"/>
                <w:sz w:val="18"/>
              </w:rPr>
              <w:t> </w:t>
            </w:r>
            <w:r>
              <w:rPr>
                <w:color w:val="231F20"/>
                <w:w w:val="95"/>
                <w:sz w:val="18"/>
              </w:rPr>
              <w:t>the</w:t>
            </w:r>
            <w:r>
              <w:rPr>
                <w:color w:val="231F20"/>
                <w:spacing w:val="-17"/>
                <w:w w:val="95"/>
                <w:sz w:val="18"/>
              </w:rPr>
              <w:t> </w:t>
            </w:r>
            <w:r>
              <w:rPr>
                <w:color w:val="231F20"/>
                <w:w w:val="95"/>
                <w:sz w:val="18"/>
              </w:rPr>
              <w:t>metric.</w:t>
            </w:r>
          </w:p>
          <w:p>
            <w:pPr>
              <w:pStyle w:val="TableParagraph"/>
              <w:spacing w:before="1"/>
              <w:ind w:left="0"/>
              <w:rPr>
                <w:sz w:val="19"/>
              </w:rPr>
            </w:pPr>
          </w:p>
          <w:p>
            <w:pPr>
              <w:pStyle w:val="TableParagraph"/>
              <w:spacing w:line="254" w:lineRule="auto"/>
              <w:ind w:left="103" w:right="64"/>
              <w:rPr>
                <w:sz w:val="18"/>
              </w:rPr>
            </w:pPr>
            <w:r>
              <w:rPr>
                <w:color w:val="231F20"/>
                <w:sz w:val="18"/>
              </w:rPr>
              <w:t>Determine the number of </w:t>
            </w:r>
            <w:r>
              <w:rPr>
                <w:color w:val="231F20"/>
                <w:w w:val="95"/>
                <w:sz w:val="18"/>
              </w:rPr>
              <w:t>number of primary patterns </w:t>
            </w:r>
            <w:r>
              <w:rPr>
                <w:color w:val="231F20"/>
                <w:sz w:val="18"/>
              </w:rPr>
              <w:t>from subtyped isolates </w:t>
            </w:r>
            <w:r>
              <w:rPr>
                <w:color w:val="231F20"/>
                <w:w w:val="95"/>
                <w:sz w:val="18"/>
              </w:rPr>
              <w:t>uploaded to PulseNet.</w:t>
            </w:r>
          </w:p>
          <w:p>
            <w:pPr>
              <w:pStyle w:val="TableParagraph"/>
              <w:spacing w:before="1"/>
              <w:ind w:left="0"/>
              <w:rPr>
                <w:sz w:val="19"/>
              </w:rPr>
            </w:pPr>
          </w:p>
          <w:p>
            <w:pPr>
              <w:pStyle w:val="TableParagraph"/>
              <w:spacing w:line="254" w:lineRule="auto"/>
              <w:ind w:left="103" w:right="82"/>
              <w:rPr>
                <w:sz w:val="18"/>
              </w:rPr>
            </w:pPr>
            <w:r>
              <w:rPr>
                <w:color w:val="231F20"/>
                <w:sz w:val="18"/>
              </w:rPr>
              <w:t>Determine the number of </w:t>
            </w:r>
            <w:r>
              <w:rPr>
                <w:color w:val="231F20"/>
                <w:w w:val="90"/>
                <w:sz w:val="18"/>
              </w:rPr>
              <w:t>results from PFGE subtyped </w:t>
            </w:r>
            <w:r>
              <w:rPr>
                <w:color w:val="231F20"/>
                <w:w w:val="95"/>
                <w:sz w:val="18"/>
              </w:rPr>
              <w:t>isolates</w:t>
            </w:r>
            <w:r>
              <w:rPr>
                <w:color w:val="231F20"/>
                <w:spacing w:val="-29"/>
                <w:w w:val="95"/>
                <w:sz w:val="18"/>
              </w:rPr>
              <w:t> </w:t>
            </w:r>
            <w:r>
              <w:rPr>
                <w:color w:val="231F20"/>
                <w:w w:val="95"/>
                <w:sz w:val="18"/>
              </w:rPr>
              <w:t>that</w:t>
            </w:r>
            <w:r>
              <w:rPr>
                <w:color w:val="231F20"/>
                <w:spacing w:val="-29"/>
                <w:w w:val="95"/>
                <w:sz w:val="18"/>
              </w:rPr>
              <w:t> </w:t>
            </w:r>
            <w:r>
              <w:rPr>
                <w:color w:val="231F20"/>
                <w:w w:val="95"/>
                <w:sz w:val="18"/>
              </w:rPr>
              <w:t>were</w:t>
            </w:r>
            <w:r>
              <w:rPr>
                <w:color w:val="231F20"/>
                <w:spacing w:val="-29"/>
                <w:w w:val="95"/>
                <w:sz w:val="18"/>
              </w:rPr>
              <w:t> </w:t>
            </w:r>
            <w:r>
              <w:rPr>
                <w:color w:val="231F20"/>
                <w:w w:val="95"/>
                <w:sz w:val="18"/>
              </w:rPr>
              <w:t>submitted</w:t>
            </w:r>
            <w:r>
              <w:rPr>
                <w:color w:val="231F20"/>
                <w:w w:val="93"/>
                <w:sz w:val="18"/>
              </w:rPr>
              <w:t> </w:t>
            </w:r>
            <w:r>
              <w:rPr>
                <w:color w:val="231F20"/>
                <w:sz w:val="18"/>
              </w:rPr>
              <w:t>to PulseNet within four working</w:t>
            </w:r>
            <w:r>
              <w:rPr>
                <w:color w:val="231F20"/>
                <w:spacing w:val="-25"/>
                <w:sz w:val="18"/>
              </w:rPr>
              <w:t> </w:t>
            </w:r>
            <w:r>
              <w:rPr>
                <w:color w:val="231F20"/>
                <w:sz w:val="18"/>
              </w:rPr>
              <w:t>days</w:t>
            </w:r>
            <w:r>
              <w:rPr>
                <w:color w:val="231F20"/>
                <w:spacing w:val="-25"/>
                <w:sz w:val="18"/>
              </w:rPr>
              <w:t> </w:t>
            </w:r>
            <w:r>
              <w:rPr>
                <w:color w:val="231F20"/>
                <w:sz w:val="18"/>
              </w:rPr>
              <w:t>of</w:t>
            </w:r>
            <w:r>
              <w:rPr>
                <w:color w:val="231F20"/>
                <w:spacing w:val="-25"/>
                <w:sz w:val="18"/>
              </w:rPr>
              <w:t> </w:t>
            </w:r>
            <w:r>
              <w:rPr>
                <w:color w:val="231F20"/>
                <w:sz w:val="18"/>
              </w:rPr>
              <w:t>receipt</w:t>
            </w:r>
            <w:r>
              <w:rPr>
                <w:color w:val="231F20"/>
                <w:spacing w:val="-25"/>
                <w:sz w:val="18"/>
              </w:rPr>
              <w:t> </w:t>
            </w:r>
            <w:r>
              <w:rPr>
                <w:color w:val="231F20"/>
                <w:sz w:val="18"/>
              </w:rPr>
              <w:t>at </w:t>
            </w:r>
            <w:r>
              <w:rPr>
                <w:color w:val="231F20"/>
                <w:w w:val="95"/>
                <w:sz w:val="18"/>
              </w:rPr>
              <w:t>the PFGE laboratory. This </w:t>
            </w:r>
            <w:r>
              <w:rPr>
                <w:color w:val="231F20"/>
                <w:sz w:val="18"/>
              </w:rPr>
              <w:t>will be the numerator for </w:t>
            </w:r>
            <w:r>
              <w:rPr>
                <w:color w:val="231F20"/>
                <w:w w:val="95"/>
                <w:sz w:val="18"/>
              </w:rPr>
              <w:t>the</w:t>
            </w:r>
            <w:r>
              <w:rPr>
                <w:color w:val="231F20"/>
                <w:spacing w:val="-22"/>
                <w:w w:val="95"/>
                <w:sz w:val="18"/>
              </w:rPr>
              <w:t> </w:t>
            </w:r>
            <w:r>
              <w:rPr>
                <w:color w:val="231F20"/>
                <w:w w:val="95"/>
                <w:sz w:val="18"/>
              </w:rPr>
              <w:t>metric.</w:t>
            </w:r>
          </w:p>
          <w:p>
            <w:pPr>
              <w:pStyle w:val="TableParagraph"/>
              <w:spacing w:before="1"/>
              <w:ind w:left="0"/>
              <w:rPr>
                <w:sz w:val="19"/>
              </w:rPr>
            </w:pPr>
          </w:p>
          <w:p>
            <w:pPr>
              <w:pStyle w:val="TableParagraph"/>
              <w:spacing w:line="254" w:lineRule="auto"/>
              <w:ind w:left="103" w:right="320"/>
              <w:rPr>
                <w:sz w:val="18"/>
              </w:rPr>
            </w:pPr>
            <w:r>
              <w:rPr>
                <w:color w:val="231F20"/>
                <w:sz w:val="18"/>
              </w:rPr>
              <w:t>Divide the numerator </w:t>
            </w:r>
            <w:r>
              <w:rPr>
                <w:color w:val="231F20"/>
                <w:w w:val="95"/>
                <w:sz w:val="18"/>
              </w:rPr>
              <w:t>by the denominator and multiply by 100.</w:t>
            </w:r>
          </w:p>
        </w:tc>
        <w:tc>
          <w:tcPr>
            <w:tcW w:w="2160" w:type="dxa"/>
            <w:shd w:val="clear" w:color="auto" w:fill="E1E9F6"/>
          </w:tcPr>
          <w:p>
            <w:pPr>
              <w:pStyle w:val="TableParagraph"/>
              <w:spacing w:before="139"/>
              <w:rPr>
                <w:sz w:val="20"/>
              </w:rPr>
            </w:pPr>
            <w:r>
              <w:rPr>
                <w:color w:val="1C3E94"/>
                <w:sz w:val="20"/>
              </w:rPr>
              <w:t>Denominator</w:t>
            </w:r>
          </w:p>
          <w:p>
            <w:pPr>
              <w:pStyle w:val="TableParagraph"/>
              <w:spacing w:line="254" w:lineRule="auto" w:before="8"/>
              <w:ind w:right="108"/>
              <w:rPr>
                <w:sz w:val="18"/>
              </w:rPr>
            </w:pPr>
            <w:r>
              <w:rPr>
                <w:color w:val="231F20"/>
                <w:w w:val="95"/>
                <w:sz w:val="18"/>
              </w:rPr>
              <w:t>(No. isolates subtyped by</w:t>
            </w:r>
            <w:r>
              <w:rPr>
                <w:color w:val="231F20"/>
                <w:w w:val="93"/>
                <w:sz w:val="18"/>
              </w:rPr>
              <w:t> </w:t>
            </w:r>
            <w:r>
              <w:rPr>
                <w:color w:val="231F20"/>
                <w:w w:val="85"/>
                <w:sz w:val="18"/>
              </w:rPr>
              <w:t>PFGE) =</w:t>
            </w:r>
          </w:p>
          <w:p>
            <w:pPr>
              <w:pStyle w:val="TableParagraph"/>
              <w:spacing w:before="10"/>
              <w:ind w:left="0"/>
              <w:rPr>
                <w:sz w:val="17"/>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6"/>
              <w:ind w:left="0"/>
              <w:rPr>
                <w:sz w:val="22"/>
              </w:rPr>
            </w:pPr>
          </w:p>
          <w:p>
            <w:pPr>
              <w:pStyle w:val="TableParagraph"/>
              <w:rPr>
                <w:sz w:val="20"/>
              </w:rPr>
            </w:pPr>
            <w:r>
              <w:rPr>
                <w:color w:val="1C3E94"/>
                <w:sz w:val="20"/>
              </w:rPr>
              <w:t>Numerator</w:t>
            </w:r>
          </w:p>
          <w:p>
            <w:pPr>
              <w:pStyle w:val="TableParagraph"/>
              <w:spacing w:line="254" w:lineRule="auto" w:before="8"/>
              <w:ind w:right="425"/>
              <w:rPr>
                <w:sz w:val="18"/>
              </w:rPr>
            </w:pPr>
            <w:r>
              <w:rPr>
                <w:color w:val="231F20"/>
                <w:w w:val="90"/>
                <w:sz w:val="18"/>
              </w:rPr>
              <w:t>(No. isolates subtyped </w:t>
            </w:r>
            <w:r>
              <w:rPr>
                <w:color w:val="231F20"/>
                <w:w w:val="95"/>
                <w:sz w:val="18"/>
              </w:rPr>
              <w:t>within 4 days) =</w:t>
            </w:r>
          </w:p>
          <w:p>
            <w:pPr>
              <w:pStyle w:val="TableParagraph"/>
              <w:tabs>
                <w:tab w:pos="1686" w:val="left" w:leader="none"/>
              </w:tabs>
              <w:spacing w:before="175"/>
              <w:ind w:left="148"/>
              <w:rPr>
                <w:sz w:val="18"/>
              </w:rPr>
            </w:pPr>
            <w:r>
              <w:rPr>
                <w:color w:val="231F20"/>
                <w:w w:val="90"/>
                <w:sz w:val="18"/>
                <w:u w:val="single" w:color="221E1F"/>
              </w:rPr>
              <w:t> </w:t>
            </w:r>
            <w:r>
              <w:rPr>
                <w:color w:val="231F20"/>
                <w:sz w:val="18"/>
                <w:u w:val="single" w:color="221E1F"/>
              </w:rPr>
              <w:tab/>
            </w:r>
          </w:p>
          <w:p>
            <w:pPr>
              <w:pStyle w:val="TableParagraph"/>
              <w:spacing w:before="1"/>
              <w:ind w:left="0"/>
              <w:rPr>
                <w:sz w:val="25"/>
              </w:rPr>
            </w:pPr>
          </w:p>
          <w:p>
            <w:pPr>
              <w:pStyle w:val="TableParagraph"/>
              <w:rPr>
                <w:sz w:val="20"/>
              </w:rPr>
            </w:pPr>
            <w:r>
              <w:rPr>
                <w:color w:val="1C3E94"/>
                <w:w w:val="95"/>
                <w:sz w:val="20"/>
              </w:rPr>
              <w:t>Rate</w:t>
            </w:r>
          </w:p>
          <w:p>
            <w:pPr>
              <w:pStyle w:val="TableParagraph"/>
              <w:spacing w:before="8"/>
              <w:rPr>
                <w:sz w:val="18"/>
              </w:rPr>
            </w:pPr>
            <w:r>
              <w:rPr>
                <w:color w:val="231F20"/>
                <w:w w:val="95"/>
                <w:sz w:val="18"/>
              </w:rPr>
              <w:t>(Num./Denom. x 100) =</w:t>
            </w:r>
          </w:p>
          <w:p>
            <w:pPr>
              <w:pStyle w:val="TableParagraph"/>
              <w:tabs>
                <w:tab w:pos="1641" w:val="left" w:leader="none"/>
              </w:tabs>
              <w:spacing w:before="157"/>
              <w:rPr>
                <w:sz w:val="18"/>
              </w:rPr>
            </w:pPr>
            <w:r>
              <w:rPr>
                <w:color w:val="231F20"/>
                <w:w w:val="90"/>
                <w:sz w:val="18"/>
                <w:u w:val="single" w:color="221E1F"/>
              </w:rPr>
              <w:t> </w:t>
            </w:r>
            <w:r>
              <w:rPr>
                <w:color w:val="231F20"/>
                <w:sz w:val="18"/>
                <w:u w:val="single" w:color="221E1F"/>
              </w:rPr>
              <w:tab/>
            </w:r>
          </w:p>
        </w:tc>
      </w:tr>
    </w:tbl>
    <w:p>
      <w:pPr>
        <w:spacing w:after="0"/>
        <w:rPr>
          <w:sz w:val="18"/>
        </w:rPr>
        <w:sectPr>
          <w:footerReference w:type="default" r:id="rId30"/>
          <w:footerReference w:type="even" r:id="rId31"/>
          <w:pgSz w:w="10080" w:h="14400"/>
          <w:pgMar w:footer="160" w:header="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4648" filled="true" fillcolor="#0079c1" stroked="false">
            <v:fill type="solid"/>
            <w10:wrap type="none"/>
          </v:rect>
        </w:pict>
      </w:r>
      <w:r>
        <w:rPr/>
        <w:pict>
          <v:line style="position:absolute;mso-position-horizontal-relative:page;mso-position-vertical-relative:page;z-index:4672"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4696"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472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4624;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0079C1"/>
          <w:left w:val="single" w:sz="4" w:space="0" w:color="0079C1"/>
          <w:bottom w:val="single" w:sz="4" w:space="0" w:color="0079C1"/>
          <w:right w:val="single" w:sz="4" w:space="0" w:color="0079C1"/>
          <w:insideH w:val="single" w:sz="4" w:space="0" w:color="0079C1"/>
          <w:insideV w:val="single" w:sz="4" w:space="0" w:color="0079C1"/>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tcBorders>
              <w:bottom w:val="single" w:sz="4" w:space="0" w:color="1C3E94"/>
            </w:tcBorders>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714" w:hRule="exact"/>
        </w:trPr>
        <w:tc>
          <w:tcPr>
            <w:tcW w:w="3510" w:type="dxa"/>
            <w:tcBorders>
              <w:top w:val="single" w:sz="4" w:space="0" w:color="1C3E94"/>
              <w:left w:val="single" w:sz="4" w:space="0" w:color="1C3E94"/>
              <w:bottom w:val="single" w:sz="4" w:space="0" w:color="1C3E94"/>
              <w:right w:val="single" w:sz="4" w:space="0" w:color="1C3E94"/>
            </w:tcBorders>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tcBorders>
              <w:top w:val="single" w:sz="4" w:space="0" w:color="1C3E94"/>
              <w:left w:val="single" w:sz="4" w:space="0" w:color="1C3E94"/>
              <w:bottom w:val="single" w:sz="4" w:space="0" w:color="1C3E94"/>
              <w:right w:val="single" w:sz="4" w:space="0" w:color="1C3E94"/>
            </w:tcBorders>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tcBorders>
              <w:top w:val="single" w:sz="4" w:space="0" w:color="1C3E94"/>
              <w:left w:val="single" w:sz="4" w:space="0" w:color="1C3E94"/>
              <w:bottom w:val="single" w:sz="4" w:space="0" w:color="1C3E94"/>
              <w:right w:val="single" w:sz="4" w:space="0" w:color="1C3E94"/>
            </w:tcBorders>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4237" w:hRule="exact"/>
        </w:trPr>
        <w:tc>
          <w:tcPr>
            <w:tcW w:w="3510" w:type="dxa"/>
            <w:tcBorders>
              <w:top w:val="single" w:sz="4" w:space="0" w:color="1C3E94"/>
              <w:right w:val="single" w:sz="4" w:space="0" w:color="1C3E94"/>
            </w:tcBorders>
            <w:shd w:val="clear" w:color="auto" w:fill="E5F3E7"/>
          </w:tcPr>
          <w:p>
            <w:pPr>
              <w:pStyle w:val="TableParagraph"/>
              <w:spacing w:before="143"/>
              <w:ind w:left="103"/>
              <w:rPr>
                <w:sz w:val="18"/>
              </w:rPr>
            </w:pPr>
            <w:r>
              <w:rPr>
                <w:color w:val="231F20"/>
                <w:w w:val="95"/>
                <w:sz w:val="18"/>
              </w:rPr>
              <w:t>10. </w:t>
            </w:r>
            <w:r>
              <w:rPr>
                <w:color w:val="231F20"/>
                <w:w w:val="95"/>
                <w:sz w:val="18"/>
                <w:u w:val="single" w:color="231F20"/>
              </w:rPr>
              <w:t>Outbreak clinical specimen collections</w:t>
            </w:r>
            <w:r>
              <w:rPr>
                <w:color w:val="231F20"/>
                <w:w w:val="95"/>
                <w:sz w:val="18"/>
              </w:rPr>
              <w:t>:</w:t>
            </w:r>
          </w:p>
          <w:p>
            <w:pPr>
              <w:pStyle w:val="TableParagraph"/>
              <w:spacing w:before="2"/>
              <w:ind w:left="0"/>
              <w:rPr>
                <w:sz w:val="21"/>
              </w:rPr>
            </w:pPr>
          </w:p>
          <w:p>
            <w:pPr>
              <w:pStyle w:val="TableParagraph"/>
              <w:spacing w:line="254" w:lineRule="auto"/>
              <w:ind w:left="103" w:right="205"/>
              <w:rPr>
                <w:sz w:val="18"/>
              </w:rPr>
            </w:pPr>
            <w:r>
              <w:rPr>
                <w:color w:val="1C3E94"/>
                <w:sz w:val="20"/>
              </w:rPr>
              <w:t>Metric: </w:t>
            </w:r>
            <w:r>
              <w:rPr>
                <w:color w:val="231F20"/>
                <w:sz w:val="18"/>
              </w:rPr>
              <w:t>Outbreak clinical specimen collections: Number and % of outbreak investigations with clinical specimens </w:t>
            </w:r>
            <w:r>
              <w:rPr>
                <w:color w:val="231F20"/>
                <w:w w:val="95"/>
                <w:sz w:val="18"/>
              </w:rPr>
              <w:t>collected</w:t>
            </w:r>
            <w:r>
              <w:rPr>
                <w:color w:val="231F20"/>
                <w:spacing w:val="-14"/>
                <w:w w:val="95"/>
                <w:sz w:val="18"/>
              </w:rPr>
              <w:t> </w:t>
            </w:r>
            <w:r>
              <w:rPr>
                <w:color w:val="231F20"/>
                <w:w w:val="95"/>
                <w:sz w:val="18"/>
              </w:rPr>
              <w:t>and</w:t>
            </w:r>
            <w:r>
              <w:rPr>
                <w:color w:val="231F20"/>
                <w:spacing w:val="-14"/>
                <w:w w:val="95"/>
                <w:sz w:val="18"/>
              </w:rPr>
              <w:t> </w:t>
            </w:r>
            <w:r>
              <w:rPr>
                <w:color w:val="231F20"/>
                <w:w w:val="95"/>
                <w:sz w:val="18"/>
              </w:rPr>
              <w:t>submitted</w:t>
            </w:r>
            <w:r>
              <w:rPr>
                <w:color w:val="231F20"/>
                <w:spacing w:val="-14"/>
                <w:w w:val="95"/>
                <w:sz w:val="18"/>
              </w:rPr>
              <w:t> </w:t>
            </w:r>
            <w:r>
              <w:rPr>
                <w:color w:val="231F20"/>
                <w:w w:val="95"/>
                <w:sz w:val="18"/>
              </w:rPr>
              <w:t>to</w:t>
            </w:r>
            <w:r>
              <w:rPr>
                <w:color w:val="231F20"/>
                <w:spacing w:val="-14"/>
                <w:w w:val="95"/>
                <w:sz w:val="18"/>
              </w:rPr>
              <w:t> </w:t>
            </w:r>
            <w:r>
              <w:rPr>
                <w:color w:val="231F20"/>
                <w:w w:val="95"/>
                <w:sz w:val="18"/>
              </w:rPr>
              <w:t>PHL</w:t>
            </w:r>
            <w:r>
              <w:rPr>
                <w:color w:val="231F20"/>
                <w:spacing w:val="-14"/>
                <w:w w:val="95"/>
                <w:sz w:val="18"/>
              </w:rPr>
              <w:t> </w:t>
            </w:r>
            <w:r>
              <w:rPr>
                <w:color w:val="231F20"/>
                <w:w w:val="95"/>
                <w:sz w:val="18"/>
              </w:rPr>
              <w:t>from</w:t>
            </w:r>
            <w:r>
              <w:rPr>
                <w:color w:val="231F20"/>
                <w:spacing w:val="-14"/>
                <w:w w:val="95"/>
                <w:sz w:val="18"/>
              </w:rPr>
              <w:t> </w:t>
            </w:r>
            <w:r>
              <w:rPr>
                <w:color w:val="231F20"/>
                <w:w w:val="95"/>
                <w:sz w:val="18"/>
              </w:rPr>
              <w:t>two</w:t>
            </w:r>
            <w:r>
              <w:rPr>
                <w:color w:val="231F20"/>
                <w:spacing w:val="-14"/>
                <w:w w:val="95"/>
                <w:sz w:val="18"/>
              </w:rPr>
              <w:t> </w:t>
            </w:r>
            <w:r>
              <w:rPr>
                <w:color w:val="231F20"/>
                <w:w w:val="95"/>
                <w:sz w:val="18"/>
              </w:rPr>
              <w:t>or more</w:t>
            </w:r>
            <w:r>
              <w:rPr>
                <w:color w:val="231F20"/>
                <w:spacing w:val="-21"/>
                <w:w w:val="95"/>
                <w:sz w:val="18"/>
              </w:rPr>
              <w:t> </w:t>
            </w:r>
            <w:r>
              <w:rPr>
                <w:color w:val="231F20"/>
                <w:w w:val="95"/>
                <w:sz w:val="18"/>
              </w:rPr>
              <w:t>people.</w:t>
            </w:r>
          </w:p>
          <w:p>
            <w:pPr>
              <w:pStyle w:val="TableParagraph"/>
              <w:spacing w:before="1"/>
              <w:ind w:left="0"/>
              <w:rPr>
                <w:sz w:val="20"/>
              </w:rPr>
            </w:pPr>
          </w:p>
          <w:p>
            <w:pPr>
              <w:pStyle w:val="TableParagraph"/>
              <w:spacing w:line="252" w:lineRule="auto"/>
              <w:ind w:left="103" w:right="341"/>
              <w:rPr>
                <w:sz w:val="18"/>
              </w:rPr>
            </w:pPr>
            <w:r>
              <w:rPr>
                <w:color w:val="1C3E94"/>
                <w:w w:val="90"/>
                <w:sz w:val="20"/>
              </w:rPr>
              <w:t>Definitions: </w:t>
            </w:r>
            <w:r>
              <w:rPr>
                <w:color w:val="231F20"/>
                <w:w w:val="90"/>
                <w:sz w:val="18"/>
                <w:u w:val="single" w:color="231F20"/>
              </w:rPr>
              <w:t>Foodborne illness outbreak</w:t>
            </w:r>
            <w:r>
              <w:rPr>
                <w:color w:val="231F20"/>
                <w:w w:val="90"/>
                <w:sz w:val="18"/>
              </w:rPr>
              <w:t>: </w:t>
            </w:r>
            <w:r>
              <w:rPr>
                <w:color w:val="231F20"/>
                <w:sz w:val="18"/>
              </w:rPr>
              <w:t>The occurrence of two or more similar illnesses resulting from ingestion of a </w:t>
            </w:r>
            <w:r>
              <w:rPr>
                <w:color w:val="231F20"/>
                <w:w w:val="95"/>
                <w:sz w:val="18"/>
              </w:rPr>
              <w:t>common food.</w:t>
            </w:r>
          </w:p>
          <w:p>
            <w:pPr>
              <w:pStyle w:val="TableParagraph"/>
              <w:spacing w:before="3"/>
              <w:ind w:left="0"/>
              <w:rPr>
                <w:sz w:val="20"/>
              </w:rPr>
            </w:pPr>
          </w:p>
          <w:p>
            <w:pPr>
              <w:pStyle w:val="TableParagraph"/>
              <w:spacing w:line="252" w:lineRule="auto"/>
              <w:ind w:left="103" w:right="115"/>
              <w:rPr>
                <w:sz w:val="18"/>
              </w:rPr>
            </w:pPr>
            <w:r>
              <w:rPr>
                <w:color w:val="1C3E94"/>
                <w:sz w:val="20"/>
              </w:rPr>
              <w:t>Feasibility:</w:t>
            </w:r>
            <w:r>
              <w:rPr>
                <w:color w:val="1C3E94"/>
                <w:spacing w:val="-40"/>
                <w:sz w:val="20"/>
              </w:rPr>
              <w:t> </w:t>
            </w:r>
            <w:r>
              <w:rPr>
                <w:color w:val="231F20"/>
                <w:sz w:val="18"/>
              </w:rPr>
              <w:t>This</w:t>
            </w:r>
            <w:r>
              <w:rPr>
                <w:color w:val="231F20"/>
                <w:spacing w:val="-34"/>
                <w:sz w:val="18"/>
              </w:rPr>
              <w:t> </w:t>
            </w:r>
            <w:r>
              <w:rPr>
                <w:color w:val="231F20"/>
                <w:sz w:val="18"/>
              </w:rPr>
              <w:t>metric</w:t>
            </w:r>
            <w:r>
              <w:rPr>
                <w:color w:val="231F20"/>
                <w:spacing w:val="-34"/>
                <w:sz w:val="18"/>
              </w:rPr>
              <w:t> </w:t>
            </w:r>
            <w:r>
              <w:rPr>
                <w:color w:val="231F20"/>
                <w:sz w:val="18"/>
              </w:rPr>
              <w:t>is</w:t>
            </w:r>
            <w:r>
              <w:rPr>
                <w:color w:val="231F20"/>
                <w:spacing w:val="-34"/>
                <w:sz w:val="18"/>
              </w:rPr>
              <w:t> </w:t>
            </w:r>
            <w:r>
              <w:rPr>
                <w:color w:val="231F20"/>
                <w:sz w:val="18"/>
              </w:rPr>
              <w:t>associated</w:t>
            </w:r>
            <w:r>
              <w:rPr>
                <w:color w:val="231F20"/>
                <w:spacing w:val="-34"/>
                <w:sz w:val="18"/>
              </w:rPr>
              <w:t> </w:t>
            </w:r>
            <w:r>
              <w:rPr>
                <w:color w:val="231F20"/>
                <w:sz w:val="18"/>
              </w:rPr>
              <w:t>with </w:t>
            </w:r>
            <w:r>
              <w:rPr>
                <w:color w:val="231F20"/>
                <w:w w:val="95"/>
                <w:sz w:val="18"/>
              </w:rPr>
              <w:t>CIFOR</w:t>
            </w:r>
            <w:r>
              <w:rPr>
                <w:color w:val="231F20"/>
                <w:spacing w:val="-33"/>
                <w:w w:val="95"/>
                <w:sz w:val="18"/>
              </w:rPr>
              <w:t> </w:t>
            </w:r>
            <w:r>
              <w:rPr>
                <w:color w:val="231F20"/>
                <w:w w:val="95"/>
                <w:sz w:val="18"/>
              </w:rPr>
              <w:t>Indicator</w:t>
            </w:r>
            <w:r>
              <w:rPr>
                <w:color w:val="231F20"/>
                <w:spacing w:val="-33"/>
                <w:w w:val="95"/>
                <w:sz w:val="18"/>
              </w:rPr>
              <w:t> </w:t>
            </w:r>
            <w:r>
              <w:rPr>
                <w:color w:val="231F20"/>
                <w:w w:val="95"/>
                <w:sz w:val="18"/>
              </w:rPr>
              <w:t>8.2.4</w:t>
            </w:r>
            <w:r>
              <w:rPr>
                <w:color w:val="231F20"/>
                <w:spacing w:val="-33"/>
                <w:w w:val="95"/>
                <w:sz w:val="18"/>
              </w:rPr>
              <w:t> </w:t>
            </w:r>
            <w:r>
              <w:rPr>
                <w:color w:val="231F20"/>
                <w:w w:val="95"/>
                <w:sz w:val="18"/>
              </w:rPr>
              <w:t>“Foodborne</w:t>
            </w:r>
            <w:r>
              <w:rPr>
                <w:color w:val="231F20"/>
                <w:spacing w:val="-33"/>
                <w:w w:val="95"/>
                <w:sz w:val="18"/>
              </w:rPr>
              <w:t> </w:t>
            </w:r>
            <w:r>
              <w:rPr>
                <w:color w:val="231F20"/>
                <w:w w:val="95"/>
                <w:sz w:val="18"/>
              </w:rPr>
              <w:t>outbreaks</w:t>
            </w:r>
            <w:r>
              <w:rPr>
                <w:color w:val="231F20"/>
                <w:w w:val="84"/>
                <w:sz w:val="18"/>
              </w:rPr>
              <w:t> </w:t>
            </w:r>
            <w:r>
              <w:rPr>
                <w:color w:val="231F20"/>
                <w:w w:val="95"/>
                <w:sz w:val="18"/>
              </w:rPr>
              <w:t>investigated.”</w:t>
            </w:r>
            <w:r>
              <w:rPr>
                <w:color w:val="231F20"/>
                <w:spacing w:val="-26"/>
                <w:w w:val="95"/>
                <w:sz w:val="18"/>
              </w:rPr>
              <w:t> </w:t>
            </w:r>
            <w:r>
              <w:rPr>
                <w:color w:val="231F20"/>
                <w:w w:val="95"/>
                <w:sz w:val="18"/>
              </w:rPr>
              <w:t>It</w:t>
            </w:r>
            <w:r>
              <w:rPr>
                <w:color w:val="231F20"/>
                <w:spacing w:val="-26"/>
                <w:w w:val="95"/>
                <w:sz w:val="18"/>
              </w:rPr>
              <w:t> </w:t>
            </w:r>
            <w:r>
              <w:rPr>
                <w:color w:val="231F20"/>
                <w:w w:val="95"/>
                <w:sz w:val="18"/>
              </w:rPr>
              <w:t>extends</w:t>
            </w:r>
            <w:r>
              <w:rPr>
                <w:color w:val="231F20"/>
                <w:spacing w:val="-26"/>
                <w:w w:val="95"/>
                <w:sz w:val="18"/>
              </w:rPr>
              <w:t> </w:t>
            </w:r>
            <w:r>
              <w:rPr>
                <w:color w:val="231F20"/>
                <w:w w:val="95"/>
                <w:sz w:val="18"/>
              </w:rPr>
              <w:t>FoodCORE</w:t>
            </w:r>
            <w:r>
              <w:rPr>
                <w:color w:val="231F20"/>
                <w:spacing w:val="-26"/>
                <w:w w:val="95"/>
                <w:sz w:val="18"/>
              </w:rPr>
              <w:t> </w:t>
            </w:r>
            <w:r>
              <w:rPr>
                <w:color w:val="231F20"/>
                <w:w w:val="95"/>
                <w:sz w:val="18"/>
              </w:rPr>
              <w:t>metrics to</w:t>
            </w:r>
            <w:r>
              <w:rPr>
                <w:color w:val="231F20"/>
                <w:spacing w:val="-23"/>
                <w:w w:val="95"/>
                <w:sz w:val="18"/>
              </w:rPr>
              <w:t> </w:t>
            </w:r>
            <w:r>
              <w:rPr>
                <w:color w:val="231F20"/>
                <w:w w:val="95"/>
                <w:sz w:val="18"/>
              </w:rPr>
              <w:t>investigations</w:t>
            </w:r>
            <w:r>
              <w:rPr>
                <w:color w:val="231F20"/>
                <w:spacing w:val="-23"/>
                <w:w w:val="95"/>
                <w:sz w:val="18"/>
              </w:rPr>
              <w:t> </w:t>
            </w:r>
            <w:r>
              <w:rPr>
                <w:color w:val="231F20"/>
                <w:w w:val="95"/>
                <w:sz w:val="18"/>
              </w:rPr>
              <w:t>for</w:t>
            </w:r>
            <w:r>
              <w:rPr>
                <w:color w:val="231F20"/>
                <w:spacing w:val="-23"/>
                <w:w w:val="95"/>
                <w:sz w:val="18"/>
              </w:rPr>
              <w:t> </w:t>
            </w:r>
            <w:r>
              <w:rPr>
                <w:color w:val="231F20"/>
                <w:w w:val="95"/>
                <w:sz w:val="18"/>
              </w:rPr>
              <w:t>all</w:t>
            </w:r>
            <w:r>
              <w:rPr>
                <w:color w:val="231F20"/>
                <w:spacing w:val="-23"/>
                <w:w w:val="95"/>
                <w:sz w:val="18"/>
              </w:rPr>
              <w:t> </w:t>
            </w:r>
            <w:r>
              <w:rPr>
                <w:color w:val="231F20"/>
                <w:w w:val="95"/>
                <w:sz w:val="18"/>
              </w:rPr>
              <w:t>pathogens.</w:t>
            </w:r>
          </w:p>
        </w:tc>
        <w:tc>
          <w:tcPr>
            <w:tcW w:w="2250" w:type="dxa"/>
            <w:tcBorders>
              <w:top w:val="single" w:sz="4" w:space="0" w:color="1C3E94"/>
              <w:left w:val="single" w:sz="4" w:space="0" w:color="1C3E94"/>
              <w:bottom w:val="single" w:sz="4" w:space="0" w:color="1C3E94"/>
              <w:right w:val="single" w:sz="4" w:space="0" w:color="1C3E94"/>
            </w:tcBorders>
            <w:shd w:val="clear" w:color="auto" w:fill="E5F3E7"/>
          </w:tcPr>
          <w:p>
            <w:pPr>
              <w:pStyle w:val="TableParagraph"/>
              <w:spacing w:line="254" w:lineRule="auto" w:before="143"/>
              <w:ind w:left="103" w:right="119"/>
              <w:rPr>
                <w:sz w:val="18"/>
              </w:rPr>
            </w:pPr>
            <w:r>
              <w:rPr>
                <w:color w:val="231F20"/>
                <w:sz w:val="18"/>
              </w:rPr>
              <w:t>Determine the number of </w:t>
            </w:r>
            <w:r>
              <w:rPr>
                <w:color w:val="231F20"/>
                <w:w w:val="90"/>
                <w:sz w:val="18"/>
              </w:rPr>
              <w:t>foodborne illness outbreaks </w:t>
            </w:r>
            <w:r>
              <w:rPr>
                <w:color w:val="231F20"/>
                <w:w w:val="95"/>
                <w:sz w:val="18"/>
              </w:rPr>
              <w:t>that</w:t>
            </w:r>
            <w:r>
              <w:rPr>
                <w:color w:val="231F20"/>
                <w:spacing w:val="-28"/>
                <w:w w:val="95"/>
                <w:sz w:val="18"/>
              </w:rPr>
              <w:t> </w:t>
            </w:r>
            <w:r>
              <w:rPr>
                <w:color w:val="231F20"/>
                <w:w w:val="95"/>
                <w:sz w:val="18"/>
              </w:rPr>
              <w:t>were</w:t>
            </w:r>
            <w:r>
              <w:rPr>
                <w:color w:val="231F20"/>
                <w:spacing w:val="-28"/>
                <w:w w:val="95"/>
                <w:sz w:val="18"/>
              </w:rPr>
              <w:t> </w:t>
            </w:r>
            <w:r>
              <w:rPr>
                <w:color w:val="231F20"/>
                <w:w w:val="95"/>
                <w:sz w:val="18"/>
              </w:rPr>
              <w:t>investigated.</w:t>
            </w:r>
            <w:r>
              <w:rPr>
                <w:color w:val="231F20"/>
                <w:spacing w:val="-28"/>
                <w:w w:val="95"/>
                <w:sz w:val="18"/>
              </w:rPr>
              <w:t> </w:t>
            </w:r>
            <w:r>
              <w:rPr>
                <w:color w:val="231F20"/>
                <w:w w:val="95"/>
                <w:sz w:val="18"/>
              </w:rPr>
              <w:t>This </w:t>
            </w:r>
            <w:r>
              <w:rPr>
                <w:color w:val="231F20"/>
                <w:sz w:val="18"/>
              </w:rPr>
              <w:t>will</w:t>
            </w:r>
            <w:r>
              <w:rPr>
                <w:color w:val="231F20"/>
                <w:spacing w:val="-31"/>
                <w:sz w:val="18"/>
              </w:rPr>
              <w:t> </w:t>
            </w:r>
            <w:r>
              <w:rPr>
                <w:color w:val="231F20"/>
                <w:sz w:val="18"/>
              </w:rPr>
              <w:t>be</w:t>
            </w:r>
            <w:r>
              <w:rPr>
                <w:color w:val="231F20"/>
                <w:spacing w:val="-31"/>
                <w:sz w:val="18"/>
              </w:rPr>
              <w:t> </w:t>
            </w:r>
            <w:r>
              <w:rPr>
                <w:color w:val="231F20"/>
                <w:sz w:val="18"/>
              </w:rPr>
              <w:t>the</w:t>
            </w:r>
            <w:r>
              <w:rPr>
                <w:color w:val="231F20"/>
                <w:spacing w:val="-31"/>
                <w:sz w:val="18"/>
              </w:rPr>
              <w:t> </w:t>
            </w:r>
            <w:r>
              <w:rPr>
                <w:color w:val="231F20"/>
                <w:sz w:val="18"/>
              </w:rPr>
              <w:t>denominator</w:t>
            </w:r>
            <w:r>
              <w:rPr>
                <w:color w:val="231F20"/>
                <w:spacing w:val="-31"/>
                <w:sz w:val="18"/>
              </w:rPr>
              <w:t> </w:t>
            </w:r>
            <w:r>
              <w:rPr>
                <w:color w:val="231F20"/>
                <w:sz w:val="18"/>
              </w:rPr>
              <w:t>for </w:t>
            </w:r>
            <w:r>
              <w:rPr>
                <w:color w:val="231F20"/>
                <w:w w:val="95"/>
                <w:sz w:val="18"/>
              </w:rPr>
              <w:t>the</w:t>
            </w:r>
            <w:r>
              <w:rPr>
                <w:color w:val="231F20"/>
                <w:spacing w:val="-22"/>
                <w:w w:val="95"/>
                <w:sz w:val="18"/>
              </w:rPr>
              <w:t> </w:t>
            </w:r>
            <w:r>
              <w:rPr>
                <w:color w:val="231F20"/>
                <w:w w:val="95"/>
                <w:sz w:val="18"/>
              </w:rPr>
              <w:t>metric.</w:t>
            </w:r>
          </w:p>
          <w:p>
            <w:pPr>
              <w:pStyle w:val="TableParagraph"/>
              <w:spacing w:before="2"/>
              <w:ind w:left="0"/>
              <w:rPr>
                <w:sz w:val="19"/>
              </w:rPr>
            </w:pPr>
          </w:p>
          <w:p>
            <w:pPr>
              <w:pStyle w:val="TableParagraph"/>
              <w:spacing w:line="254" w:lineRule="auto"/>
              <w:ind w:left="103" w:right="181"/>
              <w:rPr>
                <w:sz w:val="18"/>
              </w:rPr>
            </w:pPr>
            <w:r>
              <w:rPr>
                <w:color w:val="231F20"/>
                <w:sz w:val="18"/>
              </w:rPr>
              <w:t>Determine</w:t>
            </w:r>
            <w:r>
              <w:rPr>
                <w:color w:val="231F20"/>
                <w:spacing w:val="-31"/>
                <w:sz w:val="18"/>
              </w:rPr>
              <w:t> </w:t>
            </w:r>
            <w:r>
              <w:rPr>
                <w:color w:val="231F20"/>
                <w:sz w:val="18"/>
              </w:rPr>
              <w:t>the</w:t>
            </w:r>
            <w:r>
              <w:rPr>
                <w:color w:val="231F20"/>
                <w:spacing w:val="-31"/>
                <w:sz w:val="18"/>
              </w:rPr>
              <w:t> </w:t>
            </w:r>
            <w:r>
              <w:rPr>
                <w:color w:val="231F20"/>
                <w:sz w:val="18"/>
              </w:rPr>
              <w:t>number</w:t>
            </w:r>
            <w:r>
              <w:rPr>
                <w:color w:val="231F20"/>
                <w:spacing w:val="-31"/>
                <w:sz w:val="18"/>
              </w:rPr>
              <w:t> </w:t>
            </w:r>
            <w:r>
              <w:rPr>
                <w:color w:val="231F20"/>
                <w:sz w:val="18"/>
              </w:rPr>
              <w:t>of </w:t>
            </w:r>
            <w:r>
              <w:rPr>
                <w:color w:val="231F20"/>
                <w:w w:val="90"/>
                <w:sz w:val="18"/>
              </w:rPr>
              <w:t>outbreaks for which clinical </w:t>
            </w:r>
            <w:r>
              <w:rPr>
                <w:color w:val="231F20"/>
                <w:w w:val="95"/>
                <w:sz w:val="18"/>
              </w:rPr>
              <w:t>specimens</w:t>
            </w:r>
            <w:r>
              <w:rPr>
                <w:color w:val="231F20"/>
                <w:spacing w:val="-26"/>
                <w:w w:val="95"/>
                <w:sz w:val="18"/>
              </w:rPr>
              <w:t> </w:t>
            </w:r>
            <w:r>
              <w:rPr>
                <w:color w:val="231F20"/>
                <w:w w:val="95"/>
                <w:sz w:val="18"/>
              </w:rPr>
              <w:t>were</w:t>
            </w:r>
            <w:r>
              <w:rPr>
                <w:color w:val="231F20"/>
                <w:spacing w:val="-26"/>
                <w:w w:val="95"/>
                <w:sz w:val="18"/>
              </w:rPr>
              <w:t> </w:t>
            </w:r>
            <w:r>
              <w:rPr>
                <w:color w:val="231F20"/>
                <w:w w:val="95"/>
                <w:sz w:val="18"/>
              </w:rPr>
              <w:t>collected </w:t>
            </w:r>
            <w:r>
              <w:rPr>
                <w:color w:val="231F20"/>
                <w:sz w:val="18"/>
              </w:rPr>
              <w:t>and</w:t>
            </w:r>
            <w:r>
              <w:rPr>
                <w:color w:val="231F20"/>
                <w:spacing w:val="-31"/>
                <w:sz w:val="18"/>
              </w:rPr>
              <w:t> </w:t>
            </w:r>
            <w:r>
              <w:rPr>
                <w:color w:val="231F20"/>
                <w:sz w:val="18"/>
              </w:rPr>
              <w:t>submitted</w:t>
            </w:r>
            <w:r>
              <w:rPr>
                <w:color w:val="231F20"/>
                <w:spacing w:val="-31"/>
                <w:sz w:val="18"/>
              </w:rPr>
              <w:t> </w:t>
            </w:r>
            <w:r>
              <w:rPr>
                <w:color w:val="231F20"/>
                <w:sz w:val="18"/>
              </w:rPr>
              <w:t>to</w:t>
            </w:r>
            <w:r>
              <w:rPr>
                <w:color w:val="231F20"/>
                <w:spacing w:val="-31"/>
                <w:sz w:val="18"/>
              </w:rPr>
              <w:t> </w:t>
            </w:r>
            <w:r>
              <w:rPr>
                <w:color w:val="231F20"/>
                <w:sz w:val="18"/>
              </w:rPr>
              <w:t>the</w:t>
            </w:r>
            <w:r>
              <w:rPr>
                <w:color w:val="231F20"/>
                <w:spacing w:val="-31"/>
                <w:sz w:val="18"/>
              </w:rPr>
              <w:t> </w:t>
            </w:r>
            <w:r>
              <w:rPr>
                <w:color w:val="231F20"/>
                <w:sz w:val="18"/>
              </w:rPr>
              <w:t>PHL from</w:t>
            </w:r>
            <w:r>
              <w:rPr>
                <w:color w:val="231F20"/>
                <w:spacing w:val="-26"/>
                <w:sz w:val="18"/>
              </w:rPr>
              <w:t> </w:t>
            </w:r>
            <w:r>
              <w:rPr>
                <w:color w:val="231F20"/>
                <w:sz w:val="18"/>
              </w:rPr>
              <w:t>two</w:t>
            </w:r>
            <w:r>
              <w:rPr>
                <w:color w:val="231F20"/>
                <w:spacing w:val="-26"/>
                <w:sz w:val="18"/>
              </w:rPr>
              <w:t> </w:t>
            </w:r>
            <w:r>
              <w:rPr>
                <w:color w:val="231F20"/>
                <w:sz w:val="18"/>
              </w:rPr>
              <w:t>or</w:t>
            </w:r>
            <w:r>
              <w:rPr>
                <w:color w:val="231F20"/>
                <w:spacing w:val="-26"/>
                <w:sz w:val="18"/>
              </w:rPr>
              <w:t> </w:t>
            </w:r>
            <w:r>
              <w:rPr>
                <w:color w:val="231F20"/>
                <w:sz w:val="18"/>
              </w:rPr>
              <w:t>more</w:t>
            </w:r>
            <w:r>
              <w:rPr>
                <w:color w:val="231F20"/>
                <w:spacing w:val="-26"/>
                <w:sz w:val="18"/>
              </w:rPr>
              <w:t> </w:t>
            </w:r>
            <w:r>
              <w:rPr>
                <w:color w:val="231F20"/>
                <w:sz w:val="18"/>
              </w:rPr>
              <w:t>people. This</w:t>
            </w:r>
            <w:r>
              <w:rPr>
                <w:color w:val="231F20"/>
                <w:spacing w:val="-35"/>
                <w:sz w:val="18"/>
              </w:rPr>
              <w:t> </w:t>
            </w:r>
            <w:r>
              <w:rPr>
                <w:color w:val="231F20"/>
                <w:sz w:val="18"/>
              </w:rPr>
              <w:t>will</w:t>
            </w:r>
            <w:r>
              <w:rPr>
                <w:color w:val="231F20"/>
                <w:spacing w:val="-35"/>
                <w:sz w:val="18"/>
              </w:rPr>
              <w:t> </w:t>
            </w:r>
            <w:r>
              <w:rPr>
                <w:color w:val="231F20"/>
                <w:sz w:val="18"/>
              </w:rPr>
              <w:t>be</w:t>
            </w:r>
            <w:r>
              <w:rPr>
                <w:color w:val="231F20"/>
                <w:spacing w:val="-35"/>
                <w:sz w:val="18"/>
              </w:rPr>
              <w:t> </w:t>
            </w:r>
            <w:r>
              <w:rPr>
                <w:color w:val="231F20"/>
                <w:sz w:val="18"/>
              </w:rPr>
              <w:t>the</w:t>
            </w:r>
            <w:r>
              <w:rPr>
                <w:color w:val="231F20"/>
                <w:spacing w:val="-35"/>
                <w:sz w:val="18"/>
              </w:rPr>
              <w:t> </w:t>
            </w:r>
            <w:r>
              <w:rPr>
                <w:color w:val="231F20"/>
                <w:sz w:val="18"/>
              </w:rPr>
              <w:t>numerator </w:t>
            </w:r>
            <w:r>
              <w:rPr>
                <w:color w:val="231F20"/>
                <w:w w:val="95"/>
                <w:sz w:val="18"/>
              </w:rPr>
              <w:t>for the</w:t>
            </w:r>
            <w:r>
              <w:rPr>
                <w:color w:val="231F20"/>
                <w:spacing w:val="-26"/>
                <w:w w:val="95"/>
                <w:sz w:val="18"/>
              </w:rPr>
              <w:t> </w:t>
            </w:r>
            <w:r>
              <w:rPr>
                <w:color w:val="231F20"/>
                <w:w w:val="95"/>
                <w:sz w:val="18"/>
              </w:rPr>
              <w:t>metric.</w:t>
            </w:r>
          </w:p>
          <w:p>
            <w:pPr>
              <w:pStyle w:val="TableParagraph"/>
              <w:spacing w:before="2"/>
              <w:ind w:left="0"/>
              <w:rPr>
                <w:sz w:val="19"/>
              </w:rPr>
            </w:pPr>
          </w:p>
          <w:p>
            <w:pPr>
              <w:pStyle w:val="TableParagraph"/>
              <w:spacing w:line="254" w:lineRule="auto"/>
              <w:ind w:left="103" w:right="320"/>
              <w:rPr>
                <w:sz w:val="18"/>
              </w:rPr>
            </w:pPr>
            <w:r>
              <w:rPr>
                <w:color w:val="231F20"/>
                <w:sz w:val="18"/>
              </w:rPr>
              <w:t>Divide the numerator </w:t>
            </w:r>
            <w:r>
              <w:rPr>
                <w:color w:val="231F20"/>
                <w:w w:val="95"/>
                <w:sz w:val="18"/>
              </w:rPr>
              <w:t>by the denominator and multiply by 100.</w:t>
            </w:r>
          </w:p>
        </w:tc>
        <w:tc>
          <w:tcPr>
            <w:tcW w:w="2160" w:type="dxa"/>
            <w:tcBorders>
              <w:top w:val="single" w:sz="4" w:space="0" w:color="1C3E94"/>
              <w:left w:val="single" w:sz="4" w:space="0" w:color="1C3E94"/>
            </w:tcBorders>
            <w:shd w:val="clear" w:color="auto" w:fill="E5F3E7"/>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outbreaks) =</w:t>
            </w:r>
          </w:p>
          <w:p>
            <w:pPr>
              <w:pStyle w:val="TableParagraph"/>
              <w:spacing w:before="10"/>
              <w:ind w:left="0"/>
              <w:rPr>
                <w:sz w:val="18"/>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87"/>
              <w:rPr>
                <w:sz w:val="18"/>
              </w:rPr>
            </w:pPr>
            <w:r>
              <w:rPr>
                <w:color w:val="231F20"/>
                <w:w w:val="95"/>
                <w:sz w:val="18"/>
              </w:rPr>
              <w:t>(No.</w:t>
            </w:r>
            <w:r>
              <w:rPr>
                <w:color w:val="231F20"/>
                <w:spacing w:val="-31"/>
                <w:w w:val="95"/>
                <w:sz w:val="18"/>
              </w:rPr>
              <w:t> </w:t>
            </w:r>
            <w:r>
              <w:rPr>
                <w:color w:val="231F20"/>
                <w:w w:val="95"/>
                <w:sz w:val="18"/>
              </w:rPr>
              <w:t>outbreaks</w:t>
            </w:r>
            <w:r>
              <w:rPr>
                <w:color w:val="231F20"/>
                <w:spacing w:val="-31"/>
                <w:w w:val="95"/>
                <w:sz w:val="18"/>
              </w:rPr>
              <w:t> </w:t>
            </w:r>
            <w:r>
              <w:rPr>
                <w:color w:val="231F20"/>
                <w:w w:val="95"/>
                <w:sz w:val="18"/>
              </w:rPr>
              <w:t>with</w:t>
            </w:r>
            <w:r>
              <w:rPr>
                <w:color w:val="231F20"/>
                <w:spacing w:val="-31"/>
                <w:w w:val="95"/>
                <w:sz w:val="18"/>
              </w:rPr>
              <w:t> </w:t>
            </w:r>
            <w:r>
              <w:rPr>
                <w:color w:val="231F20"/>
                <w:w w:val="95"/>
                <w:sz w:val="18"/>
              </w:rPr>
              <w:t>clinical</w:t>
            </w:r>
            <w:r>
              <w:rPr>
                <w:color w:val="231F20"/>
                <w:w w:val="89"/>
                <w:sz w:val="18"/>
              </w:rPr>
              <w:t> </w:t>
            </w:r>
            <w:r>
              <w:rPr>
                <w:color w:val="231F20"/>
                <w:w w:val="90"/>
                <w:sz w:val="18"/>
              </w:rPr>
              <w:t>specimens collected)</w:t>
            </w:r>
            <w:r>
              <w:rPr>
                <w:color w:val="231F20"/>
                <w:spacing w:val="12"/>
                <w:w w:val="90"/>
                <w:sz w:val="18"/>
              </w:rPr>
              <w:t> </w:t>
            </w:r>
            <w:r>
              <w:rPr>
                <w:color w:val="231F20"/>
                <w:w w:val="90"/>
                <w:sz w:val="18"/>
              </w:rPr>
              <w:t>=</w:t>
            </w:r>
          </w:p>
          <w:p>
            <w:pPr>
              <w:pStyle w:val="TableParagraph"/>
              <w:tabs>
                <w:tab w:pos="1686" w:val="left" w:leader="none"/>
              </w:tabs>
              <w:spacing w:before="175"/>
              <w:ind w:left="148"/>
              <w:rPr>
                <w:sz w:val="18"/>
              </w:rPr>
            </w:pPr>
            <w:r>
              <w:rPr>
                <w:color w:val="231F20"/>
                <w:w w:val="90"/>
                <w:sz w:val="18"/>
                <w:u w:val="single" w:color="221E1F"/>
              </w:rPr>
              <w:t> </w:t>
            </w:r>
            <w:r>
              <w:rPr>
                <w:color w:val="231F20"/>
                <w:sz w:val="18"/>
                <w:u w:val="single" w:color="221E1F"/>
              </w:rPr>
              <w:tab/>
            </w:r>
          </w:p>
          <w:p>
            <w:pPr>
              <w:pStyle w:val="TableParagraph"/>
              <w:spacing w:before="1"/>
              <w:ind w:left="0"/>
              <w:rPr>
                <w:sz w:val="25"/>
              </w:rPr>
            </w:pPr>
          </w:p>
          <w:p>
            <w:pPr>
              <w:pStyle w:val="TableParagraph"/>
              <w:rPr>
                <w:sz w:val="20"/>
              </w:rPr>
            </w:pPr>
            <w:r>
              <w:rPr>
                <w:color w:val="1C3E94"/>
                <w:w w:val="95"/>
                <w:sz w:val="20"/>
              </w:rPr>
              <w:t>Rate</w:t>
            </w:r>
          </w:p>
          <w:p>
            <w:pPr>
              <w:pStyle w:val="TableParagraph"/>
              <w:spacing w:before="8"/>
              <w:rPr>
                <w:sz w:val="18"/>
              </w:rPr>
            </w:pPr>
            <w:r>
              <w:rPr>
                <w:color w:val="231F20"/>
                <w:w w:val="95"/>
                <w:sz w:val="18"/>
              </w:rPr>
              <w:t>(Num./Denom. x 100) =</w:t>
            </w:r>
          </w:p>
          <w:p>
            <w:pPr>
              <w:pStyle w:val="TableParagraph"/>
              <w:tabs>
                <w:tab w:pos="1641" w:val="left" w:leader="none"/>
              </w:tabs>
              <w:spacing w:before="157"/>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4792" filled="true" fillcolor="#0079c1" stroked="false">
            <v:fill type="solid"/>
            <w10:wrap type="none"/>
          </v:rect>
        </w:pict>
      </w:r>
      <w:r>
        <w:rPr/>
        <w:pict>
          <v:line style="position:absolute;mso-position-horizontal-relative:page;mso-position-vertical-relative:page;z-index:4816"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4840"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486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4744;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540" w:hRule="exact"/>
        </w:trPr>
        <w:tc>
          <w:tcPr>
            <w:tcW w:w="3510" w:type="dxa"/>
            <w:shd w:val="clear" w:color="auto" w:fill="00A94F"/>
          </w:tcPr>
          <w:p>
            <w:pPr>
              <w:pStyle w:val="TableParagraph"/>
              <w:spacing w:before="165"/>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57"/>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65"/>
              <w:ind w:left="437"/>
              <w:rPr>
                <w:sz w:val="18"/>
              </w:rPr>
            </w:pPr>
            <w:r>
              <w:rPr>
                <w:color w:val="FFFFFF"/>
                <w:sz w:val="18"/>
              </w:rPr>
              <w:t>PERFORMANCE</w:t>
            </w:r>
          </w:p>
        </w:tc>
      </w:tr>
      <w:tr>
        <w:trPr>
          <w:trHeight w:val="6877" w:hRule="exact"/>
        </w:trPr>
        <w:tc>
          <w:tcPr>
            <w:tcW w:w="3510" w:type="dxa"/>
            <w:shd w:val="clear" w:color="auto" w:fill="E1E9F6"/>
          </w:tcPr>
          <w:p>
            <w:pPr>
              <w:pStyle w:val="TableParagraph"/>
              <w:spacing w:before="143"/>
              <w:rPr>
                <w:sz w:val="18"/>
              </w:rPr>
            </w:pPr>
            <w:r>
              <w:rPr>
                <w:color w:val="231F20"/>
                <w:w w:val="95"/>
                <w:sz w:val="18"/>
              </w:rPr>
              <w:t>11. </w:t>
            </w:r>
            <w:r>
              <w:rPr>
                <w:color w:val="231F20"/>
                <w:w w:val="95"/>
                <w:sz w:val="18"/>
                <w:u w:val="single" w:color="231F20"/>
              </w:rPr>
              <w:t>Cluster investigation interval:</w:t>
            </w:r>
            <w:r>
              <w:rPr>
                <w:color w:val="231F20"/>
                <w:sz w:val="18"/>
                <w:u w:val="single" w:color="231F20"/>
              </w:rPr>
              <w:t> </w:t>
            </w:r>
          </w:p>
          <w:p>
            <w:pPr>
              <w:pStyle w:val="TableParagraph"/>
              <w:spacing w:before="7"/>
              <w:ind w:left="0"/>
              <w:rPr>
                <w:sz w:val="18"/>
              </w:rPr>
            </w:pPr>
          </w:p>
          <w:p>
            <w:pPr>
              <w:pStyle w:val="TableParagraph"/>
              <w:spacing w:line="249" w:lineRule="auto"/>
              <w:ind w:right="185"/>
              <w:rPr>
                <w:sz w:val="18"/>
              </w:rPr>
            </w:pPr>
            <w:r>
              <w:rPr>
                <w:color w:val="1C3E94"/>
                <w:w w:val="95"/>
                <w:sz w:val="20"/>
              </w:rPr>
              <w:t>Metric:</w:t>
            </w:r>
            <w:r>
              <w:rPr>
                <w:color w:val="1C3E94"/>
                <w:spacing w:val="-20"/>
                <w:w w:val="95"/>
                <w:sz w:val="20"/>
              </w:rPr>
              <w:t> </w:t>
            </w:r>
            <w:r>
              <w:rPr>
                <w:color w:val="231F20"/>
                <w:w w:val="95"/>
                <w:sz w:val="18"/>
              </w:rPr>
              <w:t>Median</w:t>
            </w:r>
            <w:r>
              <w:rPr>
                <w:color w:val="231F20"/>
                <w:spacing w:val="-18"/>
                <w:w w:val="95"/>
                <w:sz w:val="18"/>
              </w:rPr>
              <w:t> </w:t>
            </w:r>
            <w:r>
              <w:rPr>
                <w:color w:val="231F20"/>
                <w:w w:val="95"/>
                <w:sz w:val="18"/>
              </w:rPr>
              <w:t>number</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 of</w:t>
            </w:r>
            <w:r>
              <w:rPr>
                <w:color w:val="231F20"/>
                <w:spacing w:val="-18"/>
                <w:w w:val="95"/>
                <w:sz w:val="18"/>
              </w:rPr>
              <w:t> </w:t>
            </w:r>
            <w:r>
              <w:rPr>
                <w:color w:val="231F20"/>
                <w:w w:val="95"/>
                <w:sz w:val="18"/>
              </w:rPr>
              <w:t>investigation</w:t>
            </w:r>
            <w:r>
              <w:rPr>
                <w:color w:val="231F20"/>
                <w:spacing w:val="-18"/>
                <w:w w:val="95"/>
                <w:sz w:val="18"/>
              </w:rPr>
              <w:t> </w:t>
            </w:r>
            <w:r>
              <w:rPr>
                <w:color w:val="231F20"/>
                <w:w w:val="95"/>
                <w:sz w:val="18"/>
              </w:rPr>
              <w:t>to</w:t>
            </w:r>
            <w:r>
              <w:rPr>
                <w:color w:val="231F20"/>
                <w:spacing w:val="-18"/>
                <w:w w:val="95"/>
                <w:sz w:val="18"/>
              </w:rPr>
              <w:t> </w:t>
            </w:r>
            <w:r>
              <w:rPr>
                <w:color w:val="231F20"/>
                <w:w w:val="95"/>
                <w:sz w:val="18"/>
              </w:rPr>
              <w:t>identification</w:t>
            </w:r>
            <w:r>
              <w:rPr>
                <w:color w:val="231F20"/>
                <w:spacing w:val="-18"/>
                <w:w w:val="95"/>
                <w:sz w:val="18"/>
              </w:rPr>
              <w:t> </w:t>
            </w:r>
            <w:r>
              <w:rPr>
                <w:color w:val="231F20"/>
                <w:w w:val="95"/>
                <w:sz w:val="18"/>
              </w:rPr>
              <w:t>of</w:t>
            </w:r>
            <w:r>
              <w:rPr>
                <w:color w:val="231F20"/>
                <w:spacing w:val="-18"/>
                <w:w w:val="95"/>
                <w:sz w:val="18"/>
              </w:rPr>
              <w:t> </w:t>
            </w:r>
            <w:r>
              <w:rPr>
                <w:color w:val="231F20"/>
                <w:w w:val="95"/>
                <w:sz w:val="18"/>
              </w:rPr>
              <w:t>source.</w:t>
            </w:r>
          </w:p>
          <w:p>
            <w:pPr>
              <w:pStyle w:val="TableParagraph"/>
              <w:spacing w:before="10"/>
              <w:ind w:left="0"/>
              <w:rPr>
                <w:sz w:val="17"/>
              </w:rPr>
            </w:pPr>
          </w:p>
          <w:p>
            <w:pPr>
              <w:pStyle w:val="TableParagraph"/>
              <w:spacing w:line="252" w:lineRule="auto"/>
              <w:ind w:right="299"/>
              <w:jc w:val="both"/>
              <w:rPr>
                <w:sz w:val="18"/>
              </w:rPr>
            </w:pPr>
            <w:r>
              <w:rPr>
                <w:color w:val="1C3E94"/>
                <w:w w:val="95"/>
                <w:sz w:val="20"/>
              </w:rPr>
              <w:t>Definitions:</w:t>
            </w:r>
            <w:r>
              <w:rPr>
                <w:color w:val="1C3E94"/>
                <w:spacing w:val="-30"/>
                <w:w w:val="95"/>
                <w:sz w:val="20"/>
              </w:rPr>
              <w:t> </w:t>
            </w:r>
            <w:r>
              <w:rPr>
                <w:color w:val="231F20"/>
                <w:w w:val="95"/>
                <w:sz w:val="18"/>
                <w:u w:val="single" w:color="231F20"/>
              </w:rPr>
              <w:t>Cluster</w:t>
            </w:r>
            <w:r>
              <w:rPr>
                <w:color w:val="231F20"/>
                <w:w w:val="95"/>
                <w:sz w:val="18"/>
              </w:rPr>
              <w:t>:</w:t>
            </w:r>
            <w:r>
              <w:rPr>
                <w:color w:val="231F20"/>
                <w:spacing w:val="-25"/>
                <w:w w:val="95"/>
                <w:sz w:val="18"/>
              </w:rPr>
              <w:t> </w:t>
            </w:r>
            <w:r>
              <w:rPr>
                <w:color w:val="231F20"/>
                <w:spacing w:val="-6"/>
                <w:w w:val="95"/>
                <w:sz w:val="18"/>
              </w:rPr>
              <w:t>Two</w:t>
            </w:r>
            <w:r>
              <w:rPr>
                <w:color w:val="231F20"/>
                <w:spacing w:val="-25"/>
                <w:w w:val="95"/>
                <w:sz w:val="18"/>
              </w:rPr>
              <w:t> </w:t>
            </w:r>
            <w:r>
              <w:rPr>
                <w:color w:val="231F20"/>
                <w:w w:val="95"/>
                <w:sz w:val="18"/>
              </w:rPr>
              <w:t>or</w:t>
            </w:r>
            <w:r>
              <w:rPr>
                <w:color w:val="231F20"/>
                <w:spacing w:val="-25"/>
                <w:w w:val="95"/>
                <w:sz w:val="18"/>
              </w:rPr>
              <w:t> </w:t>
            </w:r>
            <w:r>
              <w:rPr>
                <w:color w:val="231F20"/>
                <w:w w:val="95"/>
                <w:sz w:val="18"/>
              </w:rPr>
              <w:t>more</w:t>
            </w:r>
            <w:r>
              <w:rPr>
                <w:color w:val="231F20"/>
                <w:spacing w:val="-25"/>
                <w:w w:val="95"/>
                <w:sz w:val="18"/>
              </w:rPr>
              <w:t> </w:t>
            </w:r>
            <w:r>
              <w:rPr>
                <w:color w:val="231F20"/>
                <w:w w:val="95"/>
                <w:sz w:val="18"/>
              </w:rPr>
              <w:t>isolates with</w:t>
            </w:r>
            <w:r>
              <w:rPr>
                <w:color w:val="231F20"/>
                <w:spacing w:val="-22"/>
                <w:w w:val="95"/>
                <w:sz w:val="18"/>
              </w:rPr>
              <w:t> </w:t>
            </w:r>
            <w:r>
              <w:rPr>
                <w:color w:val="231F20"/>
                <w:w w:val="95"/>
                <w:sz w:val="18"/>
              </w:rPr>
              <w:t>a</w:t>
            </w:r>
            <w:r>
              <w:rPr>
                <w:color w:val="231F20"/>
                <w:spacing w:val="-22"/>
                <w:w w:val="95"/>
                <w:sz w:val="18"/>
              </w:rPr>
              <w:t> </w:t>
            </w:r>
            <w:r>
              <w:rPr>
                <w:color w:val="231F20"/>
                <w:w w:val="95"/>
                <w:sz w:val="18"/>
              </w:rPr>
              <w:t>matching</w:t>
            </w:r>
            <w:r>
              <w:rPr>
                <w:color w:val="231F20"/>
                <w:spacing w:val="-22"/>
                <w:w w:val="95"/>
                <w:sz w:val="18"/>
              </w:rPr>
              <w:t> </w:t>
            </w:r>
            <w:r>
              <w:rPr>
                <w:color w:val="231F20"/>
                <w:w w:val="95"/>
                <w:sz w:val="18"/>
              </w:rPr>
              <w:t>molecular</w:t>
            </w:r>
            <w:r>
              <w:rPr>
                <w:color w:val="231F20"/>
                <w:spacing w:val="-22"/>
                <w:w w:val="95"/>
                <w:sz w:val="18"/>
              </w:rPr>
              <w:t> </w:t>
            </w:r>
            <w:r>
              <w:rPr>
                <w:color w:val="231F20"/>
                <w:w w:val="95"/>
                <w:sz w:val="18"/>
              </w:rPr>
              <w:t>subtype</w:t>
            </w:r>
            <w:r>
              <w:rPr>
                <w:color w:val="231F20"/>
                <w:spacing w:val="-22"/>
                <w:w w:val="95"/>
                <w:sz w:val="18"/>
              </w:rPr>
              <w:t> </w:t>
            </w:r>
            <w:r>
              <w:rPr>
                <w:color w:val="231F20"/>
                <w:w w:val="95"/>
                <w:sz w:val="18"/>
              </w:rPr>
              <w:t>pattern </w:t>
            </w:r>
            <w:r>
              <w:rPr>
                <w:color w:val="231F20"/>
                <w:sz w:val="18"/>
              </w:rPr>
              <w:t>identified</w:t>
            </w:r>
            <w:r>
              <w:rPr>
                <w:color w:val="231F20"/>
                <w:spacing w:val="-35"/>
                <w:sz w:val="18"/>
              </w:rPr>
              <w:t> </w:t>
            </w:r>
            <w:r>
              <w:rPr>
                <w:color w:val="231F20"/>
                <w:sz w:val="18"/>
              </w:rPr>
              <w:t>in</w:t>
            </w:r>
            <w:r>
              <w:rPr>
                <w:color w:val="231F20"/>
                <w:spacing w:val="-35"/>
                <w:sz w:val="18"/>
              </w:rPr>
              <w:t> </w:t>
            </w:r>
            <w:r>
              <w:rPr>
                <w:color w:val="231F20"/>
                <w:sz w:val="18"/>
              </w:rPr>
              <w:t>a</w:t>
            </w:r>
            <w:r>
              <w:rPr>
                <w:color w:val="231F20"/>
                <w:spacing w:val="-35"/>
                <w:sz w:val="18"/>
              </w:rPr>
              <w:t> </w:t>
            </w:r>
            <w:r>
              <w:rPr>
                <w:color w:val="231F20"/>
                <w:sz w:val="18"/>
              </w:rPr>
              <w:t>period</w:t>
            </w:r>
            <w:r>
              <w:rPr>
                <w:color w:val="231F20"/>
                <w:spacing w:val="-35"/>
                <w:sz w:val="18"/>
              </w:rPr>
              <w:t> </w:t>
            </w:r>
            <w:r>
              <w:rPr>
                <w:color w:val="231F20"/>
                <w:sz w:val="18"/>
              </w:rPr>
              <w:t>of</w:t>
            </w:r>
            <w:r>
              <w:rPr>
                <w:color w:val="231F20"/>
                <w:spacing w:val="-35"/>
                <w:sz w:val="18"/>
              </w:rPr>
              <w:t> </w:t>
            </w:r>
            <w:r>
              <w:rPr>
                <w:color w:val="231F20"/>
                <w:sz w:val="18"/>
              </w:rPr>
              <w:t>two</w:t>
            </w:r>
            <w:r>
              <w:rPr>
                <w:color w:val="231F20"/>
                <w:spacing w:val="-35"/>
                <w:sz w:val="18"/>
              </w:rPr>
              <w:t> </w:t>
            </w:r>
            <w:r>
              <w:rPr>
                <w:color w:val="231F20"/>
                <w:sz w:val="18"/>
              </w:rPr>
              <w:t>weeks.</w:t>
            </w:r>
          </w:p>
          <w:p>
            <w:pPr>
              <w:pStyle w:val="TableParagraph"/>
              <w:spacing w:line="254" w:lineRule="auto" w:before="2"/>
              <w:ind w:right="119"/>
              <w:jc w:val="both"/>
              <w:rPr>
                <w:sz w:val="18"/>
              </w:rPr>
            </w:pPr>
            <w:r>
              <w:rPr>
                <w:color w:val="231F20"/>
                <w:w w:val="95"/>
                <w:sz w:val="18"/>
                <w:u w:val="single" w:color="231F20"/>
              </w:rPr>
              <w:t>Cluster</w:t>
            </w:r>
            <w:r>
              <w:rPr>
                <w:color w:val="231F20"/>
                <w:spacing w:val="-22"/>
                <w:w w:val="95"/>
                <w:sz w:val="18"/>
                <w:u w:val="single" w:color="231F20"/>
              </w:rPr>
              <w:t> </w:t>
            </w:r>
            <w:r>
              <w:rPr>
                <w:color w:val="231F20"/>
                <w:w w:val="95"/>
                <w:sz w:val="18"/>
                <w:u w:val="single" w:color="231F20"/>
              </w:rPr>
              <w:t>investigation</w:t>
            </w:r>
            <w:r>
              <w:rPr>
                <w:color w:val="231F20"/>
                <w:spacing w:val="-22"/>
                <w:w w:val="95"/>
                <w:sz w:val="18"/>
                <w:u w:val="single" w:color="231F20"/>
              </w:rPr>
              <w:t> </w:t>
            </w:r>
            <w:r>
              <w:rPr>
                <w:color w:val="231F20"/>
                <w:w w:val="95"/>
                <w:sz w:val="18"/>
                <w:u w:val="single" w:color="231F20"/>
              </w:rPr>
              <w:t>interva</w:t>
            </w:r>
            <w:r>
              <w:rPr>
                <w:color w:val="231F20"/>
                <w:w w:val="95"/>
                <w:sz w:val="18"/>
              </w:rPr>
              <w:t>l:</w:t>
            </w:r>
            <w:r>
              <w:rPr>
                <w:color w:val="231F20"/>
                <w:spacing w:val="-22"/>
                <w:w w:val="95"/>
                <w:sz w:val="18"/>
              </w:rPr>
              <w:t> </w:t>
            </w:r>
            <w:r>
              <w:rPr>
                <w:color w:val="231F20"/>
                <w:w w:val="95"/>
                <w:sz w:val="18"/>
              </w:rPr>
              <w:t>The</w:t>
            </w:r>
            <w:r>
              <w:rPr>
                <w:color w:val="231F20"/>
                <w:spacing w:val="-22"/>
                <w:w w:val="95"/>
                <w:sz w:val="18"/>
              </w:rPr>
              <w:t> </w:t>
            </w:r>
            <w:r>
              <w:rPr>
                <w:color w:val="231F20"/>
                <w:w w:val="95"/>
                <w:sz w:val="18"/>
              </w:rPr>
              <w:t>number</w:t>
            </w:r>
            <w:r>
              <w:rPr>
                <w:color w:val="231F20"/>
                <w:spacing w:val="-22"/>
                <w:w w:val="95"/>
                <w:sz w:val="18"/>
              </w:rPr>
              <w:t> </w:t>
            </w:r>
            <w:r>
              <w:rPr>
                <w:color w:val="231F20"/>
                <w:w w:val="95"/>
                <w:sz w:val="18"/>
              </w:rPr>
              <w:t>of </w:t>
            </w:r>
            <w:r>
              <w:rPr>
                <w:color w:val="231F20"/>
                <w:sz w:val="18"/>
              </w:rPr>
              <w:t>days</w:t>
            </w:r>
            <w:r>
              <w:rPr>
                <w:color w:val="231F20"/>
                <w:spacing w:val="-35"/>
                <w:sz w:val="18"/>
              </w:rPr>
              <w:t> </w:t>
            </w:r>
            <w:r>
              <w:rPr>
                <w:color w:val="231F20"/>
                <w:sz w:val="18"/>
              </w:rPr>
              <w:t>from</w:t>
            </w:r>
            <w:r>
              <w:rPr>
                <w:color w:val="231F20"/>
                <w:spacing w:val="-35"/>
                <w:sz w:val="18"/>
              </w:rPr>
              <w:t> </w:t>
            </w:r>
            <w:r>
              <w:rPr>
                <w:color w:val="231F20"/>
                <w:sz w:val="18"/>
              </w:rPr>
              <w:t>the</w:t>
            </w:r>
            <w:r>
              <w:rPr>
                <w:color w:val="231F20"/>
                <w:spacing w:val="-35"/>
                <w:sz w:val="18"/>
              </w:rPr>
              <w:t> </w:t>
            </w:r>
            <w:r>
              <w:rPr>
                <w:color w:val="231F20"/>
                <w:sz w:val="18"/>
              </w:rPr>
              <w:t>initiation</w:t>
            </w:r>
            <w:r>
              <w:rPr>
                <w:color w:val="231F20"/>
                <w:spacing w:val="-35"/>
                <w:sz w:val="18"/>
              </w:rPr>
              <w:t> </w:t>
            </w:r>
            <w:r>
              <w:rPr>
                <w:color w:val="231F20"/>
                <w:sz w:val="18"/>
              </w:rPr>
              <w:t>of</w:t>
            </w:r>
            <w:r>
              <w:rPr>
                <w:color w:val="231F20"/>
                <w:spacing w:val="-35"/>
                <w:sz w:val="18"/>
              </w:rPr>
              <w:t> </w:t>
            </w:r>
            <w:r>
              <w:rPr>
                <w:color w:val="231F20"/>
                <w:sz w:val="18"/>
              </w:rPr>
              <w:t>an</w:t>
            </w:r>
            <w:r>
              <w:rPr>
                <w:color w:val="231F20"/>
                <w:spacing w:val="-35"/>
                <w:sz w:val="18"/>
              </w:rPr>
              <w:t> </w:t>
            </w:r>
            <w:r>
              <w:rPr>
                <w:color w:val="231F20"/>
                <w:sz w:val="18"/>
              </w:rPr>
              <w:t>investigation</w:t>
            </w:r>
            <w:r>
              <w:rPr>
                <w:color w:val="231F20"/>
                <w:spacing w:val="-35"/>
                <w:sz w:val="18"/>
              </w:rPr>
              <w:t> </w:t>
            </w:r>
            <w:r>
              <w:rPr>
                <w:color w:val="231F20"/>
                <w:sz w:val="18"/>
              </w:rPr>
              <w:t>to </w:t>
            </w:r>
            <w:r>
              <w:rPr>
                <w:color w:val="231F20"/>
                <w:w w:val="95"/>
                <w:sz w:val="18"/>
              </w:rPr>
              <w:t>the</w:t>
            </w:r>
            <w:r>
              <w:rPr>
                <w:color w:val="231F20"/>
                <w:spacing w:val="-20"/>
                <w:w w:val="95"/>
                <w:sz w:val="18"/>
              </w:rPr>
              <w:t> </w:t>
            </w:r>
            <w:r>
              <w:rPr>
                <w:color w:val="231F20"/>
                <w:w w:val="95"/>
                <w:sz w:val="18"/>
              </w:rPr>
              <w:t>identification</w:t>
            </w:r>
            <w:r>
              <w:rPr>
                <w:color w:val="231F20"/>
                <w:spacing w:val="-20"/>
                <w:w w:val="95"/>
                <w:sz w:val="18"/>
              </w:rPr>
              <w:t> </w:t>
            </w:r>
            <w:r>
              <w:rPr>
                <w:color w:val="231F20"/>
                <w:w w:val="95"/>
                <w:sz w:val="18"/>
              </w:rPr>
              <w:t>of</w:t>
            </w:r>
            <w:r>
              <w:rPr>
                <w:color w:val="231F20"/>
                <w:spacing w:val="-20"/>
                <w:w w:val="95"/>
                <w:sz w:val="18"/>
              </w:rPr>
              <w:t> </w:t>
            </w:r>
            <w:r>
              <w:rPr>
                <w:color w:val="231F20"/>
                <w:w w:val="95"/>
                <w:sz w:val="18"/>
              </w:rPr>
              <w:t>source,</w:t>
            </w:r>
            <w:r>
              <w:rPr>
                <w:color w:val="231F20"/>
                <w:spacing w:val="-20"/>
                <w:w w:val="95"/>
                <w:sz w:val="18"/>
              </w:rPr>
              <w:t> </w:t>
            </w:r>
            <w:r>
              <w:rPr>
                <w:color w:val="231F20"/>
                <w:w w:val="95"/>
                <w:sz w:val="18"/>
              </w:rPr>
              <w:t>for</w:t>
            </w:r>
            <w:r>
              <w:rPr>
                <w:color w:val="231F20"/>
                <w:spacing w:val="-20"/>
                <w:w w:val="95"/>
                <w:sz w:val="18"/>
              </w:rPr>
              <w:t> </w:t>
            </w:r>
            <w:r>
              <w:rPr>
                <w:color w:val="231F20"/>
                <w:w w:val="95"/>
                <w:sz w:val="18"/>
              </w:rPr>
              <w:t>clusters</w:t>
            </w:r>
            <w:r>
              <w:rPr>
                <w:color w:val="231F20"/>
                <w:spacing w:val="-20"/>
                <w:w w:val="95"/>
                <w:sz w:val="18"/>
              </w:rPr>
              <w:t> </w:t>
            </w:r>
            <w:r>
              <w:rPr>
                <w:color w:val="231F20"/>
                <w:w w:val="95"/>
                <w:sz w:val="18"/>
              </w:rPr>
              <w:t>with</w:t>
            </w:r>
            <w:r>
              <w:rPr>
                <w:color w:val="231F20"/>
                <w:spacing w:val="-20"/>
                <w:w w:val="95"/>
                <w:sz w:val="18"/>
              </w:rPr>
              <w:t> </w:t>
            </w:r>
            <w:r>
              <w:rPr>
                <w:color w:val="231F20"/>
                <w:w w:val="95"/>
                <w:sz w:val="18"/>
              </w:rPr>
              <w:t>a </w:t>
            </w:r>
            <w:r>
              <w:rPr>
                <w:color w:val="231F20"/>
                <w:w w:val="90"/>
                <w:sz w:val="18"/>
              </w:rPr>
              <w:t>source</w:t>
            </w:r>
            <w:r>
              <w:rPr>
                <w:color w:val="231F20"/>
                <w:spacing w:val="26"/>
                <w:w w:val="90"/>
                <w:sz w:val="18"/>
              </w:rPr>
              <w:t> </w:t>
            </w:r>
            <w:r>
              <w:rPr>
                <w:color w:val="231F20"/>
                <w:w w:val="90"/>
                <w:sz w:val="18"/>
              </w:rPr>
              <w:t>identified.</w:t>
            </w:r>
          </w:p>
          <w:p>
            <w:pPr>
              <w:pStyle w:val="TableParagraph"/>
              <w:spacing w:line="254" w:lineRule="auto"/>
              <w:ind w:right="214"/>
              <w:rPr>
                <w:sz w:val="18"/>
              </w:rPr>
            </w:pPr>
            <w:r>
              <w:rPr>
                <w:color w:val="231F20"/>
                <w:w w:val="95"/>
                <w:sz w:val="18"/>
                <w:u w:val="single" w:color="231F20"/>
              </w:rPr>
              <w:t>Initiation</w:t>
            </w:r>
            <w:r>
              <w:rPr>
                <w:color w:val="231F20"/>
                <w:spacing w:val="-19"/>
                <w:w w:val="95"/>
                <w:sz w:val="18"/>
                <w:u w:val="single" w:color="231F20"/>
              </w:rPr>
              <w:t> </w:t>
            </w:r>
            <w:r>
              <w:rPr>
                <w:color w:val="231F20"/>
                <w:w w:val="95"/>
                <w:sz w:val="18"/>
                <w:u w:val="single" w:color="231F20"/>
              </w:rPr>
              <w:t>of</w:t>
            </w:r>
            <w:r>
              <w:rPr>
                <w:color w:val="231F20"/>
                <w:spacing w:val="-19"/>
                <w:w w:val="95"/>
                <w:sz w:val="18"/>
                <w:u w:val="single" w:color="231F20"/>
              </w:rPr>
              <w:t> </w:t>
            </w:r>
            <w:r>
              <w:rPr>
                <w:color w:val="231F20"/>
                <w:w w:val="95"/>
                <w:sz w:val="18"/>
                <w:u w:val="single" w:color="231F20"/>
              </w:rPr>
              <w:t>an</w:t>
            </w:r>
            <w:r>
              <w:rPr>
                <w:color w:val="231F20"/>
                <w:spacing w:val="-19"/>
                <w:w w:val="95"/>
                <w:sz w:val="18"/>
                <w:u w:val="single" w:color="231F20"/>
              </w:rPr>
              <w:t> </w:t>
            </w:r>
            <w:r>
              <w:rPr>
                <w:color w:val="231F20"/>
                <w:w w:val="95"/>
                <w:sz w:val="18"/>
                <w:u w:val="single" w:color="231F20"/>
              </w:rPr>
              <w:t>investigation</w:t>
            </w:r>
            <w:r>
              <w:rPr>
                <w:color w:val="231F20"/>
                <w:w w:val="95"/>
                <w:sz w:val="18"/>
              </w:rPr>
              <w:t>:</w:t>
            </w:r>
            <w:r>
              <w:rPr>
                <w:color w:val="231F20"/>
                <w:spacing w:val="-19"/>
                <w:w w:val="95"/>
                <w:sz w:val="18"/>
              </w:rPr>
              <w:t> </w:t>
            </w:r>
            <w:r>
              <w:rPr>
                <w:color w:val="231F20"/>
                <w:w w:val="95"/>
                <w:sz w:val="18"/>
              </w:rPr>
              <w:t>Steps</w:t>
            </w:r>
            <w:r>
              <w:rPr>
                <w:color w:val="231F20"/>
                <w:spacing w:val="-19"/>
                <w:w w:val="95"/>
                <w:sz w:val="18"/>
              </w:rPr>
              <w:t> </w:t>
            </w:r>
            <w:r>
              <w:rPr>
                <w:color w:val="231F20"/>
                <w:w w:val="95"/>
                <w:sz w:val="18"/>
              </w:rPr>
              <w:t>taken</w:t>
            </w:r>
            <w:r>
              <w:rPr>
                <w:color w:val="231F20"/>
                <w:spacing w:val="-19"/>
                <w:w w:val="95"/>
                <w:sz w:val="18"/>
              </w:rPr>
              <w:t> </w:t>
            </w:r>
            <w:r>
              <w:rPr>
                <w:color w:val="231F20"/>
                <w:w w:val="95"/>
                <w:sz w:val="18"/>
              </w:rPr>
              <w:t>to investigate</w:t>
            </w:r>
            <w:r>
              <w:rPr>
                <w:color w:val="231F20"/>
                <w:spacing w:val="-20"/>
                <w:w w:val="95"/>
                <w:sz w:val="18"/>
              </w:rPr>
              <w:t> </w:t>
            </w:r>
            <w:r>
              <w:rPr>
                <w:color w:val="231F20"/>
                <w:w w:val="95"/>
                <w:sz w:val="18"/>
              </w:rPr>
              <w:t>the</w:t>
            </w:r>
            <w:r>
              <w:rPr>
                <w:color w:val="231F20"/>
                <w:spacing w:val="-20"/>
                <w:w w:val="95"/>
                <w:sz w:val="18"/>
              </w:rPr>
              <w:t> </w:t>
            </w:r>
            <w:r>
              <w:rPr>
                <w:color w:val="231F20"/>
                <w:w w:val="95"/>
                <w:sz w:val="18"/>
              </w:rPr>
              <w:t>possible</w:t>
            </w:r>
            <w:r>
              <w:rPr>
                <w:color w:val="231F20"/>
                <w:spacing w:val="-20"/>
                <w:w w:val="95"/>
                <w:sz w:val="18"/>
              </w:rPr>
              <w:t> </w:t>
            </w:r>
            <w:r>
              <w:rPr>
                <w:color w:val="231F20"/>
                <w:w w:val="95"/>
                <w:sz w:val="18"/>
              </w:rPr>
              <w:t>source</w:t>
            </w:r>
            <w:r>
              <w:rPr>
                <w:color w:val="231F20"/>
                <w:spacing w:val="-20"/>
                <w:w w:val="95"/>
                <w:sz w:val="18"/>
              </w:rPr>
              <w:t> </w:t>
            </w:r>
            <w:r>
              <w:rPr>
                <w:color w:val="231F20"/>
                <w:w w:val="95"/>
                <w:sz w:val="18"/>
              </w:rPr>
              <w:t>of</w:t>
            </w:r>
            <w:r>
              <w:rPr>
                <w:color w:val="231F20"/>
                <w:spacing w:val="-20"/>
                <w:w w:val="95"/>
                <w:sz w:val="18"/>
              </w:rPr>
              <w:t> </w:t>
            </w:r>
            <w:r>
              <w:rPr>
                <w:color w:val="231F20"/>
                <w:w w:val="95"/>
                <w:sz w:val="18"/>
              </w:rPr>
              <w:t>a</w:t>
            </w:r>
            <w:r>
              <w:rPr>
                <w:color w:val="231F20"/>
                <w:spacing w:val="-20"/>
                <w:w w:val="95"/>
                <w:sz w:val="18"/>
              </w:rPr>
              <w:t> </w:t>
            </w:r>
            <w:r>
              <w:rPr>
                <w:color w:val="231F20"/>
                <w:w w:val="95"/>
                <w:sz w:val="18"/>
              </w:rPr>
              <w:t>cluster of</w:t>
            </w:r>
            <w:r>
              <w:rPr>
                <w:color w:val="231F20"/>
                <w:spacing w:val="-18"/>
                <w:w w:val="95"/>
                <w:sz w:val="18"/>
              </w:rPr>
              <w:t> </w:t>
            </w:r>
            <w:r>
              <w:rPr>
                <w:color w:val="231F20"/>
                <w:w w:val="95"/>
                <w:sz w:val="18"/>
              </w:rPr>
              <w:t>cases</w:t>
            </w:r>
            <w:r>
              <w:rPr>
                <w:color w:val="231F20"/>
                <w:spacing w:val="-18"/>
                <w:w w:val="95"/>
                <w:sz w:val="18"/>
              </w:rPr>
              <w:t> </w:t>
            </w:r>
            <w:r>
              <w:rPr>
                <w:color w:val="231F20"/>
                <w:w w:val="95"/>
                <w:sz w:val="18"/>
              </w:rPr>
              <w:t>after</w:t>
            </w:r>
            <w:r>
              <w:rPr>
                <w:color w:val="231F20"/>
                <w:spacing w:val="-18"/>
                <w:w w:val="95"/>
                <w:sz w:val="18"/>
              </w:rPr>
              <w:t> </w:t>
            </w:r>
            <w:r>
              <w:rPr>
                <w:color w:val="231F20"/>
                <w:w w:val="95"/>
                <w:sz w:val="18"/>
              </w:rPr>
              <w:t>it</w:t>
            </w:r>
            <w:r>
              <w:rPr>
                <w:color w:val="231F20"/>
                <w:spacing w:val="-18"/>
                <w:w w:val="95"/>
                <w:sz w:val="18"/>
              </w:rPr>
              <w:t> </w:t>
            </w:r>
            <w:r>
              <w:rPr>
                <w:color w:val="231F20"/>
                <w:w w:val="95"/>
                <w:sz w:val="18"/>
              </w:rPr>
              <w:t>is</w:t>
            </w:r>
            <w:r>
              <w:rPr>
                <w:color w:val="231F20"/>
                <w:spacing w:val="-18"/>
                <w:w w:val="95"/>
                <w:sz w:val="18"/>
              </w:rPr>
              <w:t> </w:t>
            </w:r>
            <w:r>
              <w:rPr>
                <w:color w:val="231F20"/>
                <w:w w:val="95"/>
                <w:sz w:val="18"/>
              </w:rPr>
              <w:t>determined</w:t>
            </w:r>
            <w:r>
              <w:rPr>
                <w:color w:val="231F20"/>
                <w:spacing w:val="-18"/>
                <w:w w:val="95"/>
                <w:sz w:val="18"/>
              </w:rPr>
              <w:t> </w:t>
            </w:r>
            <w:r>
              <w:rPr>
                <w:color w:val="231F20"/>
                <w:w w:val="95"/>
                <w:sz w:val="18"/>
              </w:rPr>
              <w:t>that</w:t>
            </w:r>
            <w:r>
              <w:rPr>
                <w:color w:val="231F20"/>
                <w:spacing w:val="-18"/>
                <w:w w:val="95"/>
                <w:sz w:val="18"/>
              </w:rPr>
              <w:t> </w:t>
            </w:r>
            <w:r>
              <w:rPr>
                <w:color w:val="231F20"/>
                <w:w w:val="95"/>
                <w:sz w:val="18"/>
              </w:rPr>
              <w:t>they</w:t>
            </w:r>
            <w:r>
              <w:rPr>
                <w:color w:val="231F20"/>
                <w:spacing w:val="-18"/>
                <w:w w:val="95"/>
                <w:sz w:val="18"/>
              </w:rPr>
              <w:t> </w:t>
            </w:r>
            <w:r>
              <w:rPr>
                <w:color w:val="231F20"/>
                <w:w w:val="95"/>
                <w:sz w:val="18"/>
              </w:rPr>
              <w:t>may represent</w:t>
            </w:r>
            <w:r>
              <w:rPr>
                <w:color w:val="231F20"/>
                <w:spacing w:val="-27"/>
                <w:w w:val="95"/>
                <w:sz w:val="18"/>
              </w:rPr>
              <w:t> </w:t>
            </w:r>
            <w:r>
              <w:rPr>
                <w:color w:val="231F20"/>
                <w:w w:val="95"/>
                <w:sz w:val="18"/>
              </w:rPr>
              <w:t>a</w:t>
            </w:r>
            <w:r>
              <w:rPr>
                <w:color w:val="231F20"/>
                <w:spacing w:val="-27"/>
                <w:w w:val="95"/>
                <w:sz w:val="18"/>
              </w:rPr>
              <w:t> </w:t>
            </w:r>
            <w:r>
              <w:rPr>
                <w:color w:val="231F20"/>
                <w:w w:val="95"/>
                <w:sz w:val="18"/>
              </w:rPr>
              <w:t>common</w:t>
            </w:r>
            <w:r>
              <w:rPr>
                <w:color w:val="231F20"/>
                <w:spacing w:val="-27"/>
                <w:w w:val="95"/>
                <w:sz w:val="18"/>
              </w:rPr>
              <w:t> </w:t>
            </w:r>
            <w:r>
              <w:rPr>
                <w:color w:val="231F20"/>
                <w:w w:val="95"/>
                <w:sz w:val="18"/>
              </w:rPr>
              <w:t>source</w:t>
            </w:r>
            <w:r>
              <w:rPr>
                <w:color w:val="231F20"/>
                <w:spacing w:val="-27"/>
                <w:w w:val="95"/>
                <w:sz w:val="18"/>
              </w:rPr>
              <w:t> </w:t>
            </w:r>
            <w:r>
              <w:rPr>
                <w:color w:val="231F20"/>
                <w:w w:val="95"/>
                <w:sz w:val="18"/>
              </w:rPr>
              <w:t>outbreak.</w:t>
            </w:r>
            <w:r>
              <w:rPr>
                <w:color w:val="231F20"/>
                <w:spacing w:val="-27"/>
                <w:w w:val="95"/>
                <w:sz w:val="18"/>
              </w:rPr>
              <w:t> </w:t>
            </w:r>
            <w:r>
              <w:rPr>
                <w:color w:val="231F20"/>
                <w:w w:val="95"/>
                <w:sz w:val="18"/>
              </w:rPr>
              <w:t>This goes</w:t>
            </w:r>
            <w:r>
              <w:rPr>
                <w:color w:val="231F20"/>
                <w:spacing w:val="-15"/>
                <w:w w:val="95"/>
                <w:sz w:val="18"/>
              </w:rPr>
              <w:t> </w:t>
            </w:r>
            <w:r>
              <w:rPr>
                <w:color w:val="231F20"/>
                <w:w w:val="95"/>
                <w:sz w:val="18"/>
              </w:rPr>
              <w:t>beyond</w:t>
            </w:r>
            <w:r>
              <w:rPr>
                <w:color w:val="231F20"/>
                <w:spacing w:val="-15"/>
                <w:w w:val="95"/>
                <w:sz w:val="18"/>
              </w:rPr>
              <w:t> </w:t>
            </w:r>
            <w:r>
              <w:rPr>
                <w:color w:val="231F20"/>
                <w:w w:val="95"/>
                <w:sz w:val="18"/>
              </w:rPr>
              <w:t>routine</w:t>
            </w:r>
            <w:r>
              <w:rPr>
                <w:color w:val="231F20"/>
                <w:spacing w:val="-15"/>
                <w:w w:val="95"/>
                <w:sz w:val="18"/>
              </w:rPr>
              <w:t> </w:t>
            </w:r>
            <w:r>
              <w:rPr>
                <w:color w:val="231F20"/>
                <w:w w:val="95"/>
                <w:sz w:val="18"/>
              </w:rPr>
              <w:t>follow-up</w:t>
            </w:r>
            <w:r>
              <w:rPr>
                <w:color w:val="231F20"/>
                <w:spacing w:val="-15"/>
                <w:w w:val="95"/>
                <w:sz w:val="18"/>
              </w:rPr>
              <w:t> </w:t>
            </w:r>
            <w:r>
              <w:rPr>
                <w:color w:val="231F20"/>
                <w:w w:val="95"/>
                <w:sz w:val="18"/>
              </w:rPr>
              <w:t>of</w:t>
            </w:r>
            <w:r>
              <w:rPr>
                <w:color w:val="231F20"/>
                <w:spacing w:val="-15"/>
                <w:w w:val="95"/>
                <w:sz w:val="18"/>
              </w:rPr>
              <w:t> </w:t>
            </w:r>
            <w:r>
              <w:rPr>
                <w:color w:val="231F20"/>
                <w:w w:val="95"/>
                <w:sz w:val="18"/>
              </w:rPr>
              <w:t>individual </w:t>
            </w:r>
            <w:r>
              <w:rPr>
                <w:color w:val="231F20"/>
                <w:sz w:val="18"/>
              </w:rPr>
              <w:t>cases.</w:t>
            </w:r>
          </w:p>
          <w:p>
            <w:pPr>
              <w:pStyle w:val="TableParagraph"/>
              <w:spacing w:before="6"/>
              <w:ind w:left="0"/>
              <w:rPr>
                <w:sz w:val="17"/>
              </w:rPr>
            </w:pPr>
          </w:p>
          <w:p>
            <w:pPr>
              <w:pStyle w:val="TableParagraph"/>
              <w:spacing w:line="254" w:lineRule="auto"/>
              <w:ind w:right="341"/>
              <w:rPr>
                <w:sz w:val="18"/>
              </w:rPr>
            </w:pPr>
            <w:r>
              <w:rPr>
                <w:color w:val="1C3E94"/>
                <w:sz w:val="20"/>
              </w:rPr>
              <w:t>Feasibility: </w:t>
            </w:r>
            <w:r>
              <w:rPr>
                <w:color w:val="231F20"/>
                <w:sz w:val="18"/>
              </w:rPr>
              <w:t>This metric is associated </w:t>
            </w:r>
            <w:r>
              <w:rPr>
                <w:color w:val="231F20"/>
                <w:w w:val="90"/>
                <w:sz w:val="18"/>
              </w:rPr>
              <w:t>with CIFOR Indicator 8.2.5 “Case clusters </w:t>
            </w:r>
            <w:r>
              <w:rPr>
                <w:color w:val="231F20"/>
                <w:w w:val="95"/>
                <w:sz w:val="18"/>
              </w:rPr>
              <w:t>investigated.” It aggregates FoodCORE </w:t>
            </w:r>
            <w:r>
              <w:rPr>
                <w:color w:val="231F20"/>
                <w:sz w:val="18"/>
              </w:rPr>
              <w:t>metrics for investigations across all pathogens.</w:t>
            </w:r>
          </w:p>
        </w:tc>
        <w:tc>
          <w:tcPr>
            <w:tcW w:w="2250" w:type="dxa"/>
            <w:shd w:val="clear" w:color="auto" w:fill="E1E9F6"/>
          </w:tcPr>
          <w:p>
            <w:pPr>
              <w:pStyle w:val="TableParagraph"/>
              <w:spacing w:line="254" w:lineRule="auto" w:before="143"/>
              <w:ind w:left="103" w:right="73"/>
              <w:rPr>
                <w:sz w:val="18"/>
              </w:rPr>
            </w:pPr>
            <w:r>
              <w:rPr>
                <w:color w:val="231F20"/>
                <w:sz w:val="18"/>
              </w:rPr>
              <w:t>Determine the number of </w:t>
            </w:r>
            <w:r>
              <w:rPr>
                <w:color w:val="231F20"/>
                <w:w w:val="95"/>
                <w:sz w:val="18"/>
              </w:rPr>
              <w:t>clusters that were detected</w:t>
            </w:r>
            <w:r>
              <w:rPr>
                <w:color w:val="231F20"/>
                <w:w w:val="94"/>
                <w:sz w:val="18"/>
              </w:rPr>
              <w:t> </w:t>
            </w:r>
            <w:r>
              <w:rPr>
                <w:color w:val="231F20"/>
                <w:sz w:val="18"/>
              </w:rPr>
              <w:t>by the public health laboratory.</w:t>
            </w:r>
          </w:p>
          <w:p>
            <w:pPr>
              <w:pStyle w:val="TableParagraph"/>
              <w:spacing w:before="2"/>
              <w:ind w:left="0"/>
              <w:rPr>
                <w:sz w:val="19"/>
              </w:rPr>
            </w:pPr>
          </w:p>
          <w:p>
            <w:pPr>
              <w:pStyle w:val="TableParagraph"/>
              <w:spacing w:line="254" w:lineRule="auto"/>
              <w:ind w:left="103" w:right="274"/>
              <w:rPr>
                <w:sz w:val="18"/>
              </w:rPr>
            </w:pPr>
            <w:r>
              <w:rPr>
                <w:color w:val="231F20"/>
                <w:sz w:val="18"/>
              </w:rPr>
              <w:t>Determine the number </w:t>
            </w:r>
            <w:r>
              <w:rPr>
                <w:color w:val="231F20"/>
                <w:w w:val="95"/>
                <w:sz w:val="18"/>
              </w:rPr>
              <w:t>and</w:t>
            </w:r>
            <w:r>
              <w:rPr>
                <w:color w:val="231F20"/>
                <w:spacing w:val="-25"/>
                <w:w w:val="95"/>
                <w:sz w:val="18"/>
              </w:rPr>
              <w:t> </w:t>
            </w:r>
            <w:r>
              <w:rPr>
                <w:color w:val="231F20"/>
                <w:w w:val="95"/>
                <w:sz w:val="18"/>
              </w:rPr>
              <w:t>%</w:t>
            </w:r>
            <w:r>
              <w:rPr>
                <w:color w:val="231F20"/>
                <w:spacing w:val="-25"/>
                <w:w w:val="95"/>
                <w:sz w:val="18"/>
              </w:rPr>
              <w:t> </w:t>
            </w:r>
            <w:r>
              <w:rPr>
                <w:color w:val="231F20"/>
                <w:w w:val="95"/>
                <w:sz w:val="18"/>
              </w:rPr>
              <w:t>of</w:t>
            </w:r>
            <w:r>
              <w:rPr>
                <w:color w:val="231F20"/>
                <w:spacing w:val="-25"/>
                <w:w w:val="95"/>
                <w:sz w:val="18"/>
              </w:rPr>
              <w:t> </w:t>
            </w:r>
            <w:r>
              <w:rPr>
                <w:color w:val="231F20"/>
                <w:w w:val="95"/>
                <w:sz w:val="18"/>
              </w:rPr>
              <w:t>clusters</w:t>
            </w:r>
            <w:r>
              <w:rPr>
                <w:color w:val="231F20"/>
                <w:spacing w:val="-25"/>
                <w:w w:val="95"/>
                <w:sz w:val="18"/>
              </w:rPr>
              <w:t> </w:t>
            </w:r>
            <w:r>
              <w:rPr>
                <w:color w:val="231F20"/>
                <w:w w:val="95"/>
                <w:sz w:val="18"/>
              </w:rPr>
              <w:t>where</w:t>
            </w:r>
            <w:r>
              <w:rPr>
                <w:color w:val="231F20"/>
                <w:spacing w:val="-25"/>
                <w:w w:val="95"/>
                <w:sz w:val="18"/>
              </w:rPr>
              <w:t> </w:t>
            </w:r>
            <w:r>
              <w:rPr>
                <w:color w:val="231F20"/>
                <w:w w:val="95"/>
                <w:sz w:val="18"/>
              </w:rPr>
              <w:t>a</w:t>
            </w:r>
            <w:r>
              <w:rPr>
                <w:color w:val="231F20"/>
                <w:w w:val="83"/>
                <w:sz w:val="18"/>
              </w:rPr>
              <w:t> </w:t>
            </w:r>
            <w:r>
              <w:rPr>
                <w:color w:val="231F20"/>
                <w:w w:val="90"/>
                <w:sz w:val="18"/>
              </w:rPr>
              <w:t>source was</w:t>
            </w:r>
            <w:r>
              <w:rPr>
                <w:color w:val="231F20"/>
                <w:spacing w:val="8"/>
                <w:w w:val="90"/>
                <w:sz w:val="18"/>
              </w:rPr>
              <w:t> </w:t>
            </w:r>
            <w:r>
              <w:rPr>
                <w:color w:val="231F20"/>
                <w:w w:val="90"/>
                <w:sz w:val="18"/>
              </w:rPr>
              <w:t>identified.</w:t>
            </w:r>
          </w:p>
          <w:p>
            <w:pPr>
              <w:pStyle w:val="TableParagraph"/>
              <w:spacing w:before="2"/>
              <w:ind w:left="0"/>
              <w:rPr>
                <w:sz w:val="19"/>
              </w:rPr>
            </w:pPr>
          </w:p>
          <w:p>
            <w:pPr>
              <w:pStyle w:val="TableParagraph"/>
              <w:spacing w:line="254" w:lineRule="auto"/>
              <w:ind w:left="103" w:right="245"/>
              <w:rPr>
                <w:sz w:val="18"/>
              </w:rPr>
            </w:pPr>
            <w:r>
              <w:rPr>
                <w:color w:val="231F20"/>
                <w:w w:val="95"/>
                <w:sz w:val="18"/>
              </w:rPr>
              <w:t>For</w:t>
            </w:r>
            <w:r>
              <w:rPr>
                <w:color w:val="231F20"/>
                <w:spacing w:val="-25"/>
                <w:w w:val="95"/>
                <w:sz w:val="18"/>
              </w:rPr>
              <w:t> </w:t>
            </w:r>
            <w:r>
              <w:rPr>
                <w:color w:val="231F20"/>
                <w:w w:val="95"/>
                <w:sz w:val="18"/>
              </w:rPr>
              <w:t>each</w:t>
            </w:r>
            <w:r>
              <w:rPr>
                <w:color w:val="231F20"/>
                <w:spacing w:val="-25"/>
                <w:w w:val="95"/>
                <w:sz w:val="18"/>
              </w:rPr>
              <w:t> </w:t>
            </w:r>
            <w:r>
              <w:rPr>
                <w:color w:val="231F20"/>
                <w:w w:val="95"/>
                <w:sz w:val="18"/>
              </w:rPr>
              <w:t>cluster</w:t>
            </w:r>
            <w:r>
              <w:rPr>
                <w:color w:val="231F20"/>
                <w:spacing w:val="-25"/>
                <w:w w:val="95"/>
                <w:sz w:val="18"/>
              </w:rPr>
              <w:t> </w:t>
            </w:r>
            <w:r>
              <w:rPr>
                <w:color w:val="231F20"/>
                <w:w w:val="95"/>
                <w:sz w:val="18"/>
              </w:rPr>
              <w:t>for</w:t>
            </w:r>
            <w:r>
              <w:rPr>
                <w:color w:val="231F20"/>
                <w:spacing w:val="-25"/>
                <w:w w:val="95"/>
                <w:sz w:val="18"/>
              </w:rPr>
              <w:t> </w:t>
            </w:r>
            <w:r>
              <w:rPr>
                <w:color w:val="231F20"/>
                <w:w w:val="95"/>
                <w:sz w:val="18"/>
              </w:rPr>
              <w:t>which </w:t>
            </w:r>
            <w:r>
              <w:rPr>
                <w:color w:val="231F20"/>
                <w:sz w:val="18"/>
              </w:rPr>
              <w:t>a</w:t>
            </w:r>
            <w:r>
              <w:rPr>
                <w:color w:val="231F20"/>
                <w:spacing w:val="-30"/>
                <w:sz w:val="18"/>
              </w:rPr>
              <w:t> </w:t>
            </w:r>
            <w:r>
              <w:rPr>
                <w:color w:val="231F20"/>
                <w:sz w:val="18"/>
              </w:rPr>
              <w:t>source</w:t>
            </w:r>
            <w:r>
              <w:rPr>
                <w:color w:val="231F20"/>
                <w:spacing w:val="-30"/>
                <w:sz w:val="18"/>
              </w:rPr>
              <w:t> </w:t>
            </w:r>
            <w:r>
              <w:rPr>
                <w:color w:val="231F20"/>
                <w:sz w:val="18"/>
              </w:rPr>
              <w:t>was</w:t>
            </w:r>
            <w:r>
              <w:rPr>
                <w:color w:val="231F20"/>
                <w:spacing w:val="-30"/>
                <w:sz w:val="18"/>
              </w:rPr>
              <w:t> </w:t>
            </w:r>
            <w:r>
              <w:rPr>
                <w:color w:val="231F20"/>
                <w:sz w:val="18"/>
              </w:rPr>
              <w:t>identified, determine the date at which the investigation </w:t>
            </w:r>
            <w:r>
              <w:rPr>
                <w:color w:val="231F20"/>
                <w:w w:val="95"/>
                <w:sz w:val="18"/>
              </w:rPr>
              <w:t>was</w:t>
            </w:r>
            <w:r>
              <w:rPr>
                <w:color w:val="231F20"/>
                <w:spacing w:val="-17"/>
                <w:w w:val="95"/>
                <w:sz w:val="18"/>
              </w:rPr>
              <w:t> </w:t>
            </w:r>
            <w:r>
              <w:rPr>
                <w:color w:val="231F20"/>
                <w:w w:val="95"/>
                <w:sz w:val="18"/>
              </w:rPr>
              <w:t>initiated</w:t>
            </w:r>
            <w:r>
              <w:rPr>
                <w:color w:val="231F20"/>
                <w:spacing w:val="-17"/>
                <w:w w:val="95"/>
                <w:sz w:val="18"/>
              </w:rPr>
              <w:t> </w:t>
            </w:r>
            <w:r>
              <w:rPr>
                <w:color w:val="231F20"/>
                <w:w w:val="95"/>
                <w:sz w:val="18"/>
              </w:rPr>
              <w:t>and</w:t>
            </w:r>
            <w:r>
              <w:rPr>
                <w:color w:val="231F20"/>
                <w:spacing w:val="-17"/>
                <w:w w:val="95"/>
                <w:sz w:val="18"/>
              </w:rPr>
              <w:t> </w:t>
            </w:r>
            <w:r>
              <w:rPr>
                <w:color w:val="231F20"/>
                <w:w w:val="95"/>
                <w:sz w:val="18"/>
              </w:rPr>
              <w:t>the</w:t>
            </w:r>
            <w:r>
              <w:rPr>
                <w:color w:val="231F20"/>
                <w:spacing w:val="-17"/>
                <w:w w:val="95"/>
                <w:sz w:val="18"/>
              </w:rPr>
              <w:t> </w:t>
            </w:r>
            <w:r>
              <w:rPr>
                <w:color w:val="231F20"/>
                <w:w w:val="95"/>
                <w:sz w:val="18"/>
              </w:rPr>
              <w:t>date</w:t>
            </w:r>
            <w:r>
              <w:rPr>
                <w:color w:val="231F20"/>
                <w:w w:val="93"/>
                <w:sz w:val="18"/>
              </w:rPr>
              <w:t> </w:t>
            </w:r>
            <w:r>
              <w:rPr>
                <w:color w:val="231F20"/>
                <w:sz w:val="18"/>
              </w:rPr>
              <w:t>at</w:t>
            </w:r>
            <w:r>
              <w:rPr>
                <w:color w:val="231F20"/>
                <w:spacing w:val="-30"/>
                <w:sz w:val="18"/>
              </w:rPr>
              <w:t> </w:t>
            </w:r>
            <w:r>
              <w:rPr>
                <w:color w:val="231F20"/>
                <w:sz w:val="18"/>
              </w:rPr>
              <w:t>which</w:t>
            </w:r>
            <w:r>
              <w:rPr>
                <w:color w:val="231F20"/>
                <w:spacing w:val="-30"/>
                <w:sz w:val="18"/>
              </w:rPr>
              <w:t> </w:t>
            </w:r>
            <w:r>
              <w:rPr>
                <w:color w:val="231F20"/>
                <w:sz w:val="18"/>
              </w:rPr>
              <w:t>the</w:t>
            </w:r>
            <w:r>
              <w:rPr>
                <w:color w:val="231F20"/>
                <w:spacing w:val="-30"/>
                <w:sz w:val="18"/>
              </w:rPr>
              <w:t> </w:t>
            </w:r>
            <w:r>
              <w:rPr>
                <w:color w:val="231F20"/>
                <w:sz w:val="18"/>
              </w:rPr>
              <w:t>source</w:t>
            </w:r>
            <w:r>
              <w:rPr>
                <w:color w:val="231F20"/>
                <w:spacing w:val="-30"/>
                <w:sz w:val="18"/>
              </w:rPr>
              <w:t> </w:t>
            </w:r>
            <w:r>
              <w:rPr>
                <w:color w:val="231F20"/>
                <w:sz w:val="18"/>
              </w:rPr>
              <w:t>was identified.</w:t>
            </w:r>
          </w:p>
          <w:p>
            <w:pPr>
              <w:pStyle w:val="TableParagraph"/>
              <w:spacing w:before="2"/>
              <w:ind w:left="0"/>
              <w:rPr>
                <w:sz w:val="19"/>
              </w:rPr>
            </w:pPr>
          </w:p>
          <w:p>
            <w:pPr>
              <w:pStyle w:val="TableParagraph"/>
              <w:spacing w:line="254" w:lineRule="auto"/>
              <w:ind w:left="103" w:right="225"/>
              <w:rPr>
                <w:sz w:val="18"/>
              </w:rPr>
            </w:pPr>
            <w:r>
              <w:rPr>
                <w:color w:val="231F20"/>
                <w:w w:val="95"/>
                <w:sz w:val="18"/>
              </w:rPr>
              <w:t>Determine the number of </w:t>
            </w:r>
            <w:r>
              <w:rPr>
                <w:color w:val="231F20"/>
                <w:sz w:val="18"/>
              </w:rPr>
              <w:t>calendar days between </w:t>
            </w:r>
            <w:r>
              <w:rPr>
                <w:color w:val="231F20"/>
                <w:w w:val="95"/>
                <w:sz w:val="18"/>
              </w:rPr>
              <w:t>these dates, which is</w:t>
            </w:r>
          </w:p>
          <w:p>
            <w:pPr>
              <w:pStyle w:val="TableParagraph"/>
              <w:spacing w:line="254" w:lineRule="auto"/>
              <w:ind w:left="103" w:right="330"/>
              <w:rPr>
                <w:sz w:val="18"/>
              </w:rPr>
            </w:pPr>
            <w:r>
              <w:rPr>
                <w:color w:val="231F20"/>
                <w:w w:val="95"/>
                <w:sz w:val="18"/>
              </w:rPr>
              <w:t>the cluster investigation </w:t>
            </w:r>
            <w:r>
              <w:rPr>
                <w:color w:val="231F20"/>
                <w:sz w:val="18"/>
              </w:rPr>
              <w:t>interval. Analyze the </w:t>
            </w:r>
            <w:r>
              <w:rPr>
                <w:color w:val="231F20"/>
                <w:w w:val="95"/>
                <w:sz w:val="18"/>
              </w:rPr>
              <w:t>distribution of all known</w:t>
            </w:r>
            <w:r>
              <w:rPr>
                <w:color w:val="231F20"/>
                <w:w w:val="90"/>
                <w:sz w:val="18"/>
              </w:rPr>
              <w:t> </w:t>
            </w:r>
            <w:r>
              <w:rPr>
                <w:color w:val="231F20"/>
                <w:sz w:val="18"/>
              </w:rPr>
              <w:t>cluster investigation </w:t>
            </w:r>
            <w:r>
              <w:rPr>
                <w:color w:val="231F20"/>
                <w:w w:val="95"/>
                <w:sz w:val="18"/>
              </w:rPr>
              <w:t>intervals for the year.</w:t>
            </w:r>
          </w:p>
          <w:p>
            <w:pPr>
              <w:pStyle w:val="TableParagraph"/>
              <w:spacing w:before="1"/>
              <w:ind w:left="0"/>
              <w:rPr>
                <w:sz w:val="19"/>
              </w:rPr>
            </w:pPr>
          </w:p>
          <w:p>
            <w:pPr>
              <w:pStyle w:val="TableParagraph"/>
              <w:spacing w:line="254" w:lineRule="auto"/>
              <w:ind w:left="103"/>
              <w:rPr>
                <w:sz w:val="18"/>
              </w:rPr>
            </w:pPr>
            <w:r>
              <w:rPr>
                <w:color w:val="231F20"/>
                <w:sz w:val="18"/>
              </w:rPr>
              <w:t>Report the median value for investigations with </w:t>
            </w:r>
            <w:r>
              <w:rPr>
                <w:color w:val="231F20"/>
                <w:w w:val="90"/>
                <w:sz w:val="18"/>
              </w:rPr>
              <w:t>known cluster investigation </w:t>
            </w:r>
            <w:r>
              <w:rPr>
                <w:color w:val="231F20"/>
                <w:sz w:val="18"/>
              </w:rPr>
              <w:t>intervals.</w:t>
            </w:r>
          </w:p>
        </w:tc>
        <w:tc>
          <w:tcPr>
            <w:tcW w:w="2160" w:type="dxa"/>
            <w:shd w:val="clear" w:color="auto" w:fill="E1E9F6"/>
          </w:tcPr>
          <w:p>
            <w:pPr>
              <w:pStyle w:val="TableParagraph"/>
              <w:spacing w:line="261" w:lineRule="auto" w:before="139"/>
              <w:rPr>
                <w:sz w:val="20"/>
              </w:rPr>
            </w:pPr>
            <w:r>
              <w:rPr>
                <w:color w:val="1C3E94"/>
                <w:w w:val="90"/>
                <w:sz w:val="20"/>
              </w:rPr>
              <w:t>Percentage of clusters </w:t>
            </w:r>
            <w:r>
              <w:rPr>
                <w:color w:val="1C3E94"/>
                <w:w w:val="95"/>
                <w:sz w:val="20"/>
              </w:rPr>
              <w:t>with source identified:</w:t>
            </w:r>
          </w:p>
          <w:p>
            <w:pPr>
              <w:pStyle w:val="TableParagraph"/>
              <w:ind w:left="0"/>
              <w:rPr>
                <w:sz w:val="20"/>
              </w:rPr>
            </w:pPr>
          </w:p>
          <w:p>
            <w:pPr>
              <w:pStyle w:val="TableParagraph"/>
              <w:ind w:left="0"/>
              <w:rPr>
                <w:sz w:val="20"/>
              </w:rPr>
            </w:pPr>
          </w:p>
          <w:p>
            <w:pPr>
              <w:pStyle w:val="TableParagraph"/>
              <w:spacing w:before="10" w:after="1"/>
              <w:ind w:left="0"/>
              <w:rPr>
                <w:sz w:val="12"/>
              </w:rPr>
            </w:pPr>
          </w:p>
          <w:p>
            <w:pPr>
              <w:pStyle w:val="TableParagraph"/>
              <w:spacing w:line="20" w:lineRule="exact"/>
              <w:ind w:left="98"/>
              <w:rPr>
                <w:sz w:val="2"/>
              </w:rPr>
            </w:pPr>
            <w:r>
              <w:rPr>
                <w:sz w:val="2"/>
              </w:rPr>
              <w:pict>
                <v:group style="width:77.4pt;height:.45pt;mso-position-horizontal-relative:char;mso-position-vertical-relative:line" coordorigin="0,0" coordsize="1548,9">
                  <v:line style="position:absolute" from="4,4" to="1544,4" stroked="true" strokeweight=".405pt" strokecolor="#221e1f">
                    <v:stroke dashstyle="solid"/>
                  </v:line>
                </v:group>
              </w:pict>
            </w:r>
            <w:r>
              <w:rPr>
                <w:sz w:val="2"/>
              </w:rPr>
            </w:r>
          </w:p>
          <w:p>
            <w:pPr>
              <w:pStyle w:val="TableParagraph"/>
              <w:spacing w:before="9"/>
              <w:ind w:left="0"/>
              <w:rPr>
                <w:sz w:val="21"/>
              </w:rPr>
            </w:pPr>
          </w:p>
          <w:p>
            <w:pPr>
              <w:pStyle w:val="TableParagraph"/>
              <w:spacing w:line="261" w:lineRule="auto"/>
              <w:rPr>
                <w:sz w:val="20"/>
              </w:rPr>
            </w:pPr>
            <w:r>
              <w:rPr>
                <w:color w:val="1C3E94"/>
                <w:sz w:val="20"/>
              </w:rPr>
              <w:t>Median interval for cluster with known </w:t>
            </w:r>
            <w:r>
              <w:rPr>
                <w:color w:val="1C3E94"/>
                <w:w w:val="90"/>
                <w:sz w:val="20"/>
              </w:rPr>
              <w:t>investigation intervals:</w:t>
            </w:r>
          </w:p>
          <w:p>
            <w:pPr>
              <w:pStyle w:val="TableParagraph"/>
              <w:spacing w:before="6"/>
              <w:ind w:left="0"/>
              <w:rPr>
                <w:sz w:val="25"/>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4912" filled="true" fillcolor="#0079c1" stroked="false">
            <v:fill type="solid"/>
            <w10:wrap type="none"/>
          </v:rect>
        </w:pict>
      </w:r>
      <w:r>
        <w:rPr/>
        <w:pict>
          <v:line style="position:absolute;mso-position-horizontal-relative:page;mso-position-vertical-relative:page;z-index:4936"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4960"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498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4888;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540" w:hRule="exact"/>
        </w:trPr>
        <w:tc>
          <w:tcPr>
            <w:tcW w:w="3510" w:type="dxa"/>
            <w:shd w:val="clear" w:color="auto" w:fill="00A94F"/>
          </w:tcPr>
          <w:p>
            <w:pPr>
              <w:pStyle w:val="TableParagraph"/>
              <w:spacing w:before="165"/>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57"/>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65"/>
              <w:ind w:left="437"/>
              <w:rPr>
                <w:sz w:val="18"/>
              </w:rPr>
            </w:pPr>
            <w:r>
              <w:rPr>
                <w:color w:val="FFFFFF"/>
                <w:sz w:val="18"/>
              </w:rPr>
              <w:t>PERFORMANCE</w:t>
            </w:r>
          </w:p>
        </w:tc>
      </w:tr>
      <w:tr>
        <w:trPr>
          <w:trHeight w:val="6877" w:hRule="exact"/>
        </w:trPr>
        <w:tc>
          <w:tcPr>
            <w:tcW w:w="3510" w:type="dxa"/>
            <w:shd w:val="clear" w:color="auto" w:fill="E5F3E7"/>
          </w:tcPr>
          <w:p>
            <w:pPr>
              <w:pStyle w:val="TableParagraph"/>
              <w:spacing w:before="143"/>
              <w:ind w:left="103"/>
              <w:rPr>
                <w:sz w:val="18"/>
              </w:rPr>
            </w:pPr>
            <w:r>
              <w:rPr>
                <w:color w:val="231F20"/>
                <w:w w:val="95"/>
                <w:sz w:val="18"/>
              </w:rPr>
              <w:t>12. </w:t>
            </w:r>
            <w:r>
              <w:rPr>
                <w:color w:val="231F20"/>
                <w:w w:val="95"/>
                <w:sz w:val="18"/>
                <w:u w:val="single" w:color="231F20"/>
              </w:rPr>
              <w:t>Complaint investigation interva</w:t>
            </w:r>
            <w:r>
              <w:rPr>
                <w:color w:val="231F20"/>
                <w:w w:val="95"/>
                <w:sz w:val="18"/>
              </w:rPr>
              <w:t>l:</w:t>
            </w:r>
          </w:p>
          <w:p>
            <w:pPr>
              <w:pStyle w:val="TableParagraph"/>
              <w:spacing w:before="2"/>
              <w:ind w:left="0"/>
              <w:rPr>
                <w:sz w:val="21"/>
              </w:rPr>
            </w:pPr>
          </w:p>
          <w:p>
            <w:pPr>
              <w:pStyle w:val="TableParagraph"/>
              <w:spacing w:line="252" w:lineRule="auto"/>
              <w:ind w:left="103" w:right="184"/>
              <w:rPr>
                <w:sz w:val="18"/>
              </w:rPr>
            </w:pPr>
            <w:r>
              <w:rPr>
                <w:color w:val="1C3E94"/>
                <w:w w:val="95"/>
                <w:sz w:val="20"/>
              </w:rPr>
              <w:t>Metric:</w:t>
            </w:r>
            <w:r>
              <w:rPr>
                <w:color w:val="1C3E94"/>
                <w:spacing w:val="-20"/>
                <w:w w:val="95"/>
                <w:sz w:val="20"/>
              </w:rPr>
              <w:t> </w:t>
            </w:r>
            <w:r>
              <w:rPr>
                <w:color w:val="231F20"/>
                <w:w w:val="95"/>
                <w:sz w:val="18"/>
              </w:rPr>
              <w:t>Median</w:t>
            </w:r>
            <w:r>
              <w:rPr>
                <w:color w:val="231F20"/>
                <w:spacing w:val="-18"/>
                <w:w w:val="95"/>
                <w:sz w:val="18"/>
              </w:rPr>
              <w:t> </w:t>
            </w:r>
            <w:r>
              <w:rPr>
                <w:color w:val="231F20"/>
                <w:w w:val="95"/>
                <w:sz w:val="18"/>
              </w:rPr>
              <w:t>number</w:t>
            </w:r>
            <w:r>
              <w:rPr>
                <w:color w:val="231F20"/>
                <w:spacing w:val="-18"/>
                <w:w w:val="95"/>
                <w:sz w:val="18"/>
              </w:rPr>
              <w:t> </w:t>
            </w:r>
            <w:r>
              <w:rPr>
                <w:color w:val="231F20"/>
                <w:w w:val="95"/>
                <w:sz w:val="18"/>
              </w:rPr>
              <w:t>days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initiation</w:t>
            </w:r>
            <w:r>
              <w:rPr>
                <w:color w:val="231F20"/>
                <w:w w:val="94"/>
                <w:sz w:val="18"/>
              </w:rPr>
              <w:t> </w:t>
            </w:r>
            <w:r>
              <w:rPr>
                <w:color w:val="231F20"/>
                <w:sz w:val="18"/>
              </w:rPr>
              <w:t>of investigation to implementation of intervention.</w:t>
            </w:r>
          </w:p>
          <w:p>
            <w:pPr>
              <w:pStyle w:val="TableParagraph"/>
              <w:spacing w:before="3"/>
              <w:ind w:left="0"/>
              <w:rPr>
                <w:sz w:val="20"/>
              </w:rPr>
            </w:pPr>
          </w:p>
          <w:p>
            <w:pPr>
              <w:pStyle w:val="TableParagraph"/>
              <w:spacing w:line="252" w:lineRule="auto"/>
              <w:ind w:left="103" w:right="164"/>
              <w:rPr>
                <w:sz w:val="18"/>
              </w:rPr>
            </w:pPr>
            <w:r>
              <w:rPr>
                <w:color w:val="1C3E94"/>
                <w:w w:val="95"/>
                <w:sz w:val="20"/>
              </w:rPr>
              <w:t>Definitions:</w:t>
            </w:r>
            <w:r>
              <w:rPr>
                <w:color w:val="1C3E94"/>
                <w:spacing w:val="-34"/>
                <w:w w:val="95"/>
                <w:sz w:val="20"/>
              </w:rPr>
              <w:t> </w:t>
            </w:r>
            <w:r>
              <w:rPr>
                <w:color w:val="231F20"/>
                <w:w w:val="95"/>
                <w:sz w:val="18"/>
                <w:u w:val="single" w:color="231F20"/>
              </w:rPr>
              <w:t>Foodborne</w:t>
            </w:r>
            <w:r>
              <w:rPr>
                <w:color w:val="231F20"/>
                <w:spacing w:val="-28"/>
                <w:w w:val="95"/>
                <w:sz w:val="18"/>
                <w:u w:val="single" w:color="231F20"/>
              </w:rPr>
              <w:t> </w:t>
            </w:r>
            <w:r>
              <w:rPr>
                <w:color w:val="231F20"/>
                <w:w w:val="95"/>
                <w:sz w:val="18"/>
                <w:u w:val="single" w:color="231F20"/>
              </w:rPr>
              <w:t>illness</w:t>
            </w:r>
            <w:r>
              <w:rPr>
                <w:color w:val="231F20"/>
                <w:spacing w:val="-28"/>
                <w:w w:val="95"/>
                <w:sz w:val="18"/>
                <w:u w:val="single" w:color="231F20"/>
              </w:rPr>
              <w:t> </w:t>
            </w:r>
            <w:r>
              <w:rPr>
                <w:color w:val="231F20"/>
                <w:w w:val="95"/>
                <w:sz w:val="18"/>
                <w:u w:val="single" w:color="231F20"/>
              </w:rPr>
              <w:t>complaint</w:t>
            </w:r>
            <w:r>
              <w:rPr>
                <w:color w:val="231F20"/>
                <w:w w:val="95"/>
                <w:sz w:val="18"/>
              </w:rPr>
              <w:t>:</w:t>
            </w:r>
            <w:r>
              <w:rPr>
                <w:color w:val="231F20"/>
                <w:spacing w:val="-28"/>
                <w:w w:val="95"/>
                <w:sz w:val="18"/>
              </w:rPr>
              <w:t> </w:t>
            </w:r>
            <w:r>
              <w:rPr>
                <w:color w:val="231F20"/>
                <w:w w:val="95"/>
                <w:sz w:val="18"/>
              </w:rPr>
              <w:t>A report</w:t>
            </w:r>
            <w:r>
              <w:rPr>
                <w:color w:val="231F20"/>
                <w:spacing w:val="-18"/>
                <w:w w:val="95"/>
                <w:sz w:val="18"/>
              </w:rPr>
              <w:t> </w:t>
            </w:r>
            <w:r>
              <w:rPr>
                <w:color w:val="231F20"/>
                <w:w w:val="95"/>
                <w:sz w:val="18"/>
              </w:rPr>
              <w:t>of</w:t>
            </w:r>
            <w:r>
              <w:rPr>
                <w:color w:val="231F20"/>
                <w:spacing w:val="-18"/>
                <w:w w:val="95"/>
                <w:sz w:val="18"/>
              </w:rPr>
              <w:t> </w:t>
            </w:r>
            <w:r>
              <w:rPr>
                <w:color w:val="231F20"/>
                <w:w w:val="95"/>
                <w:sz w:val="18"/>
              </w:rPr>
              <w:t>illness</w:t>
            </w:r>
            <w:r>
              <w:rPr>
                <w:color w:val="231F20"/>
                <w:spacing w:val="-18"/>
                <w:w w:val="95"/>
                <w:sz w:val="18"/>
              </w:rPr>
              <w:t> </w:t>
            </w:r>
            <w:r>
              <w:rPr>
                <w:color w:val="231F20"/>
                <w:w w:val="95"/>
                <w:sz w:val="18"/>
              </w:rPr>
              <w:t>experienced</w:t>
            </w:r>
            <w:r>
              <w:rPr>
                <w:color w:val="231F20"/>
                <w:spacing w:val="-18"/>
                <w:w w:val="95"/>
                <w:sz w:val="18"/>
              </w:rPr>
              <w:t> </w:t>
            </w:r>
            <w:r>
              <w:rPr>
                <w:color w:val="231F20"/>
                <w:w w:val="95"/>
                <w:sz w:val="18"/>
              </w:rPr>
              <w:t>by</w:t>
            </w:r>
            <w:r>
              <w:rPr>
                <w:color w:val="231F20"/>
                <w:spacing w:val="-18"/>
                <w:w w:val="95"/>
                <w:sz w:val="18"/>
              </w:rPr>
              <w:t> </w:t>
            </w:r>
            <w:r>
              <w:rPr>
                <w:color w:val="231F20"/>
                <w:w w:val="95"/>
                <w:sz w:val="18"/>
              </w:rPr>
              <w:t>one</w:t>
            </w:r>
            <w:r>
              <w:rPr>
                <w:color w:val="231F20"/>
                <w:spacing w:val="-18"/>
                <w:w w:val="95"/>
                <w:sz w:val="18"/>
              </w:rPr>
              <w:t> </w:t>
            </w:r>
            <w:r>
              <w:rPr>
                <w:color w:val="231F20"/>
                <w:w w:val="95"/>
                <w:sz w:val="18"/>
              </w:rPr>
              <w:t>or</w:t>
            </w:r>
            <w:r>
              <w:rPr>
                <w:color w:val="231F20"/>
                <w:spacing w:val="-18"/>
                <w:w w:val="95"/>
                <w:sz w:val="18"/>
              </w:rPr>
              <w:t> </w:t>
            </w:r>
            <w:r>
              <w:rPr>
                <w:color w:val="231F20"/>
                <w:w w:val="95"/>
                <w:sz w:val="18"/>
              </w:rPr>
              <w:t>more </w:t>
            </w:r>
            <w:r>
              <w:rPr>
                <w:color w:val="231F20"/>
                <w:sz w:val="18"/>
              </w:rPr>
              <w:t>persons following exposure to a specific </w:t>
            </w:r>
            <w:r>
              <w:rPr>
                <w:color w:val="231F20"/>
                <w:w w:val="90"/>
                <w:sz w:val="18"/>
              </w:rPr>
              <w:t>event or</w:t>
            </w:r>
            <w:r>
              <w:rPr>
                <w:color w:val="231F20"/>
                <w:spacing w:val="16"/>
                <w:w w:val="90"/>
                <w:sz w:val="18"/>
              </w:rPr>
              <w:t> </w:t>
            </w:r>
            <w:r>
              <w:rPr>
                <w:color w:val="231F20"/>
                <w:w w:val="90"/>
                <w:sz w:val="18"/>
              </w:rPr>
              <w:t>establishment.</w:t>
            </w:r>
          </w:p>
          <w:p>
            <w:pPr>
              <w:pStyle w:val="TableParagraph"/>
              <w:spacing w:line="254" w:lineRule="auto" w:before="2"/>
              <w:ind w:left="103" w:right="134"/>
              <w:jc w:val="both"/>
              <w:rPr>
                <w:sz w:val="18"/>
              </w:rPr>
            </w:pPr>
            <w:r>
              <w:rPr>
                <w:color w:val="231F20"/>
                <w:w w:val="95"/>
                <w:sz w:val="18"/>
                <w:u w:val="single" w:color="231F20"/>
              </w:rPr>
              <w:t>Complaint</w:t>
            </w:r>
            <w:r>
              <w:rPr>
                <w:color w:val="231F20"/>
                <w:spacing w:val="-31"/>
                <w:w w:val="95"/>
                <w:sz w:val="18"/>
                <w:u w:val="single" w:color="231F20"/>
              </w:rPr>
              <w:t> </w:t>
            </w:r>
            <w:r>
              <w:rPr>
                <w:color w:val="231F20"/>
                <w:w w:val="95"/>
                <w:sz w:val="18"/>
                <w:u w:val="single" w:color="231F20"/>
              </w:rPr>
              <w:t>investigation</w:t>
            </w:r>
            <w:r>
              <w:rPr>
                <w:color w:val="231F20"/>
                <w:spacing w:val="-31"/>
                <w:w w:val="95"/>
                <w:sz w:val="18"/>
                <w:u w:val="single" w:color="231F20"/>
              </w:rPr>
              <w:t> </w:t>
            </w:r>
            <w:r>
              <w:rPr>
                <w:color w:val="231F20"/>
                <w:w w:val="95"/>
                <w:sz w:val="18"/>
                <w:u w:val="single" w:color="231F20"/>
              </w:rPr>
              <w:t>interva</w:t>
            </w:r>
            <w:r>
              <w:rPr>
                <w:color w:val="231F20"/>
                <w:w w:val="95"/>
                <w:sz w:val="18"/>
              </w:rPr>
              <w:t>l:</w:t>
            </w:r>
            <w:r>
              <w:rPr>
                <w:color w:val="231F20"/>
                <w:spacing w:val="-31"/>
                <w:w w:val="95"/>
                <w:sz w:val="18"/>
              </w:rPr>
              <w:t> </w:t>
            </w:r>
            <w:r>
              <w:rPr>
                <w:color w:val="231F20"/>
                <w:w w:val="95"/>
                <w:sz w:val="18"/>
              </w:rPr>
              <w:t>The</w:t>
            </w:r>
            <w:r>
              <w:rPr>
                <w:color w:val="231F20"/>
                <w:spacing w:val="-31"/>
                <w:w w:val="95"/>
                <w:sz w:val="18"/>
              </w:rPr>
              <w:t> </w:t>
            </w:r>
            <w:r>
              <w:rPr>
                <w:color w:val="231F20"/>
                <w:w w:val="95"/>
                <w:sz w:val="18"/>
              </w:rPr>
              <w:t>number</w:t>
            </w:r>
            <w:r>
              <w:rPr>
                <w:color w:val="231F20"/>
                <w:w w:val="91"/>
                <w:sz w:val="18"/>
              </w:rPr>
              <w:t> </w:t>
            </w:r>
            <w:r>
              <w:rPr>
                <w:color w:val="231F20"/>
                <w:w w:val="95"/>
                <w:sz w:val="18"/>
              </w:rPr>
              <w:t>of</w:t>
            </w:r>
            <w:r>
              <w:rPr>
                <w:color w:val="231F20"/>
                <w:spacing w:val="-14"/>
                <w:w w:val="95"/>
                <w:sz w:val="18"/>
              </w:rPr>
              <w:t> </w:t>
            </w:r>
            <w:r>
              <w:rPr>
                <w:color w:val="231F20"/>
                <w:w w:val="95"/>
                <w:sz w:val="18"/>
              </w:rPr>
              <w:t>days</w:t>
            </w:r>
            <w:r>
              <w:rPr>
                <w:color w:val="231F20"/>
                <w:spacing w:val="-14"/>
                <w:w w:val="95"/>
                <w:sz w:val="18"/>
              </w:rPr>
              <w:t> </w:t>
            </w:r>
            <w:r>
              <w:rPr>
                <w:color w:val="231F20"/>
                <w:w w:val="95"/>
                <w:sz w:val="18"/>
              </w:rPr>
              <w:t>from</w:t>
            </w:r>
            <w:r>
              <w:rPr>
                <w:color w:val="231F20"/>
                <w:spacing w:val="-14"/>
                <w:w w:val="95"/>
                <w:sz w:val="18"/>
              </w:rPr>
              <w:t> </w:t>
            </w:r>
            <w:r>
              <w:rPr>
                <w:color w:val="231F20"/>
                <w:w w:val="95"/>
                <w:sz w:val="18"/>
              </w:rPr>
              <w:t>the</w:t>
            </w:r>
            <w:r>
              <w:rPr>
                <w:color w:val="231F20"/>
                <w:spacing w:val="-14"/>
                <w:w w:val="95"/>
                <w:sz w:val="18"/>
              </w:rPr>
              <w:t> </w:t>
            </w:r>
            <w:r>
              <w:rPr>
                <w:color w:val="231F20"/>
                <w:w w:val="95"/>
                <w:sz w:val="18"/>
              </w:rPr>
              <w:t>initiation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an</w:t>
            </w:r>
            <w:r>
              <w:rPr>
                <w:color w:val="231F20"/>
                <w:spacing w:val="-14"/>
                <w:w w:val="95"/>
                <w:sz w:val="18"/>
              </w:rPr>
              <w:t> </w:t>
            </w:r>
            <w:r>
              <w:rPr>
                <w:color w:val="231F20"/>
                <w:w w:val="95"/>
                <w:sz w:val="18"/>
              </w:rPr>
              <w:t>investigation to the initial</w:t>
            </w:r>
            <w:r>
              <w:rPr>
                <w:color w:val="231F20"/>
                <w:spacing w:val="-34"/>
                <w:w w:val="95"/>
                <w:sz w:val="18"/>
              </w:rPr>
              <w:t> </w:t>
            </w:r>
            <w:r>
              <w:rPr>
                <w:color w:val="231F20"/>
                <w:w w:val="95"/>
                <w:sz w:val="18"/>
              </w:rPr>
              <w:t>intervention.</w:t>
            </w:r>
          </w:p>
          <w:p>
            <w:pPr>
              <w:pStyle w:val="TableParagraph"/>
              <w:spacing w:line="254" w:lineRule="auto"/>
              <w:ind w:left="103" w:right="212"/>
              <w:rPr>
                <w:sz w:val="18"/>
              </w:rPr>
            </w:pPr>
            <w:r>
              <w:rPr>
                <w:color w:val="231F20"/>
                <w:w w:val="95"/>
                <w:sz w:val="18"/>
                <w:u w:val="single" w:color="231F20"/>
              </w:rPr>
              <w:t>Initiation of an investigation</w:t>
            </w:r>
            <w:r>
              <w:rPr>
                <w:color w:val="231F20"/>
                <w:w w:val="95"/>
                <w:sz w:val="18"/>
              </w:rPr>
              <w:t>: Steps taken </w:t>
            </w:r>
            <w:r>
              <w:rPr>
                <w:color w:val="231F20"/>
                <w:sz w:val="18"/>
              </w:rPr>
              <w:t>to investigate the possible source of a </w:t>
            </w:r>
            <w:r>
              <w:rPr>
                <w:color w:val="231F20"/>
                <w:w w:val="95"/>
                <w:sz w:val="18"/>
              </w:rPr>
              <w:t>complaint after it is determined that it may </w:t>
            </w:r>
            <w:r>
              <w:rPr>
                <w:color w:val="231F20"/>
                <w:w w:val="90"/>
                <w:sz w:val="18"/>
              </w:rPr>
              <w:t>represent a common source outbreak. This</w:t>
            </w:r>
          </w:p>
          <w:p>
            <w:pPr>
              <w:pStyle w:val="TableParagraph"/>
              <w:spacing w:line="254" w:lineRule="auto"/>
              <w:ind w:left="103" w:right="144"/>
              <w:rPr>
                <w:sz w:val="18"/>
              </w:rPr>
            </w:pPr>
            <w:r>
              <w:rPr>
                <w:color w:val="231F20"/>
                <w:w w:val="95"/>
                <w:sz w:val="18"/>
              </w:rPr>
              <w:t>goes beyond routine follow-up of individual </w:t>
            </w:r>
            <w:r>
              <w:rPr>
                <w:color w:val="231F20"/>
                <w:sz w:val="18"/>
              </w:rPr>
              <w:t>complaints.</w:t>
            </w:r>
          </w:p>
          <w:p>
            <w:pPr>
              <w:pStyle w:val="TableParagraph"/>
              <w:spacing w:line="254" w:lineRule="auto"/>
              <w:ind w:left="103" w:right="208"/>
              <w:rPr>
                <w:sz w:val="18"/>
              </w:rPr>
            </w:pPr>
            <w:r>
              <w:rPr>
                <w:color w:val="231F20"/>
                <w:w w:val="95"/>
                <w:sz w:val="18"/>
                <w:u w:val="single" w:color="231F20"/>
              </w:rPr>
              <w:t>Intervention</w:t>
            </w:r>
            <w:r>
              <w:rPr>
                <w:color w:val="231F20"/>
                <w:w w:val="95"/>
                <w:sz w:val="18"/>
              </w:rPr>
              <w:t>:</w:t>
            </w:r>
            <w:r>
              <w:rPr>
                <w:color w:val="231F20"/>
                <w:spacing w:val="-17"/>
                <w:w w:val="95"/>
                <w:sz w:val="18"/>
              </w:rPr>
              <w:t> </w:t>
            </w:r>
            <w:r>
              <w:rPr>
                <w:color w:val="231F20"/>
                <w:w w:val="95"/>
                <w:sz w:val="18"/>
              </w:rPr>
              <w:t>A</w:t>
            </w:r>
            <w:r>
              <w:rPr>
                <w:color w:val="231F20"/>
                <w:spacing w:val="-17"/>
                <w:w w:val="95"/>
                <w:sz w:val="18"/>
              </w:rPr>
              <w:t> </w:t>
            </w:r>
            <w:r>
              <w:rPr>
                <w:color w:val="231F20"/>
                <w:w w:val="95"/>
                <w:sz w:val="18"/>
              </w:rPr>
              <w:t>public</w:t>
            </w:r>
            <w:r>
              <w:rPr>
                <w:color w:val="231F20"/>
                <w:spacing w:val="-17"/>
                <w:w w:val="95"/>
                <w:sz w:val="18"/>
              </w:rPr>
              <w:t> </w:t>
            </w:r>
            <w:r>
              <w:rPr>
                <w:color w:val="231F20"/>
                <w:w w:val="95"/>
                <w:sz w:val="18"/>
              </w:rPr>
              <w:t>health</w:t>
            </w:r>
            <w:r>
              <w:rPr>
                <w:color w:val="231F20"/>
                <w:spacing w:val="-17"/>
                <w:w w:val="95"/>
                <w:sz w:val="18"/>
              </w:rPr>
              <w:t> </w:t>
            </w:r>
            <w:r>
              <w:rPr>
                <w:color w:val="231F20"/>
                <w:w w:val="95"/>
                <w:sz w:val="18"/>
              </w:rPr>
              <w:t>action</w:t>
            </w:r>
            <w:r>
              <w:rPr>
                <w:color w:val="231F20"/>
                <w:spacing w:val="-17"/>
                <w:w w:val="95"/>
                <w:sz w:val="18"/>
              </w:rPr>
              <w:t> </w:t>
            </w:r>
            <w:r>
              <w:rPr>
                <w:color w:val="231F20"/>
                <w:w w:val="95"/>
                <w:sz w:val="18"/>
              </w:rPr>
              <w:t>taken</w:t>
            </w:r>
            <w:r>
              <w:rPr>
                <w:color w:val="231F20"/>
                <w:spacing w:val="-17"/>
                <w:w w:val="95"/>
                <w:sz w:val="18"/>
              </w:rPr>
              <w:t> </w:t>
            </w:r>
            <w:r>
              <w:rPr>
                <w:color w:val="231F20"/>
                <w:w w:val="95"/>
                <w:sz w:val="18"/>
              </w:rPr>
              <w:t>to</w:t>
            </w:r>
            <w:r>
              <w:rPr>
                <w:color w:val="231F20"/>
                <w:w w:val="99"/>
                <w:sz w:val="18"/>
              </w:rPr>
              <w:t> </w:t>
            </w:r>
            <w:r>
              <w:rPr>
                <w:color w:val="231F20"/>
                <w:w w:val="95"/>
                <w:sz w:val="18"/>
              </w:rPr>
              <w:t>control</w:t>
            </w:r>
            <w:r>
              <w:rPr>
                <w:color w:val="231F20"/>
                <w:spacing w:val="-27"/>
                <w:w w:val="95"/>
                <w:sz w:val="18"/>
              </w:rPr>
              <w:t> </w:t>
            </w:r>
            <w:r>
              <w:rPr>
                <w:color w:val="231F20"/>
                <w:w w:val="95"/>
                <w:sz w:val="18"/>
              </w:rPr>
              <w:t>an</w:t>
            </w:r>
            <w:r>
              <w:rPr>
                <w:color w:val="231F20"/>
                <w:spacing w:val="-27"/>
                <w:w w:val="95"/>
                <w:sz w:val="18"/>
              </w:rPr>
              <w:t> </w:t>
            </w:r>
            <w:r>
              <w:rPr>
                <w:color w:val="231F20"/>
                <w:w w:val="95"/>
                <w:sz w:val="18"/>
              </w:rPr>
              <w:t>identified</w:t>
            </w:r>
            <w:r>
              <w:rPr>
                <w:color w:val="231F20"/>
                <w:spacing w:val="-27"/>
                <w:w w:val="95"/>
                <w:sz w:val="18"/>
              </w:rPr>
              <w:t> </w:t>
            </w:r>
            <w:r>
              <w:rPr>
                <w:color w:val="231F20"/>
                <w:w w:val="95"/>
                <w:sz w:val="18"/>
              </w:rPr>
              <w:t>hazard.</w:t>
            </w:r>
          </w:p>
          <w:p>
            <w:pPr>
              <w:pStyle w:val="TableParagraph"/>
              <w:spacing w:before="1"/>
              <w:ind w:left="0"/>
              <w:rPr>
                <w:sz w:val="20"/>
              </w:rPr>
            </w:pPr>
          </w:p>
          <w:p>
            <w:pPr>
              <w:pStyle w:val="TableParagraph"/>
              <w:spacing w:line="252" w:lineRule="auto"/>
              <w:ind w:left="103" w:right="526"/>
              <w:rPr>
                <w:sz w:val="18"/>
              </w:rPr>
            </w:pPr>
            <w:r>
              <w:rPr>
                <w:color w:val="1C3E94"/>
                <w:w w:val="95"/>
                <w:sz w:val="20"/>
              </w:rPr>
              <w:t>Feasibility: </w:t>
            </w:r>
            <w:r>
              <w:rPr>
                <w:color w:val="231F20"/>
                <w:w w:val="95"/>
                <w:sz w:val="18"/>
              </w:rPr>
              <w:t>This metric is associated with</w:t>
            </w:r>
            <w:r>
              <w:rPr>
                <w:color w:val="231F20"/>
                <w:spacing w:val="-24"/>
                <w:w w:val="95"/>
                <w:sz w:val="18"/>
              </w:rPr>
              <w:t> </w:t>
            </w:r>
            <w:r>
              <w:rPr>
                <w:color w:val="231F20"/>
                <w:w w:val="95"/>
                <w:sz w:val="18"/>
              </w:rPr>
              <w:t>CIFOR</w:t>
            </w:r>
            <w:r>
              <w:rPr>
                <w:color w:val="231F20"/>
                <w:spacing w:val="-24"/>
                <w:w w:val="95"/>
                <w:sz w:val="18"/>
              </w:rPr>
              <w:t> </w:t>
            </w:r>
            <w:r>
              <w:rPr>
                <w:color w:val="231F20"/>
                <w:w w:val="95"/>
                <w:sz w:val="18"/>
              </w:rPr>
              <w:t>Indicator</w:t>
            </w:r>
            <w:r>
              <w:rPr>
                <w:color w:val="231F20"/>
                <w:spacing w:val="-24"/>
                <w:w w:val="95"/>
                <w:sz w:val="18"/>
              </w:rPr>
              <w:t> </w:t>
            </w:r>
            <w:r>
              <w:rPr>
                <w:color w:val="231F20"/>
                <w:w w:val="95"/>
                <w:sz w:val="18"/>
              </w:rPr>
              <w:t>8.2.1</w:t>
            </w:r>
            <w:r>
              <w:rPr>
                <w:color w:val="231F20"/>
                <w:spacing w:val="-24"/>
                <w:w w:val="95"/>
                <w:sz w:val="18"/>
              </w:rPr>
              <w:t> </w:t>
            </w:r>
            <w:r>
              <w:rPr>
                <w:color w:val="231F20"/>
                <w:w w:val="95"/>
                <w:sz w:val="18"/>
              </w:rPr>
              <w:t>“Foodborne</w:t>
            </w:r>
            <w:r>
              <w:rPr>
                <w:color w:val="231F20"/>
                <w:w w:val="89"/>
                <w:sz w:val="18"/>
              </w:rPr>
              <w:t> </w:t>
            </w:r>
            <w:r>
              <w:rPr>
                <w:color w:val="231F20"/>
                <w:w w:val="95"/>
                <w:sz w:val="18"/>
              </w:rPr>
              <w:t>complaints</w:t>
            </w:r>
            <w:r>
              <w:rPr>
                <w:color w:val="231F20"/>
                <w:spacing w:val="-26"/>
                <w:w w:val="95"/>
                <w:sz w:val="18"/>
              </w:rPr>
              <w:t> </w:t>
            </w:r>
            <w:r>
              <w:rPr>
                <w:color w:val="231F20"/>
                <w:w w:val="95"/>
                <w:sz w:val="18"/>
              </w:rPr>
              <w:t>investigated.”</w:t>
            </w:r>
            <w:r>
              <w:rPr>
                <w:color w:val="231F20"/>
                <w:spacing w:val="-26"/>
                <w:w w:val="95"/>
                <w:sz w:val="18"/>
              </w:rPr>
              <w:t> </w:t>
            </w:r>
            <w:r>
              <w:rPr>
                <w:color w:val="231F20"/>
                <w:w w:val="95"/>
                <w:sz w:val="18"/>
              </w:rPr>
              <w:t>It</w:t>
            </w:r>
            <w:r>
              <w:rPr>
                <w:color w:val="231F20"/>
                <w:spacing w:val="-26"/>
                <w:w w:val="95"/>
                <w:sz w:val="18"/>
              </w:rPr>
              <w:t> </w:t>
            </w:r>
            <w:r>
              <w:rPr>
                <w:color w:val="231F20"/>
                <w:w w:val="95"/>
                <w:sz w:val="18"/>
              </w:rPr>
              <w:t>aggregates</w:t>
            </w:r>
          </w:p>
          <w:p>
            <w:pPr>
              <w:pStyle w:val="TableParagraph"/>
              <w:spacing w:line="254" w:lineRule="auto" w:before="2"/>
              <w:ind w:left="103" w:right="98"/>
              <w:rPr>
                <w:sz w:val="18"/>
              </w:rPr>
            </w:pPr>
            <w:r>
              <w:rPr>
                <w:color w:val="231F20"/>
                <w:w w:val="90"/>
                <w:sz w:val="18"/>
              </w:rPr>
              <w:t>FoodCORE metrics for investigations across</w:t>
            </w:r>
            <w:r>
              <w:rPr>
                <w:color w:val="231F20"/>
                <w:w w:val="83"/>
                <w:sz w:val="18"/>
              </w:rPr>
              <w:t> </w:t>
            </w:r>
            <w:r>
              <w:rPr>
                <w:color w:val="231F20"/>
                <w:w w:val="90"/>
                <w:sz w:val="18"/>
              </w:rPr>
              <w:t>all pathogens.</w:t>
            </w:r>
          </w:p>
        </w:tc>
        <w:tc>
          <w:tcPr>
            <w:tcW w:w="2250" w:type="dxa"/>
            <w:shd w:val="clear" w:color="auto" w:fill="E5F3E7"/>
          </w:tcPr>
          <w:p>
            <w:pPr>
              <w:pStyle w:val="TableParagraph"/>
              <w:spacing w:line="254" w:lineRule="auto" w:before="143"/>
              <w:ind w:left="103" w:right="415"/>
              <w:rPr>
                <w:sz w:val="18"/>
              </w:rPr>
            </w:pPr>
            <w:r>
              <w:rPr>
                <w:color w:val="231F20"/>
                <w:w w:val="95"/>
                <w:sz w:val="18"/>
              </w:rPr>
              <w:t>Determine the number</w:t>
            </w:r>
            <w:r>
              <w:rPr>
                <w:color w:val="231F20"/>
                <w:w w:val="91"/>
                <w:sz w:val="18"/>
              </w:rPr>
              <w:t> </w:t>
            </w:r>
            <w:r>
              <w:rPr>
                <w:color w:val="231F20"/>
                <w:sz w:val="18"/>
              </w:rPr>
              <w:t>of foodborne illness complaints that were investigated.</w:t>
            </w:r>
          </w:p>
          <w:p>
            <w:pPr>
              <w:pStyle w:val="TableParagraph"/>
              <w:spacing w:before="2"/>
              <w:ind w:left="0"/>
              <w:rPr>
                <w:sz w:val="19"/>
              </w:rPr>
            </w:pPr>
          </w:p>
          <w:p>
            <w:pPr>
              <w:pStyle w:val="TableParagraph"/>
              <w:spacing w:line="254" w:lineRule="auto"/>
              <w:ind w:left="103" w:right="82"/>
              <w:rPr>
                <w:sz w:val="18"/>
              </w:rPr>
            </w:pPr>
            <w:r>
              <w:rPr>
                <w:color w:val="231F20"/>
                <w:w w:val="95"/>
                <w:sz w:val="18"/>
              </w:rPr>
              <w:t>Determine the number and</w:t>
            </w:r>
            <w:r>
              <w:rPr>
                <w:color w:val="231F20"/>
                <w:w w:val="90"/>
                <w:sz w:val="18"/>
              </w:rPr>
              <w:t> </w:t>
            </w:r>
            <w:r>
              <w:rPr>
                <w:color w:val="231F20"/>
                <w:sz w:val="18"/>
              </w:rPr>
              <w:t>percentage of foodborne complaint investigations </w:t>
            </w:r>
            <w:r>
              <w:rPr>
                <w:color w:val="231F20"/>
                <w:w w:val="95"/>
                <w:sz w:val="18"/>
              </w:rPr>
              <w:t>that led to an intervention.</w:t>
            </w:r>
          </w:p>
          <w:p>
            <w:pPr>
              <w:pStyle w:val="TableParagraph"/>
              <w:spacing w:before="2"/>
              <w:ind w:left="0"/>
              <w:rPr>
                <w:sz w:val="19"/>
              </w:rPr>
            </w:pPr>
          </w:p>
          <w:p>
            <w:pPr>
              <w:pStyle w:val="TableParagraph"/>
              <w:spacing w:line="254" w:lineRule="auto"/>
              <w:ind w:left="103" w:right="139"/>
              <w:rPr>
                <w:sz w:val="18"/>
              </w:rPr>
            </w:pPr>
            <w:r>
              <w:rPr>
                <w:color w:val="231F20"/>
                <w:sz w:val="18"/>
              </w:rPr>
              <w:t>For each complaint investigation that led to </w:t>
            </w:r>
            <w:r>
              <w:rPr>
                <w:color w:val="231F20"/>
                <w:w w:val="95"/>
                <w:sz w:val="18"/>
              </w:rPr>
              <w:t>an intervention, determine</w:t>
            </w:r>
            <w:r>
              <w:rPr>
                <w:color w:val="231F20"/>
                <w:w w:val="91"/>
                <w:sz w:val="18"/>
              </w:rPr>
              <w:t> </w:t>
            </w:r>
            <w:r>
              <w:rPr>
                <w:color w:val="231F20"/>
                <w:sz w:val="18"/>
              </w:rPr>
              <w:t>the date at which the </w:t>
            </w:r>
            <w:r>
              <w:rPr>
                <w:color w:val="231F20"/>
                <w:w w:val="95"/>
                <w:sz w:val="18"/>
              </w:rPr>
              <w:t>investigation was initiated </w:t>
            </w:r>
            <w:r>
              <w:rPr>
                <w:color w:val="231F20"/>
                <w:sz w:val="18"/>
              </w:rPr>
              <w:t>and the date at which an </w:t>
            </w:r>
            <w:r>
              <w:rPr>
                <w:color w:val="231F20"/>
                <w:w w:val="95"/>
                <w:sz w:val="18"/>
              </w:rPr>
              <w:t>intervention was initiated.</w:t>
            </w:r>
          </w:p>
          <w:p>
            <w:pPr>
              <w:pStyle w:val="TableParagraph"/>
              <w:spacing w:before="2"/>
              <w:ind w:left="0"/>
              <w:rPr>
                <w:sz w:val="19"/>
              </w:rPr>
            </w:pPr>
          </w:p>
          <w:p>
            <w:pPr>
              <w:pStyle w:val="TableParagraph"/>
              <w:spacing w:line="254" w:lineRule="auto"/>
              <w:ind w:left="103"/>
              <w:rPr>
                <w:sz w:val="18"/>
              </w:rPr>
            </w:pPr>
            <w:r>
              <w:rPr>
                <w:color w:val="231F20"/>
                <w:sz w:val="18"/>
              </w:rPr>
              <w:t>Determine the number of calendar days between these dates, which is the complaint investigation interval. Analyze the </w:t>
            </w:r>
            <w:r>
              <w:rPr>
                <w:color w:val="231F20"/>
                <w:w w:val="95"/>
                <w:sz w:val="18"/>
              </w:rPr>
              <w:t>distribution of all complaint</w:t>
            </w:r>
            <w:r>
              <w:rPr>
                <w:color w:val="231F20"/>
                <w:w w:val="93"/>
                <w:sz w:val="18"/>
              </w:rPr>
              <w:t> </w:t>
            </w:r>
            <w:r>
              <w:rPr>
                <w:color w:val="231F20"/>
                <w:sz w:val="18"/>
              </w:rPr>
              <w:t>investigation intervals for </w:t>
            </w:r>
            <w:r>
              <w:rPr>
                <w:color w:val="231F20"/>
                <w:w w:val="90"/>
                <w:sz w:val="18"/>
              </w:rPr>
              <w:t>the year.</w:t>
            </w:r>
          </w:p>
          <w:p>
            <w:pPr>
              <w:pStyle w:val="TableParagraph"/>
              <w:spacing w:before="2"/>
              <w:ind w:left="0"/>
              <w:rPr>
                <w:sz w:val="19"/>
              </w:rPr>
            </w:pPr>
          </w:p>
          <w:p>
            <w:pPr>
              <w:pStyle w:val="TableParagraph"/>
              <w:spacing w:line="254" w:lineRule="auto"/>
              <w:ind w:left="103" w:right="139"/>
              <w:rPr>
                <w:sz w:val="18"/>
              </w:rPr>
            </w:pPr>
            <w:r>
              <w:rPr>
                <w:color w:val="231F20"/>
                <w:sz w:val="18"/>
              </w:rPr>
              <w:t>Report the median value </w:t>
            </w:r>
            <w:r>
              <w:rPr>
                <w:color w:val="231F20"/>
                <w:w w:val="95"/>
                <w:sz w:val="18"/>
              </w:rPr>
              <w:t>for complaint investigation</w:t>
            </w:r>
            <w:r>
              <w:rPr>
                <w:color w:val="231F20"/>
                <w:w w:val="92"/>
                <w:sz w:val="18"/>
              </w:rPr>
              <w:t> </w:t>
            </w:r>
            <w:r>
              <w:rPr>
                <w:color w:val="231F20"/>
                <w:sz w:val="18"/>
              </w:rPr>
              <w:t>intervals.</w:t>
            </w:r>
          </w:p>
        </w:tc>
        <w:tc>
          <w:tcPr>
            <w:tcW w:w="2160" w:type="dxa"/>
            <w:shd w:val="clear" w:color="auto" w:fill="E5F3E7"/>
          </w:tcPr>
          <w:p>
            <w:pPr>
              <w:pStyle w:val="TableParagraph"/>
              <w:spacing w:line="261" w:lineRule="auto" w:before="139"/>
              <w:rPr>
                <w:sz w:val="20"/>
              </w:rPr>
            </w:pPr>
            <w:r>
              <w:rPr>
                <w:color w:val="1C3E94"/>
                <w:sz w:val="20"/>
              </w:rPr>
              <w:t>% of complaint </w:t>
            </w:r>
            <w:r>
              <w:rPr>
                <w:color w:val="1C3E94"/>
                <w:w w:val="90"/>
                <w:sz w:val="20"/>
              </w:rPr>
              <w:t>investigations with </w:t>
            </w:r>
            <w:r>
              <w:rPr>
                <w:color w:val="1C3E94"/>
                <w:sz w:val="20"/>
              </w:rPr>
              <w:t>interventions:</w:t>
            </w:r>
          </w:p>
          <w:p>
            <w:pPr>
              <w:pStyle w:val="TableParagraph"/>
              <w:spacing w:before="8"/>
              <w:ind w:left="0"/>
              <w:rPr>
                <w:sz w:val="30"/>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8"/>
              <w:ind w:left="0"/>
              <w:rPr>
                <w:sz w:val="27"/>
              </w:rPr>
            </w:pPr>
          </w:p>
          <w:p>
            <w:pPr>
              <w:pStyle w:val="TableParagraph"/>
              <w:spacing w:line="261" w:lineRule="auto"/>
              <w:ind w:right="127"/>
              <w:rPr>
                <w:sz w:val="20"/>
              </w:rPr>
            </w:pPr>
            <w:r>
              <w:rPr>
                <w:color w:val="1C3E94"/>
                <w:sz w:val="20"/>
              </w:rPr>
              <w:t>Median interval for </w:t>
            </w:r>
            <w:r>
              <w:rPr>
                <w:color w:val="1C3E94"/>
                <w:w w:val="95"/>
                <w:sz w:val="20"/>
              </w:rPr>
              <w:t>complaints with known </w:t>
            </w:r>
            <w:r>
              <w:rPr>
                <w:color w:val="1C3E94"/>
                <w:sz w:val="20"/>
              </w:rPr>
              <w:t>isolate investigation intervals:</w:t>
            </w:r>
          </w:p>
          <w:p>
            <w:pPr>
              <w:pStyle w:val="TableParagraph"/>
              <w:ind w:left="0"/>
              <w:rPr>
                <w:sz w:val="22"/>
              </w:rPr>
            </w:pPr>
          </w:p>
          <w:p>
            <w:pPr>
              <w:pStyle w:val="TableParagraph"/>
              <w:spacing w:before="4"/>
              <w:ind w:left="0"/>
              <w:rPr>
                <w:sz w:val="17"/>
              </w:rPr>
            </w:pPr>
          </w:p>
          <w:p>
            <w:pPr>
              <w:pStyle w:val="TableParagraph"/>
              <w:tabs>
                <w:tab w:pos="1641" w:val="left" w:leader="none"/>
              </w:tabs>
              <w:spacing w:before="1"/>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5032" filled="true" fillcolor="#0079c1" stroked="false">
            <v:fill type="solid"/>
            <w10:wrap type="none"/>
          </v:rect>
        </w:pict>
      </w:r>
      <w:r>
        <w:rPr/>
        <w:pict>
          <v:line style="position:absolute;mso-position-horizontal-relative:page;mso-position-vertical-relative:page;z-index:5056"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5080"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510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5008;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1980"/>
        <w:gridCol w:w="2430"/>
      </w:tblGrid>
      <w:tr>
        <w:trPr>
          <w:trHeight w:val="732" w:hRule="exact"/>
        </w:trPr>
        <w:tc>
          <w:tcPr>
            <w:tcW w:w="7920" w:type="dxa"/>
            <w:gridSpan w:val="3"/>
            <w:shd w:val="clear" w:color="auto" w:fill="E5F3E7"/>
          </w:tcPr>
          <w:p>
            <w:pPr>
              <w:pStyle w:val="TableParagraph"/>
              <w:spacing w:before="13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714" w:hRule="exact"/>
        </w:trPr>
        <w:tc>
          <w:tcPr>
            <w:tcW w:w="3510" w:type="dxa"/>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1980" w:type="dxa"/>
            <w:shd w:val="clear" w:color="auto" w:fill="00A94F"/>
          </w:tcPr>
          <w:p>
            <w:pPr>
              <w:pStyle w:val="TableParagraph"/>
              <w:spacing w:line="249" w:lineRule="auto" w:before="144"/>
              <w:ind w:left="565" w:right="88" w:hanging="222"/>
              <w:rPr>
                <w:sz w:val="18"/>
              </w:rPr>
            </w:pPr>
            <w:r>
              <w:rPr>
                <w:color w:val="FFFFFF"/>
                <w:w w:val="90"/>
                <w:sz w:val="18"/>
              </w:rPr>
              <w:t>MEASUREMENT </w:t>
            </w:r>
            <w:r>
              <w:rPr>
                <w:color w:val="FFFFFF"/>
                <w:sz w:val="18"/>
              </w:rPr>
              <w:t>METHODS</w:t>
            </w:r>
          </w:p>
        </w:tc>
        <w:tc>
          <w:tcPr>
            <w:tcW w:w="2430" w:type="dxa"/>
            <w:shd w:val="clear" w:color="auto" w:fill="00A94F"/>
          </w:tcPr>
          <w:p>
            <w:pPr>
              <w:pStyle w:val="TableParagraph"/>
              <w:spacing w:before="10"/>
              <w:ind w:left="0"/>
              <w:rPr>
                <w:sz w:val="21"/>
              </w:rPr>
            </w:pPr>
          </w:p>
          <w:p>
            <w:pPr>
              <w:pStyle w:val="TableParagraph"/>
              <w:ind w:left="572"/>
              <w:rPr>
                <w:sz w:val="18"/>
              </w:rPr>
            </w:pPr>
            <w:r>
              <w:rPr>
                <w:color w:val="FFFFFF"/>
                <w:sz w:val="18"/>
              </w:rPr>
              <w:t>PERFORMANCE</w:t>
            </w:r>
          </w:p>
        </w:tc>
      </w:tr>
      <w:tr>
        <w:trPr>
          <w:trHeight w:val="4327" w:hRule="exact"/>
        </w:trPr>
        <w:tc>
          <w:tcPr>
            <w:tcW w:w="3510" w:type="dxa"/>
            <w:shd w:val="clear" w:color="auto" w:fill="E1E9F6"/>
          </w:tcPr>
          <w:p>
            <w:pPr>
              <w:pStyle w:val="TableParagraph"/>
              <w:spacing w:before="143"/>
              <w:rPr>
                <w:sz w:val="18"/>
              </w:rPr>
            </w:pPr>
            <w:r>
              <w:rPr>
                <w:color w:val="231F20"/>
                <w:w w:val="95"/>
                <w:sz w:val="18"/>
              </w:rPr>
              <w:t>13. </w:t>
            </w:r>
            <w:r>
              <w:rPr>
                <w:color w:val="231F20"/>
                <w:w w:val="95"/>
                <w:sz w:val="18"/>
                <w:u w:val="single" w:color="231F20"/>
              </w:rPr>
              <w:t>Cluster source identification</w:t>
            </w:r>
            <w:r>
              <w:rPr>
                <w:color w:val="231F20"/>
                <w:w w:val="95"/>
                <w:sz w:val="18"/>
              </w:rPr>
              <w:t>:</w:t>
            </w:r>
          </w:p>
          <w:p>
            <w:pPr>
              <w:pStyle w:val="TableParagraph"/>
              <w:spacing w:before="2"/>
              <w:ind w:left="0"/>
              <w:rPr>
                <w:sz w:val="21"/>
              </w:rPr>
            </w:pPr>
          </w:p>
          <w:p>
            <w:pPr>
              <w:pStyle w:val="TableParagraph"/>
              <w:spacing w:line="252" w:lineRule="auto"/>
              <w:ind w:right="311"/>
              <w:rPr>
                <w:sz w:val="18"/>
              </w:rPr>
            </w:pPr>
            <w:r>
              <w:rPr>
                <w:color w:val="1C3E94"/>
                <w:sz w:val="20"/>
              </w:rPr>
              <w:t>Metric:</w:t>
            </w:r>
            <w:r>
              <w:rPr>
                <w:color w:val="1C3E94"/>
                <w:spacing w:val="-31"/>
                <w:sz w:val="20"/>
              </w:rPr>
              <w:t> </w:t>
            </w:r>
            <w:r>
              <w:rPr>
                <w:color w:val="231F20"/>
                <w:sz w:val="18"/>
              </w:rPr>
              <w:t>Number</w:t>
            </w:r>
            <w:r>
              <w:rPr>
                <w:color w:val="231F20"/>
                <w:spacing w:val="-26"/>
                <w:sz w:val="18"/>
              </w:rPr>
              <w:t> </w:t>
            </w:r>
            <w:r>
              <w:rPr>
                <w:color w:val="231F20"/>
                <w:sz w:val="18"/>
              </w:rPr>
              <w:t>and</w:t>
            </w:r>
            <w:r>
              <w:rPr>
                <w:color w:val="231F20"/>
                <w:spacing w:val="-26"/>
                <w:sz w:val="18"/>
              </w:rPr>
              <w:t> </w:t>
            </w:r>
            <w:r>
              <w:rPr>
                <w:color w:val="231F20"/>
                <w:sz w:val="18"/>
              </w:rPr>
              <w:t>%</w:t>
            </w:r>
            <w:r>
              <w:rPr>
                <w:color w:val="231F20"/>
                <w:spacing w:val="-26"/>
                <w:sz w:val="18"/>
              </w:rPr>
              <w:t> </w:t>
            </w:r>
            <w:r>
              <w:rPr>
                <w:color w:val="231F20"/>
                <w:sz w:val="18"/>
              </w:rPr>
              <w:t>of</w:t>
            </w:r>
            <w:r>
              <w:rPr>
                <w:color w:val="231F20"/>
                <w:spacing w:val="-26"/>
                <w:sz w:val="18"/>
              </w:rPr>
              <w:t> </w:t>
            </w:r>
            <w:r>
              <w:rPr>
                <w:color w:val="231F20"/>
                <w:sz w:val="18"/>
              </w:rPr>
              <w:t>clusters</w:t>
            </w:r>
            <w:r>
              <w:rPr>
                <w:color w:val="231F20"/>
                <w:spacing w:val="-26"/>
                <w:sz w:val="18"/>
              </w:rPr>
              <w:t> </w:t>
            </w:r>
            <w:r>
              <w:rPr>
                <w:color w:val="231F20"/>
                <w:sz w:val="18"/>
              </w:rPr>
              <w:t>with </w:t>
            </w:r>
            <w:r>
              <w:rPr>
                <w:color w:val="231F20"/>
                <w:w w:val="95"/>
                <w:sz w:val="18"/>
              </w:rPr>
              <w:t>more</w:t>
            </w:r>
            <w:r>
              <w:rPr>
                <w:color w:val="231F20"/>
                <w:spacing w:val="-29"/>
                <w:w w:val="95"/>
                <w:sz w:val="18"/>
              </w:rPr>
              <w:t> </w:t>
            </w:r>
            <w:r>
              <w:rPr>
                <w:color w:val="231F20"/>
                <w:w w:val="95"/>
                <w:sz w:val="18"/>
              </w:rPr>
              <w:t>than</w:t>
            </w:r>
            <w:r>
              <w:rPr>
                <w:color w:val="231F20"/>
                <w:spacing w:val="-29"/>
                <w:w w:val="95"/>
                <w:sz w:val="18"/>
              </w:rPr>
              <w:t> </w:t>
            </w:r>
            <w:r>
              <w:rPr>
                <w:color w:val="231F20"/>
                <w:w w:val="95"/>
                <w:sz w:val="18"/>
              </w:rPr>
              <w:t>five</w:t>
            </w:r>
            <w:r>
              <w:rPr>
                <w:color w:val="231F20"/>
                <w:spacing w:val="-29"/>
                <w:w w:val="95"/>
                <w:sz w:val="18"/>
              </w:rPr>
              <w:t> </w:t>
            </w:r>
            <w:r>
              <w:rPr>
                <w:color w:val="231F20"/>
                <w:w w:val="95"/>
                <w:sz w:val="18"/>
              </w:rPr>
              <w:t>cases</w:t>
            </w:r>
            <w:r>
              <w:rPr>
                <w:color w:val="231F20"/>
                <w:spacing w:val="-29"/>
                <w:w w:val="95"/>
                <w:sz w:val="18"/>
              </w:rPr>
              <w:t> </w:t>
            </w:r>
            <w:r>
              <w:rPr>
                <w:color w:val="231F20"/>
                <w:w w:val="95"/>
                <w:sz w:val="18"/>
              </w:rPr>
              <w:t>in</w:t>
            </w:r>
            <w:r>
              <w:rPr>
                <w:color w:val="231F20"/>
                <w:spacing w:val="-29"/>
                <w:w w:val="95"/>
                <w:sz w:val="18"/>
              </w:rPr>
              <w:t> </w:t>
            </w:r>
            <w:r>
              <w:rPr>
                <w:color w:val="231F20"/>
                <w:w w:val="95"/>
                <w:sz w:val="18"/>
              </w:rPr>
              <w:t>which</w:t>
            </w:r>
            <w:r>
              <w:rPr>
                <w:color w:val="231F20"/>
                <w:spacing w:val="-29"/>
                <w:w w:val="95"/>
                <w:sz w:val="18"/>
              </w:rPr>
              <w:t> </w:t>
            </w:r>
            <w:r>
              <w:rPr>
                <w:color w:val="231F20"/>
                <w:w w:val="95"/>
                <w:sz w:val="18"/>
              </w:rPr>
              <w:t>a</w:t>
            </w:r>
            <w:r>
              <w:rPr>
                <w:color w:val="231F20"/>
                <w:spacing w:val="-29"/>
                <w:w w:val="95"/>
                <w:sz w:val="18"/>
              </w:rPr>
              <w:t> </w:t>
            </w:r>
            <w:r>
              <w:rPr>
                <w:color w:val="231F20"/>
                <w:w w:val="95"/>
                <w:sz w:val="18"/>
              </w:rPr>
              <w:t>source</w:t>
            </w:r>
            <w:r>
              <w:rPr>
                <w:color w:val="231F20"/>
                <w:spacing w:val="-29"/>
                <w:w w:val="95"/>
                <w:sz w:val="18"/>
              </w:rPr>
              <w:t> </w:t>
            </w:r>
            <w:r>
              <w:rPr>
                <w:color w:val="231F20"/>
                <w:w w:val="95"/>
                <w:sz w:val="18"/>
              </w:rPr>
              <w:t>was</w:t>
            </w:r>
            <w:r>
              <w:rPr>
                <w:color w:val="231F20"/>
                <w:w w:val="84"/>
                <w:sz w:val="18"/>
              </w:rPr>
              <w:t> </w:t>
            </w:r>
            <w:r>
              <w:rPr>
                <w:color w:val="231F20"/>
                <w:sz w:val="18"/>
              </w:rPr>
              <w:t>identified.</w:t>
            </w:r>
          </w:p>
          <w:p>
            <w:pPr>
              <w:pStyle w:val="TableParagraph"/>
              <w:spacing w:before="3"/>
              <w:ind w:left="0"/>
              <w:rPr>
                <w:sz w:val="20"/>
              </w:rPr>
            </w:pPr>
          </w:p>
          <w:p>
            <w:pPr>
              <w:pStyle w:val="TableParagraph"/>
              <w:spacing w:line="252" w:lineRule="auto"/>
              <w:ind w:right="299"/>
              <w:jc w:val="both"/>
              <w:rPr>
                <w:sz w:val="18"/>
              </w:rPr>
            </w:pPr>
            <w:r>
              <w:rPr>
                <w:color w:val="1C3E94"/>
                <w:w w:val="95"/>
                <w:sz w:val="20"/>
              </w:rPr>
              <w:t>Definitions:</w:t>
            </w:r>
            <w:r>
              <w:rPr>
                <w:color w:val="1C3E94"/>
                <w:spacing w:val="-28"/>
                <w:w w:val="95"/>
                <w:sz w:val="20"/>
              </w:rPr>
              <w:t> </w:t>
            </w:r>
            <w:r>
              <w:rPr>
                <w:color w:val="231F20"/>
                <w:w w:val="95"/>
                <w:sz w:val="18"/>
                <w:u w:val="single" w:color="231F20"/>
              </w:rPr>
              <w:t>Cluster</w:t>
            </w:r>
            <w:r>
              <w:rPr>
                <w:color w:val="231F20"/>
                <w:w w:val="95"/>
                <w:sz w:val="18"/>
              </w:rPr>
              <w:t>:</w:t>
            </w:r>
            <w:r>
              <w:rPr>
                <w:color w:val="231F20"/>
                <w:spacing w:val="-25"/>
                <w:w w:val="95"/>
                <w:sz w:val="18"/>
              </w:rPr>
              <w:t> </w:t>
            </w:r>
            <w:r>
              <w:rPr>
                <w:color w:val="231F20"/>
                <w:spacing w:val="-6"/>
                <w:w w:val="95"/>
                <w:sz w:val="18"/>
              </w:rPr>
              <w:t>Two</w:t>
            </w:r>
            <w:r>
              <w:rPr>
                <w:color w:val="231F20"/>
                <w:spacing w:val="-25"/>
                <w:w w:val="95"/>
                <w:sz w:val="18"/>
              </w:rPr>
              <w:t> </w:t>
            </w:r>
            <w:r>
              <w:rPr>
                <w:color w:val="231F20"/>
                <w:w w:val="95"/>
                <w:sz w:val="18"/>
              </w:rPr>
              <w:t>or</w:t>
            </w:r>
            <w:r>
              <w:rPr>
                <w:color w:val="231F20"/>
                <w:spacing w:val="-25"/>
                <w:w w:val="95"/>
                <w:sz w:val="18"/>
              </w:rPr>
              <w:t> </w:t>
            </w:r>
            <w:r>
              <w:rPr>
                <w:color w:val="231F20"/>
                <w:w w:val="95"/>
                <w:sz w:val="18"/>
              </w:rPr>
              <w:t>more</w:t>
            </w:r>
            <w:r>
              <w:rPr>
                <w:color w:val="231F20"/>
                <w:spacing w:val="-25"/>
                <w:w w:val="95"/>
                <w:sz w:val="18"/>
              </w:rPr>
              <w:t> </w:t>
            </w:r>
            <w:r>
              <w:rPr>
                <w:color w:val="231F20"/>
                <w:w w:val="95"/>
                <w:sz w:val="18"/>
              </w:rPr>
              <w:t>isolates with</w:t>
            </w:r>
            <w:r>
              <w:rPr>
                <w:color w:val="231F20"/>
                <w:spacing w:val="-22"/>
                <w:w w:val="95"/>
                <w:sz w:val="18"/>
              </w:rPr>
              <w:t> </w:t>
            </w:r>
            <w:r>
              <w:rPr>
                <w:color w:val="231F20"/>
                <w:w w:val="95"/>
                <w:sz w:val="18"/>
              </w:rPr>
              <w:t>a</w:t>
            </w:r>
            <w:r>
              <w:rPr>
                <w:color w:val="231F20"/>
                <w:spacing w:val="-22"/>
                <w:w w:val="95"/>
                <w:sz w:val="18"/>
              </w:rPr>
              <w:t> </w:t>
            </w:r>
            <w:r>
              <w:rPr>
                <w:color w:val="231F20"/>
                <w:w w:val="95"/>
                <w:sz w:val="18"/>
              </w:rPr>
              <w:t>matching</w:t>
            </w:r>
            <w:r>
              <w:rPr>
                <w:color w:val="231F20"/>
                <w:spacing w:val="-22"/>
                <w:w w:val="95"/>
                <w:sz w:val="18"/>
              </w:rPr>
              <w:t> </w:t>
            </w:r>
            <w:r>
              <w:rPr>
                <w:color w:val="231F20"/>
                <w:w w:val="95"/>
                <w:sz w:val="18"/>
              </w:rPr>
              <w:t>molecular</w:t>
            </w:r>
            <w:r>
              <w:rPr>
                <w:color w:val="231F20"/>
                <w:spacing w:val="-22"/>
                <w:w w:val="95"/>
                <w:sz w:val="18"/>
              </w:rPr>
              <w:t> </w:t>
            </w:r>
            <w:r>
              <w:rPr>
                <w:color w:val="231F20"/>
                <w:w w:val="95"/>
                <w:sz w:val="18"/>
              </w:rPr>
              <w:t>subtype</w:t>
            </w:r>
            <w:r>
              <w:rPr>
                <w:color w:val="231F20"/>
                <w:spacing w:val="-22"/>
                <w:w w:val="95"/>
                <w:sz w:val="18"/>
              </w:rPr>
              <w:t> </w:t>
            </w:r>
            <w:r>
              <w:rPr>
                <w:color w:val="231F20"/>
                <w:w w:val="95"/>
                <w:sz w:val="18"/>
              </w:rPr>
              <w:t>pattern </w:t>
            </w:r>
            <w:r>
              <w:rPr>
                <w:color w:val="231F20"/>
                <w:sz w:val="18"/>
              </w:rPr>
              <w:t>identified</w:t>
            </w:r>
            <w:r>
              <w:rPr>
                <w:color w:val="231F20"/>
                <w:spacing w:val="-35"/>
                <w:sz w:val="18"/>
              </w:rPr>
              <w:t> </w:t>
            </w:r>
            <w:r>
              <w:rPr>
                <w:color w:val="231F20"/>
                <w:sz w:val="18"/>
              </w:rPr>
              <w:t>in</w:t>
            </w:r>
            <w:r>
              <w:rPr>
                <w:color w:val="231F20"/>
                <w:spacing w:val="-35"/>
                <w:sz w:val="18"/>
              </w:rPr>
              <w:t> </w:t>
            </w:r>
            <w:r>
              <w:rPr>
                <w:color w:val="231F20"/>
                <w:sz w:val="18"/>
              </w:rPr>
              <w:t>a</w:t>
            </w:r>
            <w:r>
              <w:rPr>
                <w:color w:val="231F20"/>
                <w:spacing w:val="-35"/>
                <w:sz w:val="18"/>
              </w:rPr>
              <w:t> </w:t>
            </w:r>
            <w:r>
              <w:rPr>
                <w:color w:val="231F20"/>
                <w:sz w:val="18"/>
              </w:rPr>
              <w:t>period</w:t>
            </w:r>
            <w:r>
              <w:rPr>
                <w:color w:val="231F20"/>
                <w:spacing w:val="-35"/>
                <w:sz w:val="18"/>
              </w:rPr>
              <w:t> </w:t>
            </w:r>
            <w:r>
              <w:rPr>
                <w:color w:val="231F20"/>
                <w:sz w:val="18"/>
              </w:rPr>
              <w:t>of</w:t>
            </w:r>
            <w:r>
              <w:rPr>
                <w:color w:val="231F20"/>
                <w:spacing w:val="-35"/>
                <w:sz w:val="18"/>
              </w:rPr>
              <w:t> </w:t>
            </w:r>
            <w:r>
              <w:rPr>
                <w:color w:val="231F20"/>
                <w:sz w:val="18"/>
              </w:rPr>
              <w:t>two</w:t>
            </w:r>
            <w:r>
              <w:rPr>
                <w:color w:val="231F20"/>
                <w:spacing w:val="-35"/>
                <w:sz w:val="18"/>
              </w:rPr>
              <w:t> </w:t>
            </w:r>
            <w:r>
              <w:rPr>
                <w:color w:val="231F20"/>
                <w:sz w:val="18"/>
              </w:rPr>
              <w:t>weeks.</w:t>
            </w:r>
          </w:p>
          <w:p>
            <w:pPr>
              <w:pStyle w:val="TableParagraph"/>
              <w:spacing w:line="254" w:lineRule="auto" w:before="2"/>
              <w:ind w:right="165"/>
              <w:rPr>
                <w:sz w:val="18"/>
              </w:rPr>
            </w:pPr>
            <w:r>
              <w:rPr>
                <w:color w:val="231F20"/>
                <w:w w:val="95"/>
                <w:sz w:val="18"/>
                <w:u w:val="single" w:color="231F20"/>
              </w:rPr>
              <w:t>Cluster</w:t>
            </w:r>
            <w:r>
              <w:rPr>
                <w:color w:val="231F20"/>
                <w:spacing w:val="-24"/>
                <w:w w:val="95"/>
                <w:sz w:val="18"/>
                <w:u w:val="single" w:color="231F20"/>
              </w:rPr>
              <w:t> </w:t>
            </w:r>
            <w:r>
              <w:rPr>
                <w:color w:val="231F20"/>
                <w:w w:val="95"/>
                <w:sz w:val="18"/>
                <w:u w:val="single" w:color="231F20"/>
              </w:rPr>
              <w:t>source</w:t>
            </w:r>
            <w:r>
              <w:rPr>
                <w:color w:val="231F20"/>
                <w:spacing w:val="-24"/>
                <w:w w:val="95"/>
                <w:sz w:val="18"/>
                <w:u w:val="single" w:color="231F20"/>
              </w:rPr>
              <w:t> </w:t>
            </w:r>
            <w:r>
              <w:rPr>
                <w:color w:val="231F20"/>
                <w:w w:val="95"/>
                <w:sz w:val="18"/>
                <w:u w:val="single" w:color="231F20"/>
              </w:rPr>
              <w:t>identification</w:t>
            </w:r>
            <w:r>
              <w:rPr>
                <w:color w:val="231F20"/>
                <w:w w:val="95"/>
                <w:sz w:val="18"/>
              </w:rPr>
              <w:t>:</w:t>
            </w:r>
            <w:r>
              <w:rPr>
                <w:color w:val="231F20"/>
                <w:spacing w:val="-24"/>
                <w:w w:val="95"/>
                <w:sz w:val="18"/>
              </w:rPr>
              <w:t> </w:t>
            </w:r>
            <w:r>
              <w:rPr>
                <w:color w:val="231F20"/>
                <w:w w:val="95"/>
                <w:sz w:val="18"/>
              </w:rPr>
              <w:t>The</w:t>
            </w:r>
            <w:r>
              <w:rPr>
                <w:color w:val="231F20"/>
                <w:spacing w:val="-24"/>
                <w:w w:val="95"/>
                <w:sz w:val="18"/>
              </w:rPr>
              <w:t> </w:t>
            </w:r>
            <w:r>
              <w:rPr>
                <w:color w:val="231F20"/>
                <w:w w:val="95"/>
                <w:sz w:val="18"/>
              </w:rPr>
              <w:t>number</w:t>
            </w:r>
            <w:r>
              <w:rPr>
                <w:color w:val="231F20"/>
                <w:spacing w:val="-24"/>
                <w:w w:val="95"/>
                <w:sz w:val="18"/>
              </w:rPr>
              <w:t> </w:t>
            </w:r>
            <w:r>
              <w:rPr>
                <w:color w:val="231F20"/>
                <w:w w:val="95"/>
                <w:sz w:val="18"/>
              </w:rPr>
              <w:t>of </w:t>
            </w:r>
            <w:r>
              <w:rPr>
                <w:color w:val="231F20"/>
                <w:sz w:val="18"/>
              </w:rPr>
              <w:t>identified</w:t>
            </w:r>
            <w:r>
              <w:rPr>
                <w:color w:val="231F20"/>
                <w:spacing w:val="-33"/>
                <w:sz w:val="18"/>
              </w:rPr>
              <w:t> </w:t>
            </w:r>
            <w:r>
              <w:rPr>
                <w:color w:val="231F20"/>
                <w:sz w:val="18"/>
              </w:rPr>
              <w:t>clusters</w:t>
            </w:r>
            <w:r>
              <w:rPr>
                <w:color w:val="231F20"/>
                <w:spacing w:val="-33"/>
                <w:sz w:val="18"/>
              </w:rPr>
              <w:t> </w:t>
            </w:r>
            <w:r>
              <w:rPr>
                <w:color w:val="231F20"/>
                <w:sz w:val="18"/>
              </w:rPr>
              <w:t>for</w:t>
            </w:r>
            <w:r>
              <w:rPr>
                <w:color w:val="231F20"/>
                <w:spacing w:val="-33"/>
                <w:sz w:val="18"/>
              </w:rPr>
              <w:t> </w:t>
            </w:r>
            <w:r>
              <w:rPr>
                <w:color w:val="231F20"/>
                <w:sz w:val="18"/>
              </w:rPr>
              <w:t>which</w:t>
            </w:r>
            <w:r>
              <w:rPr>
                <w:color w:val="231F20"/>
                <w:spacing w:val="-33"/>
                <w:sz w:val="18"/>
              </w:rPr>
              <w:t> </w:t>
            </w:r>
            <w:r>
              <w:rPr>
                <w:color w:val="231F20"/>
                <w:sz w:val="18"/>
              </w:rPr>
              <w:t>a</w:t>
            </w:r>
            <w:r>
              <w:rPr>
                <w:color w:val="231F20"/>
                <w:spacing w:val="-33"/>
                <w:sz w:val="18"/>
              </w:rPr>
              <w:t> </w:t>
            </w:r>
            <w:r>
              <w:rPr>
                <w:color w:val="231F20"/>
                <w:sz w:val="18"/>
              </w:rPr>
              <w:t>specific</w:t>
            </w:r>
            <w:r>
              <w:rPr>
                <w:color w:val="231F20"/>
                <w:spacing w:val="-33"/>
                <w:sz w:val="18"/>
              </w:rPr>
              <w:t> </w:t>
            </w:r>
            <w:r>
              <w:rPr>
                <w:color w:val="231F20"/>
                <w:sz w:val="18"/>
              </w:rPr>
              <w:t>food transmission setting, meal, food item or </w:t>
            </w:r>
            <w:r>
              <w:rPr>
                <w:color w:val="231F20"/>
                <w:w w:val="95"/>
                <w:sz w:val="18"/>
              </w:rPr>
              <w:t>ingredient</w:t>
            </w:r>
            <w:r>
              <w:rPr>
                <w:color w:val="231F20"/>
                <w:spacing w:val="-21"/>
                <w:w w:val="95"/>
                <w:sz w:val="18"/>
              </w:rPr>
              <w:t> </w:t>
            </w:r>
            <w:r>
              <w:rPr>
                <w:color w:val="231F20"/>
                <w:w w:val="95"/>
                <w:sz w:val="18"/>
              </w:rPr>
              <w:t>was</w:t>
            </w:r>
            <w:r>
              <w:rPr>
                <w:color w:val="231F20"/>
                <w:spacing w:val="-21"/>
                <w:w w:val="95"/>
                <w:sz w:val="18"/>
              </w:rPr>
              <w:t> </w:t>
            </w:r>
            <w:r>
              <w:rPr>
                <w:color w:val="231F20"/>
                <w:w w:val="95"/>
                <w:sz w:val="18"/>
              </w:rPr>
              <w:t>identified,</w:t>
            </w:r>
            <w:r>
              <w:rPr>
                <w:color w:val="231F20"/>
                <w:spacing w:val="-21"/>
                <w:w w:val="95"/>
                <w:sz w:val="18"/>
              </w:rPr>
              <w:t> </w:t>
            </w:r>
            <w:r>
              <w:rPr>
                <w:color w:val="231F20"/>
                <w:w w:val="95"/>
                <w:sz w:val="18"/>
              </w:rPr>
              <w:t>leading</w:t>
            </w:r>
            <w:r>
              <w:rPr>
                <w:color w:val="231F20"/>
                <w:spacing w:val="-21"/>
                <w:w w:val="95"/>
                <w:sz w:val="18"/>
              </w:rPr>
              <w:t> </w:t>
            </w:r>
            <w:r>
              <w:rPr>
                <w:color w:val="231F20"/>
                <w:w w:val="95"/>
                <w:sz w:val="18"/>
              </w:rPr>
              <w:t>the</w:t>
            </w:r>
            <w:r>
              <w:rPr>
                <w:color w:val="231F20"/>
                <w:spacing w:val="-21"/>
                <w:w w:val="95"/>
                <w:sz w:val="18"/>
              </w:rPr>
              <w:t> </w:t>
            </w:r>
            <w:r>
              <w:rPr>
                <w:color w:val="231F20"/>
                <w:w w:val="95"/>
                <w:sz w:val="18"/>
              </w:rPr>
              <w:t>cluster to</w:t>
            </w:r>
            <w:r>
              <w:rPr>
                <w:color w:val="231F20"/>
                <w:spacing w:val="-21"/>
                <w:w w:val="95"/>
                <w:sz w:val="18"/>
              </w:rPr>
              <w:t> </w:t>
            </w:r>
            <w:r>
              <w:rPr>
                <w:color w:val="231F20"/>
                <w:w w:val="95"/>
                <w:sz w:val="18"/>
              </w:rPr>
              <w:t>be</w:t>
            </w:r>
            <w:r>
              <w:rPr>
                <w:color w:val="231F20"/>
                <w:spacing w:val="-21"/>
                <w:w w:val="95"/>
                <w:sz w:val="18"/>
              </w:rPr>
              <w:t> </w:t>
            </w:r>
            <w:r>
              <w:rPr>
                <w:color w:val="231F20"/>
                <w:w w:val="95"/>
                <w:sz w:val="18"/>
              </w:rPr>
              <w:t>considered</w:t>
            </w:r>
            <w:r>
              <w:rPr>
                <w:color w:val="231F20"/>
                <w:spacing w:val="-21"/>
                <w:w w:val="95"/>
                <w:sz w:val="18"/>
              </w:rPr>
              <w:t> </w:t>
            </w:r>
            <w:r>
              <w:rPr>
                <w:color w:val="231F20"/>
                <w:w w:val="95"/>
                <w:sz w:val="18"/>
              </w:rPr>
              <w:t>an</w:t>
            </w:r>
            <w:r>
              <w:rPr>
                <w:color w:val="231F20"/>
                <w:spacing w:val="-21"/>
                <w:w w:val="95"/>
                <w:sz w:val="18"/>
              </w:rPr>
              <w:t> </w:t>
            </w:r>
            <w:r>
              <w:rPr>
                <w:color w:val="231F20"/>
                <w:w w:val="95"/>
                <w:sz w:val="18"/>
              </w:rPr>
              <w:t>outbreak.</w:t>
            </w:r>
          </w:p>
          <w:p>
            <w:pPr>
              <w:pStyle w:val="TableParagraph"/>
              <w:spacing w:before="1"/>
              <w:ind w:left="0"/>
              <w:rPr>
                <w:sz w:val="20"/>
              </w:rPr>
            </w:pPr>
          </w:p>
          <w:p>
            <w:pPr>
              <w:pStyle w:val="TableParagraph"/>
              <w:spacing w:line="252" w:lineRule="auto" w:before="1"/>
              <w:ind w:right="341"/>
              <w:rPr>
                <w:sz w:val="18"/>
              </w:rPr>
            </w:pPr>
            <w:r>
              <w:rPr>
                <w:color w:val="1C3E94"/>
                <w:sz w:val="20"/>
              </w:rPr>
              <w:t>Feasibility: </w:t>
            </w:r>
            <w:r>
              <w:rPr>
                <w:color w:val="231F20"/>
                <w:sz w:val="18"/>
              </w:rPr>
              <w:t>This metric is associated </w:t>
            </w:r>
            <w:r>
              <w:rPr>
                <w:color w:val="231F20"/>
                <w:w w:val="90"/>
                <w:sz w:val="18"/>
              </w:rPr>
              <w:t>with CIFOR Indicator 8.2.5 “Case clusters </w:t>
            </w:r>
            <w:r>
              <w:rPr>
                <w:color w:val="231F20"/>
                <w:sz w:val="18"/>
              </w:rPr>
              <w:t>investigated.”</w:t>
            </w:r>
          </w:p>
        </w:tc>
        <w:tc>
          <w:tcPr>
            <w:tcW w:w="1980" w:type="dxa"/>
            <w:shd w:val="clear" w:color="auto" w:fill="E1E9F6"/>
          </w:tcPr>
          <w:p>
            <w:pPr>
              <w:pStyle w:val="TableParagraph"/>
              <w:spacing w:line="254" w:lineRule="auto" w:before="143"/>
              <w:ind w:left="103" w:right="143"/>
              <w:jc w:val="both"/>
              <w:rPr>
                <w:sz w:val="18"/>
              </w:rPr>
            </w:pPr>
            <w:r>
              <w:rPr>
                <w:color w:val="231F20"/>
                <w:w w:val="95"/>
                <w:sz w:val="18"/>
              </w:rPr>
              <w:t>Determine the number </w:t>
            </w:r>
            <w:r>
              <w:rPr>
                <w:color w:val="231F20"/>
                <w:sz w:val="18"/>
              </w:rPr>
              <w:t>of</w:t>
            </w:r>
            <w:r>
              <w:rPr>
                <w:color w:val="231F20"/>
                <w:spacing w:val="-34"/>
                <w:sz w:val="18"/>
              </w:rPr>
              <w:t> </w:t>
            </w:r>
            <w:r>
              <w:rPr>
                <w:color w:val="231F20"/>
                <w:sz w:val="18"/>
              </w:rPr>
              <w:t>clusters</w:t>
            </w:r>
            <w:r>
              <w:rPr>
                <w:color w:val="231F20"/>
                <w:spacing w:val="-34"/>
                <w:sz w:val="18"/>
              </w:rPr>
              <w:t> </w:t>
            </w:r>
            <w:r>
              <w:rPr>
                <w:color w:val="231F20"/>
                <w:sz w:val="18"/>
              </w:rPr>
              <w:t>that</w:t>
            </w:r>
            <w:r>
              <w:rPr>
                <w:color w:val="231F20"/>
                <w:spacing w:val="-34"/>
                <w:sz w:val="18"/>
              </w:rPr>
              <w:t> </w:t>
            </w:r>
            <w:r>
              <w:rPr>
                <w:color w:val="231F20"/>
                <w:sz w:val="18"/>
              </w:rPr>
              <w:t>include </w:t>
            </w:r>
            <w:r>
              <w:rPr>
                <w:color w:val="231F20"/>
                <w:w w:val="95"/>
                <w:sz w:val="18"/>
              </w:rPr>
              <w:t>five</w:t>
            </w:r>
            <w:r>
              <w:rPr>
                <w:color w:val="231F20"/>
                <w:spacing w:val="-28"/>
                <w:w w:val="95"/>
                <w:sz w:val="18"/>
              </w:rPr>
              <w:t> </w:t>
            </w:r>
            <w:r>
              <w:rPr>
                <w:color w:val="231F20"/>
                <w:w w:val="95"/>
                <w:sz w:val="18"/>
              </w:rPr>
              <w:t>or</w:t>
            </w:r>
            <w:r>
              <w:rPr>
                <w:color w:val="231F20"/>
                <w:spacing w:val="-28"/>
                <w:w w:val="95"/>
                <w:sz w:val="18"/>
              </w:rPr>
              <w:t> </w:t>
            </w:r>
            <w:r>
              <w:rPr>
                <w:color w:val="231F20"/>
                <w:w w:val="95"/>
                <w:sz w:val="18"/>
              </w:rPr>
              <w:t>more</w:t>
            </w:r>
            <w:r>
              <w:rPr>
                <w:color w:val="231F20"/>
                <w:spacing w:val="-28"/>
                <w:w w:val="95"/>
                <w:sz w:val="18"/>
              </w:rPr>
              <w:t> </w:t>
            </w:r>
            <w:r>
              <w:rPr>
                <w:color w:val="231F20"/>
                <w:w w:val="95"/>
                <w:sz w:val="18"/>
              </w:rPr>
              <w:t>cases.</w:t>
            </w:r>
            <w:r>
              <w:rPr>
                <w:color w:val="231F20"/>
                <w:spacing w:val="-28"/>
                <w:w w:val="95"/>
                <w:sz w:val="18"/>
              </w:rPr>
              <w:t> </w:t>
            </w:r>
            <w:r>
              <w:rPr>
                <w:color w:val="231F20"/>
                <w:w w:val="95"/>
                <w:sz w:val="18"/>
              </w:rPr>
              <w:t>This will be</w:t>
            </w:r>
            <w:r>
              <w:rPr>
                <w:color w:val="231F20"/>
                <w:spacing w:val="-25"/>
                <w:w w:val="95"/>
                <w:sz w:val="18"/>
              </w:rPr>
              <w:t> </w:t>
            </w:r>
            <w:r>
              <w:rPr>
                <w:color w:val="231F20"/>
                <w:w w:val="95"/>
                <w:sz w:val="18"/>
              </w:rPr>
              <w:t>the</w:t>
            </w:r>
            <w:r>
              <w:rPr>
                <w:color w:val="231F20"/>
                <w:spacing w:val="-13"/>
                <w:w w:val="95"/>
                <w:sz w:val="18"/>
              </w:rPr>
              <w:t> </w:t>
            </w:r>
            <w:r>
              <w:rPr>
                <w:color w:val="231F20"/>
                <w:w w:val="95"/>
                <w:sz w:val="18"/>
              </w:rPr>
              <w:t>denominator</w:t>
            </w:r>
            <w:r>
              <w:rPr>
                <w:color w:val="231F20"/>
                <w:w w:val="92"/>
                <w:sz w:val="18"/>
              </w:rPr>
              <w:t> </w:t>
            </w:r>
            <w:r>
              <w:rPr>
                <w:color w:val="231F20"/>
                <w:w w:val="95"/>
                <w:sz w:val="18"/>
              </w:rPr>
              <w:t>for the</w:t>
            </w:r>
            <w:r>
              <w:rPr>
                <w:color w:val="231F20"/>
                <w:spacing w:val="-26"/>
                <w:w w:val="95"/>
                <w:sz w:val="18"/>
              </w:rPr>
              <w:t> </w:t>
            </w:r>
            <w:r>
              <w:rPr>
                <w:color w:val="231F20"/>
                <w:w w:val="95"/>
                <w:sz w:val="18"/>
              </w:rPr>
              <w:t>metric.</w:t>
            </w:r>
          </w:p>
          <w:p>
            <w:pPr>
              <w:pStyle w:val="TableParagraph"/>
              <w:spacing w:before="2"/>
              <w:ind w:left="0"/>
              <w:rPr>
                <w:sz w:val="19"/>
              </w:rPr>
            </w:pPr>
          </w:p>
          <w:p>
            <w:pPr>
              <w:pStyle w:val="TableParagraph"/>
              <w:spacing w:line="254" w:lineRule="auto"/>
              <w:ind w:left="103" w:right="142"/>
              <w:rPr>
                <w:sz w:val="18"/>
              </w:rPr>
            </w:pPr>
            <w:r>
              <w:rPr>
                <w:color w:val="231F20"/>
                <w:w w:val="95"/>
                <w:sz w:val="18"/>
              </w:rPr>
              <w:t>Determine the number </w:t>
            </w:r>
            <w:r>
              <w:rPr>
                <w:color w:val="231F20"/>
                <w:sz w:val="18"/>
              </w:rPr>
              <w:t>of</w:t>
            </w:r>
            <w:r>
              <w:rPr>
                <w:color w:val="231F20"/>
                <w:spacing w:val="-27"/>
                <w:sz w:val="18"/>
              </w:rPr>
              <w:t> </w:t>
            </w:r>
            <w:r>
              <w:rPr>
                <w:color w:val="231F20"/>
                <w:sz w:val="18"/>
              </w:rPr>
              <w:t>clusters</w:t>
            </w:r>
            <w:r>
              <w:rPr>
                <w:color w:val="231F20"/>
                <w:spacing w:val="-27"/>
                <w:sz w:val="18"/>
              </w:rPr>
              <w:t> </w:t>
            </w:r>
            <w:r>
              <w:rPr>
                <w:color w:val="231F20"/>
                <w:sz w:val="18"/>
              </w:rPr>
              <w:t>for</w:t>
            </w:r>
            <w:r>
              <w:rPr>
                <w:color w:val="231F20"/>
                <w:spacing w:val="-27"/>
                <w:sz w:val="18"/>
              </w:rPr>
              <w:t> </w:t>
            </w:r>
            <w:r>
              <w:rPr>
                <w:color w:val="231F20"/>
                <w:sz w:val="18"/>
              </w:rPr>
              <w:t>which</w:t>
            </w:r>
            <w:r>
              <w:rPr>
                <w:color w:val="231F20"/>
                <w:spacing w:val="-27"/>
                <w:sz w:val="18"/>
              </w:rPr>
              <w:t> </w:t>
            </w:r>
            <w:r>
              <w:rPr>
                <w:color w:val="231F20"/>
                <w:sz w:val="18"/>
              </w:rPr>
              <w:t>a source was identified that include five or </w:t>
            </w:r>
            <w:r>
              <w:rPr>
                <w:color w:val="231F20"/>
                <w:w w:val="95"/>
                <w:sz w:val="18"/>
              </w:rPr>
              <w:t>more</w:t>
            </w:r>
            <w:r>
              <w:rPr>
                <w:color w:val="231F20"/>
                <w:spacing w:val="-30"/>
                <w:w w:val="95"/>
                <w:sz w:val="18"/>
              </w:rPr>
              <w:t> </w:t>
            </w:r>
            <w:r>
              <w:rPr>
                <w:color w:val="231F20"/>
                <w:w w:val="95"/>
                <w:sz w:val="18"/>
              </w:rPr>
              <w:t>cases.</w:t>
            </w:r>
            <w:r>
              <w:rPr>
                <w:color w:val="231F20"/>
                <w:spacing w:val="-30"/>
                <w:w w:val="95"/>
                <w:sz w:val="18"/>
              </w:rPr>
              <w:t> </w:t>
            </w:r>
            <w:r>
              <w:rPr>
                <w:color w:val="231F20"/>
                <w:w w:val="95"/>
                <w:sz w:val="18"/>
              </w:rPr>
              <w:t>This</w:t>
            </w:r>
            <w:r>
              <w:rPr>
                <w:color w:val="231F20"/>
                <w:spacing w:val="-30"/>
                <w:w w:val="95"/>
                <w:sz w:val="18"/>
              </w:rPr>
              <w:t> </w:t>
            </w:r>
            <w:r>
              <w:rPr>
                <w:color w:val="231F20"/>
                <w:w w:val="95"/>
                <w:sz w:val="18"/>
              </w:rPr>
              <w:t>will</w:t>
            </w:r>
            <w:r>
              <w:rPr>
                <w:color w:val="231F20"/>
                <w:spacing w:val="-30"/>
                <w:w w:val="95"/>
                <w:sz w:val="18"/>
              </w:rPr>
              <w:t> </w:t>
            </w:r>
            <w:r>
              <w:rPr>
                <w:color w:val="231F20"/>
                <w:w w:val="95"/>
                <w:sz w:val="18"/>
              </w:rPr>
              <w:t>be</w:t>
            </w:r>
            <w:r>
              <w:rPr>
                <w:color w:val="231F20"/>
                <w:w w:val="94"/>
                <w:sz w:val="18"/>
              </w:rPr>
              <w:t> </w:t>
            </w:r>
            <w:r>
              <w:rPr>
                <w:color w:val="231F20"/>
                <w:sz w:val="18"/>
              </w:rPr>
              <w:t>the numerator for the metric.</w:t>
            </w:r>
          </w:p>
          <w:p>
            <w:pPr>
              <w:pStyle w:val="TableParagraph"/>
              <w:spacing w:before="2"/>
              <w:ind w:left="0"/>
              <w:rPr>
                <w:sz w:val="19"/>
              </w:rPr>
            </w:pPr>
          </w:p>
          <w:p>
            <w:pPr>
              <w:pStyle w:val="TableParagraph"/>
              <w:spacing w:line="254" w:lineRule="auto"/>
              <w:ind w:left="103" w:right="50"/>
              <w:rPr>
                <w:sz w:val="18"/>
              </w:rPr>
            </w:pPr>
            <w:r>
              <w:rPr>
                <w:color w:val="231F20"/>
                <w:sz w:val="18"/>
              </w:rPr>
              <w:t>Divide the numerator </w:t>
            </w:r>
            <w:r>
              <w:rPr>
                <w:color w:val="231F20"/>
                <w:w w:val="95"/>
                <w:sz w:val="18"/>
              </w:rPr>
              <w:t>by the denominator and multiply by 100.</w:t>
            </w:r>
          </w:p>
        </w:tc>
        <w:tc>
          <w:tcPr>
            <w:tcW w:w="2430" w:type="dxa"/>
            <w:shd w:val="clear" w:color="auto" w:fill="E1E9F6"/>
          </w:tcPr>
          <w:p>
            <w:pPr>
              <w:pStyle w:val="TableParagraph"/>
              <w:spacing w:line="228" w:lineRule="exact" w:before="139"/>
              <w:rPr>
                <w:sz w:val="20"/>
              </w:rPr>
            </w:pPr>
            <w:r>
              <w:rPr>
                <w:color w:val="1C3E94"/>
                <w:sz w:val="20"/>
              </w:rPr>
              <w:t>Denominator</w:t>
            </w:r>
          </w:p>
          <w:p>
            <w:pPr>
              <w:pStyle w:val="TableParagraph"/>
              <w:spacing w:line="219" w:lineRule="exact"/>
              <w:rPr>
                <w:sz w:val="18"/>
              </w:rPr>
            </w:pPr>
            <w:r>
              <w:rPr>
                <w:color w:val="231F20"/>
                <w:w w:val="95"/>
                <w:sz w:val="18"/>
              </w:rPr>
              <w:t>(No. clusters with </w:t>
            </w:r>
            <w:r>
              <w:rPr>
                <w:rFonts w:ascii="Symbol" w:hAnsi="Symbol"/>
                <w:color w:val="231F20"/>
                <w:w w:val="95"/>
                <w:sz w:val="18"/>
              </w:rPr>
              <w:t></w:t>
            </w:r>
            <w:r>
              <w:rPr>
                <w:rFonts w:ascii="Times New Roman" w:hAnsi="Times New Roman"/>
                <w:color w:val="231F20"/>
                <w:w w:val="95"/>
                <w:sz w:val="18"/>
              </w:rPr>
              <w:t> </w:t>
            </w:r>
            <w:r>
              <w:rPr>
                <w:color w:val="231F20"/>
                <w:w w:val="95"/>
                <w:sz w:val="18"/>
              </w:rPr>
              <w:t>5 cases) =</w:t>
            </w:r>
          </w:p>
          <w:p>
            <w:pPr>
              <w:pStyle w:val="TableParagraph"/>
              <w:spacing w:before="10"/>
              <w:ind w:left="0"/>
              <w:rPr>
                <w:sz w:val="18"/>
              </w:rPr>
            </w:pPr>
          </w:p>
          <w:p>
            <w:pPr>
              <w:pStyle w:val="TableParagraph"/>
              <w:tabs>
                <w:tab w:pos="1641" w:val="left" w:leader="none"/>
              </w:tabs>
              <w:rPr>
                <w:sz w:val="18"/>
              </w:rPr>
            </w:pPr>
            <w:r>
              <w:rPr>
                <w:color w:val="231F20"/>
                <w:w w:val="90"/>
                <w:sz w:val="18"/>
                <w:u w:val="single" w:color="221E1F"/>
              </w:rPr>
              <w:t> </w:t>
            </w:r>
            <w:r>
              <w:rPr>
                <w:color w:val="231F20"/>
                <w:sz w:val="18"/>
                <w:u w:val="single" w:color="221E1F"/>
              </w:rPr>
              <w:tab/>
            </w:r>
          </w:p>
          <w:p>
            <w:pPr>
              <w:pStyle w:val="TableParagraph"/>
              <w:spacing w:before="6"/>
              <w:ind w:left="0"/>
              <w:rPr>
                <w:sz w:val="22"/>
              </w:rPr>
            </w:pPr>
          </w:p>
          <w:p>
            <w:pPr>
              <w:pStyle w:val="TableParagraph"/>
              <w:spacing w:line="228" w:lineRule="exact"/>
              <w:rPr>
                <w:sz w:val="20"/>
              </w:rPr>
            </w:pPr>
            <w:r>
              <w:rPr>
                <w:color w:val="1C3E94"/>
                <w:sz w:val="20"/>
              </w:rPr>
              <w:t>Numerator</w:t>
            </w:r>
          </w:p>
          <w:p>
            <w:pPr>
              <w:pStyle w:val="TableParagraph"/>
              <w:spacing w:line="252" w:lineRule="auto"/>
              <w:ind w:right="353"/>
              <w:rPr>
                <w:sz w:val="18"/>
              </w:rPr>
            </w:pPr>
            <w:r>
              <w:rPr>
                <w:color w:val="231F20"/>
                <w:w w:val="95"/>
                <w:sz w:val="18"/>
              </w:rPr>
              <w:t>(No.</w:t>
            </w:r>
            <w:r>
              <w:rPr>
                <w:color w:val="231F20"/>
                <w:spacing w:val="-29"/>
                <w:w w:val="95"/>
                <w:sz w:val="18"/>
              </w:rPr>
              <w:t> </w:t>
            </w:r>
            <w:r>
              <w:rPr>
                <w:color w:val="231F20"/>
                <w:w w:val="95"/>
                <w:sz w:val="18"/>
              </w:rPr>
              <w:t>clusters</w:t>
            </w:r>
            <w:r>
              <w:rPr>
                <w:color w:val="231F20"/>
                <w:spacing w:val="-29"/>
                <w:w w:val="95"/>
                <w:sz w:val="18"/>
              </w:rPr>
              <w:t> </w:t>
            </w:r>
            <w:r>
              <w:rPr>
                <w:color w:val="231F20"/>
                <w:w w:val="95"/>
                <w:sz w:val="18"/>
              </w:rPr>
              <w:t>with</w:t>
            </w:r>
            <w:r>
              <w:rPr>
                <w:color w:val="231F20"/>
                <w:spacing w:val="-29"/>
                <w:w w:val="95"/>
                <w:sz w:val="18"/>
              </w:rPr>
              <w:t> </w:t>
            </w:r>
            <w:r>
              <w:rPr>
                <w:rFonts w:ascii="Symbol" w:hAnsi="Symbol"/>
                <w:color w:val="231F20"/>
                <w:w w:val="95"/>
                <w:sz w:val="18"/>
              </w:rPr>
              <w:t></w:t>
            </w:r>
            <w:r>
              <w:rPr>
                <w:rFonts w:ascii="Times New Roman" w:hAnsi="Times New Roman"/>
                <w:color w:val="231F20"/>
                <w:spacing w:val="-24"/>
                <w:w w:val="95"/>
                <w:sz w:val="18"/>
              </w:rPr>
              <w:t> </w:t>
            </w:r>
            <w:r>
              <w:rPr>
                <w:color w:val="231F20"/>
                <w:w w:val="95"/>
                <w:sz w:val="18"/>
              </w:rPr>
              <w:t>5</w:t>
            </w:r>
            <w:r>
              <w:rPr>
                <w:color w:val="231F20"/>
                <w:spacing w:val="-29"/>
                <w:w w:val="95"/>
                <w:sz w:val="18"/>
              </w:rPr>
              <w:t> </w:t>
            </w:r>
            <w:r>
              <w:rPr>
                <w:color w:val="231F20"/>
                <w:w w:val="95"/>
                <w:sz w:val="18"/>
              </w:rPr>
              <w:t>cases</w:t>
            </w:r>
            <w:r>
              <w:rPr>
                <w:color w:val="231F20"/>
                <w:w w:val="82"/>
                <w:sz w:val="18"/>
              </w:rPr>
              <w:t> </w:t>
            </w:r>
            <w:r>
              <w:rPr>
                <w:color w:val="231F20"/>
                <w:w w:val="95"/>
                <w:sz w:val="18"/>
              </w:rPr>
              <w:t>with</w:t>
            </w:r>
            <w:r>
              <w:rPr>
                <w:color w:val="231F20"/>
                <w:spacing w:val="-19"/>
                <w:w w:val="95"/>
                <w:sz w:val="18"/>
              </w:rPr>
              <w:t> </w:t>
            </w:r>
            <w:r>
              <w:rPr>
                <w:color w:val="231F20"/>
                <w:w w:val="95"/>
                <w:sz w:val="18"/>
              </w:rPr>
              <w:t>source</w:t>
            </w:r>
            <w:r>
              <w:rPr>
                <w:color w:val="231F20"/>
                <w:spacing w:val="-19"/>
                <w:w w:val="95"/>
                <w:sz w:val="18"/>
              </w:rPr>
              <w:t> </w:t>
            </w:r>
            <w:r>
              <w:rPr>
                <w:color w:val="231F20"/>
                <w:w w:val="95"/>
                <w:sz w:val="18"/>
              </w:rPr>
              <w:t>identified)</w:t>
            </w:r>
            <w:r>
              <w:rPr>
                <w:color w:val="231F20"/>
                <w:spacing w:val="-19"/>
                <w:w w:val="95"/>
                <w:sz w:val="18"/>
              </w:rPr>
              <w:t> </w:t>
            </w:r>
            <w:r>
              <w:rPr>
                <w:color w:val="231F20"/>
                <w:w w:val="95"/>
                <w:sz w:val="18"/>
              </w:rPr>
              <w:t>=</w:t>
            </w:r>
          </w:p>
          <w:p>
            <w:pPr>
              <w:pStyle w:val="TableParagraph"/>
              <w:tabs>
                <w:tab w:pos="1686" w:val="left" w:leader="none"/>
              </w:tabs>
              <w:spacing w:before="179"/>
              <w:ind w:left="148"/>
              <w:rPr>
                <w:sz w:val="18"/>
              </w:rPr>
            </w:pPr>
            <w:r>
              <w:rPr>
                <w:color w:val="231F20"/>
                <w:w w:val="90"/>
                <w:sz w:val="18"/>
                <w:u w:val="single" w:color="221E1F"/>
              </w:rPr>
              <w:t> </w:t>
            </w:r>
            <w:r>
              <w:rPr>
                <w:color w:val="231F20"/>
                <w:sz w:val="18"/>
                <w:u w:val="single" w:color="221E1F"/>
              </w:rPr>
              <w:tab/>
            </w:r>
          </w:p>
          <w:p>
            <w:pPr>
              <w:pStyle w:val="TableParagraph"/>
              <w:ind w:left="0"/>
              <w:rPr>
                <w:sz w:val="25"/>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tabs>
                <w:tab w:pos="1641" w:val="left" w:leader="none"/>
              </w:tabs>
              <w:spacing w:before="158"/>
              <w:rPr>
                <w:sz w:val="18"/>
              </w:rPr>
            </w:pPr>
            <w:r>
              <w:rPr>
                <w:color w:val="231F20"/>
                <w:w w:val="90"/>
                <w:sz w:val="18"/>
                <w:u w:val="single" w:color="221E1F"/>
              </w:rPr>
              <w:t> </w:t>
            </w:r>
            <w:r>
              <w:rPr>
                <w:color w:val="231F20"/>
                <w:sz w:val="18"/>
                <w:u w:val="single" w:color="221E1F"/>
              </w:rPr>
              <w:tab/>
            </w:r>
          </w:p>
        </w:tc>
      </w:tr>
    </w:tbl>
    <w:p>
      <w:pPr>
        <w:spacing w:after="0"/>
        <w:rPr>
          <w:sz w:val="18"/>
        </w:rPr>
        <w:sectPr>
          <w:footerReference w:type="default" r:id="rId32"/>
          <w:footerReference w:type="even" r:id="rId33"/>
          <w:pgSz w:w="10080" w:h="14400"/>
          <w:pgMar w:footer="160" w:header="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5152" filled="true" fillcolor="#0079c1" stroked="false">
            <v:fill type="solid"/>
            <w10:wrap type="none"/>
          </v:rect>
        </w:pict>
      </w:r>
      <w:r>
        <w:rPr/>
        <w:pict>
          <v:line style="position:absolute;mso-position-horizontal-relative:page;mso-position-vertical-relative:page;z-index:5176"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5200"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522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5128;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714" w:hRule="exact"/>
        </w:trPr>
        <w:tc>
          <w:tcPr>
            <w:tcW w:w="3510" w:type="dxa"/>
            <w:tcBorders>
              <w:bottom w:val="single" w:sz="4" w:space="0" w:color="231F20"/>
            </w:tcBorders>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tcBorders>
              <w:bottom w:val="single" w:sz="4" w:space="0" w:color="231F20"/>
            </w:tcBorders>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tcBorders>
              <w:bottom w:val="single" w:sz="4" w:space="0" w:color="231F20"/>
            </w:tcBorders>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6967" w:hRule="exact"/>
        </w:trPr>
        <w:tc>
          <w:tcPr>
            <w:tcW w:w="3510" w:type="dxa"/>
            <w:tcBorders>
              <w:top w:val="single" w:sz="4" w:space="0" w:color="231F20"/>
            </w:tcBorders>
            <w:shd w:val="clear" w:color="auto" w:fill="E5F3E7"/>
          </w:tcPr>
          <w:p>
            <w:pPr>
              <w:pStyle w:val="TableParagraph"/>
              <w:spacing w:before="143"/>
              <w:ind w:left="103"/>
              <w:rPr>
                <w:sz w:val="18"/>
              </w:rPr>
            </w:pPr>
            <w:r>
              <w:rPr>
                <w:color w:val="231F20"/>
                <w:w w:val="95"/>
                <w:sz w:val="18"/>
              </w:rPr>
              <w:t>14. </w:t>
            </w:r>
            <w:r>
              <w:rPr>
                <w:color w:val="231F20"/>
                <w:w w:val="95"/>
                <w:sz w:val="18"/>
                <w:u w:val="single" w:color="231F20"/>
              </w:rPr>
              <w:t>Outbreak etiology reported to NORS</w:t>
            </w:r>
            <w:r>
              <w:rPr>
                <w:color w:val="231F20"/>
                <w:w w:val="95"/>
                <w:sz w:val="18"/>
              </w:rPr>
              <w:t>:</w:t>
            </w:r>
          </w:p>
          <w:p>
            <w:pPr>
              <w:pStyle w:val="TableParagraph"/>
              <w:spacing w:before="2"/>
              <w:ind w:left="0"/>
              <w:rPr>
                <w:sz w:val="21"/>
              </w:rPr>
            </w:pPr>
          </w:p>
          <w:p>
            <w:pPr>
              <w:pStyle w:val="TableParagraph"/>
              <w:spacing w:line="252" w:lineRule="auto"/>
              <w:ind w:left="103" w:right="202"/>
              <w:rPr>
                <w:sz w:val="18"/>
              </w:rPr>
            </w:pPr>
            <w:r>
              <w:rPr>
                <w:color w:val="1C3E94"/>
                <w:sz w:val="20"/>
              </w:rPr>
              <w:t>Metric: </w:t>
            </w:r>
            <w:r>
              <w:rPr>
                <w:color w:val="231F20"/>
                <w:sz w:val="18"/>
              </w:rPr>
              <w:t>Number and % of outbreaks for </w:t>
            </w:r>
            <w:r>
              <w:rPr>
                <w:color w:val="231F20"/>
                <w:w w:val="95"/>
                <w:sz w:val="18"/>
              </w:rPr>
              <w:t>which etiology was identified and reported</w:t>
            </w:r>
            <w:r>
              <w:rPr>
                <w:color w:val="231F20"/>
                <w:w w:val="95"/>
                <w:sz w:val="18"/>
              </w:rPr>
              <w:t> </w:t>
            </w:r>
            <w:r>
              <w:rPr>
                <w:color w:val="231F20"/>
                <w:w w:val="90"/>
                <w:sz w:val="18"/>
              </w:rPr>
              <w:t>to NORS.</w:t>
            </w:r>
          </w:p>
          <w:p>
            <w:pPr>
              <w:pStyle w:val="TableParagraph"/>
              <w:spacing w:before="3"/>
              <w:ind w:left="0"/>
              <w:rPr>
                <w:sz w:val="20"/>
              </w:rPr>
            </w:pPr>
          </w:p>
          <w:p>
            <w:pPr>
              <w:pStyle w:val="TableParagraph"/>
              <w:spacing w:line="254" w:lineRule="auto"/>
              <w:ind w:left="103"/>
              <w:rPr>
                <w:sz w:val="18"/>
              </w:rPr>
            </w:pPr>
            <w:r>
              <w:rPr>
                <w:color w:val="1C3E94"/>
                <w:w w:val="90"/>
                <w:sz w:val="20"/>
              </w:rPr>
              <w:t>Definitions: </w:t>
            </w:r>
            <w:r>
              <w:rPr>
                <w:color w:val="231F20"/>
                <w:w w:val="90"/>
                <w:sz w:val="18"/>
                <w:u w:val="single" w:color="231F20"/>
              </w:rPr>
              <w:t>Foodborne illness outbreak</w:t>
            </w:r>
            <w:r>
              <w:rPr>
                <w:color w:val="231F20"/>
                <w:w w:val="90"/>
                <w:sz w:val="18"/>
              </w:rPr>
              <w:t>: The </w:t>
            </w:r>
            <w:r>
              <w:rPr>
                <w:color w:val="231F20"/>
                <w:sz w:val="18"/>
              </w:rPr>
              <w:t>occurrence</w:t>
            </w:r>
            <w:r>
              <w:rPr>
                <w:color w:val="231F20"/>
                <w:spacing w:val="-33"/>
                <w:sz w:val="18"/>
              </w:rPr>
              <w:t> </w:t>
            </w:r>
            <w:r>
              <w:rPr>
                <w:color w:val="231F20"/>
                <w:sz w:val="18"/>
              </w:rPr>
              <w:t>of</w:t>
            </w:r>
            <w:r>
              <w:rPr>
                <w:color w:val="231F20"/>
                <w:spacing w:val="-33"/>
                <w:sz w:val="18"/>
              </w:rPr>
              <w:t> </w:t>
            </w:r>
            <w:r>
              <w:rPr>
                <w:color w:val="231F20"/>
                <w:sz w:val="18"/>
              </w:rPr>
              <w:t>two</w:t>
            </w:r>
            <w:r>
              <w:rPr>
                <w:color w:val="231F20"/>
                <w:spacing w:val="-33"/>
                <w:sz w:val="18"/>
              </w:rPr>
              <w:t> </w:t>
            </w:r>
            <w:r>
              <w:rPr>
                <w:color w:val="231F20"/>
                <w:sz w:val="18"/>
              </w:rPr>
              <w:t>or</w:t>
            </w:r>
            <w:r>
              <w:rPr>
                <w:color w:val="231F20"/>
                <w:spacing w:val="-33"/>
                <w:sz w:val="18"/>
              </w:rPr>
              <w:t> </w:t>
            </w:r>
            <w:r>
              <w:rPr>
                <w:color w:val="231F20"/>
                <w:sz w:val="18"/>
              </w:rPr>
              <w:t>more</w:t>
            </w:r>
            <w:r>
              <w:rPr>
                <w:color w:val="231F20"/>
                <w:spacing w:val="-33"/>
                <w:sz w:val="18"/>
              </w:rPr>
              <w:t> </w:t>
            </w:r>
            <w:r>
              <w:rPr>
                <w:color w:val="231F20"/>
                <w:sz w:val="18"/>
              </w:rPr>
              <w:t>similar</w:t>
            </w:r>
            <w:r>
              <w:rPr>
                <w:color w:val="231F20"/>
                <w:spacing w:val="-33"/>
                <w:sz w:val="18"/>
              </w:rPr>
              <w:t> </w:t>
            </w:r>
            <w:r>
              <w:rPr>
                <w:color w:val="231F20"/>
                <w:sz w:val="18"/>
              </w:rPr>
              <w:t>illnesses resulting</w:t>
            </w:r>
            <w:r>
              <w:rPr>
                <w:color w:val="231F20"/>
                <w:spacing w:val="-30"/>
                <w:sz w:val="18"/>
              </w:rPr>
              <w:t> </w:t>
            </w:r>
            <w:r>
              <w:rPr>
                <w:color w:val="231F20"/>
                <w:sz w:val="18"/>
              </w:rPr>
              <w:t>from</w:t>
            </w:r>
            <w:r>
              <w:rPr>
                <w:color w:val="231F20"/>
                <w:spacing w:val="-30"/>
                <w:sz w:val="18"/>
              </w:rPr>
              <w:t> </w:t>
            </w:r>
            <w:r>
              <w:rPr>
                <w:color w:val="231F20"/>
                <w:sz w:val="18"/>
              </w:rPr>
              <w:t>ingestion</w:t>
            </w:r>
            <w:r>
              <w:rPr>
                <w:color w:val="231F20"/>
                <w:spacing w:val="-30"/>
                <w:sz w:val="18"/>
              </w:rPr>
              <w:t> </w:t>
            </w:r>
            <w:r>
              <w:rPr>
                <w:color w:val="231F20"/>
                <w:sz w:val="18"/>
              </w:rPr>
              <w:t>of</w:t>
            </w:r>
            <w:r>
              <w:rPr>
                <w:color w:val="231F20"/>
                <w:spacing w:val="-30"/>
                <w:sz w:val="18"/>
              </w:rPr>
              <w:t> </w:t>
            </w:r>
            <w:r>
              <w:rPr>
                <w:color w:val="231F20"/>
                <w:sz w:val="18"/>
              </w:rPr>
              <w:t>a</w:t>
            </w:r>
            <w:r>
              <w:rPr>
                <w:color w:val="231F20"/>
                <w:spacing w:val="-30"/>
                <w:sz w:val="18"/>
              </w:rPr>
              <w:t> </w:t>
            </w:r>
            <w:r>
              <w:rPr>
                <w:color w:val="231F20"/>
                <w:sz w:val="18"/>
              </w:rPr>
              <w:t>common</w:t>
            </w:r>
            <w:r>
              <w:rPr>
                <w:color w:val="231F20"/>
                <w:spacing w:val="-30"/>
                <w:sz w:val="18"/>
              </w:rPr>
              <w:t> </w:t>
            </w:r>
            <w:r>
              <w:rPr>
                <w:color w:val="231F20"/>
                <w:sz w:val="18"/>
              </w:rPr>
              <w:t>food. </w:t>
            </w:r>
            <w:r>
              <w:rPr>
                <w:color w:val="231F20"/>
                <w:sz w:val="18"/>
                <w:u w:val="single" w:color="231F20"/>
              </w:rPr>
              <w:t>NORS</w:t>
            </w:r>
            <w:r>
              <w:rPr>
                <w:color w:val="231F20"/>
                <w:spacing w:val="-32"/>
                <w:sz w:val="18"/>
                <w:u w:val="single" w:color="231F20"/>
              </w:rPr>
              <w:t> </w:t>
            </w:r>
            <w:r>
              <w:rPr>
                <w:color w:val="231F20"/>
                <w:sz w:val="18"/>
                <w:u w:val="single" w:color="231F20"/>
              </w:rPr>
              <w:t>form</w:t>
            </w:r>
            <w:r>
              <w:rPr>
                <w:color w:val="231F20"/>
                <w:sz w:val="18"/>
              </w:rPr>
              <w:t>:</w:t>
            </w:r>
            <w:r>
              <w:rPr>
                <w:color w:val="231F20"/>
                <w:spacing w:val="-32"/>
                <w:sz w:val="18"/>
              </w:rPr>
              <w:t> </w:t>
            </w:r>
            <w:r>
              <w:rPr>
                <w:color w:val="231F20"/>
                <w:sz w:val="18"/>
              </w:rPr>
              <w:t>National</w:t>
            </w:r>
            <w:r>
              <w:rPr>
                <w:color w:val="231F20"/>
                <w:spacing w:val="-32"/>
                <w:sz w:val="18"/>
              </w:rPr>
              <w:t> </w:t>
            </w:r>
            <w:r>
              <w:rPr>
                <w:color w:val="231F20"/>
                <w:sz w:val="18"/>
              </w:rPr>
              <w:t>Outbreak</w:t>
            </w:r>
            <w:r>
              <w:rPr>
                <w:color w:val="231F20"/>
                <w:spacing w:val="-32"/>
                <w:sz w:val="18"/>
              </w:rPr>
              <w:t> </w:t>
            </w:r>
            <w:r>
              <w:rPr>
                <w:color w:val="231F20"/>
                <w:sz w:val="18"/>
              </w:rPr>
              <w:t>Reporting </w:t>
            </w:r>
            <w:r>
              <w:rPr>
                <w:color w:val="231F20"/>
                <w:w w:val="90"/>
                <w:sz w:val="18"/>
              </w:rPr>
              <w:t>System, Foodborne Disease</w:t>
            </w:r>
            <w:r>
              <w:rPr>
                <w:color w:val="231F20"/>
                <w:spacing w:val="-14"/>
                <w:w w:val="90"/>
                <w:sz w:val="18"/>
              </w:rPr>
              <w:t> </w:t>
            </w:r>
            <w:r>
              <w:rPr>
                <w:color w:val="231F20"/>
                <w:w w:val="90"/>
                <w:sz w:val="18"/>
              </w:rPr>
              <w:t>Outbreaks</w:t>
            </w:r>
          </w:p>
          <w:p>
            <w:pPr>
              <w:pStyle w:val="TableParagraph"/>
              <w:spacing w:line="254" w:lineRule="auto"/>
              <w:ind w:left="103" w:right="263"/>
              <w:rPr>
                <w:sz w:val="18"/>
              </w:rPr>
            </w:pPr>
            <w:r>
              <w:rPr>
                <w:color w:val="231F20"/>
                <w:w w:val="90"/>
                <w:sz w:val="18"/>
              </w:rPr>
              <w:t>and Enteric Disease Outbreaks</w:t>
            </w:r>
            <w:r>
              <w:rPr>
                <w:color w:val="231F20"/>
                <w:spacing w:val="-29"/>
                <w:w w:val="90"/>
                <w:sz w:val="18"/>
              </w:rPr>
              <w:t> </w:t>
            </w:r>
            <w:r>
              <w:rPr>
                <w:color w:val="231F20"/>
                <w:w w:val="90"/>
                <w:sz w:val="18"/>
              </w:rPr>
              <w:t>Transmitted </w:t>
            </w:r>
            <w:r>
              <w:rPr>
                <w:color w:val="231F20"/>
                <w:sz w:val="18"/>
              </w:rPr>
              <w:t>by Contact with Persons, Animals, or </w:t>
            </w:r>
            <w:r>
              <w:rPr>
                <w:color w:val="231F20"/>
                <w:w w:val="95"/>
                <w:sz w:val="18"/>
              </w:rPr>
              <w:t>Environmental</w:t>
            </w:r>
            <w:r>
              <w:rPr>
                <w:color w:val="231F20"/>
                <w:spacing w:val="-31"/>
                <w:w w:val="95"/>
                <w:sz w:val="18"/>
              </w:rPr>
              <w:t> </w:t>
            </w:r>
            <w:r>
              <w:rPr>
                <w:color w:val="231F20"/>
                <w:w w:val="95"/>
                <w:sz w:val="18"/>
              </w:rPr>
              <w:t>Sources,</w:t>
            </w:r>
            <w:r>
              <w:rPr>
                <w:color w:val="231F20"/>
                <w:spacing w:val="-31"/>
                <w:w w:val="95"/>
                <w:sz w:val="18"/>
              </w:rPr>
              <w:t> </w:t>
            </w:r>
            <w:r>
              <w:rPr>
                <w:color w:val="231F20"/>
                <w:w w:val="95"/>
                <w:sz w:val="18"/>
              </w:rPr>
              <w:t>or</w:t>
            </w:r>
            <w:r>
              <w:rPr>
                <w:color w:val="231F20"/>
                <w:spacing w:val="-31"/>
                <w:w w:val="95"/>
                <w:sz w:val="18"/>
              </w:rPr>
              <w:t> </w:t>
            </w:r>
            <w:r>
              <w:rPr>
                <w:color w:val="231F20"/>
                <w:w w:val="95"/>
                <w:sz w:val="18"/>
              </w:rPr>
              <w:t>by</w:t>
            </w:r>
            <w:r>
              <w:rPr>
                <w:color w:val="231F20"/>
                <w:spacing w:val="-31"/>
                <w:w w:val="95"/>
                <w:sz w:val="18"/>
              </w:rPr>
              <w:t> </w:t>
            </w:r>
            <w:r>
              <w:rPr>
                <w:color w:val="231F20"/>
                <w:w w:val="95"/>
                <w:sz w:val="18"/>
              </w:rPr>
              <w:t>an</w:t>
            </w:r>
            <w:r>
              <w:rPr>
                <w:color w:val="231F20"/>
                <w:spacing w:val="-31"/>
                <w:w w:val="95"/>
                <w:sz w:val="18"/>
              </w:rPr>
              <w:t> </w:t>
            </w:r>
            <w:r>
              <w:rPr>
                <w:color w:val="231F20"/>
                <w:w w:val="95"/>
                <w:sz w:val="18"/>
              </w:rPr>
              <w:t>Unknown </w:t>
            </w:r>
            <w:r>
              <w:rPr>
                <w:color w:val="231F20"/>
                <w:w w:val="90"/>
                <w:sz w:val="18"/>
              </w:rPr>
              <w:t>Mode; NORS Form (CDC 52.13</w:t>
            </w:r>
            <w:r>
              <w:rPr>
                <w:color w:val="231F20"/>
                <w:spacing w:val="-20"/>
                <w:w w:val="90"/>
                <w:sz w:val="18"/>
              </w:rPr>
              <w:t> </w:t>
            </w:r>
            <w:r>
              <w:rPr>
                <w:color w:val="231F20"/>
                <w:w w:val="90"/>
                <w:sz w:val="18"/>
              </w:rPr>
              <w:t>Form).</w:t>
            </w:r>
          </w:p>
          <w:p>
            <w:pPr>
              <w:pStyle w:val="TableParagraph"/>
              <w:spacing w:line="252" w:lineRule="auto"/>
              <w:ind w:left="103" w:right="169"/>
              <w:rPr>
                <w:sz w:val="18"/>
              </w:rPr>
            </w:pPr>
            <w:r>
              <w:rPr>
                <w:color w:val="231F20"/>
                <w:sz w:val="18"/>
                <w:u w:val="single" w:color="231F20"/>
              </w:rPr>
              <w:t>Etiology identified</w:t>
            </w:r>
            <w:r>
              <w:rPr>
                <w:color w:val="231F20"/>
                <w:sz w:val="18"/>
              </w:rPr>
              <w:t>: For most etiologic </w:t>
            </w:r>
            <w:r>
              <w:rPr>
                <w:color w:val="231F20"/>
                <w:w w:val="95"/>
                <w:sz w:val="18"/>
              </w:rPr>
              <w:t>agents</w:t>
            </w:r>
            <w:r>
              <w:rPr>
                <w:color w:val="231F20"/>
                <w:spacing w:val="-27"/>
                <w:w w:val="95"/>
                <w:sz w:val="18"/>
              </w:rPr>
              <w:t> </w:t>
            </w:r>
            <w:r>
              <w:rPr>
                <w:color w:val="231F20"/>
                <w:w w:val="95"/>
                <w:sz w:val="18"/>
              </w:rPr>
              <w:t>CDC</w:t>
            </w:r>
            <w:r>
              <w:rPr>
                <w:color w:val="231F20"/>
                <w:spacing w:val="-27"/>
                <w:w w:val="95"/>
                <w:sz w:val="18"/>
              </w:rPr>
              <w:t> </w:t>
            </w:r>
            <w:r>
              <w:rPr>
                <w:color w:val="231F20"/>
                <w:w w:val="95"/>
                <w:sz w:val="18"/>
              </w:rPr>
              <w:t>considers</w:t>
            </w:r>
            <w:r>
              <w:rPr>
                <w:color w:val="231F20"/>
                <w:spacing w:val="-27"/>
                <w:w w:val="95"/>
                <w:sz w:val="18"/>
              </w:rPr>
              <w:t> </w:t>
            </w:r>
            <w:r>
              <w:rPr>
                <w:color w:val="231F20"/>
                <w:w w:val="95"/>
                <w:sz w:val="18"/>
              </w:rPr>
              <w:t>an</w:t>
            </w:r>
            <w:r>
              <w:rPr>
                <w:color w:val="231F20"/>
                <w:spacing w:val="-27"/>
                <w:w w:val="95"/>
                <w:sz w:val="18"/>
              </w:rPr>
              <w:t> </w:t>
            </w:r>
            <w:r>
              <w:rPr>
                <w:color w:val="231F20"/>
                <w:w w:val="95"/>
                <w:sz w:val="18"/>
              </w:rPr>
              <w:t>outbreak</w:t>
            </w:r>
            <w:r>
              <w:rPr>
                <w:color w:val="231F20"/>
                <w:spacing w:val="-27"/>
                <w:w w:val="95"/>
                <w:sz w:val="18"/>
              </w:rPr>
              <w:t> </w:t>
            </w:r>
            <w:r>
              <w:rPr>
                <w:color w:val="231F20"/>
                <w:w w:val="95"/>
                <w:sz w:val="18"/>
              </w:rPr>
              <w:t>to</w:t>
            </w:r>
            <w:r>
              <w:rPr>
                <w:color w:val="231F20"/>
                <w:spacing w:val="-27"/>
                <w:w w:val="95"/>
                <w:sz w:val="18"/>
              </w:rPr>
              <w:t> </w:t>
            </w:r>
            <w:r>
              <w:rPr>
                <w:color w:val="231F20"/>
                <w:w w:val="95"/>
                <w:sz w:val="18"/>
              </w:rPr>
              <w:t>have</w:t>
            </w:r>
            <w:r>
              <w:rPr>
                <w:color w:val="231F20"/>
                <w:spacing w:val="-27"/>
                <w:w w:val="95"/>
                <w:sz w:val="18"/>
              </w:rPr>
              <w:t> </w:t>
            </w:r>
            <w:r>
              <w:rPr>
                <w:color w:val="231F20"/>
                <w:w w:val="95"/>
                <w:sz w:val="18"/>
              </w:rPr>
              <w:t>a</w:t>
            </w:r>
            <w:r>
              <w:rPr>
                <w:color w:val="231F20"/>
                <w:w w:val="83"/>
                <w:sz w:val="18"/>
              </w:rPr>
              <w:t> </w:t>
            </w:r>
            <w:r>
              <w:rPr>
                <w:color w:val="231F20"/>
                <w:sz w:val="18"/>
              </w:rPr>
              <w:t>confirmed</w:t>
            </w:r>
            <w:r>
              <w:rPr>
                <w:color w:val="231F20"/>
                <w:spacing w:val="-29"/>
                <w:sz w:val="18"/>
              </w:rPr>
              <w:t> </w:t>
            </w:r>
            <w:r>
              <w:rPr>
                <w:color w:val="231F20"/>
                <w:sz w:val="18"/>
              </w:rPr>
              <w:t>etiology</w:t>
            </w:r>
            <w:r>
              <w:rPr>
                <w:color w:val="231F20"/>
                <w:spacing w:val="-29"/>
                <w:sz w:val="18"/>
              </w:rPr>
              <w:t> </w:t>
            </w:r>
            <w:r>
              <w:rPr>
                <w:color w:val="231F20"/>
                <w:sz w:val="18"/>
              </w:rPr>
              <w:t>if</w:t>
            </w:r>
            <w:r>
              <w:rPr>
                <w:color w:val="231F20"/>
                <w:spacing w:val="-29"/>
                <w:sz w:val="18"/>
              </w:rPr>
              <w:t> </w:t>
            </w:r>
            <w:r>
              <w:rPr>
                <w:color w:val="231F20"/>
                <w:sz w:val="18"/>
              </w:rPr>
              <w:t>there</w:t>
            </w:r>
            <w:r>
              <w:rPr>
                <w:color w:val="231F20"/>
                <w:spacing w:val="-29"/>
                <w:sz w:val="18"/>
              </w:rPr>
              <w:t> </w:t>
            </w:r>
            <w:r>
              <w:rPr>
                <w:color w:val="231F20"/>
                <w:sz w:val="18"/>
              </w:rPr>
              <w:t>are</w:t>
            </w:r>
            <w:r>
              <w:rPr>
                <w:color w:val="231F20"/>
                <w:spacing w:val="-29"/>
                <w:sz w:val="18"/>
              </w:rPr>
              <w:t> </w:t>
            </w:r>
            <w:r>
              <w:rPr>
                <w:color w:val="231F20"/>
                <w:sz w:val="18"/>
              </w:rPr>
              <w:t>two</w:t>
            </w:r>
            <w:r>
              <w:rPr>
                <w:color w:val="231F20"/>
                <w:spacing w:val="-29"/>
                <w:sz w:val="18"/>
              </w:rPr>
              <w:t> </w:t>
            </w:r>
            <w:r>
              <w:rPr>
                <w:color w:val="231F20"/>
                <w:sz w:val="18"/>
              </w:rPr>
              <w:t>or</w:t>
            </w:r>
            <w:r>
              <w:rPr>
                <w:color w:val="231F20"/>
                <w:spacing w:val="-29"/>
                <w:sz w:val="18"/>
              </w:rPr>
              <w:t> </w:t>
            </w:r>
            <w:r>
              <w:rPr>
                <w:color w:val="231F20"/>
                <w:sz w:val="18"/>
              </w:rPr>
              <w:t>more </w:t>
            </w:r>
            <w:r>
              <w:rPr>
                <w:color w:val="231F20"/>
                <w:w w:val="95"/>
                <w:sz w:val="18"/>
              </w:rPr>
              <w:t>lab-confirmed</w:t>
            </w:r>
            <w:r>
              <w:rPr>
                <w:color w:val="231F20"/>
                <w:spacing w:val="-21"/>
                <w:w w:val="95"/>
                <w:sz w:val="18"/>
              </w:rPr>
              <w:t> </w:t>
            </w:r>
            <w:r>
              <w:rPr>
                <w:color w:val="231F20"/>
                <w:w w:val="95"/>
                <w:sz w:val="18"/>
              </w:rPr>
              <w:t>cases</w:t>
            </w:r>
            <w:r>
              <w:rPr>
                <w:color w:val="231F20"/>
                <w:spacing w:val="-21"/>
                <w:w w:val="95"/>
                <w:sz w:val="18"/>
              </w:rPr>
              <w:t> </w:t>
            </w:r>
            <w:r>
              <w:rPr>
                <w:color w:val="231F20"/>
                <w:w w:val="95"/>
                <w:sz w:val="18"/>
              </w:rPr>
              <w:t>(</w:t>
            </w:r>
            <w:r>
              <w:rPr>
                <w:rFonts w:ascii="Calibri"/>
                <w:i/>
                <w:color w:val="231F20"/>
                <w:w w:val="95"/>
                <w:sz w:val="18"/>
              </w:rPr>
              <w:t>MMWR</w:t>
            </w:r>
            <w:r>
              <w:rPr>
                <w:rFonts w:ascii="Calibri"/>
                <w:i/>
                <w:color w:val="231F20"/>
                <w:spacing w:val="-12"/>
                <w:w w:val="95"/>
                <w:sz w:val="18"/>
              </w:rPr>
              <w:t> </w:t>
            </w:r>
            <w:r>
              <w:rPr>
                <w:color w:val="231F20"/>
                <w:w w:val="95"/>
                <w:sz w:val="18"/>
              </w:rPr>
              <w:t>2000,</w:t>
            </w:r>
            <w:r>
              <w:rPr>
                <w:color w:val="231F20"/>
                <w:spacing w:val="-21"/>
                <w:w w:val="95"/>
                <w:sz w:val="18"/>
              </w:rPr>
              <w:t> </w:t>
            </w:r>
            <w:r>
              <w:rPr>
                <w:color w:val="231F20"/>
                <w:spacing w:val="-3"/>
                <w:w w:val="95"/>
                <w:sz w:val="18"/>
              </w:rPr>
              <w:t>Vol.</w:t>
            </w:r>
            <w:r>
              <w:rPr>
                <w:color w:val="231F20"/>
                <w:spacing w:val="-21"/>
                <w:w w:val="95"/>
                <w:sz w:val="18"/>
              </w:rPr>
              <w:t> </w:t>
            </w:r>
            <w:r>
              <w:rPr>
                <w:color w:val="231F20"/>
                <w:w w:val="95"/>
                <w:sz w:val="18"/>
              </w:rPr>
              <w:t>49/ </w:t>
            </w:r>
            <w:r>
              <w:rPr>
                <w:color w:val="231F20"/>
                <w:sz w:val="18"/>
              </w:rPr>
              <w:t>SS-1,</w:t>
            </w:r>
            <w:r>
              <w:rPr>
                <w:color w:val="231F20"/>
                <w:spacing w:val="-34"/>
                <w:sz w:val="18"/>
              </w:rPr>
              <w:t> </w:t>
            </w:r>
            <w:r>
              <w:rPr>
                <w:color w:val="231F20"/>
                <w:sz w:val="18"/>
              </w:rPr>
              <w:t>App.</w:t>
            </w:r>
            <w:r>
              <w:rPr>
                <w:color w:val="231F20"/>
                <w:spacing w:val="-34"/>
                <w:sz w:val="18"/>
              </w:rPr>
              <w:t> </w:t>
            </w:r>
            <w:r>
              <w:rPr>
                <w:color w:val="231F20"/>
                <w:sz w:val="18"/>
              </w:rPr>
              <w:t>B).</w:t>
            </w:r>
            <w:r>
              <w:rPr>
                <w:color w:val="231F20"/>
                <w:spacing w:val="-34"/>
                <w:sz w:val="18"/>
              </w:rPr>
              <w:t> </w:t>
            </w:r>
            <w:r>
              <w:rPr>
                <w:color w:val="231F20"/>
                <w:sz w:val="18"/>
              </w:rPr>
              <w:t>Etiology</w:t>
            </w:r>
            <w:r>
              <w:rPr>
                <w:color w:val="231F20"/>
                <w:spacing w:val="-34"/>
                <w:sz w:val="18"/>
              </w:rPr>
              <w:t> </w:t>
            </w:r>
            <w:r>
              <w:rPr>
                <w:color w:val="231F20"/>
                <w:sz w:val="18"/>
              </w:rPr>
              <w:t>may</w:t>
            </w:r>
            <w:r>
              <w:rPr>
                <w:color w:val="231F20"/>
                <w:spacing w:val="-34"/>
                <w:sz w:val="18"/>
              </w:rPr>
              <w:t> </w:t>
            </w:r>
            <w:r>
              <w:rPr>
                <w:color w:val="231F20"/>
                <w:sz w:val="18"/>
              </w:rPr>
              <w:t>be</w:t>
            </w:r>
            <w:r>
              <w:rPr>
                <w:color w:val="231F20"/>
                <w:spacing w:val="-34"/>
                <w:sz w:val="18"/>
              </w:rPr>
              <w:t> </w:t>
            </w:r>
            <w:r>
              <w:rPr>
                <w:color w:val="231F20"/>
                <w:sz w:val="18"/>
              </w:rPr>
              <w:t>suspected based on characteristic combinations of </w:t>
            </w:r>
            <w:r>
              <w:rPr>
                <w:color w:val="231F20"/>
                <w:w w:val="95"/>
                <w:sz w:val="18"/>
              </w:rPr>
              <w:t>clinical symptoms, incubation periods, and duration</w:t>
            </w:r>
            <w:r>
              <w:rPr>
                <w:color w:val="231F20"/>
                <w:spacing w:val="-30"/>
                <w:w w:val="95"/>
                <w:sz w:val="18"/>
              </w:rPr>
              <w:t> </w:t>
            </w:r>
            <w:r>
              <w:rPr>
                <w:color w:val="231F20"/>
                <w:w w:val="95"/>
                <w:sz w:val="18"/>
              </w:rPr>
              <w:t>of</w:t>
            </w:r>
            <w:r>
              <w:rPr>
                <w:color w:val="231F20"/>
                <w:spacing w:val="-30"/>
                <w:w w:val="95"/>
                <w:sz w:val="18"/>
              </w:rPr>
              <w:t> </w:t>
            </w:r>
            <w:r>
              <w:rPr>
                <w:color w:val="231F20"/>
                <w:w w:val="95"/>
                <w:sz w:val="18"/>
              </w:rPr>
              <w:t>illness.</w:t>
            </w:r>
          </w:p>
          <w:p>
            <w:pPr>
              <w:pStyle w:val="TableParagraph"/>
              <w:spacing w:before="3"/>
              <w:ind w:left="0"/>
              <w:rPr>
                <w:sz w:val="20"/>
              </w:rPr>
            </w:pPr>
          </w:p>
          <w:p>
            <w:pPr>
              <w:pStyle w:val="TableParagraph"/>
              <w:spacing w:line="254" w:lineRule="auto"/>
              <w:ind w:left="103" w:right="88"/>
              <w:rPr>
                <w:sz w:val="18"/>
              </w:rPr>
            </w:pPr>
            <w:r>
              <w:rPr>
                <w:color w:val="1C3E94"/>
                <w:w w:val="95"/>
                <w:sz w:val="20"/>
              </w:rPr>
              <w:t>Feasibility: </w:t>
            </w:r>
            <w:r>
              <w:rPr>
                <w:color w:val="231F20"/>
                <w:w w:val="95"/>
                <w:sz w:val="18"/>
              </w:rPr>
              <w:t>This metric is associated with CIFOR Indicator 8.3.1 “Etiology of outbreak identified.” This metric will require improved investigation and documentation by many </w:t>
            </w:r>
            <w:r>
              <w:rPr>
                <w:color w:val="231F20"/>
                <w:sz w:val="18"/>
              </w:rPr>
              <w:t>agencies.</w:t>
            </w:r>
          </w:p>
        </w:tc>
        <w:tc>
          <w:tcPr>
            <w:tcW w:w="2250" w:type="dxa"/>
            <w:tcBorders>
              <w:top w:val="single" w:sz="4" w:space="0" w:color="231F20"/>
            </w:tcBorders>
            <w:shd w:val="clear" w:color="auto" w:fill="E5F3E7"/>
          </w:tcPr>
          <w:p>
            <w:pPr>
              <w:pStyle w:val="TableParagraph"/>
              <w:spacing w:line="254" w:lineRule="auto" w:before="143"/>
              <w:ind w:left="103" w:right="83"/>
              <w:rPr>
                <w:sz w:val="18"/>
              </w:rPr>
            </w:pPr>
            <w:r>
              <w:rPr>
                <w:color w:val="231F20"/>
                <w:sz w:val="18"/>
              </w:rPr>
              <w:t>Determine the number of </w:t>
            </w:r>
            <w:r>
              <w:rPr>
                <w:color w:val="231F20"/>
                <w:w w:val="95"/>
                <w:sz w:val="18"/>
              </w:rPr>
              <w:t>foodborne outbreaks that were investigated. This will be the denominator for the</w:t>
            </w:r>
            <w:r>
              <w:rPr>
                <w:color w:val="231F20"/>
                <w:w w:val="93"/>
                <w:sz w:val="18"/>
              </w:rPr>
              <w:t> </w:t>
            </w:r>
            <w:r>
              <w:rPr>
                <w:color w:val="231F20"/>
                <w:sz w:val="18"/>
              </w:rPr>
              <w:t>metric.</w:t>
            </w:r>
          </w:p>
          <w:p>
            <w:pPr>
              <w:pStyle w:val="TableParagraph"/>
              <w:spacing w:before="2"/>
              <w:ind w:left="0"/>
              <w:rPr>
                <w:sz w:val="19"/>
              </w:rPr>
            </w:pPr>
          </w:p>
          <w:p>
            <w:pPr>
              <w:pStyle w:val="TableParagraph"/>
              <w:spacing w:line="254" w:lineRule="auto"/>
              <w:ind w:left="103" w:right="298"/>
              <w:rPr>
                <w:sz w:val="18"/>
              </w:rPr>
            </w:pPr>
            <w:r>
              <w:rPr>
                <w:color w:val="231F20"/>
                <w:sz w:val="18"/>
              </w:rPr>
              <w:t>Determine the number </w:t>
            </w:r>
            <w:r>
              <w:rPr>
                <w:color w:val="231F20"/>
                <w:w w:val="95"/>
                <w:sz w:val="18"/>
              </w:rPr>
              <w:t>of</w:t>
            </w:r>
            <w:r>
              <w:rPr>
                <w:color w:val="231F20"/>
                <w:spacing w:val="-23"/>
                <w:w w:val="95"/>
                <w:sz w:val="18"/>
              </w:rPr>
              <w:t> </w:t>
            </w:r>
            <w:r>
              <w:rPr>
                <w:color w:val="231F20"/>
                <w:w w:val="95"/>
                <w:sz w:val="18"/>
              </w:rPr>
              <w:t>outbreaks</w:t>
            </w:r>
            <w:r>
              <w:rPr>
                <w:color w:val="231F20"/>
                <w:spacing w:val="-23"/>
                <w:w w:val="95"/>
                <w:sz w:val="18"/>
              </w:rPr>
              <w:t> </w:t>
            </w:r>
            <w:r>
              <w:rPr>
                <w:color w:val="231F20"/>
                <w:w w:val="95"/>
                <w:sz w:val="18"/>
              </w:rPr>
              <w:t>for</w:t>
            </w:r>
            <w:r>
              <w:rPr>
                <w:color w:val="231F20"/>
                <w:spacing w:val="-23"/>
                <w:w w:val="95"/>
                <w:sz w:val="18"/>
              </w:rPr>
              <w:t> </w:t>
            </w:r>
            <w:r>
              <w:rPr>
                <w:color w:val="231F20"/>
                <w:w w:val="95"/>
                <w:sz w:val="18"/>
              </w:rPr>
              <w:t>which</w:t>
            </w:r>
            <w:r>
              <w:rPr>
                <w:color w:val="231F20"/>
                <w:spacing w:val="-23"/>
                <w:w w:val="95"/>
                <w:sz w:val="18"/>
              </w:rPr>
              <w:t> </w:t>
            </w:r>
            <w:r>
              <w:rPr>
                <w:color w:val="231F20"/>
                <w:w w:val="95"/>
                <w:sz w:val="18"/>
              </w:rPr>
              <w:t>an</w:t>
            </w:r>
          </w:p>
          <w:p>
            <w:pPr>
              <w:pStyle w:val="TableParagraph"/>
              <w:spacing w:line="254" w:lineRule="auto"/>
              <w:ind w:left="103" w:right="137"/>
              <w:rPr>
                <w:sz w:val="18"/>
              </w:rPr>
            </w:pPr>
            <w:r>
              <w:rPr>
                <w:color w:val="231F20"/>
                <w:w w:val="95"/>
                <w:sz w:val="18"/>
              </w:rPr>
              <w:t>etiology</w:t>
            </w:r>
            <w:r>
              <w:rPr>
                <w:color w:val="231F20"/>
                <w:spacing w:val="-15"/>
                <w:w w:val="95"/>
                <w:sz w:val="18"/>
              </w:rPr>
              <w:t> </w:t>
            </w:r>
            <w:r>
              <w:rPr>
                <w:color w:val="231F20"/>
                <w:w w:val="95"/>
                <w:sz w:val="18"/>
              </w:rPr>
              <w:t>was</w:t>
            </w:r>
            <w:r>
              <w:rPr>
                <w:color w:val="231F20"/>
                <w:spacing w:val="-15"/>
                <w:w w:val="95"/>
                <w:sz w:val="18"/>
              </w:rPr>
              <w:t> </w:t>
            </w:r>
            <w:r>
              <w:rPr>
                <w:color w:val="231F20"/>
                <w:w w:val="95"/>
                <w:sz w:val="18"/>
              </w:rPr>
              <w:t>identified</w:t>
            </w:r>
            <w:r>
              <w:rPr>
                <w:color w:val="231F20"/>
                <w:spacing w:val="-15"/>
                <w:w w:val="95"/>
                <w:sz w:val="18"/>
              </w:rPr>
              <w:t> </w:t>
            </w:r>
            <w:r>
              <w:rPr>
                <w:color w:val="231F20"/>
                <w:w w:val="95"/>
                <w:sz w:val="18"/>
              </w:rPr>
              <w:t>and reported</w:t>
            </w:r>
            <w:r>
              <w:rPr>
                <w:color w:val="231F20"/>
                <w:spacing w:val="-23"/>
                <w:w w:val="95"/>
                <w:sz w:val="18"/>
              </w:rPr>
              <w:t> </w:t>
            </w:r>
            <w:r>
              <w:rPr>
                <w:color w:val="231F20"/>
                <w:w w:val="95"/>
                <w:sz w:val="18"/>
              </w:rPr>
              <w:t>to</w:t>
            </w:r>
            <w:r>
              <w:rPr>
                <w:color w:val="231F20"/>
                <w:spacing w:val="-23"/>
                <w:w w:val="95"/>
                <w:sz w:val="18"/>
              </w:rPr>
              <w:t> </w:t>
            </w:r>
            <w:r>
              <w:rPr>
                <w:color w:val="231F20"/>
                <w:w w:val="95"/>
                <w:sz w:val="18"/>
              </w:rPr>
              <w:t>NORS.</w:t>
            </w:r>
            <w:r>
              <w:rPr>
                <w:color w:val="231F20"/>
                <w:spacing w:val="-23"/>
                <w:w w:val="95"/>
                <w:sz w:val="18"/>
              </w:rPr>
              <w:t> </w:t>
            </w:r>
            <w:r>
              <w:rPr>
                <w:color w:val="231F20"/>
                <w:w w:val="95"/>
                <w:sz w:val="18"/>
              </w:rPr>
              <w:t>This</w:t>
            </w:r>
            <w:r>
              <w:rPr>
                <w:color w:val="231F20"/>
                <w:spacing w:val="-23"/>
                <w:w w:val="95"/>
                <w:sz w:val="18"/>
              </w:rPr>
              <w:t> </w:t>
            </w:r>
            <w:r>
              <w:rPr>
                <w:color w:val="231F20"/>
                <w:w w:val="95"/>
                <w:sz w:val="18"/>
              </w:rPr>
              <w:t>will</w:t>
            </w:r>
            <w:r>
              <w:rPr>
                <w:color w:val="231F20"/>
                <w:w w:val="93"/>
                <w:sz w:val="18"/>
              </w:rPr>
              <w:t> </w:t>
            </w:r>
            <w:r>
              <w:rPr>
                <w:color w:val="231F20"/>
                <w:sz w:val="18"/>
              </w:rPr>
              <w:t>be the numerator for the metric.</w:t>
            </w:r>
          </w:p>
          <w:p>
            <w:pPr>
              <w:pStyle w:val="TableParagraph"/>
              <w:spacing w:before="1"/>
              <w:ind w:left="0"/>
              <w:rPr>
                <w:sz w:val="19"/>
              </w:rPr>
            </w:pPr>
          </w:p>
          <w:p>
            <w:pPr>
              <w:pStyle w:val="TableParagraph"/>
              <w:spacing w:line="254" w:lineRule="auto"/>
              <w:ind w:left="103" w:right="320"/>
              <w:rPr>
                <w:sz w:val="18"/>
              </w:rPr>
            </w:pPr>
            <w:r>
              <w:rPr>
                <w:color w:val="231F20"/>
                <w:sz w:val="18"/>
              </w:rPr>
              <w:t>Divide the numerator </w:t>
            </w:r>
            <w:r>
              <w:rPr>
                <w:color w:val="231F20"/>
                <w:w w:val="95"/>
                <w:sz w:val="18"/>
              </w:rPr>
              <w:t>by the denominator and multiply by 100.</w:t>
            </w:r>
          </w:p>
        </w:tc>
        <w:tc>
          <w:tcPr>
            <w:tcW w:w="2160" w:type="dxa"/>
            <w:tcBorders>
              <w:top w:val="single" w:sz="4" w:space="0" w:color="231F20"/>
            </w:tcBorders>
            <w:shd w:val="clear" w:color="auto" w:fill="E5F3E7"/>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outbreaks) =</w:t>
            </w:r>
          </w:p>
          <w:p>
            <w:pPr>
              <w:pStyle w:val="TableParagraph"/>
              <w:ind w:left="0"/>
              <w:rPr>
                <w:sz w:val="22"/>
              </w:rPr>
            </w:pPr>
          </w:p>
          <w:p>
            <w:pPr>
              <w:pStyle w:val="TableParagraph"/>
              <w:tabs>
                <w:tab w:pos="1641" w:val="left" w:leader="none"/>
              </w:tabs>
              <w:spacing w:before="184"/>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455"/>
              <w:rPr>
                <w:sz w:val="18"/>
              </w:rPr>
            </w:pPr>
            <w:r>
              <w:rPr>
                <w:color w:val="231F20"/>
                <w:sz w:val="18"/>
              </w:rPr>
              <w:t>(No. with etiology </w:t>
            </w:r>
            <w:r>
              <w:rPr>
                <w:color w:val="231F20"/>
                <w:w w:val="95"/>
                <w:sz w:val="18"/>
              </w:rPr>
              <w:t>reported to NORS) =</w:t>
            </w:r>
          </w:p>
          <w:p>
            <w:pPr>
              <w:pStyle w:val="TableParagraph"/>
              <w:ind w:left="0"/>
              <w:rPr>
                <w:sz w:val="22"/>
              </w:rPr>
            </w:pPr>
          </w:p>
          <w:p>
            <w:pPr>
              <w:pStyle w:val="TableParagraph"/>
              <w:tabs>
                <w:tab w:pos="1686" w:val="left" w:leader="none"/>
              </w:tabs>
              <w:spacing w:before="142"/>
              <w:ind w:left="148"/>
              <w:rPr>
                <w:sz w:val="18"/>
              </w:rPr>
            </w:pPr>
            <w:r>
              <w:rPr>
                <w:color w:val="231F20"/>
                <w:w w:val="90"/>
                <w:sz w:val="18"/>
                <w:u w:val="single" w:color="221E1F"/>
              </w:rPr>
              <w:t> </w:t>
            </w:r>
            <w:r>
              <w:rPr>
                <w:color w:val="231F20"/>
                <w:sz w:val="18"/>
                <w:u w:val="single" w:color="221E1F"/>
              </w:rPr>
              <w:tab/>
            </w:r>
          </w:p>
          <w:p>
            <w:pPr>
              <w:pStyle w:val="TableParagraph"/>
              <w:ind w:left="0"/>
              <w:rPr>
                <w:sz w:val="25"/>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ind w:left="0"/>
              <w:rPr>
                <w:sz w:val="22"/>
              </w:rPr>
            </w:pPr>
          </w:p>
          <w:p>
            <w:pPr>
              <w:pStyle w:val="TableParagraph"/>
              <w:tabs>
                <w:tab w:pos="1641" w:val="left" w:leader="none"/>
              </w:tabs>
              <w:spacing w:before="185"/>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1160" w:bottom="360" w:left="0" w:right="0"/>
        </w:sectPr>
      </w:pPr>
    </w:p>
    <w:p>
      <w:pPr>
        <w:spacing w:line="240" w:lineRule="auto" w:before="2"/>
        <w:rPr>
          <w:sz w:val="26"/>
        </w:rPr>
      </w:pPr>
      <w:r>
        <w:rPr/>
        <w:pict>
          <v:rect style="position:absolute;margin-left:459pt;margin-top:463.997009pt;width:45pt;height:18pt;mso-position-horizontal-relative:page;mso-position-vertical-relative:page;z-index:5272" filled="true" fillcolor="#0079c1" stroked="false">
            <v:fill type="solid"/>
            <w10:wrap type="none"/>
          </v:rect>
        </w:pict>
      </w:r>
      <w:r>
        <w:rPr/>
        <w:pict>
          <v:line style="position:absolute;mso-position-horizontal-relative:page;mso-position-vertical-relative:page;z-index:5296" from="450.5pt,463.996796pt" to="450.5pt,648.640796pt" stroked="true" strokeweight="1pt" strokecolor="#0079c1">
            <v:stroke dashstyle="solid"/>
            <w10:wrap type="none"/>
          </v:line>
        </w:pict>
      </w:r>
      <w:r>
        <w:rPr/>
        <w:pict>
          <v:shape style="position:absolute;margin-left:465.346802pt;margin-top:485.993591pt;width:22.25pt;height:165.75pt;mso-position-horizontal-relative:page;mso-position-vertical-relative:page;z-index:5320" type="#_x0000_t202" filled="false" stroked="false">
            <v:textbox inset="0,0,0,0" style="layout-flow:vertical">
              <w:txbxContent>
                <w:p>
                  <w:pPr>
                    <w:spacing w:before="12"/>
                    <w:ind w:left="20" w:right="-1049" w:firstLine="0"/>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468.849609pt;margin-top:468.747803pt;width:15.85pt;height:8.5pt;mso-position-horizontal-relative:page;mso-position-vertical-relative:page;z-index:53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ind w:left="720"/>
      </w:pPr>
      <w:r>
        <w:rPr/>
        <w:pict>
          <v:line style="position:absolute;mso-position-horizontal-relative:page;mso-position-vertical-relative:paragraph;z-index:5248;mso-wrap-distance-left:0;mso-wrap-distance-right:0" from="36pt,23.991844pt" to="432pt,23.991844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510"/>
        <w:gridCol w:w="2250"/>
        <w:gridCol w:w="2160"/>
      </w:tblGrid>
      <w:tr>
        <w:trPr>
          <w:trHeight w:val="732" w:hRule="exact"/>
        </w:trPr>
        <w:tc>
          <w:tcPr>
            <w:tcW w:w="7920" w:type="dxa"/>
            <w:gridSpan w:val="3"/>
            <w:shd w:val="clear" w:color="auto" w:fill="E5F3E7"/>
          </w:tcPr>
          <w:p>
            <w:pPr>
              <w:pStyle w:val="TableParagraph"/>
              <w:spacing w:before="132"/>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rPr>
                <w:rFonts w:ascii="Trebuchet MS"/>
                <w:i/>
                <w:sz w:val="18"/>
              </w:rPr>
            </w:pPr>
            <w:r>
              <w:rPr>
                <w:rFonts w:ascii="Trebuchet MS"/>
                <w:i/>
                <w:color w:val="E36F1E"/>
                <w:sz w:val="18"/>
              </w:rPr>
              <w:t>Continued</w:t>
            </w:r>
          </w:p>
        </w:tc>
      </w:tr>
      <w:tr>
        <w:trPr>
          <w:trHeight w:val="714" w:hRule="exact"/>
        </w:trPr>
        <w:tc>
          <w:tcPr>
            <w:tcW w:w="3510" w:type="dxa"/>
            <w:shd w:val="clear" w:color="auto" w:fill="00A94F"/>
          </w:tcPr>
          <w:p>
            <w:pPr>
              <w:pStyle w:val="TableParagraph"/>
              <w:spacing w:before="10"/>
              <w:ind w:left="0"/>
              <w:rPr>
                <w:sz w:val="21"/>
              </w:rPr>
            </w:pPr>
          </w:p>
          <w:p>
            <w:pPr>
              <w:pStyle w:val="TableParagraph"/>
              <w:ind w:left="418"/>
              <w:rPr>
                <w:sz w:val="18"/>
              </w:rPr>
            </w:pPr>
            <w:r>
              <w:rPr>
                <w:color w:val="FFFFFF"/>
                <w:w w:val="90"/>
                <w:sz w:val="18"/>
              </w:rPr>
              <w:t>CIFOR PERFORMANCE MEASURE</w:t>
            </w:r>
          </w:p>
        </w:tc>
        <w:tc>
          <w:tcPr>
            <w:tcW w:w="2250" w:type="dxa"/>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160" w:type="dxa"/>
            <w:shd w:val="clear" w:color="auto" w:fill="00A94F"/>
          </w:tcPr>
          <w:p>
            <w:pPr>
              <w:pStyle w:val="TableParagraph"/>
              <w:spacing w:before="10"/>
              <w:ind w:left="0"/>
              <w:rPr>
                <w:sz w:val="21"/>
              </w:rPr>
            </w:pPr>
          </w:p>
          <w:p>
            <w:pPr>
              <w:pStyle w:val="TableParagraph"/>
              <w:ind w:left="437"/>
              <w:rPr>
                <w:sz w:val="18"/>
              </w:rPr>
            </w:pPr>
            <w:r>
              <w:rPr>
                <w:color w:val="FFFFFF"/>
                <w:sz w:val="18"/>
              </w:rPr>
              <w:t>PERFORMANCE</w:t>
            </w:r>
          </w:p>
        </w:tc>
      </w:tr>
      <w:tr>
        <w:trPr>
          <w:trHeight w:val="7627" w:hRule="exact"/>
        </w:trPr>
        <w:tc>
          <w:tcPr>
            <w:tcW w:w="3510" w:type="dxa"/>
            <w:shd w:val="clear" w:color="auto" w:fill="E1E9F6"/>
          </w:tcPr>
          <w:p>
            <w:pPr>
              <w:pStyle w:val="TableParagraph"/>
              <w:spacing w:before="143"/>
              <w:rPr>
                <w:sz w:val="18"/>
              </w:rPr>
            </w:pPr>
            <w:r>
              <w:rPr>
                <w:color w:val="231F20"/>
                <w:w w:val="95"/>
                <w:sz w:val="18"/>
              </w:rPr>
              <w:t>15. </w:t>
            </w:r>
            <w:r>
              <w:rPr>
                <w:color w:val="231F20"/>
                <w:w w:val="95"/>
                <w:sz w:val="18"/>
                <w:u w:val="single" w:color="231F20"/>
              </w:rPr>
              <w:t>Outbreak vehicle reported to NORS</w:t>
            </w:r>
            <w:r>
              <w:rPr>
                <w:color w:val="231F20"/>
                <w:w w:val="95"/>
                <w:sz w:val="18"/>
              </w:rPr>
              <w:t>:</w:t>
            </w:r>
          </w:p>
          <w:p>
            <w:pPr>
              <w:pStyle w:val="TableParagraph"/>
              <w:spacing w:before="2"/>
              <w:ind w:left="0"/>
              <w:rPr>
                <w:sz w:val="21"/>
              </w:rPr>
            </w:pPr>
          </w:p>
          <w:p>
            <w:pPr>
              <w:pStyle w:val="TableParagraph"/>
              <w:spacing w:line="252" w:lineRule="auto"/>
              <w:ind w:right="243"/>
              <w:rPr>
                <w:sz w:val="18"/>
              </w:rPr>
            </w:pPr>
            <w:r>
              <w:rPr>
                <w:color w:val="1C3E94"/>
                <w:sz w:val="20"/>
              </w:rPr>
              <w:t>Metric:</w:t>
            </w:r>
            <w:r>
              <w:rPr>
                <w:color w:val="1C3E94"/>
                <w:spacing w:val="-28"/>
                <w:sz w:val="20"/>
              </w:rPr>
              <w:t> </w:t>
            </w:r>
            <w:r>
              <w:rPr>
                <w:color w:val="231F20"/>
                <w:sz w:val="18"/>
              </w:rPr>
              <w:t>Number</w:t>
            </w:r>
            <w:r>
              <w:rPr>
                <w:color w:val="231F20"/>
                <w:spacing w:val="-25"/>
                <w:sz w:val="18"/>
              </w:rPr>
              <w:t> </w:t>
            </w:r>
            <w:r>
              <w:rPr>
                <w:color w:val="231F20"/>
                <w:sz w:val="18"/>
              </w:rPr>
              <w:t>and</w:t>
            </w:r>
            <w:r>
              <w:rPr>
                <w:color w:val="231F20"/>
                <w:spacing w:val="-25"/>
                <w:sz w:val="18"/>
              </w:rPr>
              <w:t> </w:t>
            </w:r>
            <w:r>
              <w:rPr>
                <w:color w:val="231F20"/>
                <w:sz w:val="18"/>
              </w:rPr>
              <w:t>%</w:t>
            </w:r>
            <w:r>
              <w:rPr>
                <w:color w:val="231F20"/>
                <w:spacing w:val="-25"/>
                <w:sz w:val="18"/>
              </w:rPr>
              <w:t> </w:t>
            </w:r>
            <w:r>
              <w:rPr>
                <w:color w:val="231F20"/>
                <w:sz w:val="18"/>
              </w:rPr>
              <w:t>of</w:t>
            </w:r>
            <w:r>
              <w:rPr>
                <w:color w:val="231F20"/>
                <w:spacing w:val="-25"/>
                <w:sz w:val="18"/>
              </w:rPr>
              <w:t> </w:t>
            </w:r>
            <w:r>
              <w:rPr>
                <w:color w:val="231F20"/>
                <w:sz w:val="18"/>
              </w:rPr>
              <w:t>outbreaks</w:t>
            </w:r>
            <w:r>
              <w:rPr>
                <w:color w:val="231F20"/>
                <w:spacing w:val="-25"/>
                <w:sz w:val="18"/>
              </w:rPr>
              <w:t> </w:t>
            </w:r>
            <w:r>
              <w:rPr>
                <w:color w:val="231F20"/>
                <w:sz w:val="18"/>
              </w:rPr>
              <w:t>for </w:t>
            </w:r>
            <w:r>
              <w:rPr>
                <w:color w:val="231F20"/>
                <w:w w:val="95"/>
                <w:sz w:val="18"/>
              </w:rPr>
              <w:t>which</w:t>
            </w:r>
            <w:r>
              <w:rPr>
                <w:color w:val="231F20"/>
                <w:spacing w:val="-21"/>
                <w:w w:val="95"/>
                <w:sz w:val="18"/>
              </w:rPr>
              <w:t> </w:t>
            </w:r>
            <w:r>
              <w:rPr>
                <w:color w:val="231F20"/>
                <w:w w:val="95"/>
                <w:sz w:val="18"/>
              </w:rPr>
              <w:t>a</w:t>
            </w:r>
            <w:r>
              <w:rPr>
                <w:color w:val="231F20"/>
                <w:spacing w:val="-21"/>
                <w:w w:val="95"/>
                <w:sz w:val="18"/>
              </w:rPr>
              <w:t> </w:t>
            </w:r>
            <w:r>
              <w:rPr>
                <w:color w:val="231F20"/>
                <w:w w:val="95"/>
                <w:sz w:val="18"/>
              </w:rPr>
              <w:t>vehicle</w:t>
            </w:r>
            <w:r>
              <w:rPr>
                <w:color w:val="231F20"/>
                <w:spacing w:val="-21"/>
                <w:w w:val="95"/>
                <w:sz w:val="18"/>
              </w:rPr>
              <w:t> </w:t>
            </w:r>
            <w:r>
              <w:rPr>
                <w:color w:val="231F20"/>
                <w:w w:val="95"/>
                <w:sz w:val="18"/>
              </w:rPr>
              <w:t>was</w:t>
            </w:r>
            <w:r>
              <w:rPr>
                <w:color w:val="231F20"/>
                <w:spacing w:val="-21"/>
                <w:w w:val="95"/>
                <w:sz w:val="18"/>
              </w:rPr>
              <w:t> </w:t>
            </w:r>
            <w:r>
              <w:rPr>
                <w:color w:val="231F20"/>
                <w:w w:val="95"/>
                <w:sz w:val="18"/>
              </w:rPr>
              <w:t>identified</w:t>
            </w:r>
            <w:r>
              <w:rPr>
                <w:color w:val="231F20"/>
                <w:spacing w:val="-21"/>
                <w:w w:val="95"/>
                <w:sz w:val="18"/>
              </w:rPr>
              <w:t> </w:t>
            </w:r>
            <w:r>
              <w:rPr>
                <w:color w:val="231F20"/>
                <w:w w:val="95"/>
                <w:sz w:val="18"/>
              </w:rPr>
              <w:t>and</w:t>
            </w:r>
            <w:r>
              <w:rPr>
                <w:color w:val="231F20"/>
                <w:spacing w:val="-21"/>
                <w:w w:val="95"/>
                <w:sz w:val="18"/>
              </w:rPr>
              <w:t> </w:t>
            </w:r>
            <w:r>
              <w:rPr>
                <w:color w:val="231F20"/>
                <w:w w:val="95"/>
                <w:sz w:val="18"/>
              </w:rPr>
              <w:t>reported </w:t>
            </w:r>
            <w:r>
              <w:rPr>
                <w:color w:val="231F20"/>
                <w:w w:val="90"/>
                <w:sz w:val="18"/>
              </w:rPr>
              <w:t>to</w:t>
            </w:r>
            <w:r>
              <w:rPr>
                <w:color w:val="231F20"/>
                <w:spacing w:val="-6"/>
                <w:w w:val="90"/>
                <w:sz w:val="18"/>
              </w:rPr>
              <w:t> </w:t>
            </w:r>
            <w:r>
              <w:rPr>
                <w:color w:val="231F20"/>
                <w:w w:val="90"/>
                <w:sz w:val="18"/>
              </w:rPr>
              <w:t>NORS.</w:t>
            </w:r>
          </w:p>
          <w:p>
            <w:pPr>
              <w:pStyle w:val="TableParagraph"/>
              <w:spacing w:before="3"/>
              <w:ind w:left="0"/>
              <w:rPr>
                <w:sz w:val="20"/>
              </w:rPr>
            </w:pPr>
          </w:p>
          <w:p>
            <w:pPr>
              <w:pStyle w:val="TableParagraph"/>
              <w:spacing w:line="254" w:lineRule="auto"/>
              <w:rPr>
                <w:sz w:val="18"/>
              </w:rPr>
            </w:pPr>
            <w:r>
              <w:rPr>
                <w:color w:val="1C3E94"/>
                <w:w w:val="90"/>
                <w:sz w:val="20"/>
              </w:rPr>
              <w:t>Definitions: </w:t>
            </w:r>
            <w:r>
              <w:rPr>
                <w:color w:val="231F20"/>
                <w:w w:val="90"/>
                <w:sz w:val="18"/>
                <w:u w:val="single" w:color="231F20"/>
              </w:rPr>
              <w:t>Foodborne illness outbreak</w:t>
            </w:r>
            <w:r>
              <w:rPr>
                <w:color w:val="231F20"/>
                <w:w w:val="90"/>
                <w:sz w:val="18"/>
              </w:rPr>
              <w:t>: The </w:t>
            </w:r>
            <w:r>
              <w:rPr>
                <w:color w:val="231F20"/>
                <w:sz w:val="18"/>
              </w:rPr>
              <w:t>occurrence</w:t>
            </w:r>
            <w:r>
              <w:rPr>
                <w:color w:val="231F20"/>
                <w:spacing w:val="-33"/>
                <w:sz w:val="18"/>
              </w:rPr>
              <w:t> </w:t>
            </w:r>
            <w:r>
              <w:rPr>
                <w:color w:val="231F20"/>
                <w:sz w:val="18"/>
              </w:rPr>
              <w:t>of</w:t>
            </w:r>
            <w:r>
              <w:rPr>
                <w:color w:val="231F20"/>
                <w:spacing w:val="-33"/>
                <w:sz w:val="18"/>
              </w:rPr>
              <w:t> </w:t>
            </w:r>
            <w:r>
              <w:rPr>
                <w:color w:val="231F20"/>
                <w:sz w:val="18"/>
              </w:rPr>
              <w:t>two</w:t>
            </w:r>
            <w:r>
              <w:rPr>
                <w:color w:val="231F20"/>
                <w:spacing w:val="-33"/>
                <w:sz w:val="18"/>
              </w:rPr>
              <w:t> </w:t>
            </w:r>
            <w:r>
              <w:rPr>
                <w:color w:val="231F20"/>
                <w:sz w:val="18"/>
              </w:rPr>
              <w:t>or</w:t>
            </w:r>
            <w:r>
              <w:rPr>
                <w:color w:val="231F20"/>
                <w:spacing w:val="-33"/>
                <w:sz w:val="18"/>
              </w:rPr>
              <w:t> </w:t>
            </w:r>
            <w:r>
              <w:rPr>
                <w:color w:val="231F20"/>
                <w:sz w:val="18"/>
              </w:rPr>
              <w:t>more</w:t>
            </w:r>
            <w:r>
              <w:rPr>
                <w:color w:val="231F20"/>
                <w:spacing w:val="-33"/>
                <w:sz w:val="18"/>
              </w:rPr>
              <w:t> </w:t>
            </w:r>
            <w:r>
              <w:rPr>
                <w:color w:val="231F20"/>
                <w:sz w:val="18"/>
              </w:rPr>
              <w:t>similar</w:t>
            </w:r>
            <w:r>
              <w:rPr>
                <w:color w:val="231F20"/>
                <w:spacing w:val="-33"/>
                <w:sz w:val="18"/>
              </w:rPr>
              <w:t> </w:t>
            </w:r>
            <w:r>
              <w:rPr>
                <w:color w:val="231F20"/>
                <w:sz w:val="18"/>
              </w:rPr>
              <w:t>illnesses resulting</w:t>
            </w:r>
            <w:r>
              <w:rPr>
                <w:color w:val="231F20"/>
                <w:spacing w:val="-30"/>
                <w:sz w:val="18"/>
              </w:rPr>
              <w:t> </w:t>
            </w:r>
            <w:r>
              <w:rPr>
                <w:color w:val="231F20"/>
                <w:sz w:val="18"/>
              </w:rPr>
              <w:t>from</w:t>
            </w:r>
            <w:r>
              <w:rPr>
                <w:color w:val="231F20"/>
                <w:spacing w:val="-30"/>
                <w:sz w:val="18"/>
              </w:rPr>
              <w:t> </w:t>
            </w:r>
            <w:r>
              <w:rPr>
                <w:color w:val="231F20"/>
                <w:sz w:val="18"/>
              </w:rPr>
              <w:t>ingestion</w:t>
            </w:r>
            <w:r>
              <w:rPr>
                <w:color w:val="231F20"/>
                <w:spacing w:val="-30"/>
                <w:sz w:val="18"/>
              </w:rPr>
              <w:t> </w:t>
            </w:r>
            <w:r>
              <w:rPr>
                <w:color w:val="231F20"/>
                <w:sz w:val="18"/>
              </w:rPr>
              <w:t>of</w:t>
            </w:r>
            <w:r>
              <w:rPr>
                <w:color w:val="231F20"/>
                <w:spacing w:val="-30"/>
                <w:sz w:val="18"/>
              </w:rPr>
              <w:t> </w:t>
            </w:r>
            <w:r>
              <w:rPr>
                <w:color w:val="231F20"/>
                <w:sz w:val="18"/>
              </w:rPr>
              <w:t>a</w:t>
            </w:r>
            <w:r>
              <w:rPr>
                <w:color w:val="231F20"/>
                <w:spacing w:val="-30"/>
                <w:sz w:val="18"/>
              </w:rPr>
              <w:t> </w:t>
            </w:r>
            <w:r>
              <w:rPr>
                <w:color w:val="231F20"/>
                <w:sz w:val="18"/>
              </w:rPr>
              <w:t>common</w:t>
            </w:r>
            <w:r>
              <w:rPr>
                <w:color w:val="231F20"/>
                <w:spacing w:val="-30"/>
                <w:sz w:val="18"/>
              </w:rPr>
              <w:t> </w:t>
            </w:r>
            <w:r>
              <w:rPr>
                <w:color w:val="231F20"/>
                <w:sz w:val="18"/>
              </w:rPr>
              <w:t>food. </w:t>
            </w:r>
            <w:r>
              <w:rPr>
                <w:color w:val="231F20"/>
                <w:sz w:val="18"/>
                <w:u w:val="single" w:color="231F20"/>
              </w:rPr>
              <w:t>NORS</w:t>
            </w:r>
            <w:r>
              <w:rPr>
                <w:color w:val="231F20"/>
                <w:spacing w:val="-32"/>
                <w:sz w:val="18"/>
                <w:u w:val="single" w:color="231F20"/>
              </w:rPr>
              <w:t> </w:t>
            </w:r>
            <w:r>
              <w:rPr>
                <w:color w:val="231F20"/>
                <w:sz w:val="18"/>
                <w:u w:val="single" w:color="231F20"/>
              </w:rPr>
              <w:t>form</w:t>
            </w:r>
            <w:r>
              <w:rPr>
                <w:color w:val="231F20"/>
                <w:sz w:val="18"/>
              </w:rPr>
              <w:t>:</w:t>
            </w:r>
            <w:r>
              <w:rPr>
                <w:color w:val="231F20"/>
                <w:spacing w:val="-32"/>
                <w:sz w:val="18"/>
              </w:rPr>
              <w:t> </w:t>
            </w:r>
            <w:r>
              <w:rPr>
                <w:color w:val="231F20"/>
                <w:sz w:val="18"/>
              </w:rPr>
              <w:t>National</w:t>
            </w:r>
            <w:r>
              <w:rPr>
                <w:color w:val="231F20"/>
                <w:spacing w:val="-32"/>
                <w:sz w:val="18"/>
              </w:rPr>
              <w:t> </w:t>
            </w:r>
            <w:r>
              <w:rPr>
                <w:color w:val="231F20"/>
                <w:sz w:val="18"/>
              </w:rPr>
              <w:t>Outbreak</w:t>
            </w:r>
            <w:r>
              <w:rPr>
                <w:color w:val="231F20"/>
                <w:spacing w:val="-32"/>
                <w:sz w:val="18"/>
              </w:rPr>
              <w:t> </w:t>
            </w:r>
            <w:r>
              <w:rPr>
                <w:color w:val="231F20"/>
                <w:sz w:val="18"/>
              </w:rPr>
              <w:t>Reporting </w:t>
            </w:r>
            <w:r>
              <w:rPr>
                <w:color w:val="231F20"/>
                <w:w w:val="90"/>
                <w:sz w:val="18"/>
              </w:rPr>
              <w:t>System, Foodborne Disease</w:t>
            </w:r>
            <w:r>
              <w:rPr>
                <w:color w:val="231F20"/>
                <w:spacing w:val="-14"/>
                <w:w w:val="90"/>
                <w:sz w:val="18"/>
              </w:rPr>
              <w:t> </w:t>
            </w:r>
            <w:r>
              <w:rPr>
                <w:color w:val="231F20"/>
                <w:w w:val="90"/>
                <w:sz w:val="18"/>
              </w:rPr>
              <w:t>Outbreaks</w:t>
            </w:r>
          </w:p>
          <w:p>
            <w:pPr>
              <w:pStyle w:val="TableParagraph"/>
              <w:spacing w:line="254" w:lineRule="auto"/>
              <w:ind w:right="264"/>
              <w:rPr>
                <w:sz w:val="18"/>
              </w:rPr>
            </w:pPr>
            <w:r>
              <w:rPr>
                <w:color w:val="231F20"/>
                <w:w w:val="90"/>
                <w:sz w:val="18"/>
              </w:rPr>
              <w:t>and Enteric Disease Outbreaks</w:t>
            </w:r>
            <w:r>
              <w:rPr>
                <w:color w:val="231F20"/>
                <w:spacing w:val="-29"/>
                <w:w w:val="90"/>
                <w:sz w:val="18"/>
              </w:rPr>
              <w:t> </w:t>
            </w:r>
            <w:r>
              <w:rPr>
                <w:color w:val="231F20"/>
                <w:w w:val="90"/>
                <w:sz w:val="18"/>
              </w:rPr>
              <w:t>Transmitted </w:t>
            </w:r>
            <w:r>
              <w:rPr>
                <w:color w:val="231F20"/>
                <w:sz w:val="18"/>
              </w:rPr>
              <w:t>by Contact with Persons, Animals, or </w:t>
            </w:r>
            <w:r>
              <w:rPr>
                <w:color w:val="231F20"/>
                <w:w w:val="95"/>
                <w:sz w:val="18"/>
              </w:rPr>
              <w:t>Environmental</w:t>
            </w:r>
            <w:r>
              <w:rPr>
                <w:color w:val="231F20"/>
                <w:spacing w:val="-31"/>
                <w:w w:val="95"/>
                <w:sz w:val="18"/>
              </w:rPr>
              <w:t> </w:t>
            </w:r>
            <w:r>
              <w:rPr>
                <w:color w:val="231F20"/>
                <w:w w:val="95"/>
                <w:sz w:val="18"/>
              </w:rPr>
              <w:t>Sources,</w:t>
            </w:r>
            <w:r>
              <w:rPr>
                <w:color w:val="231F20"/>
                <w:spacing w:val="-31"/>
                <w:w w:val="95"/>
                <w:sz w:val="18"/>
              </w:rPr>
              <w:t> </w:t>
            </w:r>
            <w:r>
              <w:rPr>
                <w:color w:val="231F20"/>
                <w:w w:val="95"/>
                <w:sz w:val="18"/>
              </w:rPr>
              <w:t>or</w:t>
            </w:r>
            <w:r>
              <w:rPr>
                <w:color w:val="231F20"/>
                <w:spacing w:val="-31"/>
                <w:w w:val="95"/>
                <w:sz w:val="18"/>
              </w:rPr>
              <w:t> </w:t>
            </w:r>
            <w:r>
              <w:rPr>
                <w:color w:val="231F20"/>
                <w:w w:val="95"/>
                <w:sz w:val="18"/>
              </w:rPr>
              <w:t>by</w:t>
            </w:r>
            <w:r>
              <w:rPr>
                <w:color w:val="231F20"/>
                <w:spacing w:val="-31"/>
                <w:w w:val="95"/>
                <w:sz w:val="18"/>
              </w:rPr>
              <w:t> </w:t>
            </w:r>
            <w:r>
              <w:rPr>
                <w:color w:val="231F20"/>
                <w:w w:val="95"/>
                <w:sz w:val="18"/>
              </w:rPr>
              <w:t>an</w:t>
            </w:r>
            <w:r>
              <w:rPr>
                <w:color w:val="231F20"/>
                <w:spacing w:val="-31"/>
                <w:w w:val="95"/>
                <w:sz w:val="18"/>
              </w:rPr>
              <w:t> </w:t>
            </w:r>
            <w:r>
              <w:rPr>
                <w:color w:val="231F20"/>
                <w:w w:val="95"/>
                <w:sz w:val="18"/>
              </w:rPr>
              <w:t>Unknown </w:t>
            </w:r>
            <w:r>
              <w:rPr>
                <w:color w:val="231F20"/>
                <w:w w:val="90"/>
                <w:sz w:val="18"/>
              </w:rPr>
              <w:t>Mode; NORS Form (CDC 52.13</w:t>
            </w:r>
            <w:r>
              <w:rPr>
                <w:color w:val="231F20"/>
                <w:spacing w:val="-20"/>
                <w:w w:val="90"/>
                <w:sz w:val="18"/>
              </w:rPr>
              <w:t> </w:t>
            </w:r>
            <w:r>
              <w:rPr>
                <w:color w:val="231F20"/>
                <w:w w:val="90"/>
                <w:sz w:val="18"/>
              </w:rPr>
              <w:t>Form).</w:t>
            </w:r>
          </w:p>
          <w:p>
            <w:pPr>
              <w:pStyle w:val="TableParagraph"/>
              <w:spacing w:line="254" w:lineRule="auto"/>
              <w:ind w:right="170"/>
              <w:rPr>
                <w:sz w:val="18"/>
              </w:rPr>
            </w:pPr>
            <w:r>
              <w:rPr>
                <w:color w:val="231F20"/>
                <w:sz w:val="18"/>
                <w:u w:val="single" w:color="231F20"/>
              </w:rPr>
              <w:t>Vehicle</w:t>
            </w:r>
            <w:r>
              <w:rPr>
                <w:color w:val="231F20"/>
                <w:spacing w:val="-25"/>
                <w:sz w:val="18"/>
                <w:u w:val="single" w:color="231F20"/>
              </w:rPr>
              <w:t> </w:t>
            </w:r>
            <w:r>
              <w:rPr>
                <w:color w:val="231F20"/>
                <w:sz w:val="18"/>
                <w:u w:val="single" w:color="231F20"/>
              </w:rPr>
              <w:t>identified:</w:t>
            </w:r>
            <w:r>
              <w:rPr>
                <w:color w:val="231F20"/>
                <w:spacing w:val="-25"/>
                <w:sz w:val="18"/>
                <w:u w:val="single" w:color="231F20"/>
              </w:rPr>
              <w:t> </w:t>
            </w:r>
            <w:r>
              <w:rPr>
                <w:color w:val="231F20"/>
                <w:sz w:val="18"/>
              </w:rPr>
              <w:t>A</w:t>
            </w:r>
            <w:r>
              <w:rPr>
                <w:color w:val="231F20"/>
                <w:spacing w:val="-25"/>
                <w:sz w:val="18"/>
              </w:rPr>
              <w:t> </w:t>
            </w:r>
            <w:r>
              <w:rPr>
                <w:color w:val="231F20"/>
                <w:sz w:val="18"/>
              </w:rPr>
              <w:t>specific</w:t>
            </w:r>
            <w:r>
              <w:rPr>
                <w:color w:val="231F20"/>
                <w:spacing w:val="-25"/>
                <w:sz w:val="18"/>
              </w:rPr>
              <w:t> </w:t>
            </w:r>
            <w:r>
              <w:rPr>
                <w:color w:val="231F20"/>
                <w:sz w:val="18"/>
              </w:rPr>
              <w:t>food</w:t>
            </w:r>
            <w:r>
              <w:rPr>
                <w:color w:val="231F20"/>
                <w:spacing w:val="-25"/>
                <w:sz w:val="18"/>
              </w:rPr>
              <w:t> </w:t>
            </w:r>
            <w:r>
              <w:rPr>
                <w:color w:val="231F20"/>
                <w:sz w:val="18"/>
              </w:rPr>
              <w:t>item</w:t>
            </w:r>
            <w:r>
              <w:rPr>
                <w:color w:val="231F20"/>
                <w:spacing w:val="-25"/>
                <w:sz w:val="18"/>
              </w:rPr>
              <w:t> </w:t>
            </w:r>
            <w:r>
              <w:rPr>
                <w:color w:val="231F20"/>
                <w:sz w:val="18"/>
              </w:rPr>
              <w:t>or ingredient</w:t>
            </w:r>
            <w:r>
              <w:rPr>
                <w:color w:val="231F20"/>
                <w:spacing w:val="-31"/>
                <w:sz w:val="18"/>
              </w:rPr>
              <w:t> </w:t>
            </w:r>
            <w:r>
              <w:rPr>
                <w:color w:val="231F20"/>
                <w:sz w:val="18"/>
              </w:rPr>
              <w:t>was</w:t>
            </w:r>
            <w:r>
              <w:rPr>
                <w:color w:val="231F20"/>
                <w:spacing w:val="-31"/>
                <w:sz w:val="18"/>
              </w:rPr>
              <w:t> </w:t>
            </w:r>
            <w:r>
              <w:rPr>
                <w:color w:val="231F20"/>
                <w:sz w:val="18"/>
              </w:rPr>
              <w:t>confirmed</w:t>
            </w:r>
            <w:r>
              <w:rPr>
                <w:color w:val="231F20"/>
                <w:spacing w:val="-31"/>
                <w:sz w:val="18"/>
              </w:rPr>
              <w:t> </w:t>
            </w:r>
            <w:r>
              <w:rPr>
                <w:color w:val="231F20"/>
                <w:sz w:val="18"/>
              </w:rPr>
              <w:t>or</w:t>
            </w:r>
            <w:r>
              <w:rPr>
                <w:color w:val="231F20"/>
                <w:spacing w:val="-31"/>
                <w:sz w:val="18"/>
              </w:rPr>
              <w:t> </w:t>
            </w:r>
            <w:r>
              <w:rPr>
                <w:color w:val="231F20"/>
                <w:sz w:val="18"/>
              </w:rPr>
              <w:t>suspected</w:t>
            </w:r>
            <w:r>
              <w:rPr>
                <w:color w:val="231F20"/>
                <w:spacing w:val="-31"/>
                <w:sz w:val="18"/>
              </w:rPr>
              <w:t> </w:t>
            </w:r>
            <w:r>
              <w:rPr>
                <w:color w:val="231F20"/>
                <w:sz w:val="18"/>
              </w:rPr>
              <w:t>to be</w:t>
            </w:r>
            <w:r>
              <w:rPr>
                <w:color w:val="231F20"/>
                <w:spacing w:val="-35"/>
                <w:sz w:val="18"/>
              </w:rPr>
              <w:t> </w:t>
            </w:r>
            <w:r>
              <w:rPr>
                <w:color w:val="231F20"/>
                <w:sz w:val="18"/>
              </w:rPr>
              <w:t>the</w:t>
            </w:r>
            <w:r>
              <w:rPr>
                <w:color w:val="231F20"/>
                <w:spacing w:val="-35"/>
                <w:sz w:val="18"/>
              </w:rPr>
              <w:t> </w:t>
            </w:r>
            <w:r>
              <w:rPr>
                <w:color w:val="231F20"/>
                <w:sz w:val="18"/>
              </w:rPr>
              <w:t>source</w:t>
            </w:r>
            <w:r>
              <w:rPr>
                <w:color w:val="231F20"/>
                <w:spacing w:val="-35"/>
                <w:sz w:val="18"/>
              </w:rPr>
              <w:t> </w:t>
            </w:r>
            <w:r>
              <w:rPr>
                <w:color w:val="231F20"/>
                <w:sz w:val="18"/>
              </w:rPr>
              <w:t>of</w:t>
            </w:r>
            <w:r>
              <w:rPr>
                <w:color w:val="231F20"/>
                <w:spacing w:val="-35"/>
                <w:sz w:val="18"/>
              </w:rPr>
              <w:t> </w:t>
            </w:r>
            <w:r>
              <w:rPr>
                <w:color w:val="231F20"/>
                <w:sz w:val="18"/>
              </w:rPr>
              <w:t>the</w:t>
            </w:r>
            <w:r>
              <w:rPr>
                <w:color w:val="231F20"/>
                <w:spacing w:val="-35"/>
                <w:sz w:val="18"/>
              </w:rPr>
              <w:t> </w:t>
            </w:r>
            <w:r>
              <w:rPr>
                <w:color w:val="231F20"/>
                <w:sz w:val="18"/>
              </w:rPr>
              <w:t>outbreak</w:t>
            </w:r>
            <w:r>
              <w:rPr>
                <w:color w:val="231F20"/>
                <w:spacing w:val="-35"/>
                <w:sz w:val="18"/>
              </w:rPr>
              <w:t> </w:t>
            </w:r>
            <w:r>
              <w:rPr>
                <w:color w:val="231F20"/>
                <w:sz w:val="18"/>
              </w:rPr>
              <w:t>based</w:t>
            </w:r>
            <w:r>
              <w:rPr>
                <w:color w:val="231F20"/>
                <w:spacing w:val="-35"/>
                <w:sz w:val="18"/>
              </w:rPr>
              <w:t> </w:t>
            </w:r>
            <w:r>
              <w:rPr>
                <w:color w:val="231F20"/>
                <w:sz w:val="18"/>
              </w:rPr>
              <w:t>on</w:t>
            </w:r>
            <w:r>
              <w:rPr>
                <w:color w:val="231F20"/>
                <w:spacing w:val="-35"/>
                <w:sz w:val="18"/>
              </w:rPr>
              <w:t> </w:t>
            </w:r>
            <w:r>
              <w:rPr>
                <w:color w:val="231F20"/>
                <w:sz w:val="18"/>
              </w:rPr>
              <w:t>one </w:t>
            </w:r>
            <w:r>
              <w:rPr>
                <w:color w:val="231F20"/>
                <w:w w:val="95"/>
                <w:sz w:val="18"/>
              </w:rPr>
              <w:t>of</w:t>
            </w:r>
            <w:r>
              <w:rPr>
                <w:color w:val="231F20"/>
                <w:spacing w:val="-23"/>
                <w:w w:val="95"/>
                <w:sz w:val="18"/>
              </w:rPr>
              <w:t> </w:t>
            </w:r>
            <w:r>
              <w:rPr>
                <w:color w:val="231F20"/>
                <w:w w:val="95"/>
                <w:sz w:val="18"/>
              </w:rPr>
              <w:t>the</w:t>
            </w:r>
            <w:r>
              <w:rPr>
                <w:color w:val="231F20"/>
                <w:spacing w:val="-23"/>
                <w:w w:val="95"/>
                <w:sz w:val="18"/>
              </w:rPr>
              <w:t> </w:t>
            </w:r>
            <w:r>
              <w:rPr>
                <w:color w:val="231F20"/>
                <w:w w:val="95"/>
                <w:sz w:val="18"/>
              </w:rPr>
              <w:t>following:</w:t>
            </w:r>
            <w:r>
              <w:rPr>
                <w:color w:val="231F20"/>
                <w:spacing w:val="-23"/>
                <w:w w:val="95"/>
                <w:sz w:val="18"/>
              </w:rPr>
              <w:t> </w:t>
            </w:r>
            <w:r>
              <w:rPr>
                <w:color w:val="231F20"/>
                <w:w w:val="95"/>
                <w:sz w:val="18"/>
              </w:rPr>
              <w:t>(1)</w:t>
            </w:r>
            <w:r>
              <w:rPr>
                <w:color w:val="231F20"/>
                <w:spacing w:val="-23"/>
                <w:w w:val="95"/>
                <w:sz w:val="18"/>
              </w:rPr>
              <w:t> </w:t>
            </w:r>
            <w:r>
              <w:rPr>
                <w:color w:val="231F20"/>
                <w:w w:val="95"/>
                <w:sz w:val="18"/>
              </w:rPr>
              <w:t>Statistical</w:t>
            </w:r>
            <w:r>
              <w:rPr>
                <w:color w:val="231F20"/>
                <w:spacing w:val="-23"/>
                <w:w w:val="95"/>
                <w:sz w:val="18"/>
              </w:rPr>
              <w:t> </w:t>
            </w:r>
            <w:r>
              <w:rPr>
                <w:color w:val="231F20"/>
                <w:w w:val="95"/>
                <w:sz w:val="18"/>
              </w:rPr>
              <w:t>evidence</w:t>
            </w:r>
            <w:r>
              <w:rPr>
                <w:color w:val="231F20"/>
                <w:spacing w:val="-23"/>
                <w:w w:val="95"/>
                <w:sz w:val="18"/>
              </w:rPr>
              <w:t> </w:t>
            </w:r>
            <w:r>
              <w:rPr>
                <w:color w:val="231F20"/>
                <w:w w:val="95"/>
                <w:sz w:val="18"/>
              </w:rPr>
              <w:t>from </w:t>
            </w:r>
            <w:r>
              <w:rPr>
                <w:color w:val="231F20"/>
                <w:w w:val="90"/>
                <w:sz w:val="18"/>
              </w:rPr>
              <w:t>epidemiological investigation, (2) Laboratory </w:t>
            </w:r>
            <w:r>
              <w:rPr>
                <w:color w:val="231F20"/>
                <w:w w:val="95"/>
                <w:sz w:val="18"/>
              </w:rPr>
              <w:t>evidence</w:t>
            </w:r>
            <w:r>
              <w:rPr>
                <w:color w:val="231F20"/>
                <w:spacing w:val="-19"/>
                <w:w w:val="95"/>
                <w:sz w:val="18"/>
              </w:rPr>
              <w:t> </w:t>
            </w:r>
            <w:r>
              <w:rPr>
                <w:color w:val="231F20"/>
                <w:w w:val="95"/>
                <w:sz w:val="18"/>
              </w:rPr>
              <w:t>(e.g.,</w:t>
            </w:r>
            <w:r>
              <w:rPr>
                <w:color w:val="231F20"/>
                <w:spacing w:val="-19"/>
                <w:w w:val="95"/>
                <w:sz w:val="18"/>
              </w:rPr>
              <w:t> </w:t>
            </w:r>
            <w:r>
              <w:rPr>
                <w:color w:val="231F20"/>
                <w:w w:val="95"/>
                <w:sz w:val="18"/>
              </w:rPr>
              <w:t>identification</w:t>
            </w:r>
            <w:r>
              <w:rPr>
                <w:color w:val="231F20"/>
                <w:spacing w:val="-19"/>
                <w:w w:val="95"/>
                <w:sz w:val="18"/>
              </w:rPr>
              <w:t> </w:t>
            </w:r>
            <w:r>
              <w:rPr>
                <w:color w:val="231F20"/>
                <w:w w:val="95"/>
                <w:sz w:val="18"/>
              </w:rPr>
              <w:t>of</w:t>
            </w:r>
            <w:r>
              <w:rPr>
                <w:color w:val="231F20"/>
                <w:spacing w:val="-19"/>
                <w:w w:val="95"/>
                <w:sz w:val="18"/>
              </w:rPr>
              <w:t> </w:t>
            </w:r>
            <w:r>
              <w:rPr>
                <w:color w:val="231F20"/>
                <w:w w:val="95"/>
                <w:sz w:val="18"/>
              </w:rPr>
              <w:t>agent</w:t>
            </w:r>
            <w:r>
              <w:rPr>
                <w:color w:val="231F20"/>
                <w:spacing w:val="-19"/>
                <w:w w:val="95"/>
                <w:sz w:val="18"/>
              </w:rPr>
              <w:t> </w:t>
            </w:r>
            <w:r>
              <w:rPr>
                <w:color w:val="231F20"/>
                <w:w w:val="95"/>
                <w:sz w:val="18"/>
              </w:rPr>
              <w:t>in</w:t>
            </w:r>
          </w:p>
          <w:p>
            <w:pPr>
              <w:pStyle w:val="TableParagraph"/>
              <w:rPr>
                <w:sz w:val="18"/>
              </w:rPr>
            </w:pPr>
            <w:r>
              <w:rPr>
                <w:color w:val="231F20"/>
                <w:w w:val="95"/>
                <w:sz w:val="18"/>
              </w:rPr>
              <w:t>food), (3) Compelling supportive information,</w:t>
            </w:r>
          </w:p>
          <w:p>
            <w:pPr>
              <w:pStyle w:val="TableParagraph"/>
              <w:spacing w:line="254" w:lineRule="auto" w:before="12"/>
              <w:ind w:right="148"/>
              <w:rPr>
                <w:sz w:val="18"/>
              </w:rPr>
            </w:pPr>
            <w:r>
              <w:rPr>
                <w:color w:val="231F20"/>
                <w:w w:val="95"/>
                <w:sz w:val="18"/>
              </w:rPr>
              <w:t>(4)</w:t>
            </w:r>
            <w:r>
              <w:rPr>
                <w:color w:val="231F20"/>
                <w:spacing w:val="-19"/>
                <w:w w:val="95"/>
                <w:sz w:val="18"/>
              </w:rPr>
              <w:t> </w:t>
            </w:r>
            <w:r>
              <w:rPr>
                <w:color w:val="231F20"/>
                <w:w w:val="95"/>
                <w:sz w:val="18"/>
              </w:rPr>
              <w:t>Other</w:t>
            </w:r>
            <w:r>
              <w:rPr>
                <w:color w:val="231F20"/>
                <w:spacing w:val="-19"/>
                <w:w w:val="95"/>
                <w:sz w:val="18"/>
              </w:rPr>
              <w:t> </w:t>
            </w:r>
            <w:r>
              <w:rPr>
                <w:color w:val="231F20"/>
                <w:w w:val="95"/>
                <w:sz w:val="18"/>
              </w:rPr>
              <w:t>data</w:t>
            </w:r>
            <w:r>
              <w:rPr>
                <w:color w:val="231F20"/>
                <w:spacing w:val="-19"/>
                <w:w w:val="95"/>
                <w:sz w:val="18"/>
              </w:rPr>
              <w:t> </w:t>
            </w:r>
            <w:r>
              <w:rPr>
                <w:color w:val="231F20"/>
                <w:w w:val="95"/>
                <w:sz w:val="18"/>
              </w:rPr>
              <w:t>(e.g.,</w:t>
            </w:r>
            <w:r>
              <w:rPr>
                <w:color w:val="231F20"/>
                <w:spacing w:val="-19"/>
                <w:w w:val="95"/>
                <w:sz w:val="18"/>
              </w:rPr>
              <w:t> </w:t>
            </w:r>
            <w:r>
              <w:rPr>
                <w:color w:val="231F20"/>
                <w:w w:val="95"/>
                <w:sz w:val="18"/>
              </w:rPr>
              <w:t>same</w:t>
            </w:r>
            <w:r>
              <w:rPr>
                <w:color w:val="231F20"/>
                <w:spacing w:val="-19"/>
                <w:w w:val="95"/>
                <w:sz w:val="18"/>
              </w:rPr>
              <w:t> </w:t>
            </w:r>
            <w:r>
              <w:rPr>
                <w:color w:val="231F20"/>
                <w:w w:val="95"/>
                <w:sz w:val="18"/>
              </w:rPr>
              <w:t>phage</w:t>
            </w:r>
            <w:r>
              <w:rPr>
                <w:color w:val="231F20"/>
                <w:spacing w:val="-19"/>
                <w:w w:val="95"/>
                <w:sz w:val="18"/>
              </w:rPr>
              <w:t> </w:t>
            </w:r>
            <w:r>
              <w:rPr>
                <w:color w:val="231F20"/>
                <w:w w:val="95"/>
                <w:sz w:val="18"/>
              </w:rPr>
              <w:t>type</w:t>
            </w:r>
            <w:r>
              <w:rPr>
                <w:color w:val="231F20"/>
                <w:spacing w:val="-19"/>
                <w:w w:val="95"/>
                <w:sz w:val="18"/>
              </w:rPr>
              <w:t> </w:t>
            </w:r>
            <w:r>
              <w:rPr>
                <w:color w:val="231F20"/>
                <w:w w:val="95"/>
                <w:sz w:val="18"/>
              </w:rPr>
              <w:t>found </w:t>
            </w:r>
            <w:r>
              <w:rPr>
                <w:color w:val="231F20"/>
                <w:sz w:val="18"/>
              </w:rPr>
              <w:t>on farm that supplied eggs), (5) Specific </w:t>
            </w:r>
            <w:r>
              <w:rPr>
                <w:color w:val="231F20"/>
                <w:w w:val="95"/>
                <w:sz w:val="18"/>
              </w:rPr>
              <w:t>evidence</w:t>
            </w:r>
            <w:r>
              <w:rPr>
                <w:color w:val="231F20"/>
                <w:spacing w:val="-29"/>
                <w:w w:val="95"/>
                <w:sz w:val="18"/>
              </w:rPr>
              <w:t> </w:t>
            </w:r>
            <w:r>
              <w:rPr>
                <w:color w:val="231F20"/>
                <w:w w:val="95"/>
                <w:sz w:val="18"/>
              </w:rPr>
              <w:t>lacking</w:t>
            </w:r>
            <w:r>
              <w:rPr>
                <w:color w:val="231F20"/>
                <w:spacing w:val="-29"/>
                <w:w w:val="95"/>
                <w:sz w:val="18"/>
              </w:rPr>
              <w:t> </w:t>
            </w:r>
            <w:r>
              <w:rPr>
                <w:color w:val="231F20"/>
                <w:w w:val="95"/>
                <w:sz w:val="18"/>
              </w:rPr>
              <w:t>but</w:t>
            </w:r>
            <w:r>
              <w:rPr>
                <w:color w:val="231F20"/>
                <w:spacing w:val="-29"/>
                <w:w w:val="95"/>
                <w:sz w:val="18"/>
              </w:rPr>
              <w:t> </w:t>
            </w:r>
            <w:r>
              <w:rPr>
                <w:color w:val="231F20"/>
                <w:w w:val="95"/>
                <w:sz w:val="18"/>
              </w:rPr>
              <w:t>prior</w:t>
            </w:r>
            <w:r>
              <w:rPr>
                <w:color w:val="231F20"/>
                <w:spacing w:val="-29"/>
                <w:w w:val="95"/>
                <w:sz w:val="18"/>
              </w:rPr>
              <w:t> </w:t>
            </w:r>
            <w:r>
              <w:rPr>
                <w:color w:val="231F20"/>
                <w:w w:val="95"/>
                <w:sz w:val="18"/>
              </w:rPr>
              <w:t>experience</w:t>
            </w:r>
            <w:r>
              <w:rPr>
                <w:color w:val="231F20"/>
                <w:spacing w:val="-29"/>
                <w:w w:val="95"/>
                <w:sz w:val="18"/>
              </w:rPr>
              <w:t> </w:t>
            </w:r>
            <w:r>
              <w:rPr>
                <w:color w:val="231F20"/>
                <w:w w:val="95"/>
                <w:sz w:val="18"/>
              </w:rPr>
              <w:t>makes</w:t>
            </w:r>
            <w:r>
              <w:rPr>
                <w:color w:val="231F20"/>
                <w:w w:val="86"/>
                <w:sz w:val="18"/>
              </w:rPr>
              <w:t> </w:t>
            </w:r>
            <w:r>
              <w:rPr>
                <w:color w:val="231F20"/>
                <w:w w:val="95"/>
                <w:sz w:val="18"/>
              </w:rPr>
              <w:t>it</w:t>
            </w:r>
            <w:r>
              <w:rPr>
                <w:color w:val="231F20"/>
                <w:spacing w:val="-24"/>
                <w:w w:val="95"/>
                <w:sz w:val="18"/>
              </w:rPr>
              <w:t> </w:t>
            </w:r>
            <w:r>
              <w:rPr>
                <w:color w:val="231F20"/>
                <w:w w:val="95"/>
                <w:sz w:val="18"/>
              </w:rPr>
              <w:t>a</w:t>
            </w:r>
            <w:r>
              <w:rPr>
                <w:color w:val="231F20"/>
                <w:spacing w:val="-24"/>
                <w:w w:val="95"/>
                <w:sz w:val="18"/>
              </w:rPr>
              <w:t> </w:t>
            </w:r>
            <w:r>
              <w:rPr>
                <w:color w:val="231F20"/>
                <w:w w:val="95"/>
                <w:sz w:val="18"/>
              </w:rPr>
              <w:t>likely</w:t>
            </w:r>
            <w:r>
              <w:rPr>
                <w:color w:val="231F20"/>
                <w:spacing w:val="-24"/>
                <w:w w:val="95"/>
                <w:sz w:val="18"/>
              </w:rPr>
              <w:t> </w:t>
            </w:r>
            <w:r>
              <w:rPr>
                <w:color w:val="231F20"/>
                <w:w w:val="95"/>
                <w:sz w:val="18"/>
              </w:rPr>
              <w:t>source.</w:t>
            </w:r>
          </w:p>
          <w:p>
            <w:pPr>
              <w:pStyle w:val="TableParagraph"/>
              <w:spacing w:before="1"/>
              <w:ind w:left="0"/>
              <w:rPr>
                <w:sz w:val="20"/>
              </w:rPr>
            </w:pPr>
          </w:p>
          <w:p>
            <w:pPr>
              <w:pStyle w:val="TableParagraph"/>
              <w:spacing w:line="254" w:lineRule="auto"/>
              <w:ind w:right="89"/>
              <w:rPr>
                <w:sz w:val="18"/>
              </w:rPr>
            </w:pPr>
            <w:r>
              <w:rPr>
                <w:color w:val="1C3E94"/>
                <w:w w:val="95"/>
                <w:sz w:val="20"/>
              </w:rPr>
              <w:t>Feasibility: </w:t>
            </w:r>
            <w:r>
              <w:rPr>
                <w:color w:val="231F20"/>
                <w:w w:val="95"/>
                <w:sz w:val="18"/>
              </w:rPr>
              <w:t>This metric is associated with CIFOR Indicator 8.3.2 “Vehicle of outbreak identified.” This metric will require improved investigation and documentation by many </w:t>
            </w:r>
            <w:r>
              <w:rPr>
                <w:color w:val="231F20"/>
                <w:sz w:val="18"/>
              </w:rPr>
              <w:t>agencies.</w:t>
            </w:r>
          </w:p>
        </w:tc>
        <w:tc>
          <w:tcPr>
            <w:tcW w:w="2250" w:type="dxa"/>
            <w:shd w:val="clear" w:color="auto" w:fill="E1E9F6"/>
          </w:tcPr>
          <w:p>
            <w:pPr>
              <w:pStyle w:val="TableParagraph"/>
              <w:spacing w:line="254" w:lineRule="auto" w:before="143"/>
              <w:ind w:left="103" w:right="83"/>
              <w:rPr>
                <w:sz w:val="18"/>
              </w:rPr>
            </w:pPr>
            <w:r>
              <w:rPr>
                <w:color w:val="231F20"/>
                <w:sz w:val="18"/>
              </w:rPr>
              <w:t>Determine the number of </w:t>
            </w:r>
            <w:r>
              <w:rPr>
                <w:color w:val="231F20"/>
                <w:w w:val="95"/>
                <w:sz w:val="18"/>
              </w:rPr>
              <w:t>foodborne outbreaks that were investigated. This will be the denominator for the</w:t>
            </w:r>
            <w:r>
              <w:rPr>
                <w:color w:val="231F20"/>
                <w:w w:val="93"/>
                <w:sz w:val="18"/>
              </w:rPr>
              <w:t> </w:t>
            </w:r>
            <w:r>
              <w:rPr>
                <w:color w:val="231F20"/>
                <w:sz w:val="18"/>
              </w:rPr>
              <w:t>metric.</w:t>
            </w:r>
          </w:p>
          <w:p>
            <w:pPr>
              <w:pStyle w:val="TableParagraph"/>
              <w:spacing w:before="2"/>
              <w:ind w:left="0"/>
              <w:rPr>
                <w:sz w:val="19"/>
              </w:rPr>
            </w:pPr>
          </w:p>
          <w:p>
            <w:pPr>
              <w:pStyle w:val="TableParagraph"/>
              <w:spacing w:line="254" w:lineRule="auto"/>
              <w:ind w:left="103" w:right="389"/>
              <w:rPr>
                <w:sz w:val="18"/>
              </w:rPr>
            </w:pPr>
            <w:r>
              <w:rPr>
                <w:color w:val="231F20"/>
                <w:w w:val="95"/>
                <w:sz w:val="18"/>
              </w:rPr>
              <w:t>Determine the number of</w:t>
            </w:r>
            <w:r>
              <w:rPr>
                <w:color w:val="231F20"/>
                <w:spacing w:val="-22"/>
                <w:w w:val="95"/>
                <w:sz w:val="18"/>
              </w:rPr>
              <w:t> </w:t>
            </w:r>
            <w:r>
              <w:rPr>
                <w:color w:val="231F20"/>
                <w:w w:val="95"/>
                <w:sz w:val="18"/>
              </w:rPr>
              <w:t>outbreaks</w:t>
            </w:r>
            <w:r>
              <w:rPr>
                <w:color w:val="231F20"/>
                <w:spacing w:val="-22"/>
                <w:w w:val="95"/>
                <w:sz w:val="18"/>
              </w:rPr>
              <w:t> </w:t>
            </w:r>
            <w:r>
              <w:rPr>
                <w:color w:val="231F20"/>
                <w:w w:val="95"/>
                <w:sz w:val="18"/>
              </w:rPr>
              <w:t>for</w:t>
            </w:r>
            <w:r>
              <w:rPr>
                <w:color w:val="231F20"/>
                <w:spacing w:val="-22"/>
                <w:w w:val="95"/>
                <w:sz w:val="18"/>
              </w:rPr>
              <w:t> </w:t>
            </w:r>
            <w:r>
              <w:rPr>
                <w:color w:val="231F20"/>
                <w:w w:val="95"/>
                <w:sz w:val="18"/>
              </w:rPr>
              <w:t>which</w:t>
            </w:r>
            <w:r>
              <w:rPr>
                <w:color w:val="231F20"/>
                <w:spacing w:val="-22"/>
                <w:w w:val="95"/>
                <w:sz w:val="18"/>
              </w:rPr>
              <w:t> </w:t>
            </w:r>
            <w:r>
              <w:rPr>
                <w:color w:val="231F20"/>
                <w:w w:val="95"/>
                <w:sz w:val="18"/>
              </w:rPr>
              <w:t>a</w:t>
            </w:r>
          </w:p>
          <w:p>
            <w:pPr>
              <w:pStyle w:val="TableParagraph"/>
              <w:spacing w:line="254" w:lineRule="auto"/>
              <w:ind w:left="103" w:right="137"/>
              <w:rPr>
                <w:sz w:val="18"/>
              </w:rPr>
            </w:pPr>
            <w:r>
              <w:rPr>
                <w:color w:val="231F20"/>
                <w:w w:val="95"/>
                <w:sz w:val="18"/>
              </w:rPr>
              <w:t>vehicle was identified and reported</w:t>
            </w:r>
            <w:r>
              <w:rPr>
                <w:color w:val="231F20"/>
                <w:spacing w:val="-23"/>
                <w:w w:val="95"/>
                <w:sz w:val="18"/>
              </w:rPr>
              <w:t> </w:t>
            </w:r>
            <w:r>
              <w:rPr>
                <w:color w:val="231F20"/>
                <w:w w:val="95"/>
                <w:sz w:val="18"/>
              </w:rPr>
              <w:t>to</w:t>
            </w:r>
            <w:r>
              <w:rPr>
                <w:color w:val="231F20"/>
                <w:spacing w:val="-23"/>
                <w:w w:val="95"/>
                <w:sz w:val="18"/>
              </w:rPr>
              <w:t> </w:t>
            </w:r>
            <w:r>
              <w:rPr>
                <w:color w:val="231F20"/>
                <w:w w:val="95"/>
                <w:sz w:val="18"/>
              </w:rPr>
              <w:t>NORS.</w:t>
            </w:r>
            <w:r>
              <w:rPr>
                <w:color w:val="231F20"/>
                <w:spacing w:val="-23"/>
                <w:w w:val="95"/>
                <w:sz w:val="18"/>
              </w:rPr>
              <w:t> </w:t>
            </w:r>
            <w:r>
              <w:rPr>
                <w:color w:val="231F20"/>
                <w:w w:val="95"/>
                <w:sz w:val="18"/>
              </w:rPr>
              <w:t>This</w:t>
            </w:r>
            <w:r>
              <w:rPr>
                <w:color w:val="231F20"/>
                <w:spacing w:val="-23"/>
                <w:w w:val="95"/>
                <w:sz w:val="18"/>
              </w:rPr>
              <w:t> </w:t>
            </w:r>
            <w:r>
              <w:rPr>
                <w:color w:val="231F20"/>
                <w:w w:val="95"/>
                <w:sz w:val="18"/>
              </w:rPr>
              <w:t>will</w:t>
            </w:r>
            <w:r>
              <w:rPr>
                <w:color w:val="231F20"/>
                <w:w w:val="93"/>
                <w:sz w:val="18"/>
              </w:rPr>
              <w:t> </w:t>
            </w:r>
            <w:r>
              <w:rPr>
                <w:color w:val="231F20"/>
                <w:sz w:val="18"/>
              </w:rPr>
              <w:t>be the numerator for the metric.</w:t>
            </w:r>
          </w:p>
          <w:p>
            <w:pPr>
              <w:pStyle w:val="TableParagraph"/>
              <w:spacing w:before="1"/>
              <w:ind w:left="0"/>
              <w:rPr>
                <w:sz w:val="19"/>
              </w:rPr>
            </w:pPr>
          </w:p>
          <w:p>
            <w:pPr>
              <w:pStyle w:val="TableParagraph"/>
              <w:spacing w:line="254" w:lineRule="auto"/>
              <w:ind w:left="103" w:right="320"/>
              <w:rPr>
                <w:sz w:val="18"/>
              </w:rPr>
            </w:pPr>
            <w:r>
              <w:rPr>
                <w:color w:val="231F20"/>
                <w:sz w:val="18"/>
              </w:rPr>
              <w:t>Divide the numerator </w:t>
            </w:r>
            <w:r>
              <w:rPr>
                <w:color w:val="231F20"/>
                <w:w w:val="95"/>
                <w:sz w:val="18"/>
              </w:rPr>
              <w:t>by the denominator and multiply by 100.</w:t>
            </w:r>
          </w:p>
        </w:tc>
        <w:tc>
          <w:tcPr>
            <w:tcW w:w="2160" w:type="dxa"/>
            <w:shd w:val="clear" w:color="auto" w:fill="E1E9F6"/>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outbreaks) =</w:t>
            </w:r>
          </w:p>
          <w:p>
            <w:pPr>
              <w:pStyle w:val="TableParagraph"/>
              <w:ind w:left="0"/>
              <w:rPr>
                <w:sz w:val="22"/>
              </w:rPr>
            </w:pPr>
          </w:p>
          <w:p>
            <w:pPr>
              <w:pStyle w:val="TableParagraph"/>
              <w:tabs>
                <w:tab w:pos="1641" w:val="left" w:leader="none"/>
              </w:tabs>
              <w:spacing w:before="184"/>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89"/>
              <w:rPr>
                <w:sz w:val="18"/>
              </w:rPr>
            </w:pPr>
            <w:r>
              <w:rPr>
                <w:color w:val="231F20"/>
                <w:w w:val="95"/>
                <w:sz w:val="18"/>
              </w:rPr>
              <w:t>(No. with vehicle reported to NORS) =</w:t>
            </w:r>
          </w:p>
          <w:p>
            <w:pPr>
              <w:pStyle w:val="TableParagraph"/>
              <w:ind w:left="0"/>
              <w:rPr>
                <w:sz w:val="22"/>
              </w:rPr>
            </w:pPr>
          </w:p>
          <w:p>
            <w:pPr>
              <w:pStyle w:val="TableParagraph"/>
              <w:tabs>
                <w:tab w:pos="1686" w:val="left" w:leader="none"/>
              </w:tabs>
              <w:spacing w:before="142"/>
              <w:ind w:left="148"/>
              <w:rPr>
                <w:sz w:val="18"/>
              </w:rPr>
            </w:pPr>
            <w:r>
              <w:rPr>
                <w:color w:val="231F20"/>
                <w:w w:val="90"/>
                <w:sz w:val="18"/>
                <w:u w:val="single" w:color="221E1F"/>
              </w:rPr>
              <w:t> </w:t>
            </w:r>
            <w:r>
              <w:rPr>
                <w:color w:val="231F20"/>
                <w:sz w:val="18"/>
                <w:u w:val="single" w:color="221E1F"/>
              </w:rPr>
              <w:tab/>
            </w:r>
          </w:p>
          <w:p>
            <w:pPr>
              <w:pStyle w:val="TableParagraph"/>
              <w:ind w:left="0"/>
              <w:rPr>
                <w:sz w:val="25"/>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ind w:left="0"/>
              <w:rPr>
                <w:sz w:val="22"/>
              </w:rPr>
            </w:pPr>
          </w:p>
          <w:p>
            <w:pPr>
              <w:pStyle w:val="TableParagraph"/>
              <w:tabs>
                <w:tab w:pos="1641" w:val="left" w:leader="none"/>
              </w:tabs>
              <w:spacing w:before="185"/>
              <w:rPr>
                <w:sz w:val="18"/>
              </w:rPr>
            </w:pPr>
            <w:r>
              <w:rPr>
                <w:color w:val="231F20"/>
                <w:w w:val="90"/>
                <w:sz w:val="18"/>
                <w:u w:val="single" w:color="221E1F"/>
              </w:rPr>
              <w:t> </w:t>
            </w:r>
            <w:r>
              <w:rPr>
                <w:color w:val="231F20"/>
                <w:sz w:val="18"/>
                <w:u w:val="single" w:color="221E1F"/>
              </w:rPr>
              <w:tab/>
            </w:r>
          </w:p>
        </w:tc>
      </w:tr>
    </w:tbl>
    <w:p>
      <w:pPr>
        <w:spacing w:after="0"/>
        <w:rPr>
          <w:sz w:val="18"/>
        </w:rPr>
        <w:sectPr>
          <w:pgSz w:w="10080" w:h="14400"/>
          <w:pgMar w:header="0" w:footer="160" w:top="980" w:bottom="360" w:left="0" w:right="0"/>
        </w:sectPr>
      </w:pPr>
    </w:p>
    <w:p>
      <w:pPr>
        <w:spacing w:line="240" w:lineRule="auto" w:before="5"/>
        <w:rPr>
          <w:sz w:val="10"/>
        </w:rPr>
      </w:pPr>
      <w:r>
        <w:rPr/>
        <w:pict>
          <v:rect style="position:absolute;margin-left:0pt;margin-top:464pt;width:45pt;height:18pt;mso-position-horizontal-relative:page;mso-position-vertical-relative:page;z-index:5392" filled="true" fillcolor="#0079c1" stroked="false">
            <v:fill type="solid"/>
            <w10:wrap type="none"/>
          </v:rect>
        </w:pict>
      </w:r>
      <w:r>
        <w:rPr/>
        <w:pict>
          <v:line style="position:absolute;mso-position-horizontal-relative:page;mso-position-vertical-relative:page;z-index:5416" from="54.5pt,463.996796pt" to="54.5pt,648.642796pt" stroked="true" strokeweight="1pt" strokecolor="#0079c1">
            <v:stroke dashstyle="solid"/>
            <w10:wrap type="none"/>
          </v:line>
        </w:pict>
      </w:r>
      <w:r>
        <w:rPr/>
        <w:pict>
          <v:shape style="position:absolute;margin-left:16.402201pt;margin-top:485.186798pt;width:22.3pt;height:165.75pt;mso-position-horizontal-relative:page;mso-position-vertical-relative:page;z-index:5440" type="#_x0000_t202" filled="false" stroked="false">
            <v:textbox inset="0,0,0,0" style="layout-flow:vertical;mso-layout-flow-alt:bottom-to-top">
              <w:txbxContent>
                <w:p>
                  <w:pPr>
                    <w:spacing w:before="12"/>
                    <w:ind w:left="20" w:right="-1048" w:firstLine="94"/>
                    <w:jc w:val="left"/>
                    <w:rPr>
                      <w:rFonts w:ascii="Lucida Sans"/>
                      <w:sz w:val="17"/>
                    </w:rPr>
                  </w:pPr>
                  <w:r>
                    <w:rPr>
                      <w:rFonts w:ascii="Lucida Sans"/>
                      <w:color w:val="0079C1"/>
                      <w:spacing w:val="17"/>
                      <w:w w:val="104"/>
                      <w:sz w:val="17"/>
                    </w:rPr>
                    <w:t>PERFORMANC</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1"/>
                      <w:sz w:val="17"/>
                    </w:rPr>
                    <w:t>INDIC</w:t>
                  </w:r>
                  <w:r>
                    <w:rPr>
                      <w:rFonts w:ascii="Lucida Sans"/>
                      <w:color w:val="0079C1"/>
                      <w:spacing w:val="1"/>
                      <w:w w:val="101"/>
                      <w:sz w:val="17"/>
                    </w:rPr>
                    <w:t>A</w:t>
                  </w:r>
                  <w:r>
                    <w:rPr>
                      <w:rFonts w:ascii="Lucida Sans"/>
                      <w:color w:val="0079C1"/>
                      <w:spacing w:val="17"/>
                      <w:w w:val="99"/>
                      <w:sz w:val="17"/>
                    </w:rPr>
                    <w:t>TOR</w:t>
                  </w:r>
                  <w:r>
                    <w:rPr>
                      <w:rFonts w:ascii="Lucida Sans"/>
                      <w:color w:val="0079C1"/>
                      <w:w w:val="99"/>
                      <w:sz w:val="17"/>
                    </w:rPr>
                    <w:t>S</w:t>
                  </w:r>
                  <w:r>
                    <w:rPr>
                      <w:rFonts w:ascii="Lucida Sans"/>
                      <w:color w:val="0079C1"/>
                      <w:sz w:val="17"/>
                    </w:rPr>
                    <w:t> </w:t>
                  </w:r>
                  <w:r>
                    <w:rPr>
                      <w:rFonts w:ascii="Lucida Sans"/>
                      <w:color w:val="0079C1"/>
                      <w:spacing w:val="-27"/>
                      <w:sz w:val="17"/>
                    </w:rPr>
                    <w:t> </w:t>
                  </w:r>
                  <w:r>
                    <w:rPr>
                      <w:rFonts w:ascii="Lucida Sans"/>
                      <w:color w:val="0079C1"/>
                      <w:spacing w:val="17"/>
                      <w:w w:val="103"/>
                      <w:sz w:val="17"/>
                    </w:rPr>
                    <w:t>FO</w:t>
                  </w:r>
                  <w:r>
                    <w:rPr>
                      <w:rFonts w:ascii="Lucida Sans"/>
                      <w:color w:val="0079C1"/>
                      <w:w w:val="103"/>
                      <w:sz w:val="17"/>
                    </w:rPr>
                    <w:t>R</w:t>
                  </w:r>
                  <w:r>
                    <w:rPr>
                      <w:rFonts w:ascii="Lucida Sans"/>
                      <w:color w:val="0079C1"/>
                      <w:spacing w:val="-37"/>
                      <w:sz w:val="17"/>
                    </w:rPr>
                    <w:t> </w:t>
                  </w: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3"/>
                      <w:sz w:val="17"/>
                    </w:rPr>
                    <w:t>PROGRAM</w:t>
                  </w:r>
                  <w:r>
                    <w:rPr>
                      <w:rFonts w:ascii="Lucida Sans"/>
                      <w:color w:val="0079C1"/>
                      <w:w w:val="103"/>
                      <w:sz w:val="17"/>
                    </w:rPr>
                    <w:t>S</w:t>
                  </w:r>
                  <w:r>
                    <w:rPr>
                      <w:rFonts w:ascii="Lucida Sans"/>
                      <w:color w:val="0079C1"/>
                      <w:spacing w:val="-37"/>
                      <w:sz w:val="17"/>
                    </w:rPr>
                    <w:t> </w:t>
                  </w:r>
                </w:p>
              </w:txbxContent>
            </v:textbox>
            <w10:wrap type="none"/>
          </v:shape>
        </w:pict>
      </w:r>
      <w:r>
        <w:rPr/>
        <w:pict>
          <v:shape style="position:absolute;margin-left:18.200388pt;margin-top:468.750946pt;width:15.85pt;height:8.5pt;mso-position-horizontal-relative:page;mso-position-vertical-relative:page;z-index:546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8</w:t>
                  </w:r>
                </w:p>
              </w:txbxContent>
            </v:textbox>
            <w10:wrap type="none"/>
          </v:shape>
        </w:pict>
      </w:r>
    </w:p>
    <w:p>
      <w:pPr>
        <w:pStyle w:val="Heading1"/>
        <w:spacing w:before="98"/>
      </w:pPr>
      <w:r>
        <w:rPr/>
        <w:pict>
          <v:line style="position:absolute;mso-position-horizontal-relative:page;mso-position-vertical-relative:paragraph;z-index:5368;mso-wrap-distance-left:0;mso-wrap-distance-right:0" from="72pt,24.041843pt" to="468pt,24.041843pt" stroked="true" strokeweight=".5pt" strokecolor="#00a94f">
            <v:stroke dashstyle="solid"/>
            <w10:wrap type="topAndBottom"/>
          </v:line>
        </w:pict>
      </w:r>
      <w:r>
        <w:rPr>
          <w:color w:val="00A94F"/>
        </w:rPr>
        <w:t>8.2. Performance Indicators</w:t>
      </w:r>
    </w:p>
    <w:p>
      <w:pPr>
        <w:spacing w:line="240" w:lineRule="auto" w:before="0"/>
        <w:rPr>
          <w:sz w:val="20"/>
        </w:rPr>
      </w:pPr>
    </w:p>
    <w:p>
      <w:pPr>
        <w:spacing w:line="240" w:lineRule="auto" w:before="8" w:after="0"/>
        <w:rPr>
          <w:sz w:val="10"/>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3330"/>
        <w:gridCol w:w="2250"/>
        <w:gridCol w:w="2340"/>
      </w:tblGrid>
      <w:tr>
        <w:trPr>
          <w:trHeight w:val="732" w:hRule="exact"/>
        </w:trPr>
        <w:tc>
          <w:tcPr>
            <w:tcW w:w="7920" w:type="dxa"/>
            <w:gridSpan w:val="3"/>
            <w:shd w:val="clear" w:color="auto" w:fill="E5F3E7"/>
          </w:tcPr>
          <w:p>
            <w:pPr>
              <w:pStyle w:val="TableParagraph"/>
              <w:spacing w:before="132"/>
              <w:ind w:left="103"/>
              <w:rPr>
                <w:rFonts w:ascii="Lucida Sans"/>
                <w:b/>
                <w:sz w:val="20"/>
              </w:rPr>
            </w:pPr>
            <w:r>
              <w:rPr>
                <w:rFonts w:ascii="Lucida Sans"/>
                <w:b/>
                <w:color w:val="E36F1E"/>
                <w:w w:val="90"/>
                <w:sz w:val="20"/>
              </w:rPr>
              <w:t>Table 8.5. </w:t>
            </w:r>
            <w:r>
              <w:rPr>
                <w:rFonts w:ascii="Lucida Sans"/>
                <w:b/>
                <w:color w:val="1C3E94"/>
                <w:w w:val="90"/>
                <w:sz w:val="20"/>
              </w:rPr>
              <w:t>CIFOR performance measures chosen for target range development</w:t>
            </w:r>
          </w:p>
          <w:p>
            <w:pPr>
              <w:pStyle w:val="TableParagraph"/>
              <w:spacing w:before="9"/>
              <w:ind w:left="103"/>
              <w:rPr>
                <w:rFonts w:ascii="Trebuchet MS"/>
                <w:i/>
                <w:sz w:val="18"/>
              </w:rPr>
            </w:pPr>
            <w:r>
              <w:rPr>
                <w:rFonts w:ascii="Trebuchet MS"/>
                <w:i/>
                <w:color w:val="E36F1E"/>
                <w:sz w:val="18"/>
              </w:rPr>
              <w:t>Continued</w:t>
            </w:r>
          </w:p>
        </w:tc>
      </w:tr>
      <w:tr>
        <w:trPr>
          <w:trHeight w:val="714" w:hRule="exact"/>
        </w:trPr>
        <w:tc>
          <w:tcPr>
            <w:tcW w:w="3330" w:type="dxa"/>
            <w:shd w:val="clear" w:color="auto" w:fill="00A94F"/>
          </w:tcPr>
          <w:p>
            <w:pPr>
              <w:pStyle w:val="TableParagraph"/>
              <w:spacing w:before="10"/>
              <w:ind w:left="0"/>
              <w:rPr>
                <w:sz w:val="21"/>
              </w:rPr>
            </w:pPr>
          </w:p>
          <w:p>
            <w:pPr>
              <w:pStyle w:val="TableParagraph"/>
              <w:ind w:left="328"/>
              <w:rPr>
                <w:sz w:val="18"/>
              </w:rPr>
            </w:pPr>
            <w:r>
              <w:rPr>
                <w:color w:val="FFFFFF"/>
                <w:w w:val="90"/>
                <w:sz w:val="18"/>
              </w:rPr>
              <w:t>CIFOR PERFORMANCE MEASURE</w:t>
            </w:r>
          </w:p>
        </w:tc>
        <w:tc>
          <w:tcPr>
            <w:tcW w:w="2250" w:type="dxa"/>
            <w:shd w:val="clear" w:color="auto" w:fill="00A94F"/>
          </w:tcPr>
          <w:p>
            <w:pPr>
              <w:pStyle w:val="TableParagraph"/>
              <w:spacing w:line="249" w:lineRule="auto" w:before="144"/>
              <w:ind w:left="700" w:hanging="222"/>
              <w:rPr>
                <w:sz w:val="18"/>
              </w:rPr>
            </w:pPr>
            <w:r>
              <w:rPr>
                <w:color w:val="FFFFFF"/>
                <w:w w:val="90"/>
                <w:sz w:val="18"/>
              </w:rPr>
              <w:t>MEASUREMENT </w:t>
            </w:r>
            <w:r>
              <w:rPr>
                <w:color w:val="FFFFFF"/>
                <w:sz w:val="18"/>
              </w:rPr>
              <w:t>METHODS</w:t>
            </w:r>
          </w:p>
        </w:tc>
        <w:tc>
          <w:tcPr>
            <w:tcW w:w="2340" w:type="dxa"/>
            <w:shd w:val="clear" w:color="auto" w:fill="00A94F"/>
          </w:tcPr>
          <w:p>
            <w:pPr>
              <w:pStyle w:val="TableParagraph"/>
              <w:spacing w:before="10"/>
              <w:ind w:left="0"/>
              <w:rPr>
                <w:sz w:val="21"/>
              </w:rPr>
            </w:pPr>
          </w:p>
          <w:p>
            <w:pPr>
              <w:pStyle w:val="TableParagraph"/>
              <w:ind w:left="527"/>
              <w:rPr>
                <w:sz w:val="18"/>
              </w:rPr>
            </w:pPr>
            <w:r>
              <w:rPr>
                <w:color w:val="FFFFFF"/>
                <w:sz w:val="18"/>
              </w:rPr>
              <w:t>PERFORMANCE</w:t>
            </w:r>
          </w:p>
        </w:tc>
      </w:tr>
      <w:tr>
        <w:trPr>
          <w:trHeight w:val="8067" w:hRule="exact"/>
        </w:trPr>
        <w:tc>
          <w:tcPr>
            <w:tcW w:w="3330" w:type="dxa"/>
            <w:shd w:val="clear" w:color="auto" w:fill="E5F3E7"/>
          </w:tcPr>
          <w:p>
            <w:pPr>
              <w:pStyle w:val="TableParagraph"/>
              <w:spacing w:line="254" w:lineRule="auto" w:before="143"/>
              <w:ind w:left="418" w:right="70" w:hanging="316"/>
              <w:rPr>
                <w:sz w:val="18"/>
              </w:rPr>
            </w:pPr>
            <w:r>
              <w:rPr>
                <w:color w:val="231F20"/>
                <w:w w:val="95"/>
                <w:sz w:val="18"/>
              </w:rPr>
              <w:t>16. </w:t>
            </w:r>
            <w:r>
              <w:rPr>
                <w:color w:val="231F20"/>
                <w:w w:val="95"/>
                <w:sz w:val="18"/>
                <w:u w:val="single" w:color="231F20"/>
              </w:rPr>
              <w:t>Outbreak contributing factor reported </w:t>
            </w:r>
            <w:r>
              <w:rPr>
                <w:color w:val="231F20"/>
                <w:w w:val="90"/>
                <w:sz w:val="18"/>
                <w:u w:val="single" w:color="231F20"/>
              </w:rPr>
              <w:t>to NORS</w:t>
            </w:r>
            <w:r>
              <w:rPr>
                <w:color w:val="231F20"/>
                <w:w w:val="90"/>
                <w:sz w:val="18"/>
              </w:rPr>
              <w:t>:</w:t>
            </w:r>
          </w:p>
          <w:p>
            <w:pPr>
              <w:pStyle w:val="TableParagraph"/>
              <w:spacing w:before="1"/>
              <w:ind w:left="0"/>
              <w:rPr>
                <w:sz w:val="20"/>
              </w:rPr>
            </w:pPr>
          </w:p>
          <w:p>
            <w:pPr>
              <w:pStyle w:val="TableParagraph"/>
              <w:spacing w:line="252" w:lineRule="auto" w:before="1"/>
              <w:ind w:left="103" w:right="205"/>
              <w:rPr>
                <w:sz w:val="18"/>
              </w:rPr>
            </w:pPr>
            <w:r>
              <w:rPr>
                <w:color w:val="1C3E94"/>
                <w:sz w:val="20"/>
              </w:rPr>
              <w:t>Metric:</w:t>
            </w:r>
            <w:r>
              <w:rPr>
                <w:color w:val="1C3E94"/>
                <w:spacing w:val="-39"/>
                <w:sz w:val="20"/>
              </w:rPr>
              <w:t> </w:t>
            </w:r>
            <w:r>
              <w:rPr>
                <w:color w:val="231F20"/>
                <w:sz w:val="18"/>
              </w:rPr>
              <w:t>Number</w:t>
            </w:r>
            <w:r>
              <w:rPr>
                <w:color w:val="231F20"/>
                <w:spacing w:val="-33"/>
                <w:sz w:val="18"/>
              </w:rPr>
              <w:t> </w:t>
            </w:r>
            <w:r>
              <w:rPr>
                <w:color w:val="231F20"/>
                <w:sz w:val="18"/>
              </w:rPr>
              <w:t>and</w:t>
            </w:r>
            <w:r>
              <w:rPr>
                <w:color w:val="231F20"/>
                <w:spacing w:val="-33"/>
                <w:sz w:val="18"/>
              </w:rPr>
              <w:t> </w:t>
            </w:r>
            <w:r>
              <w:rPr>
                <w:color w:val="231F20"/>
                <w:sz w:val="18"/>
              </w:rPr>
              <w:t>%</w:t>
            </w:r>
            <w:r>
              <w:rPr>
                <w:color w:val="231F20"/>
                <w:spacing w:val="-33"/>
                <w:sz w:val="18"/>
              </w:rPr>
              <w:t> </w:t>
            </w:r>
            <w:r>
              <w:rPr>
                <w:color w:val="231F20"/>
                <w:sz w:val="18"/>
              </w:rPr>
              <w:t>of</w:t>
            </w:r>
            <w:r>
              <w:rPr>
                <w:color w:val="231F20"/>
                <w:spacing w:val="-33"/>
                <w:sz w:val="18"/>
              </w:rPr>
              <w:t> </w:t>
            </w:r>
            <w:r>
              <w:rPr>
                <w:color w:val="231F20"/>
                <w:sz w:val="18"/>
              </w:rPr>
              <w:t>outbreaks</w:t>
            </w:r>
            <w:r>
              <w:rPr>
                <w:color w:val="231F20"/>
                <w:spacing w:val="-33"/>
                <w:sz w:val="18"/>
              </w:rPr>
              <w:t> </w:t>
            </w:r>
            <w:r>
              <w:rPr>
                <w:color w:val="231F20"/>
                <w:sz w:val="18"/>
              </w:rPr>
              <w:t>for </w:t>
            </w:r>
            <w:r>
              <w:rPr>
                <w:color w:val="231F20"/>
                <w:w w:val="95"/>
                <w:sz w:val="18"/>
              </w:rPr>
              <w:t>which</w:t>
            </w:r>
            <w:r>
              <w:rPr>
                <w:color w:val="231F20"/>
                <w:spacing w:val="-22"/>
                <w:w w:val="95"/>
                <w:sz w:val="18"/>
              </w:rPr>
              <w:t> </w:t>
            </w:r>
            <w:r>
              <w:rPr>
                <w:color w:val="231F20"/>
                <w:w w:val="95"/>
                <w:sz w:val="18"/>
              </w:rPr>
              <w:t>contributing</w:t>
            </w:r>
            <w:r>
              <w:rPr>
                <w:color w:val="231F20"/>
                <w:spacing w:val="-22"/>
                <w:w w:val="95"/>
                <w:sz w:val="18"/>
              </w:rPr>
              <w:t> </w:t>
            </w:r>
            <w:r>
              <w:rPr>
                <w:color w:val="231F20"/>
                <w:w w:val="95"/>
                <w:sz w:val="18"/>
              </w:rPr>
              <w:t>factors</w:t>
            </w:r>
            <w:r>
              <w:rPr>
                <w:color w:val="231F20"/>
                <w:spacing w:val="-22"/>
                <w:w w:val="95"/>
                <w:sz w:val="18"/>
              </w:rPr>
              <w:t> </w:t>
            </w:r>
            <w:r>
              <w:rPr>
                <w:color w:val="231F20"/>
                <w:w w:val="95"/>
                <w:sz w:val="18"/>
              </w:rPr>
              <w:t>were</w:t>
            </w:r>
            <w:r>
              <w:rPr>
                <w:color w:val="231F20"/>
                <w:spacing w:val="-22"/>
                <w:w w:val="95"/>
                <w:sz w:val="18"/>
              </w:rPr>
              <w:t> </w:t>
            </w:r>
            <w:r>
              <w:rPr>
                <w:color w:val="231F20"/>
                <w:w w:val="95"/>
                <w:sz w:val="18"/>
              </w:rPr>
              <w:t>identified</w:t>
            </w:r>
            <w:r>
              <w:rPr>
                <w:color w:val="231F20"/>
                <w:w w:val="95"/>
                <w:sz w:val="18"/>
              </w:rPr>
              <w:t> </w:t>
            </w:r>
            <w:r>
              <w:rPr>
                <w:color w:val="231F20"/>
                <w:w w:val="95"/>
                <w:sz w:val="18"/>
              </w:rPr>
              <w:t>and</w:t>
            </w:r>
            <w:r>
              <w:rPr>
                <w:color w:val="231F20"/>
                <w:spacing w:val="-22"/>
                <w:w w:val="95"/>
                <w:sz w:val="18"/>
              </w:rPr>
              <w:t> </w:t>
            </w:r>
            <w:r>
              <w:rPr>
                <w:color w:val="231F20"/>
                <w:w w:val="95"/>
                <w:sz w:val="18"/>
              </w:rPr>
              <w:t>reported</w:t>
            </w:r>
            <w:r>
              <w:rPr>
                <w:color w:val="231F20"/>
                <w:spacing w:val="-22"/>
                <w:w w:val="95"/>
                <w:sz w:val="18"/>
              </w:rPr>
              <w:t> </w:t>
            </w:r>
            <w:r>
              <w:rPr>
                <w:color w:val="231F20"/>
                <w:w w:val="95"/>
                <w:sz w:val="18"/>
              </w:rPr>
              <w:t>to</w:t>
            </w:r>
            <w:r>
              <w:rPr>
                <w:color w:val="231F20"/>
                <w:spacing w:val="-22"/>
                <w:w w:val="95"/>
                <w:sz w:val="18"/>
              </w:rPr>
              <w:t> </w:t>
            </w:r>
            <w:r>
              <w:rPr>
                <w:color w:val="231F20"/>
                <w:w w:val="95"/>
                <w:sz w:val="18"/>
              </w:rPr>
              <w:t>NORS.</w:t>
            </w:r>
          </w:p>
          <w:p>
            <w:pPr>
              <w:pStyle w:val="TableParagraph"/>
              <w:spacing w:before="4"/>
              <w:ind w:left="0"/>
              <w:rPr>
                <w:sz w:val="20"/>
              </w:rPr>
            </w:pPr>
          </w:p>
          <w:p>
            <w:pPr>
              <w:pStyle w:val="TableParagraph"/>
              <w:spacing w:line="252" w:lineRule="auto"/>
              <w:ind w:left="103"/>
              <w:rPr>
                <w:sz w:val="18"/>
              </w:rPr>
            </w:pPr>
            <w:r>
              <w:rPr>
                <w:color w:val="1C3E94"/>
                <w:w w:val="90"/>
                <w:sz w:val="20"/>
              </w:rPr>
              <w:t>Definitions: </w:t>
            </w:r>
            <w:r>
              <w:rPr>
                <w:color w:val="231F20"/>
                <w:w w:val="90"/>
                <w:sz w:val="18"/>
                <w:u w:val="single" w:color="231F20"/>
              </w:rPr>
              <w:t>Foodborne illness outbreak</w:t>
            </w:r>
            <w:r>
              <w:rPr>
                <w:color w:val="231F20"/>
                <w:w w:val="90"/>
                <w:sz w:val="18"/>
              </w:rPr>
              <w:t>: </w:t>
            </w:r>
            <w:r>
              <w:rPr>
                <w:color w:val="231F20"/>
                <w:sz w:val="18"/>
              </w:rPr>
              <w:t>The occurrence of two or more similar illnesses resulting from ingestion of a </w:t>
            </w:r>
            <w:r>
              <w:rPr>
                <w:color w:val="231F20"/>
                <w:w w:val="95"/>
                <w:sz w:val="18"/>
              </w:rPr>
              <w:t>common food.</w:t>
            </w:r>
          </w:p>
          <w:p>
            <w:pPr>
              <w:pStyle w:val="TableParagraph"/>
              <w:spacing w:line="254" w:lineRule="auto" w:before="2"/>
              <w:ind w:left="103" w:right="83"/>
              <w:rPr>
                <w:sz w:val="18"/>
              </w:rPr>
            </w:pPr>
            <w:r>
              <w:rPr>
                <w:color w:val="231F20"/>
                <w:w w:val="95"/>
                <w:sz w:val="18"/>
                <w:u w:val="single" w:color="231F20"/>
              </w:rPr>
              <w:t>NORS</w:t>
            </w:r>
            <w:r>
              <w:rPr>
                <w:color w:val="231F20"/>
                <w:spacing w:val="-22"/>
                <w:w w:val="95"/>
                <w:sz w:val="18"/>
                <w:u w:val="single" w:color="231F20"/>
              </w:rPr>
              <w:t> </w:t>
            </w:r>
            <w:r>
              <w:rPr>
                <w:color w:val="231F20"/>
                <w:w w:val="95"/>
                <w:sz w:val="18"/>
                <w:u w:val="single" w:color="231F20"/>
              </w:rPr>
              <w:t>form</w:t>
            </w:r>
            <w:r>
              <w:rPr>
                <w:color w:val="231F20"/>
                <w:w w:val="95"/>
                <w:sz w:val="18"/>
              </w:rPr>
              <w:t>:</w:t>
            </w:r>
            <w:r>
              <w:rPr>
                <w:color w:val="231F20"/>
                <w:spacing w:val="-22"/>
                <w:w w:val="95"/>
                <w:sz w:val="18"/>
              </w:rPr>
              <w:t> </w:t>
            </w:r>
            <w:r>
              <w:rPr>
                <w:color w:val="231F20"/>
                <w:w w:val="95"/>
                <w:sz w:val="18"/>
              </w:rPr>
              <w:t>National</w:t>
            </w:r>
            <w:r>
              <w:rPr>
                <w:color w:val="231F20"/>
                <w:spacing w:val="-22"/>
                <w:w w:val="95"/>
                <w:sz w:val="18"/>
              </w:rPr>
              <w:t> </w:t>
            </w:r>
            <w:r>
              <w:rPr>
                <w:color w:val="231F20"/>
                <w:w w:val="95"/>
                <w:sz w:val="18"/>
              </w:rPr>
              <w:t>Outbreak</w:t>
            </w:r>
            <w:r>
              <w:rPr>
                <w:color w:val="231F20"/>
                <w:spacing w:val="-22"/>
                <w:w w:val="95"/>
                <w:sz w:val="18"/>
              </w:rPr>
              <w:t> </w:t>
            </w:r>
            <w:r>
              <w:rPr>
                <w:color w:val="231F20"/>
                <w:w w:val="95"/>
                <w:sz w:val="18"/>
              </w:rPr>
              <w:t>Reporting System, Foodborne Disease Outbreaks </w:t>
            </w:r>
            <w:r>
              <w:rPr>
                <w:color w:val="231F20"/>
                <w:w w:val="90"/>
                <w:sz w:val="18"/>
              </w:rPr>
              <w:t>and Enteric Disease Outbreaks</w:t>
            </w:r>
            <w:r>
              <w:rPr>
                <w:color w:val="231F20"/>
                <w:spacing w:val="-29"/>
                <w:w w:val="90"/>
                <w:sz w:val="18"/>
              </w:rPr>
              <w:t> </w:t>
            </w:r>
            <w:r>
              <w:rPr>
                <w:color w:val="231F20"/>
                <w:w w:val="90"/>
                <w:sz w:val="18"/>
              </w:rPr>
              <w:t>Transmitted </w:t>
            </w:r>
            <w:r>
              <w:rPr>
                <w:color w:val="231F20"/>
                <w:sz w:val="18"/>
              </w:rPr>
              <w:t>by Contact with Persons, Animals, or </w:t>
            </w:r>
            <w:r>
              <w:rPr>
                <w:color w:val="231F20"/>
                <w:w w:val="95"/>
                <w:sz w:val="18"/>
              </w:rPr>
              <w:t>Environmental</w:t>
            </w:r>
            <w:r>
              <w:rPr>
                <w:color w:val="231F20"/>
                <w:spacing w:val="-31"/>
                <w:w w:val="95"/>
                <w:sz w:val="18"/>
              </w:rPr>
              <w:t> </w:t>
            </w:r>
            <w:r>
              <w:rPr>
                <w:color w:val="231F20"/>
                <w:w w:val="95"/>
                <w:sz w:val="18"/>
              </w:rPr>
              <w:t>Sources,</w:t>
            </w:r>
            <w:r>
              <w:rPr>
                <w:color w:val="231F20"/>
                <w:spacing w:val="-31"/>
                <w:w w:val="95"/>
                <w:sz w:val="18"/>
              </w:rPr>
              <w:t> </w:t>
            </w:r>
            <w:r>
              <w:rPr>
                <w:color w:val="231F20"/>
                <w:w w:val="95"/>
                <w:sz w:val="18"/>
              </w:rPr>
              <w:t>or</w:t>
            </w:r>
            <w:r>
              <w:rPr>
                <w:color w:val="231F20"/>
                <w:spacing w:val="-31"/>
                <w:w w:val="95"/>
                <w:sz w:val="18"/>
              </w:rPr>
              <w:t> </w:t>
            </w:r>
            <w:r>
              <w:rPr>
                <w:color w:val="231F20"/>
                <w:w w:val="95"/>
                <w:sz w:val="18"/>
              </w:rPr>
              <w:t>by</w:t>
            </w:r>
            <w:r>
              <w:rPr>
                <w:color w:val="231F20"/>
                <w:spacing w:val="-31"/>
                <w:w w:val="95"/>
                <w:sz w:val="18"/>
              </w:rPr>
              <w:t> </w:t>
            </w:r>
            <w:r>
              <w:rPr>
                <w:color w:val="231F20"/>
                <w:w w:val="95"/>
                <w:sz w:val="18"/>
              </w:rPr>
              <w:t>an</w:t>
            </w:r>
            <w:r>
              <w:rPr>
                <w:color w:val="231F20"/>
                <w:spacing w:val="-31"/>
                <w:w w:val="95"/>
                <w:sz w:val="18"/>
              </w:rPr>
              <w:t> </w:t>
            </w:r>
            <w:r>
              <w:rPr>
                <w:color w:val="231F20"/>
                <w:w w:val="95"/>
                <w:sz w:val="18"/>
              </w:rPr>
              <w:t>Unknown </w:t>
            </w:r>
            <w:r>
              <w:rPr>
                <w:color w:val="231F20"/>
                <w:w w:val="90"/>
                <w:sz w:val="18"/>
              </w:rPr>
              <w:t>Mode; NORS Form (CDC 52.13</w:t>
            </w:r>
            <w:r>
              <w:rPr>
                <w:color w:val="231F20"/>
                <w:spacing w:val="-20"/>
                <w:w w:val="90"/>
                <w:sz w:val="18"/>
              </w:rPr>
              <w:t> </w:t>
            </w:r>
            <w:r>
              <w:rPr>
                <w:color w:val="231F20"/>
                <w:w w:val="90"/>
                <w:sz w:val="18"/>
              </w:rPr>
              <w:t>Form).</w:t>
            </w:r>
          </w:p>
          <w:p>
            <w:pPr>
              <w:pStyle w:val="TableParagraph"/>
              <w:spacing w:line="254" w:lineRule="auto"/>
              <w:ind w:left="103"/>
              <w:rPr>
                <w:sz w:val="18"/>
              </w:rPr>
            </w:pPr>
            <w:r>
              <w:rPr>
                <w:color w:val="231F20"/>
                <w:w w:val="95"/>
                <w:sz w:val="18"/>
                <w:u w:val="single" w:color="231F20"/>
              </w:rPr>
              <w:t>Contributing factor identified</w:t>
            </w:r>
            <w:r>
              <w:rPr>
                <w:color w:val="231F20"/>
                <w:w w:val="95"/>
                <w:sz w:val="18"/>
              </w:rPr>
              <w:t>: Contributing factors (CFs) are defined as the food</w:t>
            </w:r>
          </w:p>
          <w:p>
            <w:pPr>
              <w:pStyle w:val="TableParagraph"/>
              <w:spacing w:line="254" w:lineRule="auto"/>
              <w:ind w:left="103" w:right="95"/>
              <w:rPr>
                <w:sz w:val="18"/>
              </w:rPr>
            </w:pPr>
            <w:r>
              <w:rPr>
                <w:color w:val="231F20"/>
                <w:w w:val="90"/>
                <w:sz w:val="18"/>
              </w:rPr>
              <w:t>safety practices and behaviors which most </w:t>
            </w:r>
            <w:r>
              <w:rPr>
                <w:color w:val="231F20"/>
                <w:sz w:val="18"/>
              </w:rPr>
              <w:t>likely contributed to a foodborne illness outbreak.</w:t>
            </w:r>
          </w:p>
          <w:p>
            <w:pPr>
              <w:pStyle w:val="TableParagraph"/>
              <w:spacing w:line="254" w:lineRule="auto"/>
              <w:ind w:left="103" w:right="467"/>
              <w:jc w:val="both"/>
              <w:rPr>
                <w:sz w:val="18"/>
              </w:rPr>
            </w:pPr>
            <w:r>
              <w:rPr>
                <w:color w:val="231F20"/>
                <w:sz w:val="18"/>
              </w:rPr>
              <w:t>A</w:t>
            </w:r>
            <w:r>
              <w:rPr>
                <w:color w:val="231F20"/>
                <w:spacing w:val="-24"/>
                <w:sz w:val="18"/>
              </w:rPr>
              <w:t> </w:t>
            </w:r>
            <w:r>
              <w:rPr>
                <w:color w:val="231F20"/>
                <w:sz w:val="18"/>
              </w:rPr>
              <w:t>CF</w:t>
            </w:r>
            <w:r>
              <w:rPr>
                <w:color w:val="231F20"/>
                <w:spacing w:val="-24"/>
                <w:sz w:val="18"/>
              </w:rPr>
              <w:t> </w:t>
            </w:r>
            <w:r>
              <w:rPr>
                <w:color w:val="231F20"/>
                <w:sz w:val="18"/>
              </w:rPr>
              <w:t>should</w:t>
            </w:r>
            <w:r>
              <w:rPr>
                <w:color w:val="231F20"/>
                <w:spacing w:val="-24"/>
                <w:sz w:val="18"/>
              </w:rPr>
              <w:t> </w:t>
            </w:r>
            <w:r>
              <w:rPr>
                <w:color w:val="231F20"/>
                <w:sz w:val="18"/>
              </w:rPr>
              <w:t>be</w:t>
            </w:r>
            <w:r>
              <w:rPr>
                <w:color w:val="231F20"/>
                <w:spacing w:val="-24"/>
                <w:sz w:val="18"/>
              </w:rPr>
              <w:t> </w:t>
            </w:r>
            <w:r>
              <w:rPr>
                <w:color w:val="231F20"/>
                <w:sz w:val="18"/>
              </w:rPr>
              <w:t>identified</w:t>
            </w:r>
            <w:r>
              <w:rPr>
                <w:color w:val="231F20"/>
                <w:spacing w:val="-24"/>
                <w:sz w:val="18"/>
              </w:rPr>
              <w:t> </w:t>
            </w:r>
            <w:r>
              <w:rPr>
                <w:color w:val="231F20"/>
                <w:sz w:val="18"/>
              </w:rPr>
              <w:t>only</w:t>
            </w:r>
            <w:r>
              <w:rPr>
                <w:color w:val="231F20"/>
                <w:spacing w:val="-24"/>
                <w:sz w:val="18"/>
              </w:rPr>
              <w:t> </w:t>
            </w:r>
            <w:r>
              <w:rPr>
                <w:color w:val="231F20"/>
                <w:sz w:val="18"/>
              </w:rPr>
              <w:t>if</w:t>
            </w:r>
            <w:r>
              <w:rPr>
                <w:color w:val="231F20"/>
                <w:spacing w:val="-24"/>
                <w:sz w:val="18"/>
              </w:rPr>
              <w:t> </w:t>
            </w:r>
            <w:r>
              <w:rPr>
                <w:color w:val="231F20"/>
                <w:sz w:val="18"/>
              </w:rPr>
              <w:t>the </w:t>
            </w:r>
            <w:r>
              <w:rPr>
                <w:color w:val="231F20"/>
                <w:w w:val="95"/>
                <w:sz w:val="18"/>
              </w:rPr>
              <w:t>investigator</w:t>
            </w:r>
            <w:r>
              <w:rPr>
                <w:color w:val="231F20"/>
                <w:spacing w:val="-22"/>
                <w:w w:val="95"/>
                <w:sz w:val="18"/>
              </w:rPr>
              <w:t> </w:t>
            </w:r>
            <w:r>
              <w:rPr>
                <w:color w:val="231F20"/>
                <w:w w:val="95"/>
                <w:sz w:val="18"/>
              </w:rPr>
              <w:t>has</w:t>
            </w:r>
            <w:r>
              <w:rPr>
                <w:color w:val="231F20"/>
                <w:spacing w:val="-22"/>
                <w:w w:val="95"/>
                <w:sz w:val="18"/>
              </w:rPr>
              <w:t> </w:t>
            </w:r>
            <w:r>
              <w:rPr>
                <w:color w:val="231F20"/>
                <w:w w:val="95"/>
                <w:sz w:val="18"/>
              </w:rPr>
              <w:t>strong</w:t>
            </w:r>
            <w:r>
              <w:rPr>
                <w:color w:val="231F20"/>
                <w:spacing w:val="-22"/>
                <w:w w:val="95"/>
                <w:sz w:val="18"/>
              </w:rPr>
              <w:t> </w:t>
            </w:r>
            <w:r>
              <w:rPr>
                <w:color w:val="231F20"/>
                <w:w w:val="95"/>
                <w:sz w:val="18"/>
              </w:rPr>
              <w:t>evidence</w:t>
            </w:r>
            <w:r>
              <w:rPr>
                <w:color w:val="231F20"/>
                <w:spacing w:val="-22"/>
                <w:w w:val="95"/>
                <w:sz w:val="18"/>
              </w:rPr>
              <w:t> </w:t>
            </w:r>
            <w:r>
              <w:rPr>
                <w:color w:val="231F20"/>
                <w:w w:val="95"/>
                <w:sz w:val="18"/>
              </w:rPr>
              <w:t>that it</w:t>
            </w:r>
            <w:r>
              <w:rPr>
                <w:color w:val="231F20"/>
                <w:spacing w:val="-21"/>
                <w:w w:val="95"/>
                <w:sz w:val="18"/>
              </w:rPr>
              <w:t> </w:t>
            </w:r>
            <w:r>
              <w:rPr>
                <w:color w:val="231F20"/>
                <w:w w:val="95"/>
                <w:sz w:val="18"/>
              </w:rPr>
              <w:t>actually</w:t>
            </w:r>
            <w:r>
              <w:rPr>
                <w:color w:val="231F20"/>
                <w:spacing w:val="-21"/>
                <w:w w:val="95"/>
                <w:sz w:val="18"/>
              </w:rPr>
              <w:t> </w:t>
            </w:r>
            <w:r>
              <w:rPr>
                <w:color w:val="231F20"/>
                <w:w w:val="95"/>
                <w:sz w:val="18"/>
              </w:rPr>
              <w:t>occurred</w:t>
            </w:r>
            <w:r>
              <w:rPr>
                <w:color w:val="231F20"/>
                <w:spacing w:val="-21"/>
                <w:w w:val="95"/>
                <w:sz w:val="18"/>
              </w:rPr>
              <w:t> </w:t>
            </w:r>
            <w:r>
              <w:rPr>
                <w:color w:val="231F20"/>
                <w:w w:val="95"/>
                <w:sz w:val="18"/>
              </w:rPr>
              <w:t>in</w:t>
            </w:r>
            <w:r>
              <w:rPr>
                <w:color w:val="231F20"/>
                <w:spacing w:val="-21"/>
                <w:w w:val="95"/>
                <w:sz w:val="18"/>
              </w:rPr>
              <w:t> </w:t>
            </w:r>
            <w:r>
              <w:rPr>
                <w:color w:val="231F20"/>
                <w:w w:val="95"/>
                <w:sz w:val="18"/>
              </w:rPr>
              <w:t>the</w:t>
            </w:r>
            <w:r>
              <w:rPr>
                <w:color w:val="231F20"/>
                <w:spacing w:val="-21"/>
                <w:w w:val="95"/>
                <w:sz w:val="18"/>
              </w:rPr>
              <w:t> </w:t>
            </w:r>
            <w:r>
              <w:rPr>
                <w:color w:val="231F20"/>
                <w:w w:val="95"/>
                <w:sz w:val="18"/>
              </w:rPr>
              <w:t>investigated</w:t>
            </w:r>
          </w:p>
          <w:p>
            <w:pPr>
              <w:pStyle w:val="TableParagraph"/>
              <w:spacing w:line="254" w:lineRule="auto"/>
              <w:ind w:left="103" w:right="281"/>
              <w:rPr>
                <w:sz w:val="18"/>
              </w:rPr>
            </w:pPr>
            <w:r>
              <w:rPr>
                <w:color w:val="231F20"/>
                <w:w w:val="95"/>
                <w:sz w:val="18"/>
              </w:rPr>
              <w:t>outbreak;</w:t>
            </w:r>
            <w:r>
              <w:rPr>
                <w:color w:val="231F20"/>
                <w:spacing w:val="-29"/>
                <w:w w:val="95"/>
                <w:sz w:val="18"/>
              </w:rPr>
              <w:t> </w:t>
            </w:r>
            <w:r>
              <w:rPr>
                <w:color w:val="231F20"/>
                <w:w w:val="95"/>
                <w:sz w:val="18"/>
              </w:rPr>
              <w:t>just</w:t>
            </w:r>
            <w:r>
              <w:rPr>
                <w:color w:val="231F20"/>
                <w:spacing w:val="-29"/>
                <w:w w:val="95"/>
                <w:sz w:val="18"/>
              </w:rPr>
              <w:t> </w:t>
            </w:r>
            <w:r>
              <w:rPr>
                <w:color w:val="231F20"/>
                <w:w w:val="95"/>
                <w:sz w:val="18"/>
              </w:rPr>
              <w:t>because</w:t>
            </w:r>
            <w:r>
              <w:rPr>
                <w:color w:val="231F20"/>
                <w:spacing w:val="-29"/>
                <w:w w:val="95"/>
                <w:sz w:val="18"/>
              </w:rPr>
              <w:t> </w:t>
            </w:r>
            <w:r>
              <w:rPr>
                <w:color w:val="231F20"/>
                <w:w w:val="95"/>
                <w:sz w:val="18"/>
              </w:rPr>
              <w:t>a</w:t>
            </w:r>
            <w:r>
              <w:rPr>
                <w:color w:val="231F20"/>
                <w:spacing w:val="-29"/>
                <w:w w:val="95"/>
                <w:sz w:val="18"/>
              </w:rPr>
              <w:t> </w:t>
            </w:r>
            <w:r>
              <w:rPr>
                <w:color w:val="231F20"/>
                <w:w w:val="95"/>
                <w:sz w:val="18"/>
              </w:rPr>
              <w:t>factor</w:t>
            </w:r>
            <w:r>
              <w:rPr>
                <w:color w:val="231F20"/>
                <w:spacing w:val="-29"/>
                <w:w w:val="95"/>
                <w:sz w:val="18"/>
              </w:rPr>
              <w:t> </w:t>
            </w:r>
            <w:r>
              <w:rPr>
                <w:color w:val="231F20"/>
                <w:w w:val="95"/>
                <w:sz w:val="18"/>
              </w:rPr>
              <w:t>has</w:t>
            </w:r>
            <w:r>
              <w:rPr>
                <w:color w:val="231F20"/>
                <w:spacing w:val="-29"/>
                <w:w w:val="95"/>
                <w:sz w:val="18"/>
              </w:rPr>
              <w:t> </w:t>
            </w:r>
            <w:r>
              <w:rPr>
                <w:color w:val="231F20"/>
                <w:w w:val="95"/>
                <w:sz w:val="18"/>
              </w:rPr>
              <w:t>been</w:t>
            </w:r>
            <w:r>
              <w:rPr>
                <w:color w:val="231F20"/>
                <w:w w:val="92"/>
                <w:sz w:val="18"/>
              </w:rPr>
              <w:t> </w:t>
            </w:r>
            <w:r>
              <w:rPr>
                <w:color w:val="231F20"/>
                <w:sz w:val="18"/>
              </w:rPr>
              <w:t>cited in similar outbreaks in the past does not mean it was involved in the </w:t>
            </w:r>
            <w:r>
              <w:rPr>
                <w:color w:val="231F20"/>
                <w:w w:val="90"/>
                <w:sz w:val="18"/>
              </w:rPr>
              <w:t>investigated</w:t>
            </w:r>
            <w:r>
              <w:rPr>
                <w:color w:val="231F20"/>
                <w:spacing w:val="31"/>
                <w:w w:val="90"/>
                <w:sz w:val="18"/>
              </w:rPr>
              <w:t> </w:t>
            </w:r>
            <w:r>
              <w:rPr>
                <w:color w:val="231F20"/>
                <w:w w:val="90"/>
                <w:sz w:val="18"/>
              </w:rPr>
              <w:t>outbreak.</w:t>
            </w:r>
          </w:p>
          <w:p>
            <w:pPr>
              <w:pStyle w:val="TableParagraph"/>
              <w:spacing w:before="1"/>
              <w:ind w:left="0"/>
              <w:rPr>
                <w:sz w:val="20"/>
              </w:rPr>
            </w:pPr>
          </w:p>
          <w:p>
            <w:pPr>
              <w:pStyle w:val="TableParagraph"/>
              <w:spacing w:line="252" w:lineRule="auto"/>
              <w:ind w:left="103" w:right="239"/>
              <w:rPr>
                <w:sz w:val="18"/>
              </w:rPr>
            </w:pPr>
            <w:r>
              <w:rPr>
                <w:color w:val="1C3E94"/>
                <w:sz w:val="20"/>
              </w:rPr>
              <w:t>Feasibility:</w:t>
            </w:r>
            <w:r>
              <w:rPr>
                <w:color w:val="1C3E94"/>
                <w:spacing w:val="-37"/>
                <w:sz w:val="20"/>
              </w:rPr>
              <w:t> </w:t>
            </w:r>
            <w:r>
              <w:rPr>
                <w:color w:val="231F20"/>
                <w:sz w:val="18"/>
              </w:rPr>
              <w:t>This</w:t>
            </w:r>
            <w:r>
              <w:rPr>
                <w:color w:val="231F20"/>
                <w:spacing w:val="-33"/>
                <w:sz w:val="18"/>
              </w:rPr>
              <w:t> </w:t>
            </w:r>
            <w:r>
              <w:rPr>
                <w:color w:val="231F20"/>
                <w:sz w:val="18"/>
              </w:rPr>
              <w:t>metric</w:t>
            </w:r>
            <w:r>
              <w:rPr>
                <w:color w:val="231F20"/>
                <w:spacing w:val="-33"/>
                <w:sz w:val="18"/>
              </w:rPr>
              <w:t> </w:t>
            </w:r>
            <w:r>
              <w:rPr>
                <w:color w:val="231F20"/>
                <w:sz w:val="18"/>
              </w:rPr>
              <w:t>is</w:t>
            </w:r>
            <w:r>
              <w:rPr>
                <w:color w:val="231F20"/>
                <w:spacing w:val="-33"/>
                <w:sz w:val="18"/>
              </w:rPr>
              <w:t> </w:t>
            </w:r>
            <w:r>
              <w:rPr>
                <w:color w:val="231F20"/>
                <w:sz w:val="18"/>
              </w:rPr>
              <w:t>associated </w:t>
            </w:r>
            <w:r>
              <w:rPr>
                <w:color w:val="231F20"/>
                <w:w w:val="95"/>
                <w:sz w:val="18"/>
              </w:rPr>
              <w:t>with</w:t>
            </w:r>
            <w:r>
              <w:rPr>
                <w:color w:val="231F20"/>
                <w:spacing w:val="-21"/>
                <w:w w:val="95"/>
                <w:sz w:val="18"/>
              </w:rPr>
              <w:t> </w:t>
            </w:r>
            <w:r>
              <w:rPr>
                <w:color w:val="231F20"/>
                <w:w w:val="95"/>
                <w:sz w:val="18"/>
              </w:rPr>
              <w:t>CIFOR</w:t>
            </w:r>
            <w:r>
              <w:rPr>
                <w:color w:val="231F20"/>
                <w:spacing w:val="-21"/>
                <w:w w:val="95"/>
                <w:sz w:val="18"/>
              </w:rPr>
              <w:t> </w:t>
            </w:r>
            <w:r>
              <w:rPr>
                <w:color w:val="231F20"/>
                <w:w w:val="95"/>
                <w:sz w:val="18"/>
              </w:rPr>
              <w:t>Indicator</w:t>
            </w:r>
            <w:r>
              <w:rPr>
                <w:color w:val="231F20"/>
                <w:spacing w:val="-21"/>
                <w:w w:val="95"/>
                <w:sz w:val="18"/>
              </w:rPr>
              <w:t> </w:t>
            </w:r>
            <w:r>
              <w:rPr>
                <w:color w:val="231F20"/>
                <w:w w:val="95"/>
                <w:sz w:val="18"/>
              </w:rPr>
              <w:t>8.3.3</w:t>
            </w:r>
            <w:r>
              <w:rPr>
                <w:color w:val="231F20"/>
                <w:spacing w:val="-21"/>
                <w:w w:val="95"/>
                <w:sz w:val="18"/>
              </w:rPr>
              <w:t> </w:t>
            </w:r>
            <w:r>
              <w:rPr>
                <w:color w:val="231F20"/>
                <w:w w:val="95"/>
                <w:sz w:val="18"/>
              </w:rPr>
              <w:t>“Contributing</w:t>
            </w:r>
            <w:r>
              <w:rPr>
                <w:color w:val="231F20"/>
                <w:w w:val="97"/>
                <w:sz w:val="18"/>
              </w:rPr>
              <w:t> </w:t>
            </w:r>
            <w:r>
              <w:rPr>
                <w:color w:val="231F20"/>
                <w:w w:val="95"/>
                <w:sz w:val="18"/>
              </w:rPr>
              <w:t>factor</w:t>
            </w:r>
            <w:r>
              <w:rPr>
                <w:color w:val="231F20"/>
                <w:spacing w:val="-15"/>
                <w:w w:val="95"/>
                <w:sz w:val="18"/>
              </w:rPr>
              <w:t> </w:t>
            </w:r>
            <w:r>
              <w:rPr>
                <w:color w:val="231F20"/>
                <w:w w:val="95"/>
                <w:sz w:val="18"/>
              </w:rPr>
              <w:t>identified.”</w:t>
            </w:r>
            <w:r>
              <w:rPr>
                <w:color w:val="231F20"/>
                <w:spacing w:val="-15"/>
                <w:w w:val="95"/>
                <w:sz w:val="18"/>
              </w:rPr>
              <w:t> </w:t>
            </w:r>
            <w:r>
              <w:rPr>
                <w:color w:val="231F20"/>
                <w:w w:val="95"/>
                <w:sz w:val="18"/>
              </w:rPr>
              <w:t>This</w:t>
            </w:r>
            <w:r>
              <w:rPr>
                <w:color w:val="231F20"/>
                <w:spacing w:val="-15"/>
                <w:w w:val="95"/>
                <w:sz w:val="18"/>
              </w:rPr>
              <w:t> </w:t>
            </w:r>
            <w:r>
              <w:rPr>
                <w:color w:val="231F20"/>
                <w:w w:val="95"/>
                <w:sz w:val="18"/>
              </w:rPr>
              <w:t>metric</w:t>
            </w:r>
            <w:r>
              <w:rPr>
                <w:color w:val="231F20"/>
                <w:spacing w:val="-15"/>
                <w:w w:val="95"/>
                <w:sz w:val="18"/>
              </w:rPr>
              <w:t> </w:t>
            </w:r>
            <w:r>
              <w:rPr>
                <w:color w:val="231F20"/>
                <w:w w:val="95"/>
                <w:sz w:val="18"/>
              </w:rPr>
              <w:t>will</w:t>
            </w:r>
            <w:r>
              <w:rPr>
                <w:color w:val="231F20"/>
                <w:spacing w:val="-15"/>
                <w:w w:val="95"/>
                <w:sz w:val="18"/>
              </w:rPr>
              <w:t> </w:t>
            </w:r>
            <w:r>
              <w:rPr>
                <w:color w:val="231F20"/>
                <w:w w:val="95"/>
                <w:sz w:val="18"/>
              </w:rPr>
              <w:t>require</w:t>
            </w:r>
          </w:p>
          <w:p>
            <w:pPr>
              <w:pStyle w:val="TableParagraph"/>
              <w:spacing w:line="254" w:lineRule="auto" w:before="2"/>
              <w:ind w:left="103" w:right="83"/>
              <w:rPr>
                <w:sz w:val="18"/>
              </w:rPr>
            </w:pPr>
            <w:r>
              <w:rPr>
                <w:color w:val="231F20"/>
                <w:w w:val="95"/>
                <w:sz w:val="18"/>
              </w:rPr>
              <w:t>improved</w:t>
            </w:r>
            <w:r>
              <w:rPr>
                <w:color w:val="231F20"/>
                <w:spacing w:val="-30"/>
                <w:w w:val="95"/>
                <w:sz w:val="18"/>
              </w:rPr>
              <w:t> </w:t>
            </w:r>
            <w:r>
              <w:rPr>
                <w:color w:val="231F20"/>
                <w:w w:val="95"/>
                <w:sz w:val="18"/>
              </w:rPr>
              <w:t>investigation</w:t>
            </w:r>
            <w:r>
              <w:rPr>
                <w:color w:val="231F20"/>
                <w:spacing w:val="-30"/>
                <w:w w:val="95"/>
                <w:sz w:val="18"/>
              </w:rPr>
              <w:t> </w:t>
            </w:r>
            <w:r>
              <w:rPr>
                <w:color w:val="231F20"/>
                <w:w w:val="95"/>
                <w:sz w:val="18"/>
              </w:rPr>
              <w:t>and</w:t>
            </w:r>
            <w:r>
              <w:rPr>
                <w:color w:val="231F20"/>
                <w:spacing w:val="-30"/>
                <w:w w:val="95"/>
                <w:sz w:val="18"/>
              </w:rPr>
              <w:t> </w:t>
            </w:r>
            <w:r>
              <w:rPr>
                <w:color w:val="231F20"/>
                <w:w w:val="95"/>
                <w:sz w:val="18"/>
              </w:rPr>
              <w:t>documentation</w:t>
            </w:r>
            <w:r>
              <w:rPr>
                <w:color w:val="231F20"/>
                <w:w w:val="92"/>
                <w:sz w:val="18"/>
              </w:rPr>
              <w:t> </w:t>
            </w:r>
            <w:r>
              <w:rPr>
                <w:color w:val="231F20"/>
                <w:w w:val="90"/>
                <w:sz w:val="18"/>
              </w:rPr>
              <w:t>by many</w:t>
            </w:r>
            <w:r>
              <w:rPr>
                <w:color w:val="231F20"/>
                <w:spacing w:val="-10"/>
                <w:w w:val="90"/>
                <w:sz w:val="18"/>
              </w:rPr>
              <w:t> </w:t>
            </w:r>
            <w:r>
              <w:rPr>
                <w:color w:val="231F20"/>
                <w:w w:val="90"/>
                <w:sz w:val="18"/>
              </w:rPr>
              <w:t>agencies.</w:t>
            </w:r>
          </w:p>
        </w:tc>
        <w:tc>
          <w:tcPr>
            <w:tcW w:w="2250" w:type="dxa"/>
            <w:shd w:val="clear" w:color="auto" w:fill="E5F3E7"/>
          </w:tcPr>
          <w:p>
            <w:pPr>
              <w:pStyle w:val="TableParagraph"/>
              <w:spacing w:line="254" w:lineRule="auto" w:before="143"/>
              <w:ind w:left="103" w:right="83"/>
              <w:rPr>
                <w:sz w:val="18"/>
              </w:rPr>
            </w:pPr>
            <w:r>
              <w:rPr>
                <w:color w:val="231F20"/>
                <w:sz w:val="18"/>
              </w:rPr>
              <w:t>Determine the number of </w:t>
            </w:r>
            <w:r>
              <w:rPr>
                <w:color w:val="231F20"/>
                <w:w w:val="95"/>
                <w:sz w:val="18"/>
              </w:rPr>
              <w:t>foodborne outbreaks that were investigated. This will be the denominator for the</w:t>
            </w:r>
            <w:r>
              <w:rPr>
                <w:color w:val="231F20"/>
                <w:w w:val="93"/>
                <w:sz w:val="18"/>
              </w:rPr>
              <w:t> </w:t>
            </w:r>
            <w:r>
              <w:rPr>
                <w:color w:val="231F20"/>
                <w:sz w:val="18"/>
              </w:rPr>
              <w:t>metric.</w:t>
            </w:r>
          </w:p>
          <w:p>
            <w:pPr>
              <w:pStyle w:val="TableParagraph"/>
              <w:spacing w:before="2"/>
              <w:ind w:left="0"/>
              <w:rPr>
                <w:sz w:val="19"/>
              </w:rPr>
            </w:pPr>
          </w:p>
          <w:p>
            <w:pPr>
              <w:pStyle w:val="TableParagraph"/>
              <w:spacing w:line="254" w:lineRule="auto"/>
              <w:ind w:left="103" w:right="301"/>
              <w:rPr>
                <w:sz w:val="18"/>
              </w:rPr>
            </w:pPr>
            <w:r>
              <w:rPr>
                <w:color w:val="231F20"/>
                <w:sz w:val="18"/>
              </w:rPr>
              <w:t>Determine the number of</w:t>
            </w:r>
            <w:r>
              <w:rPr>
                <w:color w:val="231F20"/>
                <w:spacing w:val="-33"/>
                <w:sz w:val="18"/>
              </w:rPr>
              <w:t> </w:t>
            </w:r>
            <w:r>
              <w:rPr>
                <w:color w:val="231F20"/>
                <w:sz w:val="18"/>
              </w:rPr>
              <w:t>outbreaks</w:t>
            </w:r>
            <w:r>
              <w:rPr>
                <w:color w:val="231F20"/>
                <w:spacing w:val="-33"/>
                <w:sz w:val="18"/>
              </w:rPr>
              <w:t> </w:t>
            </w:r>
            <w:r>
              <w:rPr>
                <w:color w:val="231F20"/>
                <w:sz w:val="18"/>
              </w:rPr>
              <w:t>for</w:t>
            </w:r>
            <w:r>
              <w:rPr>
                <w:color w:val="231F20"/>
                <w:spacing w:val="-33"/>
                <w:sz w:val="18"/>
              </w:rPr>
              <w:t> </w:t>
            </w:r>
            <w:r>
              <w:rPr>
                <w:color w:val="231F20"/>
                <w:sz w:val="18"/>
              </w:rPr>
              <w:t>which</w:t>
            </w:r>
            <w:r>
              <w:rPr>
                <w:color w:val="231F20"/>
                <w:spacing w:val="-33"/>
                <w:sz w:val="18"/>
              </w:rPr>
              <w:t> </w:t>
            </w:r>
            <w:r>
              <w:rPr>
                <w:color w:val="231F20"/>
                <w:sz w:val="18"/>
              </w:rPr>
              <w:t>a contributing factor was identified and reported </w:t>
            </w:r>
            <w:r>
              <w:rPr>
                <w:color w:val="231F20"/>
                <w:w w:val="95"/>
                <w:sz w:val="18"/>
              </w:rPr>
              <w:t>to</w:t>
            </w:r>
            <w:r>
              <w:rPr>
                <w:color w:val="231F20"/>
                <w:spacing w:val="-19"/>
                <w:w w:val="95"/>
                <w:sz w:val="18"/>
              </w:rPr>
              <w:t> </w:t>
            </w:r>
            <w:r>
              <w:rPr>
                <w:color w:val="231F20"/>
                <w:w w:val="95"/>
                <w:sz w:val="18"/>
              </w:rPr>
              <w:t>NORS.</w:t>
            </w:r>
            <w:r>
              <w:rPr>
                <w:color w:val="231F20"/>
                <w:spacing w:val="-19"/>
                <w:w w:val="95"/>
                <w:sz w:val="18"/>
              </w:rPr>
              <w:t> </w:t>
            </w:r>
            <w:r>
              <w:rPr>
                <w:color w:val="231F20"/>
                <w:w w:val="95"/>
                <w:sz w:val="18"/>
              </w:rPr>
              <w:t>This</w:t>
            </w:r>
            <w:r>
              <w:rPr>
                <w:color w:val="231F20"/>
                <w:spacing w:val="-19"/>
                <w:w w:val="95"/>
                <w:sz w:val="18"/>
              </w:rPr>
              <w:t> </w:t>
            </w:r>
            <w:r>
              <w:rPr>
                <w:color w:val="231F20"/>
                <w:w w:val="95"/>
                <w:sz w:val="18"/>
              </w:rPr>
              <w:t>will</w:t>
            </w:r>
            <w:r>
              <w:rPr>
                <w:color w:val="231F20"/>
                <w:spacing w:val="-19"/>
                <w:w w:val="95"/>
                <w:sz w:val="18"/>
              </w:rPr>
              <w:t> </w:t>
            </w:r>
            <w:r>
              <w:rPr>
                <w:color w:val="231F20"/>
                <w:w w:val="95"/>
                <w:sz w:val="18"/>
              </w:rPr>
              <w:t>be</w:t>
            </w:r>
            <w:r>
              <w:rPr>
                <w:color w:val="231F20"/>
                <w:spacing w:val="-19"/>
                <w:w w:val="95"/>
                <w:sz w:val="18"/>
              </w:rPr>
              <w:t> </w:t>
            </w:r>
            <w:r>
              <w:rPr>
                <w:color w:val="231F20"/>
                <w:w w:val="95"/>
                <w:sz w:val="18"/>
              </w:rPr>
              <w:t>the</w:t>
            </w:r>
            <w:r>
              <w:rPr>
                <w:color w:val="231F20"/>
                <w:w w:val="93"/>
                <w:sz w:val="18"/>
              </w:rPr>
              <w:t> </w:t>
            </w:r>
            <w:r>
              <w:rPr>
                <w:color w:val="231F20"/>
                <w:w w:val="95"/>
                <w:sz w:val="18"/>
              </w:rPr>
              <w:t>numerator</w:t>
            </w:r>
            <w:r>
              <w:rPr>
                <w:color w:val="231F20"/>
                <w:spacing w:val="-20"/>
                <w:w w:val="95"/>
                <w:sz w:val="18"/>
              </w:rPr>
              <w:t> </w:t>
            </w:r>
            <w:r>
              <w:rPr>
                <w:color w:val="231F20"/>
                <w:w w:val="95"/>
                <w:sz w:val="18"/>
              </w:rPr>
              <w:t>for</w:t>
            </w:r>
            <w:r>
              <w:rPr>
                <w:color w:val="231F20"/>
                <w:spacing w:val="-20"/>
                <w:w w:val="95"/>
                <w:sz w:val="18"/>
              </w:rPr>
              <w:t> </w:t>
            </w:r>
            <w:r>
              <w:rPr>
                <w:color w:val="231F20"/>
                <w:w w:val="95"/>
                <w:sz w:val="18"/>
              </w:rPr>
              <w:t>the</w:t>
            </w:r>
            <w:r>
              <w:rPr>
                <w:color w:val="231F20"/>
                <w:spacing w:val="-20"/>
                <w:w w:val="95"/>
                <w:sz w:val="18"/>
              </w:rPr>
              <w:t> </w:t>
            </w:r>
            <w:r>
              <w:rPr>
                <w:color w:val="231F20"/>
                <w:w w:val="95"/>
                <w:sz w:val="18"/>
              </w:rPr>
              <w:t>metric.</w:t>
            </w:r>
          </w:p>
          <w:p>
            <w:pPr>
              <w:pStyle w:val="TableParagraph"/>
              <w:spacing w:before="2"/>
              <w:ind w:left="0"/>
              <w:rPr>
                <w:sz w:val="19"/>
              </w:rPr>
            </w:pPr>
          </w:p>
          <w:p>
            <w:pPr>
              <w:pStyle w:val="TableParagraph"/>
              <w:spacing w:line="254" w:lineRule="auto"/>
              <w:ind w:left="103" w:right="320"/>
              <w:rPr>
                <w:sz w:val="18"/>
              </w:rPr>
            </w:pPr>
            <w:r>
              <w:rPr>
                <w:color w:val="231F20"/>
                <w:sz w:val="18"/>
              </w:rPr>
              <w:t>Divide the numerator </w:t>
            </w:r>
            <w:r>
              <w:rPr>
                <w:color w:val="231F20"/>
                <w:w w:val="95"/>
                <w:sz w:val="18"/>
              </w:rPr>
              <w:t>by the denominator and multiply by 100.</w:t>
            </w:r>
          </w:p>
        </w:tc>
        <w:tc>
          <w:tcPr>
            <w:tcW w:w="2340" w:type="dxa"/>
            <w:shd w:val="clear" w:color="auto" w:fill="E5F3E7"/>
          </w:tcPr>
          <w:p>
            <w:pPr>
              <w:pStyle w:val="TableParagraph"/>
              <w:spacing w:before="139"/>
              <w:rPr>
                <w:sz w:val="20"/>
              </w:rPr>
            </w:pPr>
            <w:r>
              <w:rPr>
                <w:color w:val="1C3E94"/>
                <w:sz w:val="20"/>
              </w:rPr>
              <w:t>Denominator</w:t>
            </w:r>
          </w:p>
          <w:p>
            <w:pPr>
              <w:pStyle w:val="TableParagraph"/>
              <w:spacing w:before="8"/>
              <w:rPr>
                <w:sz w:val="18"/>
              </w:rPr>
            </w:pPr>
            <w:r>
              <w:rPr>
                <w:color w:val="231F20"/>
                <w:w w:val="90"/>
                <w:sz w:val="18"/>
              </w:rPr>
              <w:t>(No. outbreaks) =</w:t>
            </w:r>
          </w:p>
          <w:p>
            <w:pPr>
              <w:pStyle w:val="TableParagraph"/>
              <w:ind w:left="0"/>
              <w:rPr>
                <w:sz w:val="22"/>
              </w:rPr>
            </w:pPr>
          </w:p>
          <w:p>
            <w:pPr>
              <w:pStyle w:val="TableParagraph"/>
              <w:tabs>
                <w:tab w:pos="1641" w:val="left" w:leader="none"/>
              </w:tabs>
              <w:spacing w:before="184"/>
              <w:rPr>
                <w:sz w:val="18"/>
              </w:rPr>
            </w:pPr>
            <w:r>
              <w:rPr>
                <w:color w:val="231F20"/>
                <w:w w:val="90"/>
                <w:sz w:val="18"/>
                <w:u w:val="single" w:color="221E1F"/>
              </w:rPr>
              <w:t> </w:t>
            </w:r>
            <w:r>
              <w:rPr>
                <w:color w:val="231F20"/>
                <w:sz w:val="18"/>
                <w:u w:val="single" w:color="221E1F"/>
              </w:rPr>
              <w:tab/>
            </w:r>
          </w:p>
          <w:p>
            <w:pPr>
              <w:pStyle w:val="TableParagraph"/>
              <w:spacing w:before="5"/>
              <w:ind w:left="0"/>
              <w:rPr>
                <w:sz w:val="22"/>
              </w:rPr>
            </w:pPr>
          </w:p>
          <w:p>
            <w:pPr>
              <w:pStyle w:val="TableParagraph"/>
              <w:rPr>
                <w:sz w:val="20"/>
              </w:rPr>
            </w:pPr>
            <w:r>
              <w:rPr>
                <w:color w:val="1C3E94"/>
                <w:sz w:val="20"/>
              </w:rPr>
              <w:t>Numerator</w:t>
            </w:r>
          </w:p>
          <w:p>
            <w:pPr>
              <w:pStyle w:val="TableParagraph"/>
              <w:spacing w:line="254" w:lineRule="auto" w:before="8"/>
              <w:ind w:right="41"/>
              <w:rPr>
                <w:sz w:val="18"/>
              </w:rPr>
            </w:pPr>
            <w:r>
              <w:rPr>
                <w:color w:val="231F20"/>
                <w:w w:val="95"/>
                <w:sz w:val="18"/>
              </w:rPr>
              <w:t>(No. with contributing factors reported to NORS) =</w:t>
            </w:r>
          </w:p>
          <w:p>
            <w:pPr>
              <w:pStyle w:val="TableParagraph"/>
              <w:ind w:left="0"/>
              <w:rPr>
                <w:sz w:val="22"/>
              </w:rPr>
            </w:pPr>
          </w:p>
          <w:p>
            <w:pPr>
              <w:pStyle w:val="TableParagraph"/>
              <w:tabs>
                <w:tab w:pos="1686" w:val="left" w:leader="none"/>
              </w:tabs>
              <w:spacing w:before="142"/>
              <w:ind w:left="148"/>
              <w:rPr>
                <w:sz w:val="18"/>
              </w:rPr>
            </w:pPr>
            <w:r>
              <w:rPr>
                <w:color w:val="231F20"/>
                <w:w w:val="90"/>
                <w:sz w:val="18"/>
                <w:u w:val="single" w:color="221E1F"/>
              </w:rPr>
              <w:t> </w:t>
            </w:r>
            <w:r>
              <w:rPr>
                <w:color w:val="231F20"/>
                <w:sz w:val="18"/>
                <w:u w:val="single" w:color="221E1F"/>
              </w:rPr>
              <w:tab/>
            </w:r>
          </w:p>
          <w:p>
            <w:pPr>
              <w:pStyle w:val="TableParagraph"/>
              <w:ind w:left="0"/>
              <w:rPr>
                <w:sz w:val="25"/>
              </w:rPr>
            </w:pPr>
          </w:p>
          <w:p>
            <w:pPr>
              <w:pStyle w:val="TableParagraph"/>
              <w:spacing w:before="1"/>
              <w:rPr>
                <w:sz w:val="20"/>
              </w:rPr>
            </w:pPr>
            <w:r>
              <w:rPr>
                <w:color w:val="1C3E94"/>
                <w:w w:val="95"/>
                <w:sz w:val="20"/>
              </w:rPr>
              <w:t>Rate</w:t>
            </w:r>
          </w:p>
          <w:p>
            <w:pPr>
              <w:pStyle w:val="TableParagraph"/>
              <w:spacing w:before="9"/>
              <w:rPr>
                <w:sz w:val="18"/>
              </w:rPr>
            </w:pPr>
            <w:r>
              <w:rPr>
                <w:color w:val="231F20"/>
                <w:w w:val="95"/>
                <w:sz w:val="18"/>
              </w:rPr>
              <w:t>(Num./Denom. x 100) =</w:t>
            </w:r>
          </w:p>
          <w:p>
            <w:pPr>
              <w:pStyle w:val="TableParagraph"/>
              <w:ind w:left="0"/>
              <w:rPr>
                <w:sz w:val="22"/>
              </w:rPr>
            </w:pPr>
          </w:p>
          <w:p>
            <w:pPr>
              <w:pStyle w:val="TableParagraph"/>
              <w:tabs>
                <w:tab w:pos="1641" w:val="left" w:leader="none"/>
              </w:tabs>
              <w:spacing w:before="185"/>
              <w:rPr>
                <w:sz w:val="18"/>
              </w:rPr>
            </w:pPr>
            <w:r>
              <w:rPr>
                <w:color w:val="231F20"/>
                <w:w w:val="90"/>
                <w:sz w:val="18"/>
                <w:u w:val="single" w:color="221E1F"/>
              </w:rPr>
              <w:t> </w:t>
            </w:r>
            <w:r>
              <w:rPr>
                <w:color w:val="231F20"/>
                <w:sz w:val="18"/>
                <w:u w:val="single" w:color="221E1F"/>
              </w:rPr>
              <w:tab/>
            </w:r>
          </w:p>
        </w:tc>
      </w:tr>
    </w:tbl>
    <w:sectPr>
      <w:pgSz w:w="10080" w:h="14400"/>
      <w:pgMar w:header="0" w:footer="160" w:top="1160" w:bottom="36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Calibri">
    <w:altName w:val="Calibri"/>
    <w:charset w:val="0"/>
    <w:family w:val="swiss"/>
    <w:pitch w:val="variable"/>
  </w:font>
  <w:font w:name="Symbol">
    <w:altName w:val="Symbol"/>
    <w:charset w:val="2"/>
    <w:family w:val="roman"/>
    <w:pitch w:val="variable"/>
  </w:font>
  <w:font w:name="Lucida Sans">
    <w:altName w:val="Lucida Sans"/>
    <w:charset w:val="0"/>
    <w:family w:val="swiss"/>
    <w:pitch w:val="variable"/>
  </w:font>
  <w:font w:name="Arial">
    <w:altName w:val="Arial"/>
    <w:charset w:val="0"/>
    <w:family w:val="swiss"/>
    <w:pitch w:val="variable"/>
  </w:font>
  <w:font w:name="Trebuchet MS">
    <w:altName w:val="Trebuchet MS"/>
    <w:charset w:val="0"/>
    <w:family w:val="swiss"/>
    <w:pitch w:val="variable"/>
  </w:font>
  <w:font w:name="Garamond">
    <w:altName w:val="Garamond"/>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800"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776" from="0pt,702.5pt" to="432pt,702.5pt" stroked="true" strokeweight="1pt" strokecolor="#00a94f">
          <v:stroke dashstyle="solid"/>
          <w10:wrap type="none"/>
        </v:lin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608" from="72pt,702.5pt" to="504pt,702.5pt" stroked="true" strokeweight="1pt" strokecolor="#00a94f">
          <v:stroke dashstyle="solid"/>
          <w10:wrap type="none"/>
        </v:lin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584" from="0pt,702.5pt" to="432pt,702.5pt" stroked="true" strokeweight="1pt" strokecolor="#00a94f">
          <v:stroke dashstyle="solid"/>
          <w10:wrap type="none"/>
        </v:lin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560" from="72pt,702.5pt" to="504pt,702.5pt" stroked="true" strokeweight="1pt" strokecolor="#00a94f">
          <v:stroke dashstyle="solid"/>
          <w10:wrap type="none"/>
        </v:lin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536" from="0pt,702.5pt" to="432pt,702.5pt" stroked="true" strokeweight="1pt" strokecolor="#00a94f">
          <v:stroke dashstyle="solid"/>
          <w10:wrap type="none"/>
        </v:lin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512" from="0pt,702.5pt" to="432pt,702.5pt" stroked="true" strokeweight="1pt" strokecolor="#00a94f">
          <v:stroke dashstyle="solid"/>
          <w10:wrap type="none"/>
        </v:lin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488" from="72pt,702.5pt" to="504pt,702.5pt" stroked="true" strokeweight="1pt" strokecolor="#00a94f">
          <v:stroke dashstyle="solid"/>
          <w10:wrap type="none"/>
        </v:lin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464" from="0pt,702.5pt" to="432pt,702.5pt" stroked="true" strokeweight="1pt" strokecolor="#00a94f">
          <v:stroke dashstyle="solid"/>
          <w10:wrap type="none"/>
        </v:lin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59440" from="72pt,702.5pt" to="504pt,702.5pt" stroked="true" strokeweight="1pt" strokecolor="#00a94f">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59752"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7.7703pt;margin-top:21.131701pt;width:16.95pt;height:12.9pt;mso-position-horizontal-relative:page;mso-position-vertical-relative:page;z-index:-59728" type="#_x0000_t202" filled="false" stroked="false">
          <v:textbox inset="0,0,0,0">
            <w:txbxContent>
              <w:p>
                <w:pPr>
                  <w:spacing w:before="17"/>
                  <w:ind w:left="40" w:right="0" w:firstLine="0"/>
                  <w:jc w:val="left"/>
                  <w:rPr>
                    <w:sz w:val="18"/>
                  </w:rPr>
                </w:pPr>
                <w:r>
                  <w:rPr/>
                  <w:fldChar w:fldCharType="begin"/>
                </w:r>
                <w:r>
                  <w:rPr>
                    <w:color w:val="0079C1"/>
                    <w:w w:val="95"/>
                    <w:sz w:val="18"/>
                  </w:rPr>
                  <w:instrText> PAGE </w:instrText>
                </w:r>
                <w:r>
                  <w:rPr/>
                  <w:fldChar w:fldCharType="separate"/>
                </w:r>
                <w:r>
                  <w:rPr/>
                  <w:t>216</w:t>
                </w:r>
                <w:r>
                  <w:rPr/>
                  <w:fldChar w:fldCharType="end"/>
                </w:r>
              </w:p>
            </w:txbxContent>
          </v:textbox>
          <w10:wrap type="none"/>
        </v:shape>
      </w:pict>
    </w:r>
    <w:r>
      <w:rPr/>
      <w:pict>
        <v:shape style="position:absolute;margin-left:71pt;margin-top:21.131701pt;width:275.150pt;height:12.9pt;mso-position-horizontal-relative:page;mso-position-vertical-relative:page;z-index:-59704"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59680"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59656"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123108pt;margin-top:21.131701pt;width:16.95pt;height:12.9pt;mso-position-horizontal-relative:page;mso-position-vertical-relative:page;z-index:-59632" type="#_x0000_t202" filled="false" stroked="false">
          <v:textbox inset="0,0,0,0">
            <w:txbxContent>
              <w:p>
                <w:pPr>
                  <w:spacing w:before="17"/>
                  <w:ind w:left="40" w:right="0" w:firstLine="0"/>
                  <w:jc w:val="left"/>
                  <w:rPr>
                    <w:sz w:val="18"/>
                  </w:rPr>
                </w:pPr>
                <w:r>
                  <w:rPr/>
                  <w:fldChar w:fldCharType="begin"/>
                </w:r>
                <w:r>
                  <w:rPr>
                    <w:color w:val="0079C1"/>
                    <w:w w:val="95"/>
                    <w:sz w:val="18"/>
                  </w:rPr>
                  <w:instrText> PAGE </w:instrText>
                </w:r>
                <w:r>
                  <w:rPr/>
                  <w:fldChar w:fldCharType="separate"/>
                </w:r>
                <w:r>
                  <w:rPr/>
                  <w:t>217</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5">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4">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3">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2">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1">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40">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85" w:hanging="202"/>
      </w:pPr>
      <w:rPr>
        <w:rFonts w:hint="default"/>
      </w:rPr>
    </w:lvl>
    <w:lvl w:ilvl="2">
      <w:start w:val="0"/>
      <w:numFmt w:val="bullet"/>
      <w:lvlText w:val="•"/>
      <w:lvlJc w:val="left"/>
      <w:pPr>
        <w:ind w:left="670" w:hanging="202"/>
      </w:pPr>
      <w:rPr>
        <w:rFonts w:hint="default"/>
      </w:rPr>
    </w:lvl>
    <w:lvl w:ilvl="3">
      <w:start w:val="0"/>
      <w:numFmt w:val="bullet"/>
      <w:lvlText w:val="•"/>
      <w:lvlJc w:val="left"/>
      <w:pPr>
        <w:ind w:left="855" w:hanging="202"/>
      </w:pPr>
      <w:rPr>
        <w:rFonts w:hint="default"/>
      </w:rPr>
    </w:lvl>
    <w:lvl w:ilvl="4">
      <w:start w:val="0"/>
      <w:numFmt w:val="bullet"/>
      <w:lvlText w:val="•"/>
      <w:lvlJc w:val="left"/>
      <w:pPr>
        <w:ind w:left="1040" w:hanging="202"/>
      </w:pPr>
      <w:rPr>
        <w:rFonts w:hint="default"/>
      </w:rPr>
    </w:lvl>
    <w:lvl w:ilvl="5">
      <w:start w:val="0"/>
      <w:numFmt w:val="bullet"/>
      <w:lvlText w:val="•"/>
      <w:lvlJc w:val="left"/>
      <w:pPr>
        <w:ind w:left="1225" w:hanging="202"/>
      </w:pPr>
      <w:rPr>
        <w:rFonts w:hint="default"/>
      </w:rPr>
    </w:lvl>
    <w:lvl w:ilvl="6">
      <w:start w:val="0"/>
      <w:numFmt w:val="bullet"/>
      <w:lvlText w:val="•"/>
      <w:lvlJc w:val="left"/>
      <w:pPr>
        <w:ind w:left="1410" w:hanging="202"/>
      </w:pPr>
      <w:rPr>
        <w:rFonts w:hint="default"/>
      </w:rPr>
    </w:lvl>
    <w:lvl w:ilvl="7">
      <w:start w:val="0"/>
      <w:numFmt w:val="bullet"/>
      <w:lvlText w:val="•"/>
      <w:lvlJc w:val="left"/>
      <w:pPr>
        <w:ind w:left="1595" w:hanging="202"/>
      </w:pPr>
      <w:rPr>
        <w:rFonts w:hint="default"/>
      </w:rPr>
    </w:lvl>
    <w:lvl w:ilvl="8">
      <w:start w:val="0"/>
      <w:numFmt w:val="bullet"/>
      <w:lvlText w:val="•"/>
      <w:lvlJc w:val="left"/>
      <w:pPr>
        <w:ind w:left="1780" w:hanging="202"/>
      </w:pPr>
      <w:rPr>
        <w:rFonts w:hint="default"/>
      </w:rPr>
    </w:lvl>
  </w:abstractNum>
  <w:abstractNum w:abstractNumId="39">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8">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7">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6">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5">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4">
    <w:multiLevelType w:val="hybridMultilevel"/>
    <w:lvl w:ilvl="0">
      <w:start w:val="1"/>
      <w:numFmt w:val="upperLetter"/>
      <w:lvlText w:val="%1."/>
      <w:lvlJc w:val="left"/>
      <w:pPr>
        <w:ind w:left="304" w:hanging="202"/>
        <w:jc w:val="left"/>
      </w:pPr>
      <w:rPr>
        <w:rFonts w:hint="default" w:ascii="Arial" w:hAnsi="Arial" w:eastAsia="Arial" w:cs="Arial"/>
        <w:color w:val="231F20"/>
        <w:w w:val="91"/>
        <w:sz w:val="18"/>
        <w:szCs w:val="18"/>
      </w:rPr>
    </w:lvl>
    <w:lvl w:ilvl="1">
      <w:start w:val="0"/>
      <w:numFmt w:val="bullet"/>
      <w:lvlText w:val="•"/>
      <w:lvlJc w:val="left"/>
      <w:pPr>
        <w:ind w:left="467" w:hanging="202"/>
      </w:pPr>
      <w:rPr>
        <w:rFonts w:hint="default"/>
      </w:rPr>
    </w:lvl>
    <w:lvl w:ilvl="2">
      <w:start w:val="0"/>
      <w:numFmt w:val="bullet"/>
      <w:lvlText w:val="•"/>
      <w:lvlJc w:val="left"/>
      <w:pPr>
        <w:ind w:left="634" w:hanging="202"/>
      </w:pPr>
      <w:rPr>
        <w:rFonts w:hint="default"/>
      </w:rPr>
    </w:lvl>
    <w:lvl w:ilvl="3">
      <w:start w:val="0"/>
      <w:numFmt w:val="bullet"/>
      <w:lvlText w:val="•"/>
      <w:lvlJc w:val="left"/>
      <w:pPr>
        <w:ind w:left="801" w:hanging="202"/>
      </w:pPr>
      <w:rPr>
        <w:rFonts w:hint="default"/>
      </w:rPr>
    </w:lvl>
    <w:lvl w:ilvl="4">
      <w:start w:val="0"/>
      <w:numFmt w:val="bullet"/>
      <w:lvlText w:val="•"/>
      <w:lvlJc w:val="left"/>
      <w:pPr>
        <w:ind w:left="968" w:hanging="202"/>
      </w:pPr>
      <w:rPr>
        <w:rFonts w:hint="default"/>
      </w:rPr>
    </w:lvl>
    <w:lvl w:ilvl="5">
      <w:start w:val="0"/>
      <w:numFmt w:val="bullet"/>
      <w:lvlText w:val="•"/>
      <w:lvlJc w:val="left"/>
      <w:pPr>
        <w:ind w:left="1135" w:hanging="202"/>
      </w:pPr>
      <w:rPr>
        <w:rFonts w:hint="default"/>
      </w:rPr>
    </w:lvl>
    <w:lvl w:ilvl="6">
      <w:start w:val="0"/>
      <w:numFmt w:val="bullet"/>
      <w:lvlText w:val="•"/>
      <w:lvlJc w:val="left"/>
      <w:pPr>
        <w:ind w:left="1302" w:hanging="202"/>
      </w:pPr>
      <w:rPr>
        <w:rFonts w:hint="default"/>
      </w:rPr>
    </w:lvl>
    <w:lvl w:ilvl="7">
      <w:start w:val="0"/>
      <w:numFmt w:val="bullet"/>
      <w:lvlText w:val="•"/>
      <w:lvlJc w:val="left"/>
      <w:pPr>
        <w:ind w:left="1469" w:hanging="202"/>
      </w:pPr>
      <w:rPr>
        <w:rFonts w:hint="default"/>
      </w:rPr>
    </w:lvl>
    <w:lvl w:ilvl="8">
      <w:start w:val="0"/>
      <w:numFmt w:val="bullet"/>
      <w:lvlText w:val="•"/>
      <w:lvlJc w:val="left"/>
      <w:pPr>
        <w:ind w:left="1636" w:hanging="202"/>
      </w:pPr>
      <w:rPr>
        <w:rFonts w:hint="default"/>
      </w:rPr>
    </w:lvl>
  </w:abstractNum>
  <w:abstractNum w:abstractNumId="3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32">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8" w:hanging="180"/>
      </w:pPr>
      <w:rPr>
        <w:rFonts w:hint="default"/>
      </w:rPr>
    </w:lvl>
    <w:lvl w:ilvl="2">
      <w:start w:val="0"/>
      <w:numFmt w:val="bullet"/>
      <w:lvlText w:val="•"/>
      <w:lvlJc w:val="left"/>
      <w:pPr>
        <w:ind w:left="996" w:hanging="180"/>
      </w:pPr>
      <w:rPr>
        <w:rFonts w:hint="default"/>
      </w:rPr>
    </w:lvl>
    <w:lvl w:ilvl="3">
      <w:start w:val="0"/>
      <w:numFmt w:val="bullet"/>
      <w:lvlText w:val="•"/>
      <w:lvlJc w:val="left"/>
      <w:pPr>
        <w:ind w:left="1354" w:hanging="180"/>
      </w:pPr>
      <w:rPr>
        <w:rFonts w:hint="default"/>
      </w:rPr>
    </w:lvl>
    <w:lvl w:ilvl="4">
      <w:start w:val="0"/>
      <w:numFmt w:val="bullet"/>
      <w:lvlText w:val="•"/>
      <w:lvlJc w:val="left"/>
      <w:pPr>
        <w:ind w:left="1712" w:hanging="180"/>
      </w:pPr>
      <w:rPr>
        <w:rFonts w:hint="default"/>
      </w:rPr>
    </w:lvl>
    <w:lvl w:ilvl="5">
      <w:start w:val="0"/>
      <w:numFmt w:val="bullet"/>
      <w:lvlText w:val="•"/>
      <w:lvlJc w:val="left"/>
      <w:pPr>
        <w:ind w:left="2070" w:hanging="180"/>
      </w:pPr>
      <w:rPr>
        <w:rFonts w:hint="default"/>
      </w:rPr>
    </w:lvl>
    <w:lvl w:ilvl="6">
      <w:start w:val="0"/>
      <w:numFmt w:val="bullet"/>
      <w:lvlText w:val="•"/>
      <w:lvlJc w:val="left"/>
      <w:pPr>
        <w:ind w:left="2428" w:hanging="180"/>
      </w:pPr>
      <w:rPr>
        <w:rFonts w:hint="default"/>
      </w:rPr>
    </w:lvl>
    <w:lvl w:ilvl="7">
      <w:start w:val="0"/>
      <w:numFmt w:val="bullet"/>
      <w:lvlText w:val="•"/>
      <w:lvlJc w:val="left"/>
      <w:pPr>
        <w:ind w:left="2786" w:hanging="180"/>
      </w:pPr>
      <w:rPr>
        <w:rFonts w:hint="default"/>
      </w:rPr>
    </w:lvl>
    <w:lvl w:ilvl="8">
      <w:start w:val="0"/>
      <w:numFmt w:val="bullet"/>
      <w:lvlText w:val="•"/>
      <w:lvlJc w:val="left"/>
      <w:pPr>
        <w:ind w:left="3144" w:hanging="180"/>
      </w:pPr>
      <w:rPr>
        <w:rFonts w:hint="default"/>
      </w:rPr>
    </w:lvl>
  </w:abstractNum>
  <w:abstractNum w:abstractNumId="31">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30">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8" w:hanging="180"/>
      </w:pPr>
      <w:rPr>
        <w:rFonts w:hint="default"/>
      </w:rPr>
    </w:lvl>
    <w:lvl w:ilvl="2">
      <w:start w:val="0"/>
      <w:numFmt w:val="bullet"/>
      <w:lvlText w:val="•"/>
      <w:lvlJc w:val="left"/>
      <w:pPr>
        <w:ind w:left="996" w:hanging="180"/>
      </w:pPr>
      <w:rPr>
        <w:rFonts w:hint="default"/>
      </w:rPr>
    </w:lvl>
    <w:lvl w:ilvl="3">
      <w:start w:val="0"/>
      <w:numFmt w:val="bullet"/>
      <w:lvlText w:val="•"/>
      <w:lvlJc w:val="left"/>
      <w:pPr>
        <w:ind w:left="1355" w:hanging="180"/>
      </w:pPr>
      <w:rPr>
        <w:rFonts w:hint="default"/>
      </w:rPr>
    </w:lvl>
    <w:lvl w:ilvl="4">
      <w:start w:val="0"/>
      <w:numFmt w:val="bullet"/>
      <w:lvlText w:val="•"/>
      <w:lvlJc w:val="left"/>
      <w:pPr>
        <w:ind w:left="1713" w:hanging="180"/>
      </w:pPr>
      <w:rPr>
        <w:rFonts w:hint="default"/>
      </w:rPr>
    </w:lvl>
    <w:lvl w:ilvl="5">
      <w:start w:val="0"/>
      <w:numFmt w:val="bullet"/>
      <w:lvlText w:val="•"/>
      <w:lvlJc w:val="left"/>
      <w:pPr>
        <w:ind w:left="2071" w:hanging="180"/>
      </w:pPr>
      <w:rPr>
        <w:rFonts w:hint="default"/>
      </w:rPr>
    </w:lvl>
    <w:lvl w:ilvl="6">
      <w:start w:val="0"/>
      <w:numFmt w:val="bullet"/>
      <w:lvlText w:val="•"/>
      <w:lvlJc w:val="left"/>
      <w:pPr>
        <w:ind w:left="2430" w:hanging="180"/>
      </w:pPr>
      <w:rPr>
        <w:rFonts w:hint="default"/>
      </w:rPr>
    </w:lvl>
    <w:lvl w:ilvl="7">
      <w:start w:val="0"/>
      <w:numFmt w:val="bullet"/>
      <w:lvlText w:val="•"/>
      <w:lvlJc w:val="left"/>
      <w:pPr>
        <w:ind w:left="2788" w:hanging="180"/>
      </w:pPr>
      <w:rPr>
        <w:rFonts w:hint="default"/>
      </w:rPr>
    </w:lvl>
    <w:lvl w:ilvl="8">
      <w:start w:val="0"/>
      <w:numFmt w:val="bullet"/>
      <w:lvlText w:val="•"/>
      <w:lvlJc w:val="left"/>
      <w:pPr>
        <w:ind w:left="3146" w:hanging="180"/>
      </w:pPr>
      <w:rPr>
        <w:rFonts w:hint="default"/>
      </w:rPr>
    </w:lvl>
  </w:abstractNum>
  <w:abstractNum w:abstractNumId="29">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8" w:hanging="172"/>
      </w:pPr>
      <w:rPr>
        <w:rFonts w:hint="default"/>
      </w:rPr>
    </w:lvl>
    <w:lvl w:ilvl="2">
      <w:start w:val="0"/>
      <w:numFmt w:val="bullet"/>
      <w:lvlText w:val="•"/>
      <w:lvlJc w:val="left"/>
      <w:pPr>
        <w:ind w:left="996" w:hanging="172"/>
      </w:pPr>
      <w:rPr>
        <w:rFonts w:hint="default"/>
      </w:rPr>
    </w:lvl>
    <w:lvl w:ilvl="3">
      <w:start w:val="0"/>
      <w:numFmt w:val="bullet"/>
      <w:lvlText w:val="•"/>
      <w:lvlJc w:val="left"/>
      <w:pPr>
        <w:ind w:left="1355" w:hanging="172"/>
      </w:pPr>
      <w:rPr>
        <w:rFonts w:hint="default"/>
      </w:rPr>
    </w:lvl>
    <w:lvl w:ilvl="4">
      <w:start w:val="0"/>
      <w:numFmt w:val="bullet"/>
      <w:lvlText w:val="•"/>
      <w:lvlJc w:val="left"/>
      <w:pPr>
        <w:ind w:left="1713" w:hanging="172"/>
      </w:pPr>
      <w:rPr>
        <w:rFonts w:hint="default"/>
      </w:rPr>
    </w:lvl>
    <w:lvl w:ilvl="5">
      <w:start w:val="0"/>
      <w:numFmt w:val="bullet"/>
      <w:lvlText w:val="•"/>
      <w:lvlJc w:val="left"/>
      <w:pPr>
        <w:ind w:left="2071" w:hanging="172"/>
      </w:pPr>
      <w:rPr>
        <w:rFonts w:hint="default"/>
      </w:rPr>
    </w:lvl>
    <w:lvl w:ilvl="6">
      <w:start w:val="0"/>
      <w:numFmt w:val="bullet"/>
      <w:lvlText w:val="•"/>
      <w:lvlJc w:val="left"/>
      <w:pPr>
        <w:ind w:left="2430" w:hanging="172"/>
      </w:pPr>
      <w:rPr>
        <w:rFonts w:hint="default"/>
      </w:rPr>
    </w:lvl>
    <w:lvl w:ilvl="7">
      <w:start w:val="0"/>
      <w:numFmt w:val="bullet"/>
      <w:lvlText w:val="•"/>
      <w:lvlJc w:val="left"/>
      <w:pPr>
        <w:ind w:left="2788" w:hanging="172"/>
      </w:pPr>
      <w:rPr>
        <w:rFonts w:hint="default"/>
      </w:rPr>
    </w:lvl>
    <w:lvl w:ilvl="8">
      <w:start w:val="0"/>
      <w:numFmt w:val="bullet"/>
      <w:lvlText w:val="•"/>
      <w:lvlJc w:val="left"/>
      <w:pPr>
        <w:ind w:left="3146" w:hanging="172"/>
      </w:pPr>
      <w:rPr>
        <w:rFonts w:hint="default"/>
      </w:rPr>
    </w:lvl>
  </w:abstractNum>
  <w:abstractNum w:abstractNumId="28">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854" w:hanging="172"/>
      </w:pPr>
      <w:rPr>
        <w:rFonts w:hint="default"/>
      </w:rPr>
    </w:lvl>
    <w:lvl w:ilvl="2">
      <w:start w:val="0"/>
      <w:numFmt w:val="bullet"/>
      <w:lvlText w:val="•"/>
      <w:lvlJc w:val="left"/>
      <w:pPr>
        <w:ind w:left="1428" w:hanging="172"/>
      </w:pPr>
      <w:rPr>
        <w:rFonts w:hint="default"/>
      </w:rPr>
    </w:lvl>
    <w:lvl w:ilvl="3">
      <w:start w:val="0"/>
      <w:numFmt w:val="bullet"/>
      <w:lvlText w:val="•"/>
      <w:lvlJc w:val="left"/>
      <w:pPr>
        <w:ind w:left="2002" w:hanging="172"/>
      </w:pPr>
      <w:rPr>
        <w:rFonts w:hint="default"/>
      </w:rPr>
    </w:lvl>
    <w:lvl w:ilvl="4">
      <w:start w:val="0"/>
      <w:numFmt w:val="bullet"/>
      <w:lvlText w:val="•"/>
      <w:lvlJc w:val="left"/>
      <w:pPr>
        <w:ind w:left="2576" w:hanging="172"/>
      </w:pPr>
      <w:rPr>
        <w:rFonts w:hint="default"/>
      </w:rPr>
    </w:lvl>
    <w:lvl w:ilvl="5">
      <w:start w:val="0"/>
      <w:numFmt w:val="bullet"/>
      <w:lvlText w:val="•"/>
      <w:lvlJc w:val="left"/>
      <w:pPr>
        <w:ind w:left="3150" w:hanging="172"/>
      </w:pPr>
      <w:rPr>
        <w:rFonts w:hint="default"/>
      </w:rPr>
    </w:lvl>
    <w:lvl w:ilvl="6">
      <w:start w:val="0"/>
      <w:numFmt w:val="bullet"/>
      <w:lvlText w:val="•"/>
      <w:lvlJc w:val="left"/>
      <w:pPr>
        <w:ind w:left="3724" w:hanging="172"/>
      </w:pPr>
      <w:rPr>
        <w:rFonts w:hint="default"/>
      </w:rPr>
    </w:lvl>
    <w:lvl w:ilvl="7">
      <w:start w:val="0"/>
      <w:numFmt w:val="bullet"/>
      <w:lvlText w:val="•"/>
      <w:lvlJc w:val="left"/>
      <w:pPr>
        <w:ind w:left="4298" w:hanging="172"/>
      </w:pPr>
      <w:rPr>
        <w:rFonts w:hint="default"/>
      </w:rPr>
    </w:lvl>
    <w:lvl w:ilvl="8">
      <w:start w:val="0"/>
      <w:numFmt w:val="bullet"/>
      <w:lvlText w:val="•"/>
      <w:lvlJc w:val="left"/>
      <w:pPr>
        <w:ind w:left="4872" w:hanging="172"/>
      </w:pPr>
      <w:rPr>
        <w:rFonts w:hint="default"/>
      </w:rPr>
    </w:lvl>
  </w:abstractNum>
  <w:abstractNum w:abstractNumId="27">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7" w:hanging="172"/>
      </w:pPr>
      <w:rPr>
        <w:rFonts w:hint="default"/>
      </w:rPr>
    </w:lvl>
    <w:lvl w:ilvl="2">
      <w:start w:val="0"/>
      <w:numFmt w:val="bullet"/>
      <w:lvlText w:val="•"/>
      <w:lvlJc w:val="left"/>
      <w:pPr>
        <w:ind w:left="994" w:hanging="172"/>
      </w:pPr>
      <w:rPr>
        <w:rFonts w:hint="default"/>
      </w:rPr>
    </w:lvl>
    <w:lvl w:ilvl="3">
      <w:start w:val="0"/>
      <w:numFmt w:val="bullet"/>
      <w:lvlText w:val="•"/>
      <w:lvlJc w:val="left"/>
      <w:pPr>
        <w:ind w:left="1351" w:hanging="172"/>
      </w:pPr>
      <w:rPr>
        <w:rFonts w:hint="default"/>
      </w:rPr>
    </w:lvl>
    <w:lvl w:ilvl="4">
      <w:start w:val="0"/>
      <w:numFmt w:val="bullet"/>
      <w:lvlText w:val="•"/>
      <w:lvlJc w:val="left"/>
      <w:pPr>
        <w:ind w:left="1708" w:hanging="172"/>
      </w:pPr>
      <w:rPr>
        <w:rFonts w:hint="default"/>
      </w:rPr>
    </w:lvl>
    <w:lvl w:ilvl="5">
      <w:start w:val="0"/>
      <w:numFmt w:val="bullet"/>
      <w:lvlText w:val="•"/>
      <w:lvlJc w:val="left"/>
      <w:pPr>
        <w:ind w:left="2065" w:hanging="172"/>
      </w:pPr>
      <w:rPr>
        <w:rFonts w:hint="default"/>
      </w:rPr>
    </w:lvl>
    <w:lvl w:ilvl="6">
      <w:start w:val="0"/>
      <w:numFmt w:val="bullet"/>
      <w:lvlText w:val="•"/>
      <w:lvlJc w:val="left"/>
      <w:pPr>
        <w:ind w:left="2422" w:hanging="172"/>
      </w:pPr>
      <w:rPr>
        <w:rFonts w:hint="default"/>
      </w:rPr>
    </w:lvl>
    <w:lvl w:ilvl="7">
      <w:start w:val="0"/>
      <w:numFmt w:val="bullet"/>
      <w:lvlText w:val="•"/>
      <w:lvlJc w:val="left"/>
      <w:pPr>
        <w:ind w:left="2779" w:hanging="172"/>
      </w:pPr>
      <w:rPr>
        <w:rFonts w:hint="default"/>
      </w:rPr>
    </w:lvl>
    <w:lvl w:ilvl="8">
      <w:start w:val="0"/>
      <w:numFmt w:val="bullet"/>
      <w:lvlText w:val="•"/>
      <w:lvlJc w:val="left"/>
      <w:pPr>
        <w:ind w:left="3136" w:hanging="172"/>
      </w:pPr>
      <w:rPr>
        <w:rFonts w:hint="default"/>
      </w:rPr>
    </w:lvl>
  </w:abstractNum>
  <w:abstractNum w:abstractNumId="26">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719" w:hanging="180"/>
      </w:pPr>
      <w:rPr>
        <w:rFonts w:hint="default"/>
      </w:rPr>
    </w:lvl>
    <w:lvl w:ilvl="2">
      <w:start w:val="0"/>
      <w:numFmt w:val="bullet"/>
      <w:lvlText w:val="•"/>
      <w:lvlJc w:val="left"/>
      <w:pPr>
        <w:ind w:left="1158" w:hanging="180"/>
      </w:pPr>
      <w:rPr>
        <w:rFonts w:hint="default"/>
      </w:rPr>
    </w:lvl>
    <w:lvl w:ilvl="3">
      <w:start w:val="0"/>
      <w:numFmt w:val="bullet"/>
      <w:lvlText w:val="•"/>
      <w:lvlJc w:val="left"/>
      <w:pPr>
        <w:ind w:left="1597" w:hanging="180"/>
      </w:pPr>
      <w:rPr>
        <w:rFonts w:hint="default"/>
      </w:rPr>
    </w:lvl>
    <w:lvl w:ilvl="4">
      <w:start w:val="0"/>
      <w:numFmt w:val="bullet"/>
      <w:lvlText w:val="•"/>
      <w:lvlJc w:val="left"/>
      <w:pPr>
        <w:ind w:left="2036" w:hanging="180"/>
      </w:pPr>
      <w:rPr>
        <w:rFonts w:hint="default"/>
      </w:rPr>
    </w:lvl>
    <w:lvl w:ilvl="5">
      <w:start w:val="0"/>
      <w:numFmt w:val="bullet"/>
      <w:lvlText w:val="•"/>
      <w:lvlJc w:val="left"/>
      <w:pPr>
        <w:ind w:left="2475" w:hanging="180"/>
      </w:pPr>
      <w:rPr>
        <w:rFonts w:hint="default"/>
      </w:rPr>
    </w:lvl>
    <w:lvl w:ilvl="6">
      <w:start w:val="0"/>
      <w:numFmt w:val="bullet"/>
      <w:lvlText w:val="•"/>
      <w:lvlJc w:val="left"/>
      <w:pPr>
        <w:ind w:left="2914" w:hanging="180"/>
      </w:pPr>
      <w:rPr>
        <w:rFonts w:hint="default"/>
      </w:rPr>
    </w:lvl>
    <w:lvl w:ilvl="7">
      <w:start w:val="0"/>
      <w:numFmt w:val="bullet"/>
      <w:lvlText w:val="•"/>
      <w:lvlJc w:val="left"/>
      <w:pPr>
        <w:ind w:left="3353" w:hanging="180"/>
      </w:pPr>
      <w:rPr>
        <w:rFonts w:hint="default"/>
      </w:rPr>
    </w:lvl>
    <w:lvl w:ilvl="8">
      <w:start w:val="0"/>
      <w:numFmt w:val="bullet"/>
      <w:lvlText w:val="•"/>
      <w:lvlJc w:val="left"/>
      <w:pPr>
        <w:ind w:left="3792" w:hanging="180"/>
      </w:pPr>
      <w:rPr>
        <w:rFonts w:hint="default"/>
      </w:rPr>
    </w:lvl>
  </w:abstractNum>
  <w:abstractNum w:abstractNumId="25">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4" w:hanging="180"/>
      </w:pPr>
      <w:rPr>
        <w:rFonts w:hint="default"/>
      </w:rPr>
    </w:lvl>
    <w:lvl w:ilvl="3">
      <w:start w:val="0"/>
      <w:numFmt w:val="bullet"/>
      <w:lvlText w:val="•"/>
      <w:lvlJc w:val="left"/>
      <w:pPr>
        <w:ind w:left="1351" w:hanging="180"/>
      </w:pPr>
      <w:rPr>
        <w:rFonts w:hint="default"/>
      </w:rPr>
    </w:lvl>
    <w:lvl w:ilvl="4">
      <w:start w:val="0"/>
      <w:numFmt w:val="bullet"/>
      <w:lvlText w:val="•"/>
      <w:lvlJc w:val="left"/>
      <w:pPr>
        <w:ind w:left="1708" w:hanging="180"/>
      </w:pPr>
      <w:rPr>
        <w:rFonts w:hint="default"/>
      </w:rPr>
    </w:lvl>
    <w:lvl w:ilvl="5">
      <w:start w:val="0"/>
      <w:numFmt w:val="bullet"/>
      <w:lvlText w:val="•"/>
      <w:lvlJc w:val="left"/>
      <w:pPr>
        <w:ind w:left="2065" w:hanging="180"/>
      </w:pPr>
      <w:rPr>
        <w:rFonts w:hint="default"/>
      </w:rPr>
    </w:lvl>
    <w:lvl w:ilvl="6">
      <w:start w:val="0"/>
      <w:numFmt w:val="bullet"/>
      <w:lvlText w:val="•"/>
      <w:lvlJc w:val="left"/>
      <w:pPr>
        <w:ind w:left="2422" w:hanging="180"/>
      </w:pPr>
      <w:rPr>
        <w:rFonts w:hint="default"/>
      </w:rPr>
    </w:lvl>
    <w:lvl w:ilvl="7">
      <w:start w:val="0"/>
      <w:numFmt w:val="bullet"/>
      <w:lvlText w:val="•"/>
      <w:lvlJc w:val="left"/>
      <w:pPr>
        <w:ind w:left="2779" w:hanging="180"/>
      </w:pPr>
      <w:rPr>
        <w:rFonts w:hint="default"/>
      </w:rPr>
    </w:lvl>
    <w:lvl w:ilvl="8">
      <w:start w:val="0"/>
      <w:numFmt w:val="bullet"/>
      <w:lvlText w:val="•"/>
      <w:lvlJc w:val="left"/>
      <w:pPr>
        <w:ind w:left="3136" w:hanging="180"/>
      </w:pPr>
      <w:rPr>
        <w:rFonts w:hint="default"/>
      </w:rPr>
    </w:lvl>
  </w:abstractNum>
  <w:abstractNum w:abstractNumId="24">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719" w:hanging="180"/>
      </w:pPr>
      <w:rPr>
        <w:rFonts w:hint="default"/>
      </w:rPr>
    </w:lvl>
    <w:lvl w:ilvl="2">
      <w:start w:val="0"/>
      <w:numFmt w:val="bullet"/>
      <w:lvlText w:val="•"/>
      <w:lvlJc w:val="left"/>
      <w:pPr>
        <w:ind w:left="1158" w:hanging="180"/>
      </w:pPr>
      <w:rPr>
        <w:rFonts w:hint="default"/>
      </w:rPr>
    </w:lvl>
    <w:lvl w:ilvl="3">
      <w:start w:val="0"/>
      <w:numFmt w:val="bullet"/>
      <w:lvlText w:val="•"/>
      <w:lvlJc w:val="left"/>
      <w:pPr>
        <w:ind w:left="1597" w:hanging="180"/>
      </w:pPr>
      <w:rPr>
        <w:rFonts w:hint="default"/>
      </w:rPr>
    </w:lvl>
    <w:lvl w:ilvl="4">
      <w:start w:val="0"/>
      <w:numFmt w:val="bullet"/>
      <w:lvlText w:val="•"/>
      <w:lvlJc w:val="left"/>
      <w:pPr>
        <w:ind w:left="2036" w:hanging="180"/>
      </w:pPr>
      <w:rPr>
        <w:rFonts w:hint="default"/>
      </w:rPr>
    </w:lvl>
    <w:lvl w:ilvl="5">
      <w:start w:val="0"/>
      <w:numFmt w:val="bullet"/>
      <w:lvlText w:val="•"/>
      <w:lvlJc w:val="left"/>
      <w:pPr>
        <w:ind w:left="2475" w:hanging="180"/>
      </w:pPr>
      <w:rPr>
        <w:rFonts w:hint="default"/>
      </w:rPr>
    </w:lvl>
    <w:lvl w:ilvl="6">
      <w:start w:val="0"/>
      <w:numFmt w:val="bullet"/>
      <w:lvlText w:val="•"/>
      <w:lvlJc w:val="left"/>
      <w:pPr>
        <w:ind w:left="2914" w:hanging="180"/>
      </w:pPr>
      <w:rPr>
        <w:rFonts w:hint="default"/>
      </w:rPr>
    </w:lvl>
    <w:lvl w:ilvl="7">
      <w:start w:val="0"/>
      <w:numFmt w:val="bullet"/>
      <w:lvlText w:val="•"/>
      <w:lvlJc w:val="left"/>
      <w:pPr>
        <w:ind w:left="3353" w:hanging="180"/>
      </w:pPr>
      <w:rPr>
        <w:rFonts w:hint="default"/>
      </w:rPr>
    </w:lvl>
    <w:lvl w:ilvl="8">
      <w:start w:val="0"/>
      <w:numFmt w:val="bullet"/>
      <w:lvlText w:val="•"/>
      <w:lvlJc w:val="left"/>
      <w:pPr>
        <w:ind w:left="3792" w:hanging="180"/>
      </w:pPr>
      <w:rPr>
        <w:rFonts w:hint="default"/>
      </w:rPr>
    </w:lvl>
  </w:abstractNum>
  <w:abstractNum w:abstractNumId="23">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4" w:hanging="180"/>
      </w:pPr>
      <w:rPr>
        <w:rFonts w:hint="default"/>
      </w:rPr>
    </w:lvl>
    <w:lvl w:ilvl="3">
      <w:start w:val="0"/>
      <w:numFmt w:val="bullet"/>
      <w:lvlText w:val="•"/>
      <w:lvlJc w:val="left"/>
      <w:pPr>
        <w:ind w:left="1351" w:hanging="180"/>
      </w:pPr>
      <w:rPr>
        <w:rFonts w:hint="default"/>
      </w:rPr>
    </w:lvl>
    <w:lvl w:ilvl="4">
      <w:start w:val="0"/>
      <w:numFmt w:val="bullet"/>
      <w:lvlText w:val="•"/>
      <w:lvlJc w:val="left"/>
      <w:pPr>
        <w:ind w:left="1708" w:hanging="180"/>
      </w:pPr>
      <w:rPr>
        <w:rFonts w:hint="default"/>
      </w:rPr>
    </w:lvl>
    <w:lvl w:ilvl="5">
      <w:start w:val="0"/>
      <w:numFmt w:val="bullet"/>
      <w:lvlText w:val="•"/>
      <w:lvlJc w:val="left"/>
      <w:pPr>
        <w:ind w:left="2065" w:hanging="180"/>
      </w:pPr>
      <w:rPr>
        <w:rFonts w:hint="default"/>
      </w:rPr>
    </w:lvl>
    <w:lvl w:ilvl="6">
      <w:start w:val="0"/>
      <w:numFmt w:val="bullet"/>
      <w:lvlText w:val="•"/>
      <w:lvlJc w:val="left"/>
      <w:pPr>
        <w:ind w:left="2422" w:hanging="180"/>
      </w:pPr>
      <w:rPr>
        <w:rFonts w:hint="default"/>
      </w:rPr>
    </w:lvl>
    <w:lvl w:ilvl="7">
      <w:start w:val="0"/>
      <w:numFmt w:val="bullet"/>
      <w:lvlText w:val="•"/>
      <w:lvlJc w:val="left"/>
      <w:pPr>
        <w:ind w:left="2779" w:hanging="180"/>
      </w:pPr>
      <w:rPr>
        <w:rFonts w:hint="default"/>
      </w:rPr>
    </w:lvl>
    <w:lvl w:ilvl="8">
      <w:start w:val="0"/>
      <w:numFmt w:val="bullet"/>
      <w:lvlText w:val="•"/>
      <w:lvlJc w:val="left"/>
      <w:pPr>
        <w:ind w:left="3136" w:hanging="180"/>
      </w:pPr>
      <w:rPr>
        <w:rFonts w:hint="default"/>
      </w:rPr>
    </w:lvl>
  </w:abstractNum>
  <w:abstractNum w:abstractNumId="22">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719" w:hanging="180"/>
      </w:pPr>
      <w:rPr>
        <w:rFonts w:hint="default"/>
      </w:rPr>
    </w:lvl>
    <w:lvl w:ilvl="2">
      <w:start w:val="0"/>
      <w:numFmt w:val="bullet"/>
      <w:lvlText w:val="•"/>
      <w:lvlJc w:val="left"/>
      <w:pPr>
        <w:ind w:left="1158" w:hanging="180"/>
      </w:pPr>
      <w:rPr>
        <w:rFonts w:hint="default"/>
      </w:rPr>
    </w:lvl>
    <w:lvl w:ilvl="3">
      <w:start w:val="0"/>
      <w:numFmt w:val="bullet"/>
      <w:lvlText w:val="•"/>
      <w:lvlJc w:val="left"/>
      <w:pPr>
        <w:ind w:left="1597" w:hanging="180"/>
      </w:pPr>
      <w:rPr>
        <w:rFonts w:hint="default"/>
      </w:rPr>
    </w:lvl>
    <w:lvl w:ilvl="4">
      <w:start w:val="0"/>
      <w:numFmt w:val="bullet"/>
      <w:lvlText w:val="•"/>
      <w:lvlJc w:val="left"/>
      <w:pPr>
        <w:ind w:left="2036" w:hanging="180"/>
      </w:pPr>
      <w:rPr>
        <w:rFonts w:hint="default"/>
      </w:rPr>
    </w:lvl>
    <w:lvl w:ilvl="5">
      <w:start w:val="0"/>
      <w:numFmt w:val="bullet"/>
      <w:lvlText w:val="•"/>
      <w:lvlJc w:val="left"/>
      <w:pPr>
        <w:ind w:left="2475" w:hanging="180"/>
      </w:pPr>
      <w:rPr>
        <w:rFonts w:hint="default"/>
      </w:rPr>
    </w:lvl>
    <w:lvl w:ilvl="6">
      <w:start w:val="0"/>
      <w:numFmt w:val="bullet"/>
      <w:lvlText w:val="•"/>
      <w:lvlJc w:val="left"/>
      <w:pPr>
        <w:ind w:left="2914" w:hanging="180"/>
      </w:pPr>
      <w:rPr>
        <w:rFonts w:hint="default"/>
      </w:rPr>
    </w:lvl>
    <w:lvl w:ilvl="7">
      <w:start w:val="0"/>
      <w:numFmt w:val="bullet"/>
      <w:lvlText w:val="•"/>
      <w:lvlJc w:val="left"/>
      <w:pPr>
        <w:ind w:left="3353" w:hanging="180"/>
      </w:pPr>
      <w:rPr>
        <w:rFonts w:hint="default"/>
      </w:rPr>
    </w:lvl>
    <w:lvl w:ilvl="8">
      <w:start w:val="0"/>
      <w:numFmt w:val="bullet"/>
      <w:lvlText w:val="•"/>
      <w:lvlJc w:val="left"/>
      <w:pPr>
        <w:ind w:left="3792" w:hanging="180"/>
      </w:pPr>
      <w:rPr>
        <w:rFonts w:hint="default"/>
      </w:rPr>
    </w:lvl>
  </w:abstractNum>
  <w:abstractNum w:abstractNumId="21">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5" w:hanging="180"/>
      </w:pPr>
      <w:rPr>
        <w:rFonts w:hint="default"/>
      </w:rPr>
    </w:lvl>
    <w:lvl w:ilvl="3">
      <w:start w:val="0"/>
      <w:numFmt w:val="bullet"/>
      <w:lvlText w:val="•"/>
      <w:lvlJc w:val="left"/>
      <w:pPr>
        <w:ind w:left="1352" w:hanging="180"/>
      </w:pPr>
      <w:rPr>
        <w:rFonts w:hint="default"/>
      </w:rPr>
    </w:lvl>
    <w:lvl w:ilvl="4">
      <w:start w:val="0"/>
      <w:numFmt w:val="bullet"/>
      <w:lvlText w:val="•"/>
      <w:lvlJc w:val="left"/>
      <w:pPr>
        <w:ind w:left="1710" w:hanging="180"/>
      </w:pPr>
      <w:rPr>
        <w:rFonts w:hint="default"/>
      </w:rPr>
    </w:lvl>
    <w:lvl w:ilvl="5">
      <w:start w:val="0"/>
      <w:numFmt w:val="bullet"/>
      <w:lvlText w:val="•"/>
      <w:lvlJc w:val="left"/>
      <w:pPr>
        <w:ind w:left="2067" w:hanging="180"/>
      </w:pPr>
      <w:rPr>
        <w:rFonts w:hint="default"/>
      </w:rPr>
    </w:lvl>
    <w:lvl w:ilvl="6">
      <w:start w:val="0"/>
      <w:numFmt w:val="bullet"/>
      <w:lvlText w:val="•"/>
      <w:lvlJc w:val="left"/>
      <w:pPr>
        <w:ind w:left="2425" w:hanging="180"/>
      </w:pPr>
      <w:rPr>
        <w:rFonts w:hint="default"/>
      </w:rPr>
    </w:lvl>
    <w:lvl w:ilvl="7">
      <w:start w:val="0"/>
      <w:numFmt w:val="bullet"/>
      <w:lvlText w:val="•"/>
      <w:lvlJc w:val="left"/>
      <w:pPr>
        <w:ind w:left="2782" w:hanging="180"/>
      </w:pPr>
      <w:rPr>
        <w:rFonts w:hint="default"/>
      </w:rPr>
    </w:lvl>
    <w:lvl w:ilvl="8">
      <w:start w:val="0"/>
      <w:numFmt w:val="bullet"/>
      <w:lvlText w:val="•"/>
      <w:lvlJc w:val="left"/>
      <w:pPr>
        <w:ind w:left="3140" w:hanging="180"/>
      </w:pPr>
      <w:rPr>
        <w:rFonts w:hint="default"/>
      </w:rPr>
    </w:lvl>
  </w:abstractNum>
  <w:abstractNum w:abstractNumId="20">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5" w:hanging="180"/>
      </w:pPr>
      <w:rPr>
        <w:rFonts w:hint="default"/>
      </w:rPr>
    </w:lvl>
    <w:lvl w:ilvl="3">
      <w:start w:val="0"/>
      <w:numFmt w:val="bullet"/>
      <w:lvlText w:val="•"/>
      <w:lvlJc w:val="left"/>
      <w:pPr>
        <w:ind w:left="1352" w:hanging="180"/>
      </w:pPr>
      <w:rPr>
        <w:rFonts w:hint="default"/>
      </w:rPr>
    </w:lvl>
    <w:lvl w:ilvl="4">
      <w:start w:val="0"/>
      <w:numFmt w:val="bullet"/>
      <w:lvlText w:val="•"/>
      <w:lvlJc w:val="left"/>
      <w:pPr>
        <w:ind w:left="1710" w:hanging="180"/>
      </w:pPr>
      <w:rPr>
        <w:rFonts w:hint="default"/>
      </w:rPr>
    </w:lvl>
    <w:lvl w:ilvl="5">
      <w:start w:val="0"/>
      <w:numFmt w:val="bullet"/>
      <w:lvlText w:val="•"/>
      <w:lvlJc w:val="left"/>
      <w:pPr>
        <w:ind w:left="2067" w:hanging="180"/>
      </w:pPr>
      <w:rPr>
        <w:rFonts w:hint="default"/>
      </w:rPr>
    </w:lvl>
    <w:lvl w:ilvl="6">
      <w:start w:val="0"/>
      <w:numFmt w:val="bullet"/>
      <w:lvlText w:val="•"/>
      <w:lvlJc w:val="left"/>
      <w:pPr>
        <w:ind w:left="2425" w:hanging="180"/>
      </w:pPr>
      <w:rPr>
        <w:rFonts w:hint="default"/>
      </w:rPr>
    </w:lvl>
    <w:lvl w:ilvl="7">
      <w:start w:val="0"/>
      <w:numFmt w:val="bullet"/>
      <w:lvlText w:val="•"/>
      <w:lvlJc w:val="left"/>
      <w:pPr>
        <w:ind w:left="2782" w:hanging="180"/>
      </w:pPr>
      <w:rPr>
        <w:rFonts w:hint="default"/>
      </w:rPr>
    </w:lvl>
    <w:lvl w:ilvl="8">
      <w:start w:val="0"/>
      <w:numFmt w:val="bullet"/>
      <w:lvlText w:val="•"/>
      <w:lvlJc w:val="left"/>
      <w:pPr>
        <w:ind w:left="3140" w:hanging="180"/>
      </w:pPr>
      <w:rPr>
        <w:rFonts w:hint="default"/>
      </w:rPr>
    </w:lvl>
  </w:abstractNum>
  <w:abstractNum w:abstractNumId="19">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5" w:hanging="180"/>
      </w:pPr>
      <w:rPr>
        <w:rFonts w:hint="default"/>
      </w:rPr>
    </w:lvl>
    <w:lvl w:ilvl="3">
      <w:start w:val="0"/>
      <w:numFmt w:val="bullet"/>
      <w:lvlText w:val="•"/>
      <w:lvlJc w:val="left"/>
      <w:pPr>
        <w:ind w:left="1352" w:hanging="180"/>
      </w:pPr>
      <w:rPr>
        <w:rFonts w:hint="default"/>
      </w:rPr>
    </w:lvl>
    <w:lvl w:ilvl="4">
      <w:start w:val="0"/>
      <w:numFmt w:val="bullet"/>
      <w:lvlText w:val="•"/>
      <w:lvlJc w:val="left"/>
      <w:pPr>
        <w:ind w:left="1710" w:hanging="180"/>
      </w:pPr>
      <w:rPr>
        <w:rFonts w:hint="default"/>
      </w:rPr>
    </w:lvl>
    <w:lvl w:ilvl="5">
      <w:start w:val="0"/>
      <w:numFmt w:val="bullet"/>
      <w:lvlText w:val="•"/>
      <w:lvlJc w:val="left"/>
      <w:pPr>
        <w:ind w:left="2067" w:hanging="180"/>
      </w:pPr>
      <w:rPr>
        <w:rFonts w:hint="default"/>
      </w:rPr>
    </w:lvl>
    <w:lvl w:ilvl="6">
      <w:start w:val="0"/>
      <w:numFmt w:val="bullet"/>
      <w:lvlText w:val="•"/>
      <w:lvlJc w:val="left"/>
      <w:pPr>
        <w:ind w:left="2425" w:hanging="180"/>
      </w:pPr>
      <w:rPr>
        <w:rFonts w:hint="default"/>
      </w:rPr>
    </w:lvl>
    <w:lvl w:ilvl="7">
      <w:start w:val="0"/>
      <w:numFmt w:val="bullet"/>
      <w:lvlText w:val="•"/>
      <w:lvlJc w:val="left"/>
      <w:pPr>
        <w:ind w:left="2782" w:hanging="180"/>
      </w:pPr>
      <w:rPr>
        <w:rFonts w:hint="default"/>
      </w:rPr>
    </w:lvl>
    <w:lvl w:ilvl="8">
      <w:start w:val="0"/>
      <w:numFmt w:val="bullet"/>
      <w:lvlText w:val="•"/>
      <w:lvlJc w:val="left"/>
      <w:pPr>
        <w:ind w:left="3140" w:hanging="180"/>
      </w:pPr>
      <w:rPr>
        <w:rFonts w:hint="default"/>
      </w:rPr>
    </w:lvl>
  </w:abstractNum>
  <w:abstractNum w:abstractNumId="18">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5" w:hanging="180"/>
      </w:pPr>
      <w:rPr>
        <w:rFonts w:hint="default"/>
      </w:rPr>
    </w:lvl>
    <w:lvl w:ilvl="3">
      <w:start w:val="0"/>
      <w:numFmt w:val="bullet"/>
      <w:lvlText w:val="•"/>
      <w:lvlJc w:val="left"/>
      <w:pPr>
        <w:ind w:left="1352" w:hanging="180"/>
      </w:pPr>
      <w:rPr>
        <w:rFonts w:hint="default"/>
      </w:rPr>
    </w:lvl>
    <w:lvl w:ilvl="4">
      <w:start w:val="0"/>
      <w:numFmt w:val="bullet"/>
      <w:lvlText w:val="•"/>
      <w:lvlJc w:val="left"/>
      <w:pPr>
        <w:ind w:left="1710" w:hanging="180"/>
      </w:pPr>
      <w:rPr>
        <w:rFonts w:hint="default"/>
      </w:rPr>
    </w:lvl>
    <w:lvl w:ilvl="5">
      <w:start w:val="0"/>
      <w:numFmt w:val="bullet"/>
      <w:lvlText w:val="•"/>
      <w:lvlJc w:val="left"/>
      <w:pPr>
        <w:ind w:left="2067" w:hanging="180"/>
      </w:pPr>
      <w:rPr>
        <w:rFonts w:hint="default"/>
      </w:rPr>
    </w:lvl>
    <w:lvl w:ilvl="6">
      <w:start w:val="0"/>
      <w:numFmt w:val="bullet"/>
      <w:lvlText w:val="•"/>
      <w:lvlJc w:val="left"/>
      <w:pPr>
        <w:ind w:left="2425" w:hanging="180"/>
      </w:pPr>
      <w:rPr>
        <w:rFonts w:hint="default"/>
      </w:rPr>
    </w:lvl>
    <w:lvl w:ilvl="7">
      <w:start w:val="0"/>
      <w:numFmt w:val="bullet"/>
      <w:lvlText w:val="•"/>
      <w:lvlJc w:val="left"/>
      <w:pPr>
        <w:ind w:left="2782" w:hanging="180"/>
      </w:pPr>
      <w:rPr>
        <w:rFonts w:hint="default"/>
      </w:rPr>
    </w:lvl>
    <w:lvl w:ilvl="8">
      <w:start w:val="0"/>
      <w:numFmt w:val="bullet"/>
      <w:lvlText w:val="•"/>
      <w:lvlJc w:val="left"/>
      <w:pPr>
        <w:ind w:left="3140" w:hanging="180"/>
      </w:pPr>
      <w:rPr>
        <w:rFonts w:hint="default"/>
      </w:rPr>
    </w:lvl>
  </w:abstractNum>
  <w:abstractNum w:abstractNumId="17">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4" w:hanging="180"/>
      </w:pPr>
      <w:rPr>
        <w:rFonts w:hint="default"/>
      </w:rPr>
    </w:lvl>
    <w:lvl w:ilvl="3">
      <w:start w:val="0"/>
      <w:numFmt w:val="bullet"/>
      <w:lvlText w:val="•"/>
      <w:lvlJc w:val="left"/>
      <w:pPr>
        <w:ind w:left="1351" w:hanging="180"/>
      </w:pPr>
      <w:rPr>
        <w:rFonts w:hint="default"/>
      </w:rPr>
    </w:lvl>
    <w:lvl w:ilvl="4">
      <w:start w:val="0"/>
      <w:numFmt w:val="bullet"/>
      <w:lvlText w:val="•"/>
      <w:lvlJc w:val="left"/>
      <w:pPr>
        <w:ind w:left="1708" w:hanging="180"/>
      </w:pPr>
      <w:rPr>
        <w:rFonts w:hint="default"/>
      </w:rPr>
    </w:lvl>
    <w:lvl w:ilvl="5">
      <w:start w:val="0"/>
      <w:numFmt w:val="bullet"/>
      <w:lvlText w:val="•"/>
      <w:lvlJc w:val="left"/>
      <w:pPr>
        <w:ind w:left="2065" w:hanging="180"/>
      </w:pPr>
      <w:rPr>
        <w:rFonts w:hint="default"/>
      </w:rPr>
    </w:lvl>
    <w:lvl w:ilvl="6">
      <w:start w:val="0"/>
      <w:numFmt w:val="bullet"/>
      <w:lvlText w:val="•"/>
      <w:lvlJc w:val="left"/>
      <w:pPr>
        <w:ind w:left="2422" w:hanging="180"/>
      </w:pPr>
      <w:rPr>
        <w:rFonts w:hint="default"/>
      </w:rPr>
    </w:lvl>
    <w:lvl w:ilvl="7">
      <w:start w:val="0"/>
      <w:numFmt w:val="bullet"/>
      <w:lvlText w:val="•"/>
      <w:lvlJc w:val="left"/>
      <w:pPr>
        <w:ind w:left="2779" w:hanging="180"/>
      </w:pPr>
      <w:rPr>
        <w:rFonts w:hint="default"/>
      </w:rPr>
    </w:lvl>
    <w:lvl w:ilvl="8">
      <w:start w:val="0"/>
      <w:numFmt w:val="bullet"/>
      <w:lvlText w:val="•"/>
      <w:lvlJc w:val="left"/>
      <w:pPr>
        <w:ind w:left="3136" w:hanging="180"/>
      </w:pPr>
      <w:rPr>
        <w:rFonts w:hint="default"/>
      </w:rPr>
    </w:lvl>
  </w:abstractNum>
  <w:abstractNum w:abstractNumId="16">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7" w:hanging="180"/>
      </w:pPr>
      <w:rPr>
        <w:rFonts w:hint="default"/>
      </w:rPr>
    </w:lvl>
    <w:lvl w:ilvl="2">
      <w:start w:val="0"/>
      <w:numFmt w:val="bullet"/>
      <w:lvlText w:val="•"/>
      <w:lvlJc w:val="left"/>
      <w:pPr>
        <w:ind w:left="994" w:hanging="180"/>
      </w:pPr>
      <w:rPr>
        <w:rFonts w:hint="default"/>
      </w:rPr>
    </w:lvl>
    <w:lvl w:ilvl="3">
      <w:start w:val="0"/>
      <w:numFmt w:val="bullet"/>
      <w:lvlText w:val="•"/>
      <w:lvlJc w:val="left"/>
      <w:pPr>
        <w:ind w:left="1351" w:hanging="180"/>
      </w:pPr>
      <w:rPr>
        <w:rFonts w:hint="default"/>
      </w:rPr>
    </w:lvl>
    <w:lvl w:ilvl="4">
      <w:start w:val="0"/>
      <w:numFmt w:val="bullet"/>
      <w:lvlText w:val="•"/>
      <w:lvlJc w:val="left"/>
      <w:pPr>
        <w:ind w:left="1708" w:hanging="180"/>
      </w:pPr>
      <w:rPr>
        <w:rFonts w:hint="default"/>
      </w:rPr>
    </w:lvl>
    <w:lvl w:ilvl="5">
      <w:start w:val="0"/>
      <w:numFmt w:val="bullet"/>
      <w:lvlText w:val="•"/>
      <w:lvlJc w:val="left"/>
      <w:pPr>
        <w:ind w:left="2065" w:hanging="180"/>
      </w:pPr>
      <w:rPr>
        <w:rFonts w:hint="default"/>
      </w:rPr>
    </w:lvl>
    <w:lvl w:ilvl="6">
      <w:start w:val="0"/>
      <w:numFmt w:val="bullet"/>
      <w:lvlText w:val="•"/>
      <w:lvlJc w:val="left"/>
      <w:pPr>
        <w:ind w:left="2422" w:hanging="180"/>
      </w:pPr>
      <w:rPr>
        <w:rFonts w:hint="default"/>
      </w:rPr>
    </w:lvl>
    <w:lvl w:ilvl="7">
      <w:start w:val="0"/>
      <w:numFmt w:val="bullet"/>
      <w:lvlText w:val="•"/>
      <w:lvlJc w:val="left"/>
      <w:pPr>
        <w:ind w:left="2779" w:hanging="180"/>
      </w:pPr>
      <w:rPr>
        <w:rFonts w:hint="default"/>
      </w:rPr>
    </w:lvl>
    <w:lvl w:ilvl="8">
      <w:start w:val="0"/>
      <w:numFmt w:val="bullet"/>
      <w:lvlText w:val="•"/>
      <w:lvlJc w:val="left"/>
      <w:pPr>
        <w:ind w:left="3136" w:hanging="180"/>
      </w:pPr>
      <w:rPr>
        <w:rFonts w:hint="default"/>
      </w:rPr>
    </w:lvl>
  </w:abstractNum>
  <w:abstractNum w:abstractNumId="15">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7" w:hanging="172"/>
      </w:pPr>
      <w:rPr>
        <w:rFonts w:hint="default"/>
      </w:rPr>
    </w:lvl>
    <w:lvl w:ilvl="2">
      <w:start w:val="0"/>
      <w:numFmt w:val="bullet"/>
      <w:lvlText w:val="•"/>
      <w:lvlJc w:val="left"/>
      <w:pPr>
        <w:ind w:left="994" w:hanging="172"/>
      </w:pPr>
      <w:rPr>
        <w:rFonts w:hint="default"/>
      </w:rPr>
    </w:lvl>
    <w:lvl w:ilvl="3">
      <w:start w:val="0"/>
      <w:numFmt w:val="bullet"/>
      <w:lvlText w:val="•"/>
      <w:lvlJc w:val="left"/>
      <w:pPr>
        <w:ind w:left="1351" w:hanging="172"/>
      </w:pPr>
      <w:rPr>
        <w:rFonts w:hint="default"/>
      </w:rPr>
    </w:lvl>
    <w:lvl w:ilvl="4">
      <w:start w:val="0"/>
      <w:numFmt w:val="bullet"/>
      <w:lvlText w:val="•"/>
      <w:lvlJc w:val="left"/>
      <w:pPr>
        <w:ind w:left="1708" w:hanging="172"/>
      </w:pPr>
      <w:rPr>
        <w:rFonts w:hint="default"/>
      </w:rPr>
    </w:lvl>
    <w:lvl w:ilvl="5">
      <w:start w:val="0"/>
      <w:numFmt w:val="bullet"/>
      <w:lvlText w:val="•"/>
      <w:lvlJc w:val="left"/>
      <w:pPr>
        <w:ind w:left="2065" w:hanging="172"/>
      </w:pPr>
      <w:rPr>
        <w:rFonts w:hint="default"/>
      </w:rPr>
    </w:lvl>
    <w:lvl w:ilvl="6">
      <w:start w:val="0"/>
      <w:numFmt w:val="bullet"/>
      <w:lvlText w:val="•"/>
      <w:lvlJc w:val="left"/>
      <w:pPr>
        <w:ind w:left="2422" w:hanging="172"/>
      </w:pPr>
      <w:rPr>
        <w:rFonts w:hint="default"/>
      </w:rPr>
    </w:lvl>
    <w:lvl w:ilvl="7">
      <w:start w:val="0"/>
      <w:numFmt w:val="bullet"/>
      <w:lvlText w:val="•"/>
      <w:lvlJc w:val="left"/>
      <w:pPr>
        <w:ind w:left="2779" w:hanging="172"/>
      </w:pPr>
      <w:rPr>
        <w:rFonts w:hint="default"/>
      </w:rPr>
    </w:lvl>
    <w:lvl w:ilvl="8">
      <w:start w:val="0"/>
      <w:numFmt w:val="bullet"/>
      <w:lvlText w:val="•"/>
      <w:lvlJc w:val="left"/>
      <w:pPr>
        <w:ind w:left="3136" w:hanging="172"/>
      </w:pPr>
      <w:rPr>
        <w:rFonts w:hint="default"/>
      </w:rPr>
    </w:lvl>
  </w:abstractNum>
  <w:abstractNum w:abstractNumId="1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7" w:hanging="172"/>
      </w:pPr>
      <w:rPr>
        <w:rFonts w:hint="default"/>
      </w:rPr>
    </w:lvl>
    <w:lvl w:ilvl="2">
      <w:start w:val="0"/>
      <w:numFmt w:val="bullet"/>
      <w:lvlText w:val="•"/>
      <w:lvlJc w:val="left"/>
      <w:pPr>
        <w:ind w:left="994" w:hanging="172"/>
      </w:pPr>
      <w:rPr>
        <w:rFonts w:hint="default"/>
      </w:rPr>
    </w:lvl>
    <w:lvl w:ilvl="3">
      <w:start w:val="0"/>
      <w:numFmt w:val="bullet"/>
      <w:lvlText w:val="•"/>
      <w:lvlJc w:val="left"/>
      <w:pPr>
        <w:ind w:left="1351" w:hanging="172"/>
      </w:pPr>
      <w:rPr>
        <w:rFonts w:hint="default"/>
      </w:rPr>
    </w:lvl>
    <w:lvl w:ilvl="4">
      <w:start w:val="0"/>
      <w:numFmt w:val="bullet"/>
      <w:lvlText w:val="•"/>
      <w:lvlJc w:val="left"/>
      <w:pPr>
        <w:ind w:left="1708" w:hanging="172"/>
      </w:pPr>
      <w:rPr>
        <w:rFonts w:hint="default"/>
      </w:rPr>
    </w:lvl>
    <w:lvl w:ilvl="5">
      <w:start w:val="0"/>
      <w:numFmt w:val="bullet"/>
      <w:lvlText w:val="•"/>
      <w:lvlJc w:val="left"/>
      <w:pPr>
        <w:ind w:left="2065" w:hanging="172"/>
      </w:pPr>
      <w:rPr>
        <w:rFonts w:hint="default"/>
      </w:rPr>
    </w:lvl>
    <w:lvl w:ilvl="6">
      <w:start w:val="0"/>
      <w:numFmt w:val="bullet"/>
      <w:lvlText w:val="•"/>
      <w:lvlJc w:val="left"/>
      <w:pPr>
        <w:ind w:left="2422" w:hanging="172"/>
      </w:pPr>
      <w:rPr>
        <w:rFonts w:hint="default"/>
      </w:rPr>
    </w:lvl>
    <w:lvl w:ilvl="7">
      <w:start w:val="0"/>
      <w:numFmt w:val="bullet"/>
      <w:lvlText w:val="•"/>
      <w:lvlJc w:val="left"/>
      <w:pPr>
        <w:ind w:left="2779" w:hanging="172"/>
      </w:pPr>
      <w:rPr>
        <w:rFonts w:hint="default"/>
      </w:rPr>
    </w:lvl>
    <w:lvl w:ilvl="8">
      <w:start w:val="0"/>
      <w:numFmt w:val="bullet"/>
      <w:lvlText w:val="•"/>
      <w:lvlJc w:val="left"/>
      <w:pPr>
        <w:ind w:left="3136" w:hanging="172"/>
      </w:pPr>
      <w:rPr>
        <w:rFonts w:hint="default"/>
      </w:rPr>
    </w:lvl>
  </w:abstractNum>
  <w:abstractNum w:abstractNumId="1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12">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7" w:hanging="172"/>
      </w:pPr>
      <w:rPr>
        <w:rFonts w:hint="default"/>
      </w:rPr>
    </w:lvl>
    <w:lvl w:ilvl="2">
      <w:start w:val="0"/>
      <w:numFmt w:val="bullet"/>
      <w:lvlText w:val="•"/>
      <w:lvlJc w:val="left"/>
      <w:pPr>
        <w:ind w:left="994" w:hanging="172"/>
      </w:pPr>
      <w:rPr>
        <w:rFonts w:hint="default"/>
      </w:rPr>
    </w:lvl>
    <w:lvl w:ilvl="3">
      <w:start w:val="0"/>
      <w:numFmt w:val="bullet"/>
      <w:lvlText w:val="•"/>
      <w:lvlJc w:val="left"/>
      <w:pPr>
        <w:ind w:left="1351" w:hanging="172"/>
      </w:pPr>
      <w:rPr>
        <w:rFonts w:hint="default"/>
      </w:rPr>
    </w:lvl>
    <w:lvl w:ilvl="4">
      <w:start w:val="0"/>
      <w:numFmt w:val="bullet"/>
      <w:lvlText w:val="•"/>
      <w:lvlJc w:val="left"/>
      <w:pPr>
        <w:ind w:left="1708" w:hanging="172"/>
      </w:pPr>
      <w:rPr>
        <w:rFonts w:hint="default"/>
      </w:rPr>
    </w:lvl>
    <w:lvl w:ilvl="5">
      <w:start w:val="0"/>
      <w:numFmt w:val="bullet"/>
      <w:lvlText w:val="•"/>
      <w:lvlJc w:val="left"/>
      <w:pPr>
        <w:ind w:left="2065" w:hanging="172"/>
      </w:pPr>
      <w:rPr>
        <w:rFonts w:hint="default"/>
      </w:rPr>
    </w:lvl>
    <w:lvl w:ilvl="6">
      <w:start w:val="0"/>
      <w:numFmt w:val="bullet"/>
      <w:lvlText w:val="•"/>
      <w:lvlJc w:val="left"/>
      <w:pPr>
        <w:ind w:left="2422" w:hanging="172"/>
      </w:pPr>
      <w:rPr>
        <w:rFonts w:hint="default"/>
      </w:rPr>
    </w:lvl>
    <w:lvl w:ilvl="7">
      <w:start w:val="0"/>
      <w:numFmt w:val="bullet"/>
      <w:lvlText w:val="•"/>
      <w:lvlJc w:val="left"/>
      <w:pPr>
        <w:ind w:left="2779" w:hanging="172"/>
      </w:pPr>
      <w:rPr>
        <w:rFonts w:hint="default"/>
      </w:rPr>
    </w:lvl>
    <w:lvl w:ilvl="8">
      <w:start w:val="0"/>
      <w:numFmt w:val="bullet"/>
      <w:lvlText w:val="•"/>
      <w:lvlJc w:val="left"/>
      <w:pPr>
        <w:ind w:left="3136" w:hanging="172"/>
      </w:pPr>
      <w:rPr>
        <w:rFonts w:hint="default"/>
      </w:rPr>
    </w:lvl>
  </w:abstractNum>
  <w:abstractNum w:abstractNumId="11">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10">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638" w:hanging="180"/>
      </w:pPr>
      <w:rPr>
        <w:rFonts w:hint="default"/>
      </w:rPr>
    </w:lvl>
    <w:lvl w:ilvl="2">
      <w:start w:val="0"/>
      <w:numFmt w:val="bullet"/>
      <w:lvlText w:val="•"/>
      <w:lvlJc w:val="left"/>
      <w:pPr>
        <w:ind w:left="996" w:hanging="180"/>
      </w:pPr>
      <w:rPr>
        <w:rFonts w:hint="default"/>
      </w:rPr>
    </w:lvl>
    <w:lvl w:ilvl="3">
      <w:start w:val="0"/>
      <w:numFmt w:val="bullet"/>
      <w:lvlText w:val="•"/>
      <w:lvlJc w:val="left"/>
      <w:pPr>
        <w:ind w:left="1354" w:hanging="180"/>
      </w:pPr>
      <w:rPr>
        <w:rFonts w:hint="default"/>
      </w:rPr>
    </w:lvl>
    <w:lvl w:ilvl="4">
      <w:start w:val="0"/>
      <w:numFmt w:val="bullet"/>
      <w:lvlText w:val="•"/>
      <w:lvlJc w:val="left"/>
      <w:pPr>
        <w:ind w:left="1712" w:hanging="180"/>
      </w:pPr>
      <w:rPr>
        <w:rFonts w:hint="default"/>
      </w:rPr>
    </w:lvl>
    <w:lvl w:ilvl="5">
      <w:start w:val="0"/>
      <w:numFmt w:val="bullet"/>
      <w:lvlText w:val="•"/>
      <w:lvlJc w:val="left"/>
      <w:pPr>
        <w:ind w:left="2070" w:hanging="180"/>
      </w:pPr>
      <w:rPr>
        <w:rFonts w:hint="default"/>
      </w:rPr>
    </w:lvl>
    <w:lvl w:ilvl="6">
      <w:start w:val="0"/>
      <w:numFmt w:val="bullet"/>
      <w:lvlText w:val="•"/>
      <w:lvlJc w:val="left"/>
      <w:pPr>
        <w:ind w:left="2428" w:hanging="180"/>
      </w:pPr>
      <w:rPr>
        <w:rFonts w:hint="default"/>
      </w:rPr>
    </w:lvl>
    <w:lvl w:ilvl="7">
      <w:start w:val="0"/>
      <w:numFmt w:val="bullet"/>
      <w:lvlText w:val="•"/>
      <w:lvlJc w:val="left"/>
      <w:pPr>
        <w:ind w:left="2786" w:hanging="180"/>
      </w:pPr>
      <w:rPr>
        <w:rFonts w:hint="default"/>
      </w:rPr>
    </w:lvl>
    <w:lvl w:ilvl="8">
      <w:start w:val="0"/>
      <w:numFmt w:val="bullet"/>
      <w:lvlText w:val="•"/>
      <w:lvlJc w:val="left"/>
      <w:pPr>
        <w:ind w:left="3144" w:hanging="180"/>
      </w:pPr>
      <w:rPr>
        <w:rFonts w:hint="default"/>
      </w:rPr>
    </w:lvl>
  </w:abstractNum>
  <w:abstractNum w:abstractNumId="9">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8">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8" w:hanging="172"/>
      </w:pPr>
      <w:rPr>
        <w:rFonts w:hint="default"/>
      </w:rPr>
    </w:lvl>
    <w:lvl w:ilvl="2">
      <w:start w:val="0"/>
      <w:numFmt w:val="bullet"/>
      <w:lvlText w:val="•"/>
      <w:lvlJc w:val="left"/>
      <w:pPr>
        <w:ind w:left="996" w:hanging="172"/>
      </w:pPr>
      <w:rPr>
        <w:rFonts w:hint="default"/>
      </w:rPr>
    </w:lvl>
    <w:lvl w:ilvl="3">
      <w:start w:val="0"/>
      <w:numFmt w:val="bullet"/>
      <w:lvlText w:val="•"/>
      <w:lvlJc w:val="left"/>
      <w:pPr>
        <w:ind w:left="1354" w:hanging="172"/>
      </w:pPr>
      <w:rPr>
        <w:rFonts w:hint="default"/>
      </w:rPr>
    </w:lvl>
    <w:lvl w:ilvl="4">
      <w:start w:val="0"/>
      <w:numFmt w:val="bullet"/>
      <w:lvlText w:val="•"/>
      <w:lvlJc w:val="left"/>
      <w:pPr>
        <w:ind w:left="1712" w:hanging="172"/>
      </w:pPr>
      <w:rPr>
        <w:rFonts w:hint="default"/>
      </w:rPr>
    </w:lvl>
    <w:lvl w:ilvl="5">
      <w:start w:val="0"/>
      <w:numFmt w:val="bullet"/>
      <w:lvlText w:val="•"/>
      <w:lvlJc w:val="left"/>
      <w:pPr>
        <w:ind w:left="2070" w:hanging="172"/>
      </w:pPr>
      <w:rPr>
        <w:rFonts w:hint="default"/>
      </w:rPr>
    </w:lvl>
    <w:lvl w:ilvl="6">
      <w:start w:val="0"/>
      <w:numFmt w:val="bullet"/>
      <w:lvlText w:val="•"/>
      <w:lvlJc w:val="left"/>
      <w:pPr>
        <w:ind w:left="2428" w:hanging="172"/>
      </w:pPr>
      <w:rPr>
        <w:rFonts w:hint="default"/>
      </w:rPr>
    </w:lvl>
    <w:lvl w:ilvl="7">
      <w:start w:val="0"/>
      <w:numFmt w:val="bullet"/>
      <w:lvlText w:val="•"/>
      <w:lvlJc w:val="left"/>
      <w:pPr>
        <w:ind w:left="2786" w:hanging="172"/>
      </w:pPr>
      <w:rPr>
        <w:rFonts w:hint="default"/>
      </w:rPr>
    </w:lvl>
    <w:lvl w:ilvl="8">
      <w:start w:val="0"/>
      <w:numFmt w:val="bullet"/>
      <w:lvlText w:val="•"/>
      <w:lvlJc w:val="left"/>
      <w:pPr>
        <w:ind w:left="3144" w:hanging="172"/>
      </w:pPr>
      <w:rPr>
        <w:rFonts w:hint="default"/>
      </w:rPr>
    </w:lvl>
  </w:abstractNum>
  <w:abstractNum w:abstractNumId="7">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6">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8" w:hanging="172"/>
      </w:pPr>
      <w:rPr>
        <w:rFonts w:hint="default"/>
      </w:rPr>
    </w:lvl>
    <w:lvl w:ilvl="2">
      <w:start w:val="0"/>
      <w:numFmt w:val="bullet"/>
      <w:lvlText w:val="•"/>
      <w:lvlJc w:val="left"/>
      <w:pPr>
        <w:ind w:left="996" w:hanging="172"/>
      </w:pPr>
      <w:rPr>
        <w:rFonts w:hint="default"/>
      </w:rPr>
    </w:lvl>
    <w:lvl w:ilvl="3">
      <w:start w:val="0"/>
      <w:numFmt w:val="bullet"/>
      <w:lvlText w:val="•"/>
      <w:lvlJc w:val="left"/>
      <w:pPr>
        <w:ind w:left="1354" w:hanging="172"/>
      </w:pPr>
      <w:rPr>
        <w:rFonts w:hint="default"/>
      </w:rPr>
    </w:lvl>
    <w:lvl w:ilvl="4">
      <w:start w:val="0"/>
      <w:numFmt w:val="bullet"/>
      <w:lvlText w:val="•"/>
      <w:lvlJc w:val="left"/>
      <w:pPr>
        <w:ind w:left="1712" w:hanging="172"/>
      </w:pPr>
      <w:rPr>
        <w:rFonts w:hint="default"/>
      </w:rPr>
    </w:lvl>
    <w:lvl w:ilvl="5">
      <w:start w:val="0"/>
      <w:numFmt w:val="bullet"/>
      <w:lvlText w:val="•"/>
      <w:lvlJc w:val="left"/>
      <w:pPr>
        <w:ind w:left="2070" w:hanging="172"/>
      </w:pPr>
      <w:rPr>
        <w:rFonts w:hint="default"/>
      </w:rPr>
    </w:lvl>
    <w:lvl w:ilvl="6">
      <w:start w:val="0"/>
      <w:numFmt w:val="bullet"/>
      <w:lvlText w:val="•"/>
      <w:lvlJc w:val="left"/>
      <w:pPr>
        <w:ind w:left="2428" w:hanging="172"/>
      </w:pPr>
      <w:rPr>
        <w:rFonts w:hint="default"/>
      </w:rPr>
    </w:lvl>
    <w:lvl w:ilvl="7">
      <w:start w:val="0"/>
      <w:numFmt w:val="bullet"/>
      <w:lvlText w:val="•"/>
      <w:lvlJc w:val="left"/>
      <w:pPr>
        <w:ind w:left="2786" w:hanging="172"/>
      </w:pPr>
      <w:rPr>
        <w:rFonts w:hint="default"/>
      </w:rPr>
    </w:lvl>
    <w:lvl w:ilvl="8">
      <w:start w:val="0"/>
      <w:numFmt w:val="bullet"/>
      <w:lvlText w:val="•"/>
      <w:lvlJc w:val="left"/>
      <w:pPr>
        <w:ind w:left="3144" w:hanging="172"/>
      </w:pPr>
      <w:rPr>
        <w:rFonts w:hint="default"/>
      </w:rPr>
    </w:lvl>
  </w:abstractNum>
  <w:abstractNum w:abstractNumId="5">
    <w:multiLevelType w:val="hybridMultilevel"/>
    <w:lvl w:ilvl="0">
      <w:start w:val="0"/>
      <w:numFmt w:val="bullet"/>
      <w:lvlText w:val="•"/>
      <w:lvlJc w:val="left"/>
      <w:pPr>
        <w:ind w:left="283" w:hanging="180"/>
      </w:pPr>
      <w:rPr>
        <w:rFonts w:hint="default" w:ascii="Calibri" w:hAnsi="Calibri" w:eastAsia="Calibri" w:cs="Calibri"/>
        <w:color w:val="00A94F"/>
        <w:w w:val="90"/>
        <w:sz w:val="18"/>
        <w:szCs w:val="18"/>
      </w:rPr>
    </w:lvl>
    <w:lvl w:ilvl="1">
      <w:start w:val="0"/>
      <w:numFmt w:val="bullet"/>
      <w:lvlText w:val="•"/>
      <w:lvlJc w:val="left"/>
      <w:pPr>
        <w:ind w:left="719" w:hanging="180"/>
      </w:pPr>
      <w:rPr>
        <w:rFonts w:hint="default"/>
      </w:rPr>
    </w:lvl>
    <w:lvl w:ilvl="2">
      <w:start w:val="0"/>
      <w:numFmt w:val="bullet"/>
      <w:lvlText w:val="•"/>
      <w:lvlJc w:val="left"/>
      <w:pPr>
        <w:ind w:left="1158" w:hanging="180"/>
      </w:pPr>
      <w:rPr>
        <w:rFonts w:hint="default"/>
      </w:rPr>
    </w:lvl>
    <w:lvl w:ilvl="3">
      <w:start w:val="0"/>
      <w:numFmt w:val="bullet"/>
      <w:lvlText w:val="•"/>
      <w:lvlJc w:val="left"/>
      <w:pPr>
        <w:ind w:left="1597" w:hanging="180"/>
      </w:pPr>
      <w:rPr>
        <w:rFonts w:hint="default"/>
      </w:rPr>
    </w:lvl>
    <w:lvl w:ilvl="4">
      <w:start w:val="0"/>
      <w:numFmt w:val="bullet"/>
      <w:lvlText w:val="•"/>
      <w:lvlJc w:val="left"/>
      <w:pPr>
        <w:ind w:left="2036" w:hanging="180"/>
      </w:pPr>
      <w:rPr>
        <w:rFonts w:hint="default"/>
      </w:rPr>
    </w:lvl>
    <w:lvl w:ilvl="5">
      <w:start w:val="0"/>
      <w:numFmt w:val="bullet"/>
      <w:lvlText w:val="•"/>
      <w:lvlJc w:val="left"/>
      <w:pPr>
        <w:ind w:left="2475" w:hanging="180"/>
      </w:pPr>
      <w:rPr>
        <w:rFonts w:hint="default"/>
      </w:rPr>
    </w:lvl>
    <w:lvl w:ilvl="6">
      <w:start w:val="0"/>
      <w:numFmt w:val="bullet"/>
      <w:lvlText w:val="•"/>
      <w:lvlJc w:val="left"/>
      <w:pPr>
        <w:ind w:left="2914" w:hanging="180"/>
      </w:pPr>
      <w:rPr>
        <w:rFonts w:hint="default"/>
      </w:rPr>
    </w:lvl>
    <w:lvl w:ilvl="7">
      <w:start w:val="0"/>
      <w:numFmt w:val="bullet"/>
      <w:lvlText w:val="•"/>
      <w:lvlJc w:val="left"/>
      <w:pPr>
        <w:ind w:left="3353" w:hanging="180"/>
      </w:pPr>
      <w:rPr>
        <w:rFonts w:hint="default"/>
      </w:rPr>
    </w:lvl>
    <w:lvl w:ilvl="8">
      <w:start w:val="0"/>
      <w:numFmt w:val="bullet"/>
      <w:lvlText w:val="•"/>
      <w:lvlJc w:val="left"/>
      <w:pPr>
        <w:ind w:left="3792" w:hanging="180"/>
      </w:pPr>
      <w:rPr>
        <w:rFonts w:hint="default"/>
      </w:rPr>
    </w:lvl>
  </w:abstractNum>
  <w:abstractNum w:abstractNumId="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38" w:hanging="172"/>
      </w:pPr>
      <w:rPr>
        <w:rFonts w:hint="default"/>
      </w:rPr>
    </w:lvl>
    <w:lvl w:ilvl="2">
      <w:start w:val="0"/>
      <w:numFmt w:val="bullet"/>
      <w:lvlText w:val="•"/>
      <w:lvlJc w:val="left"/>
      <w:pPr>
        <w:ind w:left="996" w:hanging="172"/>
      </w:pPr>
      <w:rPr>
        <w:rFonts w:hint="default"/>
      </w:rPr>
    </w:lvl>
    <w:lvl w:ilvl="3">
      <w:start w:val="0"/>
      <w:numFmt w:val="bullet"/>
      <w:lvlText w:val="•"/>
      <w:lvlJc w:val="left"/>
      <w:pPr>
        <w:ind w:left="1354" w:hanging="172"/>
      </w:pPr>
      <w:rPr>
        <w:rFonts w:hint="default"/>
      </w:rPr>
    </w:lvl>
    <w:lvl w:ilvl="4">
      <w:start w:val="0"/>
      <w:numFmt w:val="bullet"/>
      <w:lvlText w:val="•"/>
      <w:lvlJc w:val="left"/>
      <w:pPr>
        <w:ind w:left="1712" w:hanging="172"/>
      </w:pPr>
      <w:rPr>
        <w:rFonts w:hint="default"/>
      </w:rPr>
    </w:lvl>
    <w:lvl w:ilvl="5">
      <w:start w:val="0"/>
      <w:numFmt w:val="bullet"/>
      <w:lvlText w:val="•"/>
      <w:lvlJc w:val="left"/>
      <w:pPr>
        <w:ind w:left="2070" w:hanging="172"/>
      </w:pPr>
      <w:rPr>
        <w:rFonts w:hint="default"/>
      </w:rPr>
    </w:lvl>
    <w:lvl w:ilvl="6">
      <w:start w:val="0"/>
      <w:numFmt w:val="bullet"/>
      <w:lvlText w:val="•"/>
      <w:lvlJc w:val="left"/>
      <w:pPr>
        <w:ind w:left="2428" w:hanging="172"/>
      </w:pPr>
      <w:rPr>
        <w:rFonts w:hint="default"/>
      </w:rPr>
    </w:lvl>
    <w:lvl w:ilvl="7">
      <w:start w:val="0"/>
      <w:numFmt w:val="bullet"/>
      <w:lvlText w:val="•"/>
      <w:lvlJc w:val="left"/>
      <w:pPr>
        <w:ind w:left="2786" w:hanging="172"/>
      </w:pPr>
      <w:rPr>
        <w:rFonts w:hint="default"/>
      </w:rPr>
    </w:lvl>
    <w:lvl w:ilvl="8">
      <w:start w:val="0"/>
      <w:numFmt w:val="bullet"/>
      <w:lvlText w:val="•"/>
      <w:lvlJc w:val="left"/>
      <w:pPr>
        <w:ind w:left="3144" w:hanging="172"/>
      </w:pPr>
      <w:rPr>
        <w:rFonts w:hint="default"/>
      </w:rPr>
    </w:lvl>
  </w:abstractNum>
  <w:abstractNum w:abstractNumId="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19" w:hanging="172"/>
      </w:pPr>
      <w:rPr>
        <w:rFonts w:hint="default"/>
      </w:rPr>
    </w:lvl>
    <w:lvl w:ilvl="2">
      <w:start w:val="0"/>
      <w:numFmt w:val="bullet"/>
      <w:lvlText w:val="•"/>
      <w:lvlJc w:val="left"/>
      <w:pPr>
        <w:ind w:left="1158" w:hanging="172"/>
      </w:pPr>
      <w:rPr>
        <w:rFonts w:hint="default"/>
      </w:rPr>
    </w:lvl>
    <w:lvl w:ilvl="3">
      <w:start w:val="0"/>
      <w:numFmt w:val="bullet"/>
      <w:lvlText w:val="•"/>
      <w:lvlJc w:val="left"/>
      <w:pPr>
        <w:ind w:left="1597" w:hanging="172"/>
      </w:pPr>
      <w:rPr>
        <w:rFonts w:hint="default"/>
      </w:rPr>
    </w:lvl>
    <w:lvl w:ilvl="4">
      <w:start w:val="0"/>
      <w:numFmt w:val="bullet"/>
      <w:lvlText w:val="•"/>
      <w:lvlJc w:val="left"/>
      <w:pPr>
        <w:ind w:left="2036" w:hanging="172"/>
      </w:pPr>
      <w:rPr>
        <w:rFonts w:hint="default"/>
      </w:rPr>
    </w:lvl>
    <w:lvl w:ilvl="5">
      <w:start w:val="0"/>
      <w:numFmt w:val="bullet"/>
      <w:lvlText w:val="•"/>
      <w:lvlJc w:val="left"/>
      <w:pPr>
        <w:ind w:left="2475" w:hanging="172"/>
      </w:pPr>
      <w:rPr>
        <w:rFonts w:hint="default"/>
      </w:rPr>
    </w:lvl>
    <w:lvl w:ilvl="6">
      <w:start w:val="0"/>
      <w:numFmt w:val="bullet"/>
      <w:lvlText w:val="•"/>
      <w:lvlJc w:val="left"/>
      <w:pPr>
        <w:ind w:left="2914" w:hanging="172"/>
      </w:pPr>
      <w:rPr>
        <w:rFonts w:hint="default"/>
      </w:rPr>
    </w:lvl>
    <w:lvl w:ilvl="7">
      <w:start w:val="0"/>
      <w:numFmt w:val="bullet"/>
      <w:lvlText w:val="•"/>
      <w:lvlJc w:val="left"/>
      <w:pPr>
        <w:ind w:left="3353" w:hanging="172"/>
      </w:pPr>
      <w:rPr>
        <w:rFonts w:hint="default"/>
      </w:rPr>
    </w:lvl>
    <w:lvl w:ilvl="8">
      <w:start w:val="0"/>
      <w:numFmt w:val="bullet"/>
      <w:lvlText w:val="•"/>
      <w:lvlJc w:val="left"/>
      <w:pPr>
        <w:ind w:left="3792" w:hanging="172"/>
      </w:pPr>
      <w:rPr>
        <w:rFonts w:hint="default"/>
      </w:rPr>
    </w:lvl>
  </w:abstractNum>
  <w:abstractNum w:abstractNumId="2">
    <w:multiLevelType w:val="hybridMultilevel"/>
    <w:lvl w:ilvl="0">
      <w:start w:val="8"/>
      <w:numFmt w:val="decimal"/>
      <w:lvlText w:val="%1"/>
      <w:lvlJc w:val="left"/>
      <w:pPr>
        <w:ind w:left="1264" w:hanging="545"/>
        <w:jc w:val="left"/>
      </w:pPr>
      <w:rPr>
        <w:rFonts w:hint="default"/>
      </w:rPr>
    </w:lvl>
    <w:lvl w:ilvl="1">
      <w:start w:val="1"/>
      <w:numFmt w:val="decimal"/>
      <w:lvlText w:val="%1.%2."/>
      <w:lvlJc w:val="left"/>
      <w:pPr>
        <w:ind w:left="1264" w:hanging="545"/>
        <w:jc w:val="left"/>
      </w:pPr>
      <w:rPr>
        <w:rFonts w:hint="default" w:ascii="Arial" w:hAnsi="Arial" w:eastAsia="Arial" w:cs="Arial"/>
        <w:color w:val="00A94F"/>
        <w:w w:val="94"/>
        <w:sz w:val="28"/>
        <w:szCs w:val="28"/>
      </w:rPr>
    </w:lvl>
    <w:lvl w:ilvl="2">
      <w:start w:val="0"/>
      <w:numFmt w:val="bullet"/>
      <w:lvlText w:val="•"/>
      <w:lvlJc w:val="left"/>
      <w:pPr>
        <w:ind w:left="3024" w:hanging="545"/>
      </w:pPr>
      <w:rPr>
        <w:rFonts w:hint="default"/>
      </w:rPr>
    </w:lvl>
    <w:lvl w:ilvl="3">
      <w:start w:val="0"/>
      <w:numFmt w:val="bullet"/>
      <w:lvlText w:val="•"/>
      <w:lvlJc w:val="left"/>
      <w:pPr>
        <w:ind w:left="3906" w:hanging="545"/>
      </w:pPr>
      <w:rPr>
        <w:rFonts w:hint="default"/>
      </w:rPr>
    </w:lvl>
    <w:lvl w:ilvl="4">
      <w:start w:val="0"/>
      <w:numFmt w:val="bullet"/>
      <w:lvlText w:val="•"/>
      <w:lvlJc w:val="left"/>
      <w:pPr>
        <w:ind w:left="4788" w:hanging="545"/>
      </w:pPr>
      <w:rPr>
        <w:rFonts w:hint="default"/>
      </w:rPr>
    </w:lvl>
    <w:lvl w:ilvl="5">
      <w:start w:val="0"/>
      <w:numFmt w:val="bullet"/>
      <w:lvlText w:val="•"/>
      <w:lvlJc w:val="left"/>
      <w:pPr>
        <w:ind w:left="5670" w:hanging="545"/>
      </w:pPr>
      <w:rPr>
        <w:rFonts w:hint="default"/>
      </w:rPr>
    </w:lvl>
    <w:lvl w:ilvl="6">
      <w:start w:val="0"/>
      <w:numFmt w:val="bullet"/>
      <w:lvlText w:val="•"/>
      <w:lvlJc w:val="left"/>
      <w:pPr>
        <w:ind w:left="6552" w:hanging="545"/>
      </w:pPr>
      <w:rPr>
        <w:rFonts w:hint="default"/>
      </w:rPr>
    </w:lvl>
    <w:lvl w:ilvl="7">
      <w:start w:val="0"/>
      <w:numFmt w:val="bullet"/>
      <w:lvlText w:val="•"/>
      <w:lvlJc w:val="left"/>
      <w:pPr>
        <w:ind w:left="7434" w:hanging="545"/>
      </w:pPr>
      <w:rPr>
        <w:rFonts w:hint="default"/>
      </w:rPr>
    </w:lvl>
    <w:lvl w:ilvl="8">
      <w:start w:val="0"/>
      <w:numFmt w:val="bullet"/>
      <w:lvlText w:val="•"/>
      <w:lvlJc w:val="left"/>
      <w:pPr>
        <w:ind w:left="8316" w:hanging="545"/>
      </w:pPr>
      <w:rPr>
        <w:rFonts w:hint="default"/>
      </w:rPr>
    </w:lvl>
  </w:abstractNum>
  <w:abstractNum w:abstractNumId="1">
    <w:multiLevelType w:val="hybridMultilevel"/>
    <w:lvl w:ilvl="0">
      <w:start w:val="0"/>
      <w:numFmt w:val="bullet"/>
      <w:lvlText w:val="•"/>
      <w:lvlJc w:val="left"/>
      <w:pPr>
        <w:ind w:left="490" w:hanging="171"/>
      </w:pPr>
      <w:rPr>
        <w:rFonts w:hint="default" w:ascii="Times New Roman" w:hAnsi="Times New Roman" w:eastAsia="Times New Roman" w:cs="Times New Roman"/>
        <w:color w:val="00A94F"/>
        <w:w w:val="101"/>
        <w:sz w:val="20"/>
        <w:szCs w:val="20"/>
      </w:rPr>
    </w:lvl>
    <w:lvl w:ilvl="1">
      <w:start w:val="0"/>
      <w:numFmt w:val="bullet"/>
      <w:lvlText w:val="•"/>
      <w:lvlJc w:val="left"/>
      <w:pPr>
        <w:ind w:left="932" w:hanging="171"/>
      </w:pPr>
      <w:rPr>
        <w:rFonts w:hint="default"/>
      </w:rPr>
    </w:lvl>
    <w:lvl w:ilvl="2">
      <w:start w:val="0"/>
      <w:numFmt w:val="bullet"/>
      <w:lvlText w:val="•"/>
      <w:lvlJc w:val="left"/>
      <w:pPr>
        <w:ind w:left="1364" w:hanging="171"/>
      </w:pPr>
      <w:rPr>
        <w:rFonts w:hint="default"/>
      </w:rPr>
    </w:lvl>
    <w:lvl w:ilvl="3">
      <w:start w:val="0"/>
      <w:numFmt w:val="bullet"/>
      <w:lvlText w:val="•"/>
      <w:lvlJc w:val="left"/>
      <w:pPr>
        <w:ind w:left="1796" w:hanging="171"/>
      </w:pPr>
      <w:rPr>
        <w:rFonts w:hint="default"/>
      </w:rPr>
    </w:lvl>
    <w:lvl w:ilvl="4">
      <w:start w:val="0"/>
      <w:numFmt w:val="bullet"/>
      <w:lvlText w:val="•"/>
      <w:lvlJc w:val="left"/>
      <w:pPr>
        <w:ind w:left="2228" w:hanging="171"/>
      </w:pPr>
      <w:rPr>
        <w:rFonts w:hint="default"/>
      </w:rPr>
    </w:lvl>
    <w:lvl w:ilvl="5">
      <w:start w:val="0"/>
      <w:numFmt w:val="bullet"/>
      <w:lvlText w:val="•"/>
      <w:lvlJc w:val="left"/>
      <w:pPr>
        <w:ind w:left="2660" w:hanging="171"/>
      </w:pPr>
      <w:rPr>
        <w:rFonts w:hint="default"/>
      </w:rPr>
    </w:lvl>
    <w:lvl w:ilvl="6">
      <w:start w:val="0"/>
      <w:numFmt w:val="bullet"/>
      <w:lvlText w:val="•"/>
      <w:lvlJc w:val="left"/>
      <w:pPr>
        <w:ind w:left="3092" w:hanging="171"/>
      </w:pPr>
      <w:rPr>
        <w:rFonts w:hint="default"/>
      </w:rPr>
    </w:lvl>
    <w:lvl w:ilvl="7">
      <w:start w:val="0"/>
      <w:numFmt w:val="bullet"/>
      <w:lvlText w:val="•"/>
      <w:lvlJc w:val="left"/>
      <w:pPr>
        <w:ind w:left="3524" w:hanging="171"/>
      </w:pPr>
      <w:rPr>
        <w:rFonts w:hint="default"/>
      </w:rPr>
    </w:lvl>
    <w:lvl w:ilvl="8">
      <w:start w:val="0"/>
      <w:numFmt w:val="bullet"/>
      <w:lvlText w:val="•"/>
      <w:lvlJc w:val="left"/>
      <w:pPr>
        <w:ind w:left="3956" w:hanging="171"/>
      </w:pPr>
      <w:rPr>
        <w:rFonts w:hint="default"/>
      </w:rPr>
    </w:lvl>
  </w:abstractNum>
  <w:abstractNum w:abstractNumId="0">
    <w:multiLevelType w:val="hybridMultilevel"/>
    <w:lvl w:ilvl="0">
      <w:start w:val="8"/>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Arial" w:hAnsi="Arial" w:eastAsia="Arial" w:cs="Arial"/>
        <w:color w:val="00A94F"/>
        <w:spacing w:val="-5"/>
        <w:w w:val="100"/>
        <w:sz w:val="28"/>
        <w:szCs w:val="28"/>
      </w:rPr>
    </w:lvl>
    <w:lvl w:ilvl="2">
      <w:start w:val="0"/>
      <w:numFmt w:val="bullet"/>
      <w:lvlText w:val="•"/>
      <w:lvlJc w:val="left"/>
      <w:pPr>
        <w:ind w:left="3600" w:hanging="545"/>
      </w:pPr>
      <w:rPr>
        <w:rFonts w:hint="default"/>
      </w:rPr>
    </w:lvl>
    <w:lvl w:ilvl="3">
      <w:start w:val="0"/>
      <w:numFmt w:val="bullet"/>
      <w:lvlText w:val="•"/>
      <w:lvlJc w:val="left"/>
      <w:pPr>
        <w:ind w:left="4410" w:hanging="545"/>
      </w:pPr>
      <w:rPr>
        <w:rFonts w:hint="default"/>
      </w:rPr>
    </w:lvl>
    <w:lvl w:ilvl="4">
      <w:start w:val="0"/>
      <w:numFmt w:val="bullet"/>
      <w:lvlText w:val="•"/>
      <w:lvlJc w:val="left"/>
      <w:pPr>
        <w:ind w:left="5220" w:hanging="545"/>
      </w:pPr>
      <w:rPr>
        <w:rFonts w:hint="default"/>
      </w:rPr>
    </w:lvl>
    <w:lvl w:ilvl="5">
      <w:start w:val="0"/>
      <w:numFmt w:val="bullet"/>
      <w:lvlText w:val="•"/>
      <w:lvlJc w:val="left"/>
      <w:pPr>
        <w:ind w:left="6030" w:hanging="545"/>
      </w:pPr>
      <w:rPr>
        <w:rFonts w:hint="default"/>
      </w:rPr>
    </w:lvl>
    <w:lvl w:ilvl="6">
      <w:start w:val="0"/>
      <w:numFmt w:val="bullet"/>
      <w:lvlText w:val="•"/>
      <w:lvlJc w:val="left"/>
      <w:pPr>
        <w:ind w:left="6840" w:hanging="545"/>
      </w:pPr>
      <w:rPr>
        <w:rFonts w:hint="default"/>
      </w:rPr>
    </w:lvl>
    <w:lvl w:ilvl="7">
      <w:start w:val="0"/>
      <w:numFmt w:val="bullet"/>
      <w:lvlText w:val="•"/>
      <w:lvlJc w:val="left"/>
      <w:pPr>
        <w:ind w:left="7650" w:hanging="545"/>
      </w:pPr>
      <w:rPr>
        <w:rFonts w:hint="default"/>
      </w:rPr>
    </w:lvl>
    <w:lvl w:ilvl="8">
      <w:start w:val="0"/>
      <w:numFmt w:val="bullet"/>
      <w:lvlText w:val="•"/>
      <w:lvlJc w:val="left"/>
      <w:pPr>
        <w:ind w:left="8460" w:hanging="545"/>
      </w:pPr>
      <w:rPr>
        <w:rFonts w:hint="default"/>
      </w:rPr>
    </w:lvl>
  </w:abstract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spacing w:before="97"/>
      <w:ind w:left="1440"/>
      <w:outlineLvl w:val="1"/>
    </w:pPr>
    <w:rPr>
      <w:rFonts w:ascii="Arial" w:hAnsi="Arial" w:eastAsia="Arial" w:cs="Arial"/>
      <w:sz w:val="28"/>
      <w:szCs w:val="28"/>
    </w:rPr>
  </w:style>
  <w:style w:styleId="ListParagraph" w:type="paragraph">
    <w:name w:val="List Paragraph"/>
    <w:basedOn w:val="Normal"/>
    <w:uiPriority w:val="1"/>
    <w:qFormat/>
    <w:pPr>
      <w:ind w:left="490" w:hanging="544"/>
    </w:pPr>
    <w:rPr>
      <w:rFonts w:ascii="Times New Roman" w:hAnsi="Times New Roman" w:eastAsia="Times New Roman" w:cs="Times New Roman"/>
    </w:rPr>
  </w:style>
  <w:style w:styleId="TableParagraph" w:type="paragraph">
    <w:name w:val="Table Paragraph"/>
    <w:basedOn w:val="Normal"/>
    <w:uiPriority w:val="1"/>
    <w:qFormat/>
    <w:pPr>
      <w:ind w:left="102"/>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footer" Target="footer5.xml"/><Relationship Id="rId17" Type="http://schemas.openxmlformats.org/officeDocument/2006/relationships/image" Target="media/image8.png"/><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footer" Target="footer12.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footer" Target="footer15.xml"/><Relationship Id="rId30" Type="http://schemas.openxmlformats.org/officeDocument/2006/relationships/footer" Target="footer16.xml"/><Relationship Id="rId31" Type="http://schemas.openxmlformats.org/officeDocument/2006/relationships/footer" Target="footer17.xml"/><Relationship Id="rId32" Type="http://schemas.openxmlformats.org/officeDocument/2006/relationships/footer" Target="footer18.xml"/><Relationship Id="rId33" Type="http://schemas.openxmlformats.org/officeDocument/2006/relationships/footer" Target="footer19.xml"/><Relationship Id="rId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2018-01-23T13:55:35Z</dcterms:created>
  <dcterms:modified xsi:type="dcterms:W3CDTF">2018-01-23T13:55:35Z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