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54B3C1" w14:textId="61CA2327" w:rsidR="00A10C97" w:rsidRPr="00A10C97" w:rsidRDefault="00A10C97" w:rsidP="00A10C97">
      <w:pPr>
        <w:pStyle w:val="Pa2"/>
        <w:rPr>
          <w:rFonts w:asciiTheme="minorHAnsi" w:hAnsiTheme="minorHAnsi" w:cstheme="minorHAnsi"/>
          <w:color w:val="000000"/>
        </w:rPr>
      </w:pPr>
    </w:p>
    <w:p w14:paraId="60EF0E50" w14:textId="77777777" w:rsidR="00A10C97" w:rsidRDefault="00A10C97" w:rsidP="00A10C97">
      <w:pPr>
        <w:pStyle w:val="Pa2"/>
        <w:rPr>
          <w:rStyle w:val="A3"/>
          <w:rFonts w:asciiTheme="minorHAnsi" w:hAnsiTheme="minorHAnsi" w:cstheme="minorHAnsi"/>
          <w:sz w:val="24"/>
          <w:szCs w:val="24"/>
        </w:rPr>
      </w:pPr>
    </w:p>
    <w:p w14:paraId="277F0323" w14:textId="27BC9E37" w:rsidR="00941BC9" w:rsidRDefault="00043933" w:rsidP="00AE22BD">
      <w:pPr>
        <w:spacing w:after="0" w:line="240" w:lineRule="auto"/>
        <w:rPr>
          <w:rFonts w:ascii="Arial" w:eastAsia="Times New Roman" w:hAnsi="Arial" w:cs="Arial"/>
          <w:b/>
          <w:sz w:val="25"/>
          <w:szCs w:val="25"/>
        </w:rPr>
      </w:pPr>
      <w:r>
        <w:rPr>
          <w:rFonts w:ascii="Arial" w:eastAsia="Times New Roman" w:hAnsi="Arial" w:cs="Arial"/>
          <w:b/>
          <w:sz w:val="25"/>
          <w:szCs w:val="25"/>
        </w:rPr>
        <w:t>Chapter</w:t>
      </w:r>
      <w:r w:rsidR="00941BC9">
        <w:rPr>
          <w:rFonts w:ascii="Arial" w:eastAsia="Times New Roman" w:hAnsi="Arial" w:cs="Arial"/>
          <w:b/>
          <w:sz w:val="25"/>
          <w:szCs w:val="25"/>
        </w:rPr>
        <w:t xml:space="preserve"> Overview for the Third Edition</w:t>
      </w:r>
    </w:p>
    <w:p w14:paraId="218376CF" w14:textId="77777777" w:rsidR="00941BC9" w:rsidRDefault="00941BC9" w:rsidP="00AE22BD">
      <w:pPr>
        <w:spacing w:after="0" w:line="240" w:lineRule="auto"/>
        <w:rPr>
          <w:rFonts w:ascii="Arial" w:eastAsia="Times New Roman" w:hAnsi="Arial" w:cs="Arial"/>
          <w:b/>
          <w:sz w:val="25"/>
          <w:szCs w:val="25"/>
        </w:rPr>
      </w:pPr>
    </w:p>
    <w:p w14:paraId="3C9DD446" w14:textId="1ABEB809" w:rsidR="00941BC9" w:rsidRDefault="00941BC9" w:rsidP="00941BC9">
      <w:pPr>
        <w:pStyle w:val="ListParagraph"/>
        <w:numPr>
          <w:ilvl w:val="0"/>
          <w:numId w:val="5"/>
        </w:numPr>
        <w:spacing w:after="0" w:line="240" w:lineRule="auto"/>
        <w:rPr>
          <w:rFonts w:ascii="Arial" w:eastAsia="Times New Roman" w:hAnsi="Arial" w:cs="Arial"/>
          <w:b/>
          <w:sz w:val="25"/>
          <w:szCs w:val="25"/>
        </w:rPr>
      </w:pPr>
      <w:r>
        <w:rPr>
          <w:rFonts w:ascii="Arial" w:eastAsia="Times New Roman" w:hAnsi="Arial" w:cs="Arial"/>
          <w:b/>
          <w:sz w:val="25"/>
          <w:szCs w:val="25"/>
        </w:rPr>
        <w:t xml:space="preserve">Summary of </w:t>
      </w:r>
      <w:r w:rsidR="00043933">
        <w:rPr>
          <w:rFonts w:ascii="Arial" w:eastAsia="Times New Roman" w:hAnsi="Arial" w:cs="Arial"/>
          <w:b/>
          <w:sz w:val="25"/>
          <w:szCs w:val="25"/>
        </w:rPr>
        <w:t xml:space="preserve">Chapter </w:t>
      </w:r>
      <w:r>
        <w:rPr>
          <w:rFonts w:ascii="Arial" w:eastAsia="Times New Roman" w:hAnsi="Arial" w:cs="Arial"/>
          <w:b/>
          <w:sz w:val="25"/>
          <w:szCs w:val="25"/>
        </w:rPr>
        <w:t>Changes To the 2</w:t>
      </w:r>
      <w:r w:rsidRPr="00941BC9">
        <w:rPr>
          <w:rFonts w:ascii="Arial" w:eastAsia="Times New Roman" w:hAnsi="Arial" w:cs="Arial"/>
          <w:b/>
          <w:sz w:val="25"/>
          <w:szCs w:val="25"/>
          <w:vertAlign w:val="superscript"/>
        </w:rPr>
        <w:t>nd</w:t>
      </w:r>
      <w:r>
        <w:rPr>
          <w:rFonts w:ascii="Arial" w:eastAsia="Times New Roman" w:hAnsi="Arial" w:cs="Arial"/>
          <w:b/>
          <w:sz w:val="25"/>
          <w:szCs w:val="25"/>
        </w:rPr>
        <w:t xml:space="preserve"> Edition</w:t>
      </w:r>
    </w:p>
    <w:p w14:paraId="6C286BB6" w14:textId="258CC03B" w:rsidR="00941BC9" w:rsidRDefault="00941BC9" w:rsidP="00941BC9">
      <w:pPr>
        <w:pStyle w:val="ListParagraph"/>
        <w:numPr>
          <w:ilvl w:val="0"/>
          <w:numId w:val="6"/>
        </w:numPr>
        <w:spacing w:after="0" w:line="240" w:lineRule="auto"/>
        <w:rPr>
          <w:rFonts w:ascii="Arial" w:eastAsia="Times New Roman" w:hAnsi="Arial" w:cs="Arial"/>
          <w:sz w:val="25"/>
          <w:szCs w:val="25"/>
        </w:rPr>
      </w:pPr>
      <w:r w:rsidRPr="00941BC9">
        <w:rPr>
          <w:rFonts w:ascii="Arial" w:eastAsia="Times New Roman" w:hAnsi="Arial" w:cs="Arial"/>
          <w:sz w:val="25"/>
          <w:szCs w:val="25"/>
        </w:rPr>
        <w:t>To be determined by the workgroup</w:t>
      </w:r>
    </w:p>
    <w:p w14:paraId="23B75926" w14:textId="77777777" w:rsidR="00941BC9" w:rsidRPr="00941BC9" w:rsidRDefault="00941BC9" w:rsidP="00941BC9">
      <w:pPr>
        <w:pStyle w:val="ListParagraph"/>
        <w:spacing w:after="0" w:line="240" w:lineRule="auto"/>
        <w:ind w:left="1800"/>
        <w:rPr>
          <w:rFonts w:ascii="Arial" w:eastAsia="Times New Roman" w:hAnsi="Arial" w:cs="Arial"/>
          <w:sz w:val="25"/>
          <w:szCs w:val="25"/>
        </w:rPr>
      </w:pPr>
    </w:p>
    <w:p w14:paraId="34499526" w14:textId="7F8BA969" w:rsidR="00941BC9" w:rsidRDefault="00941BC9" w:rsidP="00941BC9">
      <w:pPr>
        <w:pStyle w:val="ListParagraph"/>
        <w:numPr>
          <w:ilvl w:val="0"/>
          <w:numId w:val="5"/>
        </w:numPr>
        <w:spacing w:after="0" w:line="240" w:lineRule="auto"/>
        <w:rPr>
          <w:rFonts w:ascii="Arial" w:eastAsia="Times New Roman" w:hAnsi="Arial" w:cs="Arial"/>
          <w:b/>
          <w:sz w:val="25"/>
          <w:szCs w:val="25"/>
        </w:rPr>
      </w:pPr>
      <w:r>
        <w:rPr>
          <w:rFonts w:ascii="Arial" w:eastAsia="Times New Roman" w:hAnsi="Arial" w:cs="Arial"/>
          <w:b/>
          <w:sz w:val="25"/>
          <w:szCs w:val="25"/>
        </w:rPr>
        <w:t>Trends like to Impact this chapter</w:t>
      </w:r>
    </w:p>
    <w:p w14:paraId="1B9E50B6" w14:textId="77777777" w:rsidR="00941BC9" w:rsidRDefault="00941BC9" w:rsidP="00941BC9">
      <w:pPr>
        <w:pStyle w:val="ListParagraph"/>
        <w:numPr>
          <w:ilvl w:val="0"/>
          <w:numId w:val="6"/>
        </w:numPr>
        <w:spacing w:after="0" w:line="240" w:lineRule="auto"/>
        <w:rPr>
          <w:rFonts w:ascii="Arial" w:eastAsia="Times New Roman" w:hAnsi="Arial" w:cs="Arial"/>
          <w:sz w:val="25"/>
          <w:szCs w:val="25"/>
        </w:rPr>
      </w:pPr>
      <w:r w:rsidRPr="00941BC9">
        <w:rPr>
          <w:rFonts w:ascii="Arial" w:eastAsia="Times New Roman" w:hAnsi="Arial" w:cs="Arial"/>
          <w:sz w:val="25"/>
          <w:szCs w:val="25"/>
          <w:highlight w:val="yellow"/>
        </w:rPr>
        <w:t>JDT</w:t>
      </w:r>
      <w:r>
        <w:rPr>
          <w:rFonts w:ascii="Arial" w:eastAsia="Times New Roman" w:hAnsi="Arial" w:cs="Arial"/>
          <w:sz w:val="25"/>
          <w:szCs w:val="25"/>
        </w:rPr>
        <w:t xml:space="preserve"> – changing legal authorities (FSMA) and market driven standards (GFSI – greater supply chain accountability)</w:t>
      </w:r>
    </w:p>
    <w:p w14:paraId="7EF0B55E" w14:textId="77777777" w:rsidR="00941BC9" w:rsidRDefault="00941BC9" w:rsidP="00941BC9">
      <w:pPr>
        <w:pStyle w:val="ListParagraph"/>
        <w:numPr>
          <w:ilvl w:val="0"/>
          <w:numId w:val="6"/>
        </w:numPr>
        <w:spacing w:after="0" w:line="240" w:lineRule="auto"/>
        <w:rPr>
          <w:rFonts w:ascii="Arial" w:eastAsia="Times New Roman" w:hAnsi="Arial" w:cs="Arial"/>
          <w:sz w:val="25"/>
          <w:szCs w:val="25"/>
        </w:rPr>
      </w:pPr>
      <w:r w:rsidRPr="00941BC9">
        <w:rPr>
          <w:rFonts w:ascii="Arial" w:eastAsia="Times New Roman" w:hAnsi="Arial" w:cs="Arial"/>
          <w:sz w:val="25"/>
          <w:szCs w:val="25"/>
          <w:highlight w:val="yellow"/>
        </w:rPr>
        <w:t>JDT</w:t>
      </w:r>
      <w:r>
        <w:rPr>
          <w:rFonts w:ascii="Arial" w:eastAsia="Times New Roman" w:hAnsi="Arial" w:cs="Arial"/>
          <w:sz w:val="25"/>
          <w:szCs w:val="25"/>
        </w:rPr>
        <w:t xml:space="preserve"> – Evolving roles of government, industry, and 3</w:t>
      </w:r>
      <w:r w:rsidRPr="00941BC9">
        <w:rPr>
          <w:rFonts w:ascii="Arial" w:eastAsia="Times New Roman" w:hAnsi="Arial" w:cs="Arial"/>
          <w:sz w:val="25"/>
          <w:szCs w:val="25"/>
          <w:vertAlign w:val="superscript"/>
        </w:rPr>
        <w:t>rd</w:t>
      </w:r>
      <w:r>
        <w:rPr>
          <w:rFonts w:ascii="Arial" w:eastAsia="Times New Roman" w:hAnsi="Arial" w:cs="Arial"/>
          <w:sz w:val="25"/>
          <w:szCs w:val="25"/>
        </w:rPr>
        <w:t xml:space="preserve"> party auditors – increased need for effective information sharing to enhance prevention</w:t>
      </w:r>
    </w:p>
    <w:p w14:paraId="25C990D2" w14:textId="77777777" w:rsidR="00043933" w:rsidRDefault="00941BC9" w:rsidP="00941BC9">
      <w:pPr>
        <w:pStyle w:val="ListParagraph"/>
        <w:numPr>
          <w:ilvl w:val="0"/>
          <w:numId w:val="6"/>
        </w:numPr>
        <w:spacing w:after="0" w:line="240" w:lineRule="auto"/>
        <w:rPr>
          <w:rFonts w:ascii="Arial" w:eastAsia="Times New Roman" w:hAnsi="Arial" w:cs="Arial"/>
          <w:sz w:val="25"/>
          <w:szCs w:val="25"/>
        </w:rPr>
      </w:pPr>
      <w:proofErr w:type="gramStart"/>
      <w:r w:rsidRPr="00941BC9">
        <w:rPr>
          <w:rFonts w:ascii="Arial" w:eastAsia="Times New Roman" w:hAnsi="Arial" w:cs="Arial"/>
          <w:sz w:val="25"/>
          <w:szCs w:val="25"/>
          <w:highlight w:val="yellow"/>
        </w:rPr>
        <w:t xml:space="preserve">JDT </w:t>
      </w:r>
      <w:r>
        <w:rPr>
          <w:rFonts w:ascii="Arial" w:eastAsia="Times New Roman" w:hAnsi="Arial" w:cs="Arial"/>
          <w:sz w:val="25"/>
          <w:szCs w:val="25"/>
          <w:highlight w:val="yellow"/>
        </w:rPr>
        <w:t xml:space="preserve"> </w:t>
      </w:r>
      <w:r>
        <w:rPr>
          <w:rFonts w:ascii="Arial" w:eastAsia="Times New Roman" w:hAnsi="Arial" w:cs="Arial"/>
          <w:sz w:val="25"/>
          <w:szCs w:val="25"/>
        </w:rPr>
        <w:t>–</w:t>
      </w:r>
      <w:proofErr w:type="gramEnd"/>
      <w:r>
        <w:rPr>
          <w:rFonts w:ascii="Arial" w:eastAsia="Times New Roman" w:hAnsi="Arial" w:cs="Arial"/>
          <w:sz w:val="25"/>
          <w:szCs w:val="25"/>
        </w:rPr>
        <w:t xml:space="preserve"> limited government agency budgets –</w:t>
      </w:r>
      <w:r w:rsidR="00043933">
        <w:rPr>
          <w:rFonts w:ascii="Arial" w:eastAsia="Times New Roman" w:hAnsi="Arial" w:cs="Arial"/>
          <w:sz w:val="25"/>
          <w:szCs w:val="25"/>
        </w:rPr>
        <w:t xml:space="preserve"> need for greater clarify and shared understanding regarding how agencies can collaborate to build on </w:t>
      </w:r>
      <w:proofErr w:type="spellStart"/>
      <w:r w:rsidR="00043933">
        <w:rPr>
          <w:rFonts w:ascii="Arial" w:eastAsia="Times New Roman" w:hAnsi="Arial" w:cs="Arial"/>
          <w:sz w:val="25"/>
          <w:szCs w:val="25"/>
        </w:rPr>
        <w:t>each others</w:t>
      </w:r>
      <w:proofErr w:type="spellEnd"/>
      <w:r w:rsidR="00043933">
        <w:rPr>
          <w:rFonts w:ascii="Arial" w:eastAsia="Times New Roman" w:hAnsi="Arial" w:cs="Arial"/>
          <w:sz w:val="25"/>
          <w:szCs w:val="25"/>
        </w:rPr>
        <w:t xml:space="preserve"> efforts to develop</w:t>
      </w:r>
      <w:r>
        <w:rPr>
          <w:rFonts w:ascii="Arial" w:eastAsia="Times New Roman" w:hAnsi="Arial" w:cs="Arial"/>
          <w:sz w:val="25"/>
          <w:szCs w:val="25"/>
        </w:rPr>
        <w:t xml:space="preserve"> risk-based investigation/response capacities </w:t>
      </w:r>
    </w:p>
    <w:p w14:paraId="753DD947" w14:textId="5436313F" w:rsidR="00941BC9" w:rsidRPr="00941BC9" w:rsidRDefault="00043933" w:rsidP="00043933">
      <w:pPr>
        <w:pStyle w:val="ListParagraph"/>
        <w:numPr>
          <w:ilvl w:val="1"/>
          <w:numId w:val="6"/>
        </w:numPr>
        <w:spacing w:after="0" w:line="240" w:lineRule="auto"/>
        <w:rPr>
          <w:rFonts w:ascii="Arial" w:eastAsia="Times New Roman" w:hAnsi="Arial" w:cs="Arial"/>
          <w:sz w:val="25"/>
          <w:szCs w:val="25"/>
        </w:rPr>
      </w:pPr>
      <w:r>
        <w:rPr>
          <w:rFonts w:ascii="Arial" w:eastAsia="Times New Roman" w:hAnsi="Arial" w:cs="Arial"/>
          <w:sz w:val="25"/>
          <w:szCs w:val="25"/>
        </w:rPr>
        <w:t>P</w:t>
      </w:r>
      <w:r w:rsidR="00941BC9">
        <w:rPr>
          <w:rFonts w:ascii="Arial" w:eastAsia="Times New Roman" w:hAnsi="Arial" w:cs="Arial"/>
          <w:sz w:val="25"/>
          <w:szCs w:val="25"/>
        </w:rPr>
        <w:t xml:space="preserve">rinciples for making </w:t>
      </w:r>
      <w:r>
        <w:rPr>
          <w:rFonts w:ascii="Arial" w:eastAsia="Times New Roman" w:hAnsi="Arial" w:cs="Arial"/>
          <w:sz w:val="25"/>
          <w:szCs w:val="25"/>
        </w:rPr>
        <w:t xml:space="preserve">resource allocation </w:t>
      </w:r>
      <w:r w:rsidR="00941BC9">
        <w:rPr>
          <w:rFonts w:ascii="Arial" w:eastAsia="Times New Roman" w:hAnsi="Arial" w:cs="Arial"/>
          <w:sz w:val="25"/>
          <w:szCs w:val="25"/>
        </w:rPr>
        <w:t>decisions at the local, state, and federal levels</w:t>
      </w:r>
      <w:r>
        <w:rPr>
          <w:rFonts w:ascii="Arial" w:eastAsia="Times New Roman" w:hAnsi="Arial" w:cs="Arial"/>
          <w:sz w:val="25"/>
          <w:szCs w:val="25"/>
        </w:rPr>
        <w:t>.</w:t>
      </w:r>
      <w:r w:rsidR="00941BC9">
        <w:rPr>
          <w:rFonts w:ascii="Arial" w:eastAsia="Times New Roman" w:hAnsi="Arial" w:cs="Arial"/>
          <w:sz w:val="25"/>
          <w:szCs w:val="25"/>
        </w:rPr>
        <w:t xml:space="preserve">  </w:t>
      </w:r>
    </w:p>
    <w:p w14:paraId="2BEF0EFE" w14:textId="77777777" w:rsidR="00941BC9" w:rsidRDefault="00941BC9" w:rsidP="00941BC9">
      <w:pPr>
        <w:pStyle w:val="ListParagraph"/>
        <w:spacing w:after="0" w:line="240" w:lineRule="auto"/>
        <w:ind w:left="1080"/>
        <w:rPr>
          <w:rFonts w:ascii="Arial" w:eastAsia="Times New Roman" w:hAnsi="Arial" w:cs="Arial"/>
          <w:b/>
          <w:sz w:val="25"/>
          <w:szCs w:val="25"/>
        </w:rPr>
      </w:pPr>
    </w:p>
    <w:p w14:paraId="14A1D359" w14:textId="77777777" w:rsidR="00941BC9" w:rsidRDefault="00941BC9" w:rsidP="00941BC9">
      <w:pPr>
        <w:pStyle w:val="ListParagraph"/>
        <w:spacing w:after="0" w:line="240" w:lineRule="auto"/>
        <w:ind w:left="1080"/>
        <w:rPr>
          <w:rFonts w:ascii="Arial" w:eastAsia="Times New Roman" w:hAnsi="Arial" w:cs="Arial"/>
          <w:b/>
          <w:sz w:val="25"/>
          <w:szCs w:val="25"/>
        </w:rPr>
      </w:pPr>
    </w:p>
    <w:p w14:paraId="78F5017E" w14:textId="77777777" w:rsidR="002F4680" w:rsidRDefault="00AE22BD" w:rsidP="002F4680">
      <w:pPr>
        <w:pStyle w:val="ListParagraph"/>
        <w:numPr>
          <w:ilvl w:val="0"/>
          <w:numId w:val="5"/>
        </w:numPr>
        <w:spacing w:after="0" w:line="240" w:lineRule="auto"/>
        <w:rPr>
          <w:rFonts w:ascii="Arial" w:eastAsia="Times New Roman" w:hAnsi="Arial" w:cs="Arial"/>
          <w:b/>
          <w:sz w:val="25"/>
          <w:szCs w:val="25"/>
        </w:rPr>
      </w:pPr>
      <w:r w:rsidRPr="00941BC9">
        <w:rPr>
          <w:rFonts w:ascii="Arial" w:eastAsia="Times New Roman" w:hAnsi="Arial" w:cs="Arial"/>
          <w:b/>
          <w:sz w:val="25"/>
          <w:szCs w:val="25"/>
        </w:rPr>
        <w:t>Keys for Success</w:t>
      </w:r>
      <w:r w:rsidR="00941BC9">
        <w:rPr>
          <w:rFonts w:ascii="Arial" w:eastAsia="Times New Roman" w:hAnsi="Arial" w:cs="Arial"/>
          <w:b/>
          <w:sz w:val="25"/>
          <w:szCs w:val="25"/>
        </w:rPr>
        <w:t xml:space="preserve"> (Model Practices Contained in This Chapter)</w:t>
      </w:r>
    </w:p>
    <w:p w14:paraId="4ADA680C" w14:textId="77777777" w:rsidR="002F4680" w:rsidRDefault="002F4680" w:rsidP="002F4680">
      <w:pPr>
        <w:pStyle w:val="ListParagraph"/>
        <w:spacing w:after="0" w:line="240" w:lineRule="auto"/>
        <w:ind w:left="1080"/>
        <w:rPr>
          <w:rFonts w:ascii="Arial" w:eastAsia="Times New Roman" w:hAnsi="Arial" w:cs="Arial"/>
          <w:b/>
          <w:sz w:val="25"/>
          <w:szCs w:val="25"/>
        </w:rPr>
      </w:pPr>
    </w:p>
    <w:p w14:paraId="550A59F8" w14:textId="6A4742CB" w:rsidR="002F4680" w:rsidRPr="002F4680" w:rsidRDefault="002F4680" w:rsidP="002F4680">
      <w:pPr>
        <w:pStyle w:val="ListParagraph"/>
        <w:numPr>
          <w:ilvl w:val="1"/>
          <w:numId w:val="5"/>
        </w:numPr>
        <w:spacing w:after="0" w:line="240" w:lineRule="auto"/>
        <w:rPr>
          <w:rFonts w:ascii="Arial" w:eastAsia="Times New Roman" w:hAnsi="Arial" w:cs="Arial"/>
          <w:b/>
          <w:sz w:val="25"/>
          <w:szCs w:val="25"/>
        </w:rPr>
      </w:pPr>
      <w:r w:rsidRPr="002F4680">
        <w:rPr>
          <w:rFonts w:ascii="Arial" w:eastAsia="Times New Roman" w:hAnsi="Arial" w:cs="Arial"/>
          <w:b/>
          <w:sz w:val="25"/>
          <w:szCs w:val="25"/>
        </w:rPr>
        <w:t>Focus area 1 – Relationship with relevant agencies and organizations</w:t>
      </w:r>
    </w:p>
    <w:p w14:paraId="38626ED7" w14:textId="77777777" w:rsidR="002F4680" w:rsidRPr="00941BC9" w:rsidRDefault="002F4680" w:rsidP="002F4680">
      <w:pPr>
        <w:pStyle w:val="ListParagraph"/>
        <w:spacing w:after="0" w:line="240" w:lineRule="auto"/>
        <w:ind w:left="1440"/>
        <w:rPr>
          <w:rFonts w:ascii="Arial" w:eastAsia="Times New Roman" w:hAnsi="Arial" w:cs="Arial"/>
          <w:b/>
          <w:sz w:val="25"/>
          <w:szCs w:val="25"/>
        </w:rPr>
      </w:pPr>
    </w:p>
    <w:p w14:paraId="271B7070" w14:textId="77777777" w:rsidR="00AE22BD" w:rsidRDefault="00AE22BD" w:rsidP="00AE22BD">
      <w:pPr>
        <w:spacing w:after="0" w:line="240" w:lineRule="auto"/>
        <w:rPr>
          <w:rFonts w:ascii="Arial" w:eastAsia="Times New Roman" w:hAnsi="Arial" w:cs="Arial"/>
          <w:sz w:val="25"/>
          <w:szCs w:val="25"/>
        </w:rPr>
      </w:pPr>
    </w:p>
    <w:p w14:paraId="26ADBE55" w14:textId="43A39AC9" w:rsidR="00AE22BD" w:rsidRPr="00AE22BD" w:rsidRDefault="00AE22BD" w:rsidP="002F4680">
      <w:pPr>
        <w:spacing w:after="0" w:line="240" w:lineRule="auto"/>
        <w:ind w:left="1080"/>
        <w:rPr>
          <w:rFonts w:ascii="Arial" w:eastAsia="Times New Roman" w:hAnsi="Arial" w:cs="Arial"/>
          <w:sz w:val="25"/>
          <w:szCs w:val="25"/>
          <w:u w:val="single"/>
        </w:rPr>
      </w:pPr>
      <w:r w:rsidRPr="00AE22BD">
        <w:rPr>
          <w:rFonts w:ascii="Arial" w:eastAsia="Times New Roman" w:hAnsi="Arial" w:cs="Arial"/>
          <w:sz w:val="25"/>
          <w:szCs w:val="25"/>
          <w:u w:val="single"/>
        </w:rPr>
        <w:t>Roles and responsibilities</w:t>
      </w:r>
    </w:p>
    <w:p w14:paraId="27D564D9" w14:textId="77777777" w:rsid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 xml:space="preserve">Agency/jurisdiction determines in advance the role of the </w:t>
      </w:r>
      <w:r w:rsidRPr="00043933">
        <w:rPr>
          <w:rFonts w:ascii="Arial" w:eastAsia="Times New Roman" w:hAnsi="Arial" w:cs="Arial"/>
          <w:strike/>
          <w:sz w:val="25"/>
          <w:szCs w:val="25"/>
          <w:highlight w:val="yellow"/>
        </w:rPr>
        <w:t>local</w:t>
      </w:r>
      <w:r w:rsidRPr="00AE22BD">
        <w:rPr>
          <w:rFonts w:ascii="Arial" w:eastAsia="Times New Roman" w:hAnsi="Arial" w:cs="Arial"/>
          <w:sz w:val="25"/>
          <w:szCs w:val="25"/>
        </w:rPr>
        <w:t xml:space="preserve"> incident command system in outbreak response.</w:t>
      </w:r>
    </w:p>
    <w:p w14:paraId="285E077E" w14:textId="3E0C2836" w:rsid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Agency / jurisdiction has procedures for working with other agencies and organizations during an outbreak response. Procedures are written and easily accessible by staff.</w:t>
      </w:r>
    </w:p>
    <w:p w14:paraId="736F6FCA" w14:textId="7A0B97B4" w:rsidR="00043933" w:rsidRDefault="00043933" w:rsidP="00043933">
      <w:pPr>
        <w:pStyle w:val="ListParagraph"/>
        <w:numPr>
          <w:ilvl w:val="3"/>
          <w:numId w:val="3"/>
        </w:numPr>
        <w:spacing w:after="0" w:line="240" w:lineRule="auto"/>
        <w:rPr>
          <w:rFonts w:ascii="Arial" w:eastAsia="Times New Roman" w:hAnsi="Arial" w:cs="Arial"/>
          <w:sz w:val="25"/>
          <w:szCs w:val="25"/>
        </w:rPr>
      </w:pPr>
      <w:r w:rsidRPr="00043933">
        <w:rPr>
          <w:rFonts w:ascii="Arial" w:eastAsia="Times New Roman" w:hAnsi="Arial" w:cs="Arial"/>
          <w:sz w:val="25"/>
          <w:szCs w:val="25"/>
          <w:highlight w:val="yellow"/>
        </w:rPr>
        <w:t>JDT</w:t>
      </w:r>
      <w:r>
        <w:rPr>
          <w:rFonts w:ascii="Arial" w:eastAsia="Times New Roman" w:hAnsi="Arial" w:cs="Arial"/>
          <w:sz w:val="25"/>
          <w:szCs w:val="25"/>
        </w:rPr>
        <w:t xml:space="preserve">- procedures address escalation and de-escalation </w:t>
      </w:r>
      <w:r w:rsidR="00D804B0">
        <w:rPr>
          <w:rFonts w:ascii="Arial" w:eastAsia="Times New Roman" w:hAnsi="Arial" w:cs="Arial"/>
          <w:sz w:val="25"/>
          <w:szCs w:val="25"/>
        </w:rPr>
        <w:t xml:space="preserve">of </w:t>
      </w:r>
      <w:r>
        <w:rPr>
          <w:rFonts w:ascii="Arial" w:eastAsia="Times New Roman" w:hAnsi="Arial" w:cs="Arial"/>
          <w:sz w:val="25"/>
          <w:szCs w:val="25"/>
        </w:rPr>
        <w:t>investigation/response efforts</w:t>
      </w:r>
      <w:r w:rsidR="00D804B0">
        <w:rPr>
          <w:rFonts w:ascii="Arial" w:eastAsia="Times New Roman" w:hAnsi="Arial" w:cs="Arial"/>
          <w:sz w:val="25"/>
          <w:szCs w:val="25"/>
        </w:rPr>
        <w:t xml:space="preserve"> (example: responses of local, state, and national significance)</w:t>
      </w:r>
      <w:r>
        <w:rPr>
          <w:rFonts w:ascii="Arial" w:eastAsia="Times New Roman" w:hAnsi="Arial" w:cs="Arial"/>
          <w:sz w:val="25"/>
          <w:szCs w:val="25"/>
        </w:rPr>
        <w:t xml:space="preserve"> to include use of ICS principles.</w:t>
      </w:r>
    </w:p>
    <w:p w14:paraId="5E6A4074" w14:textId="77777777" w:rsid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Staff understand the likely roles/responsibilities of key agencies and organizations during an outbreak response, the resources they have available, and the contributions they can make to an outbreak response.</w:t>
      </w:r>
    </w:p>
    <w:p w14:paraId="5CA3C955" w14:textId="6F388609" w:rsidR="00AE22BD" w:rsidRP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Agency/jurisdiction cross-trains with other key agencies and organizations to better understand their roles and responsibilities during an outbreak response.</w:t>
      </w:r>
    </w:p>
    <w:p w14:paraId="5F2052A2" w14:textId="48FA7694" w:rsidR="00AE22BD" w:rsidRPr="00AE22BD" w:rsidRDefault="00AE22BD" w:rsidP="002F4680">
      <w:pPr>
        <w:spacing w:after="0" w:line="240" w:lineRule="auto"/>
        <w:ind w:left="1080"/>
        <w:rPr>
          <w:rFonts w:ascii="Arial" w:eastAsia="Times New Roman" w:hAnsi="Arial" w:cs="Arial"/>
          <w:sz w:val="25"/>
          <w:szCs w:val="25"/>
          <w:u w:val="single"/>
        </w:rPr>
      </w:pPr>
      <w:r w:rsidRPr="00AE22BD">
        <w:rPr>
          <w:rFonts w:ascii="Arial" w:eastAsia="Times New Roman" w:hAnsi="Arial" w:cs="Arial"/>
          <w:sz w:val="25"/>
          <w:szCs w:val="25"/>
          <w:u w:val="single"/>
        </w:rPr>
        <w:t>Communication</w:t>
      </w:r>
    </w:p>
    <w:p w14:paraId="3881951E" w14:textId="54036177" w:rsidR="00AE22BD" w:rsidRP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Staff know how to contact key local, state, and federal agencies likely to be involved in outbreak response.</w:t>
      </w:r>
    </w:p>
    <w:p w14:paraId="3855EE53" w14:textId="77777777" w:rsid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 xml:space="preserve">Agency/jurisdiction has procedures for communication between members of the outbreak response team and their agencies and with other agencies and organizations involved in foodborne outbreak response. </w:t>
      </w:r>
    </w:p>
    <w:p w14:paraId="70A01960" w14:textId="374CB768" w:rsidR="00AE22BD" w:rsidRP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Staff undertake routine communication with key agencies and organizations before an outbreak occurs.</w:t>
      </w:r>
    </w:p>
    <w:p w14:paraId="647B4A46" w14:textId="587317F6" w:rsidR="00AE22BD" w:rsidRPr="00AE22BD" w:rsidRDefault="00AE22BD" w:rsidP="002F4680">
      <w:pPr>
        <w:spacing w:after="0" w:line="240" w:lineRule="auto"/>
        <w:ind w:left="1080"/>
        <w:rPr>
          <w:rFonts w:ascii="Arial" w:eastAsia="Times New Roman" w:hAnsi="Arial" w:cs="Arial"/>
          <w:sz w:val="25"/>
          <w:szCs w:val="25"/>
          <w:u w:val="single"/>
        </w:rPr>
      </w:pPr>
      <w:r w:rsidRPr="00AE22BD">
        <w:rPr>
          <w:rFonts w:ascii="Arial" w:eastAsia="Times New Roman" w:hAnsi="Arial" w:cs="Arial"/>
          <w:sz w:val="25"/>
          <w:szCs w:val="25"/>
          <w:u w:val="single"/>
        </w:rPr>
        <w:t>Multijurisdictional outbreaks</w:t>
      </w:r>
    </w:p>
    <w:p w14:paraId="77FB65D4" w14:textId="58B86D7F" w:rsidR="00AE22BD" w:rsidRP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Staff readily recognize signs suggestive of a multijurisdictional foodborne disease outbreak.</w:t>
      </w:r>
    </w:p>
    <w:p w14:paraId="44F7FD37" w14:textId="37A8A1B6" w:rsidR="00AE22BD" w:rsidRPr="00AE22BD" w:rsidRDefault="00AE22BD" w:rsidP="002F4680">
      <w:pPr>
        <w:pStyle w:val="ListParagraph"/>
        <w:numPr>
          <w:ilvl w:val="0"/>
          <w:numId w:val="3"/>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lastRenderedPageBreak/>
        <w:t>Staff rapidly notify agencies that might need to participate in a multijurisdictional outbreak response or be affected by the event.</w:t>
      </w:r>
    </w:p>
    <w:p w14:paraId="14A42B1C" w14:textId="6BA0DB6F" w:rsidR="00AE22BD" w:rsidRPr="00AE22BD" w:rsidRDefault="00AE22BD" w:rsidP="002F4680">
      <w:pPr>
        <w:spacing w:after="0" w:line="240" w:lineRule="auto"/>
        <w:ind w:left="1080"/>
        <w:rPr>
          <w:rFonts w:ascii="Arial" w:eastAsia="Times New Roman" w:hAnsi="Arial" w:cs="Arial"/>
          <w:sz w:val="25"/>
          <w:szCs w:val="25"/>
          <w:u w:val="single"/>
        </w:rPr>
      </w:pPr>
      <w:r w:rsidRPr="00AE22BD">
        <w:rPr>
          <w:rFonts w:ascii="Arial" w:eastAsia="Times New Roman" w:hAnsi="Arial" w:cs="Arial"/>
          <w:sz w:val="25"/>
          <w:szCs w:val="25"/>
          <w:u w:val="single"/>
        </w:rPr>
        <w:t xml:space="preserve">Making changes </w:t>
      </w:r>
      <w:r>
        <w:rPr>
          <w:rFonts w:ascii="Arial" w:eastAsia="Times New Roman" w:hAnsi="Arial" w:cs="Arial"/>
          <w:sz w:val="25"/>
          <w:szCs w:val="25"/>
          <w:u w:val="single"/>
        </w:rPr>
        <w:t xml:space="preserve"> </w:t>
      </w:r>
    </w:p>
    <w:p w14:paraId="20DAB95C" w14:textId="29C7DFAF" w:rsidR="00AE22BD" w:rsidRDefault="00AE22BD" w:rsidP="002F4680">
      <w:pPr>
        <w:pStyle w:val="ListParagraph"/>
        <w:numPr>
          <w:ilvl w:val="0"/>
          <w:numId w:val="4"/>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Agency/jurisdiction conducts a debriefing among investigators following each outbreak response and refines outbreak response planning based on lessons learned.</w:t>
      </w:r>
    </w:p>
    <w:p w14:paraId="73DD09D3" w14:textId="4E513248" w:rsidR="00D804B0" w:rsidRDefault="00D804B0" w:rsidP="00D804B0">
      <w:pPr>
        <w:pStyle w:val="ListParagraph"/>
        <w:numPr>
          <w:ilvl w:val="3"/>
          <w:numId w:val="4"/>
        </w:numPr>
        <w:spacing w:after="0" w:line="240" w:lineRule="auto"/>
        <w:rPr>
          <w:rFonts w:ascii="Arial" w:eastAsia="Times New Roman" w:hAnsi="Arial" w:cs="Arial"/>
          <w:sz w:val="25"/>
          <w:szCs w:val="25"/>
        </w:rPr>
      </w:pPr>
      <w:r w:rsidRPr="00D804B0">
        <w:rPr>
          <w:rFonts w:ascii="Arial" w:eastAsia="Times New Roman" w:hAnsi="Arial" w:cs="Arial"/>
          <w:sz w:val="25"/>
          <w:szCs w:val="25"/>
          <w:highlight w:val="yellow"/>
        </w:rPr>
        <w:t>JDT</w:t>
      </w:r>
      <w:r>
        <w:rPr>
          <w:rFonts w:ascii="Arial" w:eastAsia="Times New Roman" w:hAnsi="Arial" w:cs="Arial"/>
          <w:sz w:val="25"/>
          <w:szCs w:val="25"/>
        </w:rPr>
        <w:t xml:space="preserve"> – Procedures address conducting multi-agency AARs and linking findings with agency continuous process improvement systems.</w:t>
      </w:r>
    </w:p>
    <w:p w14:paraId="10D674DD" w14:textId="7E0C8304" w:rsidR="00AE22BD" w:rsidRDefault="00AE22BD" w:rsidP="002F4680">
      <w:pPr>
        <w:pStyle w:val="ListParagraph"/>
        <w:numPr>
          <w:ilvl w:val="0"/>
          <w:numId w:val="4"/>
        </w:numPr>
        <w:spacing w:after="0" w:line="240" w:lineRule="auto"/>
        <w:ind w:left="1800"/>
        <w:rPr>
          <w:rFonts w:ascii="Arial" w:eastAsia="Times New Roman" w:hAnsi="Arial" w:cs="Arial"/>
          <w:sz w:val="25"/>
          <w:szCs w:val="25"/>
        </w:rPr>
      </w:pPr>
      <w:r w:rsidRPr="00AE22BD">
        <w:rPr>
          <w:rFonts w:ascii="Arial" w:eastAsia="Times New Roman" w:hAnsi="Arial" w:cs="Arial"/>
          <w:sz w:val="25"/>
          <w:szCs w:val="25"/>
        </w:rPr>
        <w:t>Agency/jurisdiction has performance indicators related to relationships with relevant agencies and organizations and routinely evaluates its performance in this Focus Area</w:t>
      </w:r>
    </w:p>
    <w:p w14:paraId="410B3A52" w14:textId="77777777" w:rsidR="002F4680" w:rsidRPr="002F4680" w:rsidRDefault="002F4680" w:rsidP="002F4680">
      <w:pPr>
        <w:spacing w:after="0" w:line="240" w:lineRule="auto"/>
        <w:rPr>
          <w:rFonts w:ascii="Arial" w:eastAsia="Times New Roman" w:hAnsi="Arial" w:cs="Arial"/>
          <w:sz w:val="25"/>
          <w:szCs w:val="25"/>
        </w:rPr>
      </w:pPr>
    </w:p>
    <w:p w14:paraId="408500F0" w14:textId="2C9AE74E" w:rsidR="00941BC9" w:rsidRDefault="002F4680" w:rsidP="002F4680">
      <w:pPr>
        <w:pStyle w:val="ListParagraph"/>
        <w:numPr>
          <w:ilvl w:val="1"/>
          <w:numId w:val="5"/>
        </w:numPr>
        <w:spacing w:after="0" w:line="240" w:lineRule="auto"/>
        <w:rPr>
          <w:rFonts w:ascii="Arial" w:eastAsia="Times New Roman" w:hAnsi="Arial" w:cs="Arial"/>
          <w:b/>
          <w:sz w:val="25"/>
          <w:szCs w:val="25"/>
        </w:rPr>
      </w:pPr>
      <w:r w:rsidRPr="002F4680">
        <w:rPr>
          <w:rFonts w:ascii="Arial" w:eastAsia="Times New Roman" w:hAnsi="Arial" w:cs="Arial"/>
          <w:b/>
          <w:sz w:val="25"/>
          <w:szCs w:val="25"/>
        </w:rPr>
        <w:t>Focus Area 2 – Necessary Resources</w:t>
      </w:r>
    </w:p>
    <w:p w14:paraId="4DA856E7" w14:textId="77777777" w:rsidR="002F4680" w:rsidRPr="002F4680" w:rsidRDefault="002F4680" w:rsidP="002F4680">
      <w:pPr>
        <w:pStyle w:val="ListParagraph"/>
        <w:spacing w:after="0" w:line="240" w:lineRule="auto"/>
        <w:ind w:left="1440"/>
        <w:rPr>
          <w:rFonts w:ascii="Arial" w:eastAsia="Times New Roman" w:hAnsi="Arial" w:cs="Arial"/>
          <w:b/>
          <w:sz w:val="25"/>
          <w:szCs w:val="25"/>
        </w:rPr>
      </w:pPr>
    </w:p>
    <w:p w14:paraId="337212C6" w14:textId="77777777" w:rsidR="002F4680" w:rsidRDefault="002F4680" w:rsidP="002F4680">
      <w:pPr>
        <w:pStyle w:val="ListParagraph"/>
        <w:spacing w:after="0" w:line="240" w:lineRule="auto"/>
        <w:ind w:left="1080"/>
        <w:rPr>
          <w:rFonts w:ascii="Arial" w:eastAsia="Times New Roman" w:hAnsi="Arial" w:cs="Arial"/>
          <w:sz w:val="25"/>
          <w:szCs w:val="25"/>
          <w:u w:val="single"/>
        </w:rPr>
      </w:pPr>
      <w:r w:rsidRPr="002F4680">
        <w:rPr>
          <w:rFonts w:ascii="Arial" w:eastAsia="Times New Roman" w:hAnsi="Arial" w:cs="Arial"/>
          <w:sz w:val="25"/>
          <w:szCs w:val="25"/>
          <w:u w:val="single"/>
        </w:rPr>
        <w:t>Outbreak response team</w:t>
      </w:r>
    </w:p>
    <w:p w14:paraId="7C0F7599" w14:textId="6E467A63" w:rsidR="002F4680" w:rsidRPr="004E26E0" w:rsidRDefault="002F4680" w:rsidP="004E26E0">
      <w:pPr>
        <w:pStyle w:val="ListParagraph"/>
        <w:numPr>
          <w:ilvl w:val="0"/>
          <w:numId w:val="4"/>
        </w:numPr>
        <w:spacing w:after="0" w:line="240" w:lineRule="auto"/>
        <w:ind w:left="1800"/>
        <w:rPr>
          <w:rFonts w:ascii="Arial" w:eastAsia="Times New Roman" w:hAnsi="Arial" w:cs="Arial"/>
          <w:sz w:val="25"/>
          <w:szCs w:val="25"/>
        </w:rPr>
      </w:pPr>
      <w:r w:rsidRPr="002F4680">
        <w:rPr>
          <w:rFonts w:ascii="Arial" w:eastAsia="Times New Roman" w:hAnsi="Arial" w:cs="Arial"/>
          <w:sz w:val="25"/>
          <w:szCs w:val="25"/>
        </w:rPr>
        <w:t>Agency/jurisdiction has access to staff with knowledge and experience in epidemiology, environmental health, laboratory science, health education, and communications to help in the response to an outbreak.</w:t>
      </w:r>
    </w:p>
    <w:p w14:paraId="5E7D85BF" w14:textId="77777777" w:rsidR="002F4680" w:rsidRDefault="002F4680" w:rsidP="002F4680">
      <w:pPr>
        <w:pStyle w:val="ListParagraph"/>
        <w:numPr>
          <w:ilvl w:val="0"/>
          <w:numId w:val="4"/>
        </w:numPr>
        <w:spacing w:after="0" w:line="240" w:lineRule="auto"/>
        <w:ind w:left="1800"/>
        <w:rPr>
          <w:rFonts w:ascii="Arial" w:eastAsia="Times New Roman" w:hAnsi="Arial" w:cs="Arial"/>
          <w:sz w:val="25"/>
          <w:szCs w:val="25"/>
        </w:rPr>
      </w:pPr>
      <w:r w:rsidRPr="002F4680">
        <w:rPr>
          <w:rFonts w:ascii="Arial" w:eastAsia="Times New Roman" w:hAnsi="Arial" w:cs="Arial"/>
          <w:sz w:val="25"/>
          <w:szCs w:val="25"/>
        </w:rPr>
        <w:t>Agency/jurisdiction has a designated outbreak response team with expertise in epidemiology, environmental health, and laboratory</w:t>
      </w:r>
      <w:r>
        <w:rPr>
          <w:rFonts w:ascii="Arial" w:eastAsia="Times New Roman" w:hAnsi="Arial" w:cs="Arial"/>
          <w:sz w:val="25"/>
          <w:szCs w:val="25"/>
        </w:rPr>
        <w:t xml:space="preserve"> </w:t>
      </w:r>
      <w:r w:rsidRPr="002F4680">
        <w:rPr>
          <w:rFonts w:ascii="Arial" w:eastAsia="Times New Roman" w:hAnsi="Arial" w:cs="Arial"/>
          <w:sz w:val="25"/>
          <w:szCs w:val="25"/>
        </w:rPr>
        <w:t>science.</w:t>
      </w:r>
    </w:p>
    <w:p w14:paraId="3148ED9C" w14:textId="4A538FE9" w:rsidR="002F4680" w:rsidRPr="004E26E0" w:rsidRDefault="002F4680" w:rsidP="00AF0B41">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Staff have access to and familiarity with standard documents used in an outbreak response including reporting forms, questionnaires, and disease</w:t>
      </w:r>
      <w:r w:rsidR="004E26E0">
        <w:rPr>
          <w:rFonts w:ascii="Arial" w:eastAsia="Times New Roman" w:hAnsi="Arial" w:cs="Arial"/>
          <w:sz w:val="25"/>
          <w:szCs w:val="25"/>
        </w:rPr>
        <w:t xml:space="preserve"> </w:t>
      </w:r>
      <w:r w:rsidRPr="004E26E0">
        <w:rPr>
          <w:rFonts w:ascii="Arial" w:eastAsia="Times New Roman" w:hAnsi="Arial" w:cs="Arial"/>
          <w:sz w:val="25"/>
          <w:szCs w:val="25"/>
        </w:rPr>
        <w:t>specific information sheets.</w:t>
      </w:r>
    </w:p>
    <w:p w14:paraId="30384745" w14:textId="464510F2" w:rsidR="002F4680" w:rsidRPr="004E26E0" w:rsidRDefault="002F4680" w:rsidP="004E26E0">
      <w:pPr>
        <w:pStyle w:val="ListParagraph"/>
        <w:spacing w:after="0" w:line="240" w:lineRule="auto"/>
        <w:ind w:left="1080"/>
        <w:rPr>
          <w:rFonts w:ascii="Arial" w:eastAsia="Times New Roman" w:hAnsi="Arial" w:cs="Arial"/>
          <w:sz w:val="25"/>
          <w:szCs w:val="25"/>
          <w:u w:val="single"/>
        </w:rPr>
      </w:pPr>
      <w:r w:rsidRPr="004E26E0">
        <w:rPr>
          <w:rFonts w:ascii="Arial" w:eastAsia="Times New Roman" w:hAnsi="Arial" w:cs="Arial"/>
          <w:sz w:val="25"/>
          <w:szCs w:val="25"/>
          <w:u w:val="single"/>
        </w:rPr>
        <w:t>Surge capacity</w:t>
      </w:r>
    </w:p>
    <w:p w14:paraId="31D35F30" w14:textId="1C02D6FD" w:rsidR="004E26E0" w:rsidRDefault="002F4680" w:rsidP="004E26E0">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Available resources allow agency/jurisdiction to continue other necessary (core) functions during an outbreak response.</w:t>
      </w:r>
    </w:p>
    <w:p w14:paraId="33FE71CA" w14:textId="1AEA0642" w:rsidR="00D804B0" w:rsidRDefault="00D804B0" w:rsidP="00D804B0">
      <w:pPr>
        <w:pStyle w:val="ListParagraph"/>
        <w:numPr>
          <w:ilvl w:val="3"/>
          <w:numId w:val="4"/>
        </w:numPr>
        <w:spacing w:after="0" w:line="240" w:lineRule="auto"/>
        <w:rPr>
          <w:rFonts w:ascii="Arial" w:eastAsia="Times New Roman" w:hAnsi="Arial" w:cs="Arial"/>
          <w:sz w:val="25"/>
          <w:szCs w:val="25"/>
        </w:rPr>
      </w:pPr>
      <w:r w:rsidRPr="00D804B0">
        <w:rPr>
          <w:rFonts w:ascii="Arial" w:eastAsia="Times New Roman" w:hAnsi="Arial" w:cs="Arial"/>
          <w:sz w:val="25"/>
          <w:szCs w:val="25"/>
          <w:highlight w:val="yellow"/>
        </w:rPr>
        <w:t>JDT</w:t>
      </w:r>
      <w:r>
        <w:rPr>
          <w:rFonts w:ascii="Arial" w:eastAsia="Times New Roman" w:hAnsi="Arial" w:cs="Arial"/>
          <w:sz w:val="25"/>
          <w:szCs w:val="25"/>
        </w:rPr>
        <w:t xml:space="preserve"> – agency identifies a roster of staff capable of filling key ICS management team functions during large scale responses.</w:t>
      </w:r>
    </w:p>
    <w:p w14:paraId="1EFEC228" w14:textId="2BF675DC" w:rsidR="00D804B0" w:rsidRDefault="00D804B0" w:rsidP="00D804B0">
      <w:pPr>
        <w:pStyle w:val="ListParagraph"/>
        <w:numPr>
          <w:ilvl w:val="3"/>
          <w:numId w:val="4"/>
        </w:numPr>
        <w:spacing w:after="0" w:line="240" w:lineRule="auto"/>
        <w:rPr>
          <w:rFonts w:ascii="Arial" w:eastAsia="Times New Roman" w:hAnsi="Arial" w:cs="Arial"/>
          <w:sz w:val="25"/>
          <w:szCs w:val="25"/>
        </w:rPr>
      </w:pPr>
      <w:bookmarkStart w:id="0" w:name="_Hlk504394819"/>
      <w:r w:rsidRPr="00D804B0">
        <w:rPr>
          <w:rFonts w:ascii="Arial" w:eastAsia="Times New Roman" w:hAnsi="Arial" w:cs="Arial"/>
          <w:sz w:val="25"/>
          <w:szCs w:val="25"/>
          <w:highlight w:val="yellow"/>
        </w:rPr>
        <w:t>JDT</w:t>
      </w:r>
      <w:r>
        <w:rPr>
          <w:rFonts w:ascii="Arial" w:eastAsia="Times New Roman" w:hAnsi="Arial" w:cs="Arial"/>
          <w:sz w:val="25"/>
          <w:szCs w:val="25"/>
        </w:rPr>
        <w:t xml:space="preserve"> – agency participates in sufficient real-world events and exercises to maintain staff proficiency (subject matter and ICS IMT)</w:t>
      </w:r>
    </w:p>
    <w:bookmarkEnd w:id="0"/>
    <w:p w14:paraId="04E04133" w14:textId="1DB08416" w:rsidR="002F4680" w:rsidRPr="004E26E0" w:rsidRDefault="002F4680" w:rsidP="004E26E0">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Agency/jurisdiction anticipates gaps in resources and identifies sources to fill those gaps before an outbreak</w:t>
      </w:r>
      <w:r w:rsidR="004E26E0" w:rsidRPr="004E26E0">
        <w:rPr>
          <w:rFonts w:ascii="Arial" w:eastAsia="Times New Roman" w:hAnsi="Arial" w:cs="Arial"/>
          <w:sz w:val="25"/>
          <w:szCs w:val="25"/>
        </w:rPr>
        <w:t xml:space="preserve"> </w:t>
      </w:r>
      <w:r w:rsidRPr="004E26E0">
        <w:rPr>
          <w:rFonts w:ascii="Arial" w:eastAsia="Times New Roman" w:hAnsi="Arial" w:cs="Arial"/>
          <w:sz w:val="25"/>
          <w:szCs w:val="25"/>
        </w:rPr>
        <w:t>occurs (e.g., obtaining epidemiologic</w:t>
      </w:r>
      <w:r w:rsidR="004E26E0" w:rsidRPr="004E26E0">
        <w:rPr>
          <w:rFonts w:ascii="Arial" w:eastAsia="Times New Roman" w:hAnsi="Arial" w:cs="Arial"/>
          <w:sz w:val="25"/>
          <w:szCs w:val="25"/>
        </w:rPr>
        <w:t xml:space="preserve"> </w:t>
      </w:r>
      <w:r w:rsidRPr="004E26E0">
        <w:rPr>
          <w:rFonts w:ascii="Arial" w:eastAsia="Times New Roman" w:hAnsi="Arial" w:cs="Arial"/>
          <w:sz w:val="25"/>
          <w:szCs w:val="25"/>
        </w:rPr>
        <w:t>support from the state public health agency, identification of outside laboratories to provide support in large outbreaks).</w:t>
      </w:r>
    </w:p>
    <w:p w14:paraId="58C20258" w14:textId="163786C8" w:rsidR="002F4680" w:rsidRPr="004E26E0" w:rsidRDefault="002F4680" w:rsidP="004E26E0">
      <w:pPr>
        <w:pStyle w:val="ListParagraph"/>
        <w:spacing w:after="0" w:line="240" w:lineRule="auto"/>
        <w:ind w:left="1080"/>
        <w:rPr>
          <w:rFonts w:ascii="Arial" w:eastAsia="Times New Roman" w:hAnsi="Arial" w:cs="Arial"/>
          <w:sz w:val="25"/>
          <w:szCs w:val="25"/>
          <w:u w:val="single"/>
        </w:rPr>
      </w:pPr>
      <w:r w:rsidRPr="004E26E0">
        <w:rPr>
          <w:rFonts w:ascii="Arial" w:eastAsia="Times New Roman" w:hAnsi="Arial" w:cs="Arial"/>
          <w:sz w:val="25"/>
          <w:szCs w:val="25"/>
          <w:u w:val="single"/>
        </w:rPr>
        <w:t>Making changes</w:t>
      </w:r>
      <w:r w:rsidR="004E26E0">
        <w:rPr>
          <w:rFonts w:ascii="Arial" w:eastAsia="Times New Roman" w:hAnsi="Arial" w:cs="Arial"/>
          <w:sz w:val="25"/>
          <w:szCs w:val="25"/>
          <w:u w:val="single"/>
        </w:rPr>
        <w:t xml:space="preserve"> </w:t>
      </w:r>
    </w:p>
    <w:p w14:paraId="081428F3" w14:textId="39B5B8D8" w:rsidR="002F4680" w:rsidRPr="004E26E0" w:rsidRDefault="002F4680" w:rsidP="00B274C1">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Agency/jurisdiction conducts a debriefing among investigators following each outbreak response and refines</w:t>
      </w:r>
      <w:r w:rsidR="004E26E0" w:rsidRPr="004E26E0">
        <w:rPr>
          <w:rFonts w:ascii="Arial" w:eastAsia="Times New Roman" w:hAnsi="Arial" w:cs="Arial"/>
          <w:sz w:val="25"/>
          <w:szCs w:val="25"/>
        </w:rPr>
        <w:t xml:space="preserve"> </w:t>
      </w:r>
      <w:r w:rsidRPr="004E26E0">
        <w:rPr>
          <w:rFonts w:ascii="Arial" w:eastAsia="Times New Roman" w:hAnsi="Arial" w:cs="Arial"/>
          <w:sz w:val="25"/>
          <w:szCs w:val="25"/>
        </w:rPr>
        <w:t>outbreak response planning based on lessons learned.</w:t>
      </w:r>
    </w:p>
    <w:p w14:paraId="65FD7A22" w14:textId="7EA8CFEE" w:rsidR="004E26E0" w:rsidRPr="002F4680" w:rsidRDefault="004E26E0" w:rsidP="004E26E0">
      <w:pPr>
        <w:pStyle w:val="ListParagraph"/>
        <w:numPr>
          <w:ilvl w:val="0"/>
          <w:numId w:val="4"/>
        </w:numPr>
        <w:spacing w:after="0" w:line="240" w:lineRule="auto"/>
        <w:ind w:left="1800"/>
        <w:rPr>
          <w:rFonts w:ascii="Arial" w:eastAsia="Times New Roman" w:hAnsi="Arial" w:cs="Arial"/>
          <w:sz w:val="25"/>
          <w:szCs w:val="25"/>
        </w:rPr>
      </w:pPr>
      <w:r w:rsidRPr="002F4680">
        <w:rPr>
          <w:rFonts w:ascii="Arial" w:eastAsia="Times New Roman" w:hAnsi="Arial" w:cs="Arial"/>
          <w:sz w:val="25"/>
          <w:szCs w:val="25"/>
        </w:rPr>
        <w:t xml:space="preserve">Outbreak response team members have been trained in the </w:t>
      </w:r>
      <w:r>
        <w:rPr>
          <w:rFonts w:ascii="Arial" w:eastAsia="Times New Roman" w:hAnsi="Arial" w:cs="Arial"/>
          <w:sz w:val="25"/>
          <w:szCs w:val="25"/>
        </w:rPr>
        <w:t>a</w:t>
      </w:r>
      <w:r w:rsidRPr="002F4680">
        <w:rPr>
          <w:rFonts w:ascii="Arial" w:eastAsia="Times New Roman" w:hAnsi="Arial" w:cs="Arial"/>
          <w:sz w:val="25"/>
          <w:szCs w:val="25"/>
        </w:rPr>
        <w:t>gency’s</w:t>
      </w:r>
      <w:r>
        <w:rPr>
          <w:rFonts w:ascii="Arial" w:eastAsia="Times New Roman" w:hAnsi="Arial" w:cs="Arial"/>
          <w:sz w:val="25"/>
          <w:szCs w:val="25"/>
        </w:rPr>
        <w:t xml:space="preserve"> </w:t>
      </w:r>
      <w:r w:rsidRPr="002F4680">
        <w:rPr>
          <w:rFonts w:ascii="Arial" w:eastAsia="Times New Roman" w:hAnsi="Arial" w:cs="Arial"/>
          <w:sz w:val="25"/>
          <w:szCs w:val="25"/>
        </w:rPr>
        <w:t>/</w:t>
      </w:r>
      <w:r>
        <w:rPr>
          <w:rFonts w:ascii="Arial" w:eastAsia="Times New Roman" w:hAnsi="Arial" w:cs="Arial"/>
          <w:sz w:val="25"/>
          <w:szCs w:val="25"/>
        </w:rPr>
        <w:t xml:space="preserve"> </w:t>
      </w:r>
      <w:r w:rsidRPr="002F4680">
        <w:rPr>
          <w:rFonts w:ascii="Arial" w:eastAsia="Times New Roman" w:hAnsi="Arial" w:cs="Arial"/>
          <w:sz w:val="25"/>
          <w:szCs w:val="25"/>
        </w:rPr>
        <w:t>jurisdiction’s outbreak response protocols and their individual and combined roles.</w:t>
      </w:r>
    </w:p>
    <w:p w14:paraId="47BBF306" w14:textId="5D1241BD" w:rsidR="002F4680" w:rsidRPr="004E26E0" w:rsidRDefault="002F4680" w:rsidP="004554EF">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Agency/jurisdiction has performance indicators related to the resources necessary for successful outbreak response and routinely evaluates its performance in this Focus Area.</w:t>
      </w:r>
    </w:p>
    <w:p w14:paraId="32C52645" w14:textId="77777777" w:rsidR="002F4680" w:rsidRPr="002F4680" w:rsidRDefault="002F4680" w:rsidP="002F4680">
      <w:pPr>
        <w:spacing w:after="0" w:line="240" w:lineRule="auto"/>
        <w:rPr>
          <w:rFonts w:ascii="Arial" w:eastAsia="Times New Roman" w:hAnsi="Arial" w:cs="Arial"/>
          <w:sz w:val="25"/>
          <w:szCs w:val="25"/>
        </w:rPr>
      </w:pPr>
    </w:p>
    <w:p w14:paraId="7FEBFCC9" w14:textId="1B4D992B" w:rsidR="00043933" w:rsidRPr="00043933" w:rsidRDefault="002F4680" w:rsidP="00451D4B">
      <w:pPr>
        <w:pStyle w:val="ListParagraph"/>
        <w:numPr>
          <w:ilvl w:val="1"/>
          <w:numId w:val="5"/>
        </w:numPr>
        <w:spacing w:after="0" w:line="240" w:lineRule="auto"/>
        <w:rPr>
          <w:rFonts w:ascii="Arial" w:eastAsia="Times New Roman" w:hAnsi="Arial" w:cs="Arial"/>
          <w:sz w:val="25"/>
          <w:szCs w:val="25"/>
        </w:rPr>
      </w:pPr>
      <w:r w:rsidRPr="00043933">
        <w:rPr>
          <w:rFonts w:ascii="Arial" w:eastAsia="Times New Roman" w:hAnsi="Arial" w:cs="Arial"/>
          <w:b/>
          <w:sz w:val="25"/>
          <w:szCs w:val="25"/>
        </w:rPr>
        <w:t>Focus Area 3 – Communication</w:t>
      </w:r>
    </w:p>
    <w:p w14:paraId="0AF9BAB3" w14:textId="77777777" w:rsidR="00043933" w:rsidRDefault="00043933" w:rsidP="00043933">
      <w:pPr>
        <w:pStyle w:val="ListParagraph"/>
        <w:spacing w:after="0" w:line="240" w:lineRule="auto"/>
        <w:ind w:left="1440"/>
        <w:rPr>
          <w:rFonts w:ascii="Arial" w:eastAsia="Times New Roman" w:hAnsi="Arial" w:cs="Arial"/>
          <w:sz w:val="25"/>
          <w:szCs w:val="25"/>
        </w:rPr>
      </w:pPr>
    </w:p>
    <w:p w14:paraId="54088716" w14:textId="190D8613" w:rsidR="004E26E0" w:rsidRPr="00043933" w:rsidRDefault="004E26E0" w:rsidP="00043933">
      <w:pPr>
        <w:pStyle w:val="ListParagraph"/>
        <w:spacing w:after="0" w:line="240" w:lineRule="auto"/>
        <w:ind w:left="1080"/>
        <w:rPr>
          <w:rFonts w:ascii="Arial" w:eastAsia="Times New Roman" w:hAnsi="Arial" w:cs="Arial"/>
          <w:sz w:val="25"/>
          <w:szCs w:val="25"/>
        </w:rPr>
      </w:pPr>
      <w:r w:rsidRPr="00043933">
        <w:rPr>
          <w:rFonts w:ascii="Arial" w:eastAsia="Times New Roman" w:hAnsi="Arial" w:cs="Arial"/>
          <w:sz w:val="25"/>
          <w:szCs w:val="25"/>
          <w:u w:val="single"/>
        </w:rPr>
        <w:t>Contact lists</w:t>
      </w:r>
      <w:r w:rsidR="00043933">
        <w:rPr>
          <w:rFonts w:ascii="Arial" w:eastAsia="Times New Roman" w:hAnsi="Arial" w:cs="Arial"/>
          <w:sz w:val="25"/>
          <w:szCs w:val="25"/>
          <w:u w:val="single"/>
        </w:rPr>
        <w:t xml:space="preserve"> </w:t>
      </w:r>
    </w:p>
    <w:p w14:paraId="6D6E12ED" w14:textId="220E67F9" w:rsidR="004E26E0" w:rsidRPr="00043933" w:rsidRDefault="004E26E0" w:rsidP="00043933">
      <w:pPr>
        <w:pStyle w:val="ListParagraph"/>
        <w:numPr>
          <w:ilvl w:val="0"/>
          <w:numId w:val="4"/>
        </w:numPr>
        <w:spacing w:after="0" w:line="240" w:lineRule="auto"/>
        <w:ind w:left="1800"/>
        <w:rPr>
          <w:rFonts w:ascii="Arial" w:eastAsia="Times New Roman" w:hAnsi="Arial" w:cs="Arial"/>
          <w:sz w:val="25"/>
          <w:szCs w:val="25"/>
        </w:rPr>
      </w:pPr>
      <w:r w:rsidRPr="00043933">
        <w:rPr>
          <w:rFonts w:ascii="Arial" w:eastAsia="Times New Roman" w:hAnsi="Arial" w:cs="Arial"/>
          <w:sz w:val="25"/>
          <w:szCs w:val="25"/>
        </w:rPr>
        <w:lastRenderedPageBreak/>
        <w:t>Agency/jurisdiction identifies key individuals and organizations related to outbreak response before an outbreak occurs including members of the outbreak response team, officials inside the agency, contacts at external agencies (i.e., other local, state, and federal agencies), and the media.</w:t>
      </w:r>
    </w:p>
    <w:p w14:paraId="01B016DC" w14:textId="4559B5D5" w:rsidR="004E26E0" w:rsidRPr="00043933" w:rsidRDefault="004E26E0" w:rsidP="00043933">
      <w:pPr>
        <w:pStyle w:val="ListParagraph"/>
        <w:numPr>
          <w:ilvl w:val="0"/>
          <w:numId w:val="4"/>
        </w:numPr>
        <w:spacing w:after="0" w:line="240" w:lineRule="auto"/>
        <w:ind w:left="1800"/>
        <w:rPr>
          <w:rFonts w:ascii="Arial" w:eastAsia="Times New Roman" w:hAnsi="Arial" w:cs="Arial"/>
          <w:sz w:val="25"/>
          <w:szCs w:val="25"/>
        </w:rPr>
      </w:pPr>
      <w:r w:rsidRPr="00043933">
        <w:rPr>
          <w:rFonts w:ascii="Arial" w:eastAsia="Times New Roman" w:hAnsi="Arial" w:cs="Arial"/>
          <w:sz w:val="25"/>
          <w:szCs w:val="25"/>
        </w:rPr>
        <w:t>Agency/jurisdiction establishes and frequently updates contact lists for key individuals and organizations.</w:t>
      </w:r>
    </w:p>
    <w:p w14:paraId="7EA8CA55" w14:textId="0C7D91E2" w:rsidR="004E26E0" w:rsidRPr="00043933" w:rsidRDefault="004E26E0" w:rsidP="00043933">
      <w:pPr>
        <w:pStyle w:val="ListParagraph"/>
        <w:spacing w:after="0" w:line="240" w:lineRule="auto"/>
        <w:ind w:left="1080"/>
        <w:rPr>
          <w:rFonts w:ascii="Arial" w:eastAsia="Times New Roman" w:hAnsi="Arial" w:cs="Arial"/>
          <w:sz w:val="25"/>
          <w:szCs w:val="25"/>
          <w:u w:val="single"/>
        </w:rPr>
      </w:pPr>
      <w:r w:rsidRPr="004E26E0">
        <w:rPr>
          <w:rFonts w:ascii="Arial" w:eastAsia="Times New Roman" w:hAnsi="Arial" w:cs="Arial"/>
          <w:sz w:val="25"/>
          <w:szCs w:val="25"/>
          <w:u w:val="single"/>
        </w:rPr>
        <w:t>Communication practices</w:t>
      </w:r>
      <w:r>
        <w:rPr>
          <w:rFonts w:ascii="Arial" w:eastAsia="Times New Roman" w:hAnsi="Arial" w:cs="Arial"/>
          <w:sz w:val="25"/>
          <w:szCs w:val="25"/>
          <w:u w:val="single"/>
        </w:rPr>
        <w:t xml:space="preserve"> </w:t>
      </w:r>
    </w:p>
    <w:p w14:paraId="40384423" w14:textId="15560875" w:rsidR="004E26E0" w:rsidRPr="00043933" w:rsidRDefault="004E26E0" w:rsidP="00043933">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Agency/jurisdiction has procedures for communicating with key i</w:t>
      </w:r>
      <w:r w:rsidRPr="00043933">
        <w:rPr>
          <w:rFonts w:ascii="Arial" w:eastAsia="Times New Roman" w:hAnsi="Arial" w:cs="Arial"/>
          <w:sz w:val="25"/>
          <w:szCs w:val="25"/>
        </w:rPr>
        <w:t>ndividuals and organizations. Procedures are written and easily accessible by staff.</w:t>
      </w:r>
    </w:p>
    <w:p w14:paraId="14BAFC34" w14:textId="208F275B" w:rsidR="004E26E0" w:rsidRPr="004E26E0" w:rsidRDefault="004E26E0" w:rsidP="004E26E0">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Agency/jurisdiction has staff trained in communicating with the media and risk communication</w:t>
      </w:r>
      <w:r w:rsidR="00043933">
        <w:rPr>
          <w:rFonts w:ascii="Arial" w:eastAsia="Times New Roman" w:hAnsi="Arial" w:cs="Arial"/>
          <w:sz w:val="25"/>
          <w:szCs w:val="25"/>
        </w:rPr>
        <w:t>s</w:t>
      </w:r>
      <w:r w:rsidRPr="004E26E0">
        <w:rPr>
          <w:rFonts w:ascii="Arial" w:eastAsia="Times New Roman" w:hAnsi="Arial" w:cs="Arial"/>
          <w:sz w:val="25"/>
          <w:szCs w:val="25"/>
        </w:rPr>
        <w:t>.</w:t>
      </w:r>
    </w:p>
    <w:p w14:paraId="54251109" w14:textId="77777777" w:rsidR="00D804B0" w:rsidRDefault="004E26E0" w:rsidP="00D804B0">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Agency/jurisdiction identifies a person(s) responsible for external communication on behalf of the agency/jurisdiction during each outbreak response.</w:t>
      </w:r>
    </w:p>
    <w:p w14:paraId="07A18397" w14:textId="67366816" w:rsidR="00D804B0" w:rsidRPr="00D804B0" w:rsidRDefault="00D804B0" w:rsidP="00BB1DA8">
      <w:pPr>
        <w:pStyle w:val="ListParagraph"/>
        <w:numPr>
          <w:ilvl w:val="0"/>
          <w:numId w:val="4"/>
        </w:numPr>
        <w:spacing w:after="0" w:line="240" w:lineRule="auto"/>
        <w:ind w:left="1800"/>
        <w:rPr>
          <w:rFonts w:ascii="Arial" w:eastAsia="Times New Roman" w:hAnsi="Arial" w:cs="Arial"/>
          <w:sz w:val="25"/>
          <w:szCs w:val="25"/>
        </w:rPr>
      </w:pPr>
      <w:r w:rsidRPr="00D804B0">
        <w:rPr>
          <w:rFonts w:ascii="Arial" w:eastAsia="Times New Roman" w:hAnsi="Arial" w:cs="Arial"/>
          <w:sz w:val="25"/>
          <w:szCs w:val="25"/>
          <w:highlight w:val="yellow"/>
        </w:rPr>
        <w:t>JDT</w:t>
      </w:r>
      <w:r w:rsidRPr="00D804B0">
        <w:rPr>
          <w:rFonts w:ascii="Arial" w:eastAsia="Times New Roman" w:hAnsi="Arial" w:cs="Arial"/>
          <w:sz w:val="25"/>
          <w:szCs w:val="25"/>
        </w:rPr>
        <w:t xml:space="preserve"> – agency participates in sufficient real-world events and exercises to maintain staff proficiency</w:t>
      </w:r>
      <w:r w:rsidRPr="00D804B0">
        <w:rPr>
          <w:rFonts w:ascii="Arial" w:eastAsia="Times New Roman" w:hAnsi="Arial" w:cs="Arial"/>
          <w:sz w:val="25"/>
          <w:szCs w:val="25"/>
        </w:rPr>
        <w:t xml:space="preserve"> in emergency communications including activation of Joint Information Communication Centers</w:t>
      </w:r>
    </w:p>
    <w:p w14:paraId="7F9F4DE8" w14:textId="77777777" w:rsidR="004E26E0" w:rsidRPr="004E26E0" w:rsidRDefault="004E26E0" w:rsidP="004E26E0">
      <w:pPr>
        <w:pStyle w:val="ListParagraph"/>
        <w:spacing w:after="0" w:line="240" w:lineRule="auto"/>
        <w:ind w:left="1080"/>
        <w:rPr>
          <w:rFonts w:ascii="Arial" w:eastAsia="Times New Roman" w:hAnsi="Arial" w:cs="Arial"/>
          <w:sz w:val="25"/>
          <w:szCs w:val="25"/>
          <w:u w:val="single"/>
        </w:rPr>
      </w:pPr>
      <w:r w:rsidRPr="004E26E0">
        <w:rPr>
          <w:rFonts w:ascii="Arial" w:eastAsia="Times New Roman" w:hAnsi="Arial" w:cs="Arial"/>
          <w:sz w:val="25"/>
          <w:szCs w:val="25"/>
          <w:u w:val="single"/>
        </w:rPr>
        <w:t>Making changes</w:t>
      </w:r>
    </w:p>
    <w:p w14:paraId="0C822573" w14:textId="01C96A2B" w:rsidR="004E26E0" w:rsidRPr="004E26E0" w:rsidRDefault="004E26E0" w:rsidP="005F4091">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Agency/jurisdiction conducts a debriefing among investigators following each outbreak response and refines outbreak response planning based on lessons learned.</w:t>
      </w:r>
    </w:p>
    <w:p w14:paraId="33FD5981" w14:textId="3D345800" w:rsidR="004E26E0" w:rsidRPr="004E26E0" w:rsidRDefault="004E26E0" w:rsidP="004E26E0">
      <w:pPr>
        <w:pStyle w:val="ListParagraph"/>
        <w:numPr>
          <w:ilvl w:val="0"/>
          <w:numId w:val="4"/>
        </w:numPr>
        <w:spacing w:after="0" w:line="240" w:lineRule="auto"/>
        <w:ind w:left="1800"/>
        <w:rPr>
          <w:rFonts w:ascii="Arial" w:eastAsia="Times New Roman" w:hAnsi="Arial" w:cs="Arial"/>
          <w:sz w:val="25"/>
          <w:szCs w:val="25"/>
        </w:rPr>
      </w:pPr>
      <w:r w:rsidRPr="004E26E0">
        <w:rPr>
          <w:rFonts w:ascii="Arial" w:eastAsia="Times New Roman" w:hAnsi="Arial" w:cs="Arial"/>
          <w:sz w:val="25"/>
          <w:szCs w:val="25"/>
        </w:rPr>
        <w:t>Agency/jurisdiction has performance indicators related to communication</w:t>
      </w:r>
      <w:r>
        <w:rPr>
          <w:rFonts w:ascii="Arial" w:eastAsia="Times New Roman" w:hAnsi="Arial" w:cs="Arial"/>
          <w:sz w:val="25"/>
          <w:szCs w:val="25"/>
        </w:rPr>
        <w:t xml:space="preserve"> </w:t>
      </w:r>
      <w:r w:rsidRPr="004E26E0">
        <w:rPr>
          <w:rFonts w:ascii="Arial" w:eastAsia="Times New Roman" w:hAnsi="Arial" w:cs="Arial"/>
          <w:sz w:val="25"/>
          <w:szCs w:val="25"/>
        </w:rPr>
        <w:t>and routinely evaluates its performance in this Focus Area</w:t>
      </w:r>
    </w:p>
    <w:p w14:paraId="68867139" w14:textId="126544C8" w:rsidR="002F4680" w:rsidRDefault="002F4680">
      <w:pPr>
        <w:rPr>
          <w:rFonts w:ascii="Arial" w:eastAsia="Times New Roman" w:hAnsi="Arial" w:cs="Arial"/>
          <w:sz w:val="25"/>
          <w:szCs w:val="25"/>
        </w:rPr>
      </w:pPr>
    </w:p>
    <w:p w14:paraId="356DB907" w14:textId="77777777" w:rsidR="00043933" w:rsidRDefault="00043933">
      <w:pPr>
        <w:rPr>
          <w:rStyle w:val="A3"/>
          <w:rFonts w:cstheme="minorHAnsi"/>
          <w:b/>
          <w:sz w:val="28"/>
          <w:szCs w:val="28"/>
        </w:rPr>
      </w:pPr>
      <w:r>
        <w:rPr>
          <w:rStyle w:val="A3"/>
          <w:rFonts w:cstheme="minorHAnsi"/>
          <w:b/>
          <w:sz w:val="28"/>
          <w:szCs w:val="28"/>
        </w:rPr>
        <w:br w:type="page"/>
      </w:r>
    </w:p>
    <w:p w14:paraId="1498C714" w14:textId="2EE5800A" w:rsidR="00AE22BD" w:rsidRDefault="00941BC9" w:rsidP="00941BC9">
      <w:pPr>
        <w:pStyle w:val="Pa2"/>
        <w:jc w:val="center"/>
        <w:rPr>
          <w:rStyle w:val="A3"/>
          <w:rFonts w:asciiTheme="minorHAnsi" w:hAnsiTheme="minorHAnsi" w:cstheme="minorHAnsi"/>
          <w:b/>
          <w:sz w:val="28"/>
          <w:szCs w:val="28"/>
        </w:rPr>
      </w:pPr>
      <w:r w:rsidRPr="00941BC9">
        <w:rPr>
          <w:rStyle w:val="A3"/>
          <w:rFonts w:asciiTheme="minorHAnsi" w:hAnsiTheme="minorHAnsi" w:cstheme="minorHAnsi"/>
          <w:b/>
          <w:sz w:val="28"/>
          <w:szCs w:val="28"/>
        </w:rPr>
        <w:lastRenderedPageBreak/>
        <w:t>Table of Contents CHAPTER 3 | Planning and Preparation 2nd Edition</w:t>
      </w:r>
    </w:p>
    <w:p w14:paraId="1E4A5ADE" w14:textId="77777777" w:rsidR="00941BC9" w:rsidRPr="00941BC9" w:rsidRDefault="00941BC9" w:rsidP="00941BC9">
      <w:pPr>
        <w:pStyle w:val="Default"/>
      </w:pPr>
    </w:p>
    <w:p w14:paraId="6A80B14D" w14:textId="4981D36D" w:rsidR="00A10C97" w:rsidRPr="00A10C97" w:rsidRDefault="00A10C97" w:rsidP="00A10C97">
      <w:pPr>
        <w:pStyle w:val="Pa2"/>
        <w:rPr>
          <w:rFonts w:asciiTheme="minorHAnsi" w:hAnsiTheme="minorHAnsi" w:cstheme="minorHAnsi"/>
          <w:b/>
          <w:color w:val="000000"/>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0.Introduction</w:t>
      </w:r>
      <w:proofErr w:type="gramEnd"/>
      <w:r w:rsidRPr="00A10C97">
        <w:rPr>
          <w:rStyle w:val="A3"/>
          <w:rFonts w:asciiTheme="minorHAnsi" w:hAnsiTheme="minorHAnsi" w:cstheme="minorHAnsi"/>
          <w:b/>
          <w:sz w:val="24"/>
          <w:szCs w:val="24"/>
        </w:rPr>
        <w:t xml:space="preserve"> 85 </w:t>
      </w:r>
    </w:p>
    <w:p w14:paraId="10F28C90" w14:textId="77777777" w:rsidR="00A10C97" w:rsidRDefault="00A10C97" w:rsidP="00A10C97">
      <w:pPr>
        <w:pStyle w:val="Pa2"/>
        <w:rPr>
          <w:rStyle w:val="A3"/>
          <w:rFonts w:asciiTheme="minorHAnsi" w:hAnsiTheme="minorHAnsi" w:cstheme="minorHAnsi"/>
          <w:sz w:val="24"/>
          <w:szCs w:val="24"/>
        </w:rPr>
      </w:pPr>
    </w:p>
    <w:p w14:paraId="661ECE08" w14:textId="0E5C95FC"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1.Agency</w:t>
      </w:r>
      <w:proofErr w:type="gramEnd"/>
      <w:r w:rsidRPr="00A10C97">
        <w:rPr>
          <w:rStyle w:val="A3"/>
          <w:rFonts w:asciiTheme="minorHAnsi" w:hAnsiTheme="minorHAnsi" w:cstheme="minorHAnsi"/>
          <w:b/>
          <w:sz w:val="24"/>
          <w:szCs w:val="24"/>
        </w:rPr>
        <w:t xml:space="preserve"> Roles 86 </w:t>
      </w:r>
    </w:p>
    <w:p w14:paraId="46D2FACC" w14:textId="7A95D300"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3.1.1. Overview 86 </w:t>
      </w:r>
    </w:p>
    <w:p w14:paraId="1231C49D" w14:textId="03674CE9" w:rsidR="00A10C97" w:rsidRPr="00A10C97" w:rsidRDefault="00A10C97" w:rsidP="00A10C97">
      <w:pPr>
        <w:pStyle w:val="ListParagraph"/>
        <w:numPr>
          <w:ilvl w:val="0"/>
          <w:numId w:val="2"/>
        </w:numPr>
        <w:autoSpaceDE w:val="0"/>
        <w:autoSpaceDN w:val="0"/>
        <w:adjustRightInd w:val="0"/>
        <w:spacing w:after="0" w:line="240" w:lineRule="auto"/>
        <w:rPr>
          <w:rFonts w:ascii="Segoe UI" w:hAnsi="Segoe UI" w:cs="Segoe UI"/>
          <w:sz w:val="21"/>
          <w:szCs w:val="21"/>
        </w:rPr>
      </w:pPr>
      <w:r w:rsidRPr="00A10C97">
        <w:rPr>
          <w:highlight w:val="yellow"/>
        </w:rPr>
        <w:t>JDT</w:t>
      </w:r>
      <w:r>
        <w:t xml:space="preserve"> - </w:t>
      </w:r>
      <w:r w:rsidRPr="00A10C97">
        <w:rPr>
          <w:rFonts w:ascii="Segoe UI" w:hAnsi="Segoe UI" w:cs="Segoe UI"/>
          <w:color w:val="000000"/>
          <w:sz w:val="21"/>
          <w:szCs w:val="21"/>
        </w:rPr>
        <w:t xml:space="preserve">What level of </w:t>
      </w:r>
      <w:r w:rsidR="00086B74">
        <w:rPr>
          <w:rFonts w:ascii="Segoe UI" w:hAnsi="Segoe UI" w:cs="Segoe UI"/>
          <w:color w:val="000000"/>
          <w:sz w:val="21"/>
          <w:szCs w:val="21"/>
        </w:rPr>
        <w:t xml:space="preserve">agency investigation/response </w:t>
      </w:r>
      <w:r w:rsidRPr="00A10C97">
        <w:rPr>
          <w:rFonts w:ascii="Segoe UI" w:hAnsi="Segoe UI" w:cs="Segoe UI"/>
          <w:color w:val="000000"/>
          <w:sz w:val="21"/>
          <w:szCs w:val="21"/>
        </w:rPr>
        <w:t xml:space="preserve">capacity is "right"? No single answer - depends on a number of factors - resources, risk, motivation. Guidelines are a tool for all. </w:t>
      </w:r>
    </w:p>
    <w:p w14:paraId="5443CF99" w14:textId="29ABEC52" w:rsidR="00A10C97" w:rsidRPr="00A10C97" w:rsidRDefault="00086B74" w:rsidP="00A10C97">
      <w:pPr>
        <w:pStyle w:val="ListParagraph"/>
        <w:numPr>
          <w:ilvl w:val="0"/>
          <w:numId w:val="2"/>
        </w:numPr>
        <w:autoSpaceDE w:val="0"/>
        <w:autoSpaceDN w:val="0"/>
        <w:adjustRightInd w:val="0"/>
        <w:spacing w:after="0" w:line="240" w:lineRule="auto"/>
        <w:rPr>
          <w:rFonts w:ascii="Segoe UI" w:hAnsi="Segoe UI" w:cs="Segoe UI"/>
          <w:sz w:val="21"/>
          <w:szCs w:val="21"/>
        </w:rPr>
      </w:pPr>
      <w:r w:rsidRPr="00A10C97">
        <w:rPr>
          <w:highlight w:val="yellow"/>
        </w:rPr>
        <w:t>JDT</w:t>
      </w:r>
      <w:r>
        <w:t xml:space="preserve"> </w:t>
      </w:r>
      <w:r>
        <w:t>–</w:t>
      </w:r>
      <w:r>
        <w:t xml:space="preserve"> </w:t>
      </w:r>
      <w:r>
        <w:t>Model practices for c</w:t>
      </w:r>
      <w:r w:rsidR="00A10C97">
        <w:rPr>
          <w:rFonts w:ascii="Segoe UI" w:hAnsi="Segoe UI" w:cs="Segoe UI"/>
          <w:color w:val="000000"/>
          <w:sz w:val="21"/>
          <w:szCs w:val="21"/>
        </w:rPr>
        <w:t>apacity development</w:t>
      </w:r>
      <w:r>
        <w:rPr>
          <w:rFonts w:ascii="Segoe UI" w:hAnsi="Segoe UI" w:cs="Segoe UI"/>
          <w:color w:val="000000"/>
          <w:sz w:val="21"/>
          <w:szCs w:val="21"/>
        </w:rPr>
        <w:t xml:space="preserve"> depend on perspective</w:t>
      </w:r>
      <w:r w:rsidR="00A10C97">
        <w:rPr>
          <w:rFonts w:ascii="Segoe UI" w:hAnsi="Segoe UI" w:cs="Segoe UI"/>
          <w:color w:val="000000"/>
          <w:sz w:val="21"/>
          <w:szCs w:val="21"/>
        </w:rPr>
        <w:t xml:space="preserve"> - individual, existing team, other teams, entire system</w:t>
      </w:r>
      <w:r>
        <w:rPr>
          <w:rFonts w:ascii="Segoe UI" w:hAnsi="Segoe UI" w:cs="Segoe UI"/>
          <w:color w:val="000000"/>
          <w:sz w:val="21"/>
          <w:szCs w:val="21"/>
        </w:rPr>
        <w:t xml:space="preserve"> of local/state/federal/industry</w:t>
      </w:r>
      <w:r w:rsidR="00A10C97">
        <w:rPr>
          <w:rFonts w:ascii="Segoe UI" w:hAnsi="Segoe UI" w:cs="Segoe UI"/>
          <w:color w:val="000000"/>
          <w:sz w:val="21"/>
          <w:szCs w:val="21"/>
        </w:rPr>
        <w:t>, all of the above?</w:t>
      </w:r>
    </w:p>
    <w:p w14:paraId="60CCA9D3" w14:textId="77777777" w:rsidR="00A10C97" w:rsidRPr="00A10C97" w:rsidRDefault="00A10C97" w:rsidP="00A10C97">
      <w:pPr>
        <w:pStyle w:val="Default"/>
      </w:pPr>
    </w:p>
    <w:p w14:paraId="26EC418C"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 Local, State, and Federal Agencies 86 </w:t>
      </w:r>
    </w:p>
    <w:p w14:paraId="509B5EBE"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3.1.2.1. Local health agencies 86 </w:t>
      </w:r>
    </w:p>
    <w:p w14:paraId="738E726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3.1.2.2. State agencies—health department 87 </w:t>
      </w:r>
    </w:p>
    <w:p w14:paraId="3AC85314"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3.1.2.3. State agencies—environmental health . . . . . . . . . . . . . . . . . . . . . </w:t>
      </w:r>
      <w:proofErr w:type="gramStart"/>
      <w:r w:rsidRPr="00A10C97">
        <w:rPr>
          <w:rStyle w:val="A4"/>
          <w:rFonts w:asciiTheme="minorHAnsi" w:hAnsiTheme="minorHAnsi" w:cstheme="minorHAnsi"/>
          <w:sz w:val="24"/>
          <w:szCs w:val="24"/>
        </w:rPr>
        <w:t>. . . .</w:t>
      </w:r>
      <w:proofErr w:type="gramEnd"/>
      <w:r w:rsidRPr="00A10C97">
        <w:rPr>
          <w:rStyle w:val="A4"/>
          <w:rFonts w:asciiTheme="minorHAnsi" w:hAnsiTheme="minorHAnsi" w:cstheme="minorHAnsi"/>
          <w:sz w:val="24"/>
          <w:szCs w:val="24"/>
        </w:rPr>
        <w:t xml:space="preserve"> 87 </w:t>
      </w:r>
    </w:p>
    <w:p w14:paraId="322808CC"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3.1.2.4. State agencies—food-safety regulatory authorities 88 </w:t>
      </w:r>
    </w:p>
    <w:p w14:paraId="44E64E7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3.1.2.5. Federal agencies—Centers for Disease Control and Prevention 88 </w:t>
      </w:r>
    </w:p>
    <w:p w14:paraId="44C8D88B" w14:textId="4E0D7F66"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3.1.2.6. Federal agencies—Food and Drug Administration 89</w:t>
      </w:r>
      <w:r w:rsidRPr="00A10C97">
        <w:rPr>
          <w:rStyle w:val="A4"/>
          <w:rFonts w:asciiTheme="minorHAnsi" w:hAnsiTheme="minorHAnsi" w:cstheme="minorHAnsi"/>
          <w:sz w:val="24"/>
          <w:szCs w:val="24"/>
        </w:rPr>
        <w:t xml:space="preserve"> </w:t>
      </w:r>
    </w:p>
    <w:p w14:paraId="6828332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3.1.2.7. Federal agencies—U.S. Department of Agriculture, </w:t>
      </w:r>
    </w:p>
    <w:p w14:paraId="693F0CCC"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Food Safety and Inspection Service 90 </w:t>
      </w:r>
    </w:p>
    <w:p w14:paraId="32DADFB4"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3.1.2.8. Cross-agency program—Rapid Response Teams 91 </w:t>
      </w:r>
    </w:p>
    <w:p w14:paraId="11C4BDF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3.1.2.9. Cross-agency program—Food Emergency Response Network (FERN) 91 </w:t>
      </w:r>
    </w:p>
    <w:p w14:paraId="43B81102"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3.1.2.10. Cross-agency program—Federal Multi-Agency Coordination Group for Foodborne Illness Outbreaks (MAC-FIO) 91 </w:t>
      </w:r>
    </w:p>
    <w:p w14:paraId="07714BA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 Other Agencies 91 </w:t>
      </w:r>
    </w:p>
    <w:p w14:paraId="206F010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3.1.3.1. Tribes 92 </w:t>
      </w:r>
    </w:p>
    <w:p w14:paraId="5D885E4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3.1.3.2. Military 92 </w:t>
      </w:r>
    </w:p>
    <w:p w14:paraId="5396EFF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3.1.3.3. National Park Service 93 </w:t>
      </w:r>
    </w:p>
    <w:p w14:paraId="607FB1F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3.1.3.4. Other federal lands 93 </w:t>
      </w:r>
    </w:p>
    <w:p w14:paraId="1DDB1A2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3.1.3.5. Law enforcement 93 </w:t>
      </w:r>
    </w:p>
    <w:p w14:paraId="79877108"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3.1.4. Industry—Food Manufacturers, Distributors, Retailers, and Trade Associations 94 </w:t>
      </w:r>
    </w:p>
    <w:p w14:paraId="5C082D73" w14:textId="074BDD01"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3.1.5. Academic Centers 94 </w:t>
      </w:r>
    </w:p>
    <w:p w14:paraId="109C895E" w14:textId="6177F553" w:rsidR="00086B74" w:rsidRPr="00086B74" w:rsidRDefault="00086B74" w:rsidP="00A10C97">
      <w:pPr>
        <w:pStyle w:val="ListParagraph"/>
        <w:numPr>
          <w:ilvl w:val="0"/>
          <w:numId w:val="2"/>
        </w:numPr>
        <w:autoSpaceDE w:val="0"/>
        <w:autoSpaceDN w:val="0"/>
        <w:adjustRightInd w:val="0"/>
        <w:spacing w:after="0" w:line="240" w:lineRule="auto"/>
      </w:pPr>
      <w:r w:rsidRPr="00A10C97">
        <w:rPr>
          <w:highlight w:val="yellow"/>
        </w:rPr>
        <w:t>JDT</w:t>
      </w:r>
      <w:r>
        <w:t xml:space="preserve"> - </w:t>
      </w:r>
      <w:r>
        <w:rPr>
          <w:rFonts w:ascii="Segoe UI" w:hAnsi="Segoe UI" w:cs="Segoe UI"/>
          <w:color w:val="000000"/>
          <w:sz w:val="21"/>
          <w:szCs w:val="21"/>
        </w:rPr>
        <w:t>Opportunity to share a vision / model practice in providing cost-effective</w:t>
      </w:r>
      <w:r>
        <w:rPr>
          <w:rFonts w:ascii="Segoe UI" w:hAnsi="Segoe UI" w:cs="Segoe UI"/>
          <w:color w:val="000000"/>
          <w:sz w:val="21"/>
          <w:szCs w:val="21"/>
        </w:rPr>
        <w:t xml:space="preserve"> and consistent</w:t>
      </w:r>
      <w:r>
        <w:rPr>
          <w:rFonts w:ascii="Segoe UI" w:hAnsi="Segoe UI" w:cs="Segoe UI"/>
          <w:color w:val="000000"/>
          <w:sz w:val="21"/>
          <w:szCs w:val="21"/>
        </w:rPr>
        <w:t xml:space="preserve"> training </w:t>
      </w:r>
      <w:r>
        <w:rPr>
          <w:rFonts w:ascii="Segoe UI" w:hAnsi="Segoe UI" w:cs="Segoe UI"/>
          <w:color w:val="000000"/>
          <w:sz w:val="21"/>
          <w:szCs w:val="21"/>
        </w:rPr>
        <w:t>by linking existing infrastructure, initiatives, resources</w:t>
      </w:r>
    </w:p>
    <w:p w14:paraId="046A1129" w14:textId="26552454" w:rsidR="00A10C97" w:rsidRPr="00A10C97" w:rsidRDefault="00086B74" w:rsidP="00F51D1B">
      <w:pPr>
        <w:pStyle w:val="ListParagraph"/>
        <w:numPr>
          <w:ilvl w:val="0"/>
          <w:numId w:val="2"/>
        </w:numPr>
        <w:autoSpaceDE w:val="0"/>
        <w:autoSpaceDN w:val="0"/>
        <w:adjustRightInd w:val="0"/>
        <w:spacing w:after="0" w:line="240" w:lineRule="auto"/>
      </w:pPr>
      <w:r w:rsidRPr="00A10C97">
        <w:rPr>
          <w:highlight w:val="yellow"/>
        </w:rPr>
        <w:t>JDT</w:t>
      </w:r>
      <w:r>
        <w:t xml:space="preserve"> - </w:t>
      </w:r>
      <w:r>
        <w:rPr>
          <w:rFonts w:ascii="Segoe UI" w:hAnsi="Segoe UI" w:cs="Segoe UI"/>
          <w:color w:val="000000"/>
          <w:sz w:val="21"/>
          <w:szCs w:val="21"/>
        </w:rPr>
        <w:t xml:space="preserve">Specifically mention key centers - </w:t>
      </w:r>
      <w:r w:rsidR="00A10C97">
        <w:rPr>
          <w:rFonts w:ascii="Segoe UI" w:hAnsi="Segoe UI" w:cs="Segoe UI"/>
          <w:color w:val="000000"/>
          <w:sz w:val="21"/>
          <w:szCs w:val="21"/>
        </w:rPr>
        <w:t xml:space="preserve">COEs </w:t>
      </w:r>
      <w:r w:rsidR="00A10C97">
        <w:rPr>
          <w:rFonts w:ascii="Segoe UI" w:hAnsi="Segoe UI" w:cs="Segoe UI"/>
          <w:color w:val="000000"/>
          <w:sz w:val="21"/>
          <w:szCs w:val="21"/>
        </w:rPr>
        <w:t>+ others (what should be the threshold for mentioning others so we don’t create lists of lists?</w:t>
      </w:r>
      <w:r>
        <w:rPr>
          <w:rFonts w:ascii="Segoe UI" w:hAnsi="Segoe UI" w:cs="Segoe UI"/>
          <w:color w:val="000000"/>
          <w:sz w:val="21"/>
          <w:szCs w:val="21"/>
        </w:rPr>
        <w:t>)</w:t>
      </w:r>
    </w:p>
    <w:p w14:paraId="2F2C1E24" w14:textId="77777777" w:rsidR="00A10C97" w:rsidRDefault="00A10C97" w:rsidP="00A10C97">
      <w:pPr>
        <w:pStyle w:val="Pa2"/>
        <w:rPr>
          <w:rStyle w:val="A3"/>
          <w:rFonts w:asciiTheme="minorHAnsi" w:hAnsiTheme="minorHAnsi" w:cstheme="minorHAnsi"/>
          <w:sz w:val="24"/>
          <w:szCs w:val="24"/>
        </w:rPr>
      </w:pPr>
    </w:p>
    <w:p w14:paraId="40C48432" w14:textId="4E04F4B2" w:rsidR="00A10C97" w:rsidRPr="00A10C97" w:rsidRDefault="00A10C97" w:rsidP="00A10C97">
      <w:pPr>
        <w:pStyle w:val="Pa2"/>
        <w:rPr>
          <w:rFonts w:asciiTheme="minorHAnsi" w:hAnsiTheme="minorHAnsi" w:cstheme="minorHAnsi"/>
          <w:color w:val="000000"/>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2.Outbreak</w:t>
      </w:r>
      <w:proofErr w:type="gramEnd"/>
      <w:r w:rsidRPr="00A10C97">
        <w:rPr>
          <w:rStyle w:val="A3"/>
          <w:rFonts w:asciiTheme="minorHAnsi" w:hAnsiTheme="minorHAnsi" w:cstheme="minorHAnsi"/>
          <w:b/>
          <w:sz w:val="24"/>
          <w:szCs w:val="24"/>
        </w:rPr>
        <w:t xml:space="preserve"> Investigation and Control Team 95</w:t>
      </w:r>
      <w:r w:rsidRPr="00A10C97">
        <w:rPr>
          <w:rStyle w:val="A3"/>
          <w:rFonts w:asciiTheme="minorHAnsi" w:hAnsiTheme="minorHAnsi" w:cstheme="minorHAnsi"/>
          <w:sz w:val="24"/>
          <w:szCs w:val="24"/>
        </w:rPr>
        <w:t xml:space="preserve"> </w:t>
      </w:r>
    </w:p>
    <w:p w14:paraId="4E104FD3"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3.2.1. Overview 95 </w:t>
      </w:r>
    </w:p>
    <w:p w14:paraId="62D32D7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 Roles of Core Team Members 96 </w:t>
      </w:r>
    </w:p>
    <w:p w14:paraId="5A830F1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3.2.2.1. Team leader 96 </w:t>
      </w:r>
    </w:p>
    <w:p w14:paraId="70E679F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3.2.2.2. Epidemiologic investigator 96 </w:t>
      </w:r>
    </w:p>
    <w:p w14:paraId="54E1AA55"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3.2.2.3. Environmental investigator 97 </w:t>
      </w:r>
    </w:p>
    <w:p w14:paraId="7050624E"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3.2.2.4. Laboratory investigator 97 </w:t>
      </w:r>
    </w:p>
    <w:p w14:paraId="56D84BF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3.2.2.5. Public information officer 98 </w:t>
      </w:r>
    </w:p>
    <w:p w14:paraId="42E6FF7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3.2.2.6. Additional team members 98 </w:t>
      </w:r>
    </w:p>
    <w:p w14:paraId="32E490E4" w14:textId="43B3C0DD"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3.2.3. Outbreak Investigation and Control Teams—Model Practices 98 </w:t>
      </w:r>
    </w:p>
    <w:p w14:paraId="61FAB86C" w14:textId="19849EB4" w:rsidR="00086B74" w:rsidRPr="00086B74" w:rsidRDefault="00086B74" w:rsidP="00086B74">
      <w:pPr>
        <w:pStyle w:val="ListParagraph"/>
        <w:numPr>
          <w:ilvl w:val="0"/>
          <w:numId w:val="2"/>
        </w:numPr>
        <w:autoSpaceDE w:val="0"/>
        <w:autoSpaceDN w:val="0"/>
        <w:adjustRightInd w:val="0"/>
        <w:spacing w:after="0" w:line="240" w:lineRule="auto"/>
      </w:pPr>
      <w:r w:rsidRPr="00A10C97">
        <w:rPr>
          <w:highlight w:val="yellow"/>
        </w:rPr>
        <w:t>JDT</w:t>
      </w:r>
      <w:r>
        <w:t xml:space="preserve"> - </w:t>
      </w:r>
      <w:r>
        <w:t xml:space="preserve">Is there a model practice for agencies to determine what level of capacity is desirable? Example: not every state wants or needs to invest limited resources in developing a </w:t>
      </w:r>
      <w:proofErr w:type="gramStart"/>
      <w:r>
        <w:t>full fledged</w:t>
      </w:r>
      <w:proofErr w:type="gramEnd"/>
      <w:r>
        <w:t xml:space="preserve"> state/federal RRT. </w:t>
      </w:r>
    </w:p>
    <w:p w14:paraId="059747EF"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lastRenderedPageBreak/>
        <w:t xml:space="preserve">3.2.3.1. Emergency response unit 98 </w:t>
      </w:r>
    </w:p>
    <w:p w14:paraId="17AF4BC8" w14:textId="4B9FAB4D"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3.2.3.2. Additional support for large-scale outbreaks 98 </w:t>
      </w:r>
    </w:p>
    <w:p w14:paraId="477B7F71" w14:textId="43615F51" w:rsidR="00086B74" w:rsidRPr="00086B74" w:rsidRDefault="00086B74" w:rsidP="00086B74">
      <w:pPr>
        <w:pStyle w:val="Default"/>
        <w:numPr>
          <w:ilvl w:val="0"/>
          <w:numId w:val="2"/>
        </w:numPr>
      </w:pPr>
      <w:r w:rsidRPr="00A10C97">
        <w:rPr>
          <w:highlight w:val="yellow"/>
        </w:rPr>
        <w:t>JDT</w:t>
      </w:r>
      <w:r>
        <w:t xml:space="preserve"> </w:t>
      </w:r>
      <w:r w:rsidR="002F4680">
        <w:t>–</w:t>
      </w:r>
      <w:r>
        <w:t xml:space="preserve"> </w:t>
      </w:r>
      <w:r w:rsidR="002F4680">
        <w:t xml:space="preserve">Could this content be better linked/combined with </w:t>
      </w:r>
      <w:r>
        <w:rPr>
          <w:rFonts w:ascii="Segoe UI" w:hAnsi="Segoe UI" w:cs="Segoe UI"/>
          <w:sz w:val="21"/>
          <w:szCs w:val="21"/>
        </w:rPr>
        <w:t>3.9 Escalation and 3.10 ICS?</w:t>
      </w:r>
    </w:p>
    <w:p w14:paraId="3AFAF4B9"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3.2.3.3. Agency-specific response protocol and other resources 99 </w:t>
      </w:r>
    </w:p>
    <w:p w14:paraId="488B3878"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3.2.3.4. Training for the team 99 </w:t>
      </w:r>
    </w:p>
    <w:p w14:paraId="22BFE934" w14:textId="77777777" w:rsidR="00A10C97" w:rsidRDefault="00A10C97" w:rsidP="00A10C97">
      <w:pPr>
        <w:pStyle w:val="Pa2"/>
        <w:rPr>
          <w:rStyle w:val="A3"/>
          <w:rFonts w:asciiTheme="minorHAnsi" w:hAnsiTheme="minorHAnsi" w:cstheme="minorHAnsi"/>
          <w:sz w:val="24"/>
          <w:szCs w:val="24"/>
        </w:rPr>
      </w:pPr>
    </w:p>
    <w:p w14:paraId="20023694" w14:textId="4A8D1DE0"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3.Resources</w:t>
      </w:r>
      <w:proofErr w:type="gramEnd"/>
      <w:r w:rsidRPr="00A10C97">
        <w:rPr>
          <w:rStyle w:val="A3"/>
          <w:rFonts w:asciiTheme="minorHAnsi" w:hAnsiTheme="minorHAnsi" w:cstheme="minorHAnsi"/>
          <w:b/>
          <w:sz w:val="24"/>
          <w:szCs w:val="24"/>
        </w:rPr>
        <w:t xml:space="preserve"> 101 </w:t>
      </w:r>
    </w:p>
    <w:p w14:paraId="0FF47D39"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3.3.1. Overview 101 </w:t>
      </w:r>
    </w:p>
    <w:p w14:paraId="3174A2B0" w14:textId="27E25675"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3.3.2. Recommended Resources 101 </w:t>
      </w:r>
    </w:p>
    <w:p w14:paraId="311B9FD2" w14:textId="20413B9D" w:rsidR="00085877" w:rsidRPr="00085877" w:rsidRDefault="006D1DFF" w:rsidP="006D1DFF">
      <w:pPr>
        <w:pStyle w:val="Default"/>
        <w:numPr>
          <w:ilvl w:val="0"/>
          <w:numId w:val="2"/>
        </w:numPr>
      </w:pPr>
      <w:r w:rsidRPr="006D1DFF">
        <w:rPr>
          <w:highlight w:val="yellow"/>
        </w:rPr>
        <w:t>JDT</w:t>
      </w:r>
      <w:r>
        <w:t xml:space="preserve"> – are there model practices related to resources that should be addressed here to better link outbreak investigation/response teams with prevention efforts? Clearly the focus needs to remain on the investigation/response team needs.</w:t>
      </w:r>
    </w:p>
    <w:p w14:paraId="62920F8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3.3.2.1. Administrative staff 101 </w:t>
      </w:r>
    </w:p>
    <w:p w14:paraId="1869B257"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3.3.2.2. Legal counsel 101 </w:t>
      </w:r>
    </w:p>
    <w:p w14:paraId="29EB6B5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3.3.2.3. Equipment 101 </w:t>
      </w:r>
    </w:p>
    <w:p w14:paraId="47823AEE"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3.3.2.4. Supplies 101 </w:t>
      </w:r>
    </w:p>
    <w:p w14:paraId="6A1B912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3.3.2.5. Outbreak investigation documents 102 </w:t>
      </w:r>
      <w:bookmarkStart w:id="1" w:name="_GoBack"/>
      <w:bookmarkEnd w:id="1"/>
    </w:p>
    <w:p w14:paraId="3E9B8292"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3.3.2.6. Reference materials 102 </w:t>
      </w:r>
    </w:p>
    <w:p w14:paraId="2D28B961" w14:textId="77777777" w:rsidR="00A10C97" w:rsidRDefault="00A10C97" w:rsidP="00A10C97">
      <w:pPr>
        <w:pStyle w:val="Pa2"/>
        <w:rPr>
          <w:rStyle w:val="A3"/>
          <w:rFonts w:asciiTheme="minorHAnsi" w:hAnsiTheme="minorHAnsi" w:cstheme="minorHAnsi"/>
          <w:sz w:val="24"/>
          <w:szCs w:val="24"/>
        </w:rPr>
      </w:pPr>
    </w:p>
    <w:p w14:paraId="6EECDDDF" w14:textId="0198CAA2" w:rsidR="00A10C97" w:rsidRDefault="00A10C97" w:rsidP="00A10C97">
      <w:pPr>
        <w:pStyle w:val="Pa2"/>
        <w:rPr>
          <w:rStyle w:val="A3"/>
          <w:rFonts w:asciiTheme="minorHAnsi" w:hAnsiTheme="minorHAnsi" w:cstheme="minorHAnsi"/>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4.Foodborne</w:t>
      </w:r>
      <w:proofErr w:type="gramEnd"/>
      <w:r w:rsidRPr="00A10C97">
        <w:rPr>
          <w:rStyle w:val="A3"/>
          <w:rFonts w:asciiTheme="minorHAnsi" w:hAnsiTheme="minorHAnsi" w:cstheme="minorHAnsi"/>
          <w:b/>
          <w:sz w:val="24"/>
          <w:szCs w:val="24"/>
        </w:rPr>
        <w:t xml:space="preserve"> Illness Complaint Processing 102</w:t>
      </w:r>
      <w:r w:rsidRPr="00A10C97">
        <w:rPr>
          <w:rStyle w:val="A3"/>
          <w:rFonts w:asciiTheme="minorHAnsi" w:hAnsiTheme="minorHAnsi" w:cstheme="minorHAnsi"/>
          <w:sz w:val="24"/>
          <w:szCs w:val="24"/>
        </w:rPr>
        <w:t xml:space="preserve"> </w:t>
      </w:r>
    </w:p>
    <w:p w14:paraId="39272F68" w14:textId="7C431A6C" w:rsidR="006D1DFF" w:rsidRPr="006D1DFF" w:rsidRDefault="006D1DFF" w:rsidP="006D1DFF">
      <w:pPr>
        <w:pStyle w:val="Default"/>
        <w:numPr>
          <w:ilvl w:val="0"/>
          <w:numId w:val="2"/>
        </w:numPr>
      </w:pPr>
      <w:r w:rsidRPr="00BC1127">
        <w:rPr>
          <w:highlight w:val="yellow"/>
        </w:rPr>
        <w:t>JDT</w:t>
      </w:r>
      <w:r w:rsidRPr="006D1DFF">
        <w:t xml:space="preserve"> – </w:t>
      </w:r>
      <w:r w:rsidRPr="006D1DFF">
        <w:t xml:space="preserve">this seems like an orphan section </w:t>
      </w:r>
      <w:r>
        <w:t xml:space="preserve"> </w:t>
      </w:r>
    </w:p>
    <w:p w14:paraId="5DA25F19" w14:textId="77777777" w:rsidR="006D1DFF" w:rsidRPr="006D1DFF" w:rsidRDefault="006D1DFF" w:rsidP="006D1DFF">
      <w:pPr>
        <w:pStyle w:val="Default"/>
      </w:pPr>
    </w:p>
    <w:p w14:paraId="148607B5" w14:textId="77777777" w:rsidR="00A10C97" w:rsidRDefault="00A10C97" w:rsidP="00A10C97">
      <w:pPr>
        <w:pStyle w:val="Pa2"/>
        <w:rPr>
          <w:rStyle w:val="A3"/>
          <w:rFonts w:asciiTheme="minorHAnsi" w:hAnsiTheme="minorHAnsi" w:cstheme="minorHAnsi"/>
          <w:sz w:val="24"/>
          <w:szCs w:val="24"/>
        </w:rPr>
      </w:pPr>
    </w:p>
    <w:p w14:paraId="1008B51E" w14:textId="602F6016"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5.Records</w:t>
      </w:r>
      <w:proofErr w:type="gramEnd"/>
      <w:r w:rsidRPr="00A10C97">
        <w:rPr>
          <w:rStyle w:val="A3"/>
          <w:rFonts w:asciiTheme="minorHAnsi" w:hAnsiTheme="minorHAnsi" w:cstheme="minorHAnsi"/>
          <w:b/>
          <w:sz w:val="24"/>
          <w:szCs w:val="24"/>
        </w:rPr>
        <w:t xml:space="preserve"> Management 102 </w:t>
      </w:r>
    </w:p>
    <w:p w14:paraId="3918F22D"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3.5.1. Overview 102 </w:t>
      </w:r>
    </w:p>
    <w:p w14:paraId="0D0F7D9F" w14:textId="35598CE8"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3.5.2. Records Management—Model Practices 103 </w:t>
      </w:r>
    </w:p>
    <w:p w14:paraId="477F7ADF" w14:textId="353247D0" w:rsidR="006D1DFF" w:rsidRDefault="006D1DFF" w:rsidP="00597798">
      <w:pPr>
        <w:pStyle w:val="Default"/>
        <w:numPr>
          <w:ilvl w:val="0"/>
          <w:numId w:val="2"/>
        </w:numPr>
        <w:rPr>
          <w:rFonts w:ascii="Segoe UI" w:hAnsi="Segoe UI" w:cs="Segoe UI"/>
          <w:sz w:val="21"/>
          <w:szCs w:val="21"/>
        </w:rPr>
      </w:pPr>
      <w:r w:rsidRPr="006D1DFF">
        <w:rPr>
          <w:rFonts w:ascii="Segoe UI" w:hAnsi="Segoe UI" w:cs="Segoe UI"/>
          <w:sz w:val="21"/>
          <w:szCs w:val="21"/>
          <w:highlight w:val="yellow"/>
        </w:rPr>
        <w:t>JDT</w:t>
      </w:r>
      <w:r w:rsidRPr="006D1DFF">
        <w:rPr>
          <w:rFonts w:ascii="Segoe UI" w:hAnsi="Segoe UI" w:cs="Segoe UI"/>
          <w:sz w:val="21"/>
          <w:szCs w:val="21"/>
        </w:rPr>
        <w:t xml:space="preserve"> - </w:t>
      </w:r>
      <w:r w:rsidRPr="006D1DFF">
        <w:rPr>
          <w:rFonts w:ascii="Segoe UI" w:hAnsi="Segoe UI" w:cs="Segoe UI"/>
          <w:sz w:val="21"/>
          <w:szCs w:val="21"/>
        </w:rPr>
        <w:t xml:space="preserve">HIPPA, FDA provided </w:t>
      </w:r>
      <w:r w:rsidRPr="006D1DFF">
        <w:rPr>
          <w:rFonts w:ascii="Segoe UI" w:hAnsi="Segoe UI" w:cs="Segoe UI"/>
          <w:sz w:val="21"/>
          <w:szCs w:val="21"/>
        </w:rPr>
        <w:t xml:space="preserve">protected </w:t>
      </w:r>
      <w:r w:rsidRPr="006D1DFF">
        <w:rPr>
          <w:rFonts w:ascii="Segoe UI" w:hAnsi="Segoe UI" w:cs="Segoe UI"/>
          <w:sz w:val="21"/>
          <w:szCs w:val="21"/>
        </w:rPr>
        <w:t xml:space="preserve">information, </w:t>
      </w:r>
      <w:r w:rsidRPr="006D1DFF">
        <w:rPr>
          <w:rFonts w:ascii="Segoe UI" w:hAnsi="Segoe UI" w:cs="Segoe UI"/>
          <w:sz w:val="21"/>
          <w:szCs w:val="21"/>
        </w:rPr>
        <w:t xml:space="preserve">FSIS FOIA information, sharing information on infected </w:t>
      </w:r>
      <w:r w:rsidRPr="006D1DFF">
        <w:rPr>
          <w:rFonts w:ascii="Segoe UI" w:hAnsi="Segoe UI" w:cs="Segoe UI"/>
          <w:sz w:val="21"/>
          <w:szCs w:val="21"/>
        </w:rPr>
        <w:t xml:space="preserve">food workers </w:t>
      </w:r>
      <w:r w:rsidRPr="006D1DFF">
        <w:rPr>
          <w:rFonts w:ascii="Segoe UI" w:hAnsi="Segoe UI" w:cs="Segoe UI"/>
          <w:sz w:val="21"/>
          <w:szCs w:val="21"/>
        </w:rPr>
        <w:t>for exclusion/restriction decisions (</w:t>
      </w:r>
      <w:r>
        <w:rPr>
          <w:rFonts w:ascii="Segoe UI" w:hAnsi="Segoe UI" w:cs="Segoe UI"/>
          <w:sz w:val="21"/>
          <w:szCs w:val="21"/>
        </w:rPr>
        <w:t>w</w:t>
      </w:r>
      <w:r w:rsidRPr="006D1DFF">
        <w:rPr>
          <w:rFonts w:ascii="Segoe UI" w:hAnsi="Segoe UI" w:cs="Segoe UI"/>
          <w:sz w:val="21"/>
          <w:szCs w:val="21"/>
        </w:rPr>
        <w:t>hen the needs of the individuals and society conflict</w:t>
      </w:r>
      <w:r>
        <w:rPr>
          <w:rFonts w:ascii="Segoe UI" w:hAnsi="Segoe UI" w:cs="Segoe UI"/>
          <w:sz w:val="21"/>
          <w:szCs w:val="21"/>
        </w:rPr>
        <w:t xml:space="preserve"> - c</w:t>
      </w:r>
      <w:r w:rsidRPr="006D1DFF">
        <w:rPr>
          <w:rFonts w:ascii="Segoe UI" w:hAnsi="Segoe UI" w:cs="Segoe UI"/>
          <w:sz w:val="21"/>
          <w:szCs w:val="21"/>
        </w:rPr>
        <w:t>hecks and balances to ensure adequate protections both ways</w:t>
      </w:r>
      <w:r>
        <w:rPr>
          <w:rFonts w:ascii="Segoe UI" w:hAnsi="Segoe UI" w:cs="Segoe UI"/>
          <w:sz w:val="21"/>
          <w:szCs w:val="21"/>
        </w:rPr>
        <w:t>)</w:t>
      </w:r>
    </w:p>
    <w:p w14:paraId="2652E50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3.5.2.1. Information collection and sharing 103 </w:t>
      </w:r>
    </w:p>
    <w:p w14:paraId="5527F93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3.5.2.2. Data tracking and analysis 103 </w:t>
      </w:r>
    </w:p>
    <w:p w14:paraId="4A41FA62" w14:textId="77777777" w:rsidR="00A10C97" w:rsidRDefault="00A10C97" w:rsidP="00A10C97">
      <w:pPr>
        <w:pStyle w:val="Pa2"/>
        <w:rPr>
          <w:rStyle w:val="A3"/>
          <w:rFonts w:asciiTheme="minorHAnsi" w:hAnsiTheme="minorHAnsi" w:cstheme="minorHAnsi"/>
          <w:sz w:val="24"/>
          <w:szCs w:val="24"/>
        </w:rPr>
      </w:pPr>
    </w:p>
    <w:p w14:paraId="79912A2A" w14:textId="331F13A9"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6.Communication</w:t>
      </w:r>
      <w:proofErr w:type="gramEnd"/>
      <w:r w:rsidRPr="00A10C97">
        <w:rPr>
          <w:rStyle w:val="A3"/>
          <w:rFonts w:asciiTheme="minorHAnsi" w:hAnsiTheme="minorHAnsi" w:cstheme="minorHAnsi"/>
          <w:b/>
          <w:sz w:val="24"/>
          <w:szCs w:val="24"/>
        </w:rPr>
        <w:t xml:space="preserve"> 103 </w:t>
      </w:r>
    </w:p>
    <w:p w14:paraId="510B966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3.6.1. Overview 103 </w:t>
      </w:r>
    </w:p>
    <w:p w14:paraId="4494CA4D"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 Communication—Model Practices 103 </w:t>
      </w:r>
    </w:p>
    <w:p w14:paraId="1B21B541"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3.6.2.1. Contact lists 104 </w:t>
      </w:r>
    </w:p>
    <w:p w14:paraId="7C76652A" w14:textId="77777777" w:rsidR="006D1DFF"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3.6.2.2. Communication among the agencies and units of the outbreak investigation and control team 104</w:t>
      </w:r>
    </w:p>
    <w:p w14:paraId="4A07E377" w14:textId="77777777" w:rsidR="006D1DFF" w:rsidRPr="006D1DFF" w:rsidRDefault="00A10C97" w:rsidP="006D1DFF">
      <w:pPr>
        <w:pStyle w:val="Default"/>
        <w:numPr>
          <w:ilvl w:val="0"/>
          <w:numId w:val="2"/>
        </w:numPr>
        <w:rPr>
          <w:rFonts w:ascii="Segoe UI" w:hAnsi="Segoe UI" w:cs="Segoe UI"/>
          <w:sz w:val="21"/>
          <w:szCs w:val="21"/>
        </w:rPr>
      </w:pPr>
      <w:r w:rsidRPr="00A10C97">
        <w:rPr>
          <w:rStyle w:val="A4"/>
          <w:rFonts w:asciiTheme="minorHAnsi" w:hAnsiTheme="minorHAnsi" w:cstheme="minorHAnsi"/>
          <w:sz w:val="24"/>
          <w:szCs w:val="24"/>
        </w:rPr>
        <w:t xml:space="preserve"> </w:t>
      </w:r>
      <w:r w:rsidR="006D1DFF" w:rsidRPr="006D1DFF">
        <w:rPr>
          <w:rFonts w:ascii="Segoe UI" w:hAnsi="Segoe UI" w:cs="Segoe UI"/>
          <w:sz w:val="21"/>
          <w:szCs w:val="21"/>
          <w:highlight w:val="yellow"/>
        </w:rPr>
        <w:t>JDT</w:t>
      </w:r>
      <w:r w:rsidR="006D1DFF">
        <w:rPr>
          <w:rFonts w:ascii="Segoe UI" w:hAnsi="Segoe UI" w:cs="Segoe UI"/>
          <w:sz w:val="21"/>
          <w:szCs w:val="21"/>
        </w:rPr>
        <w:t xml:space="preserve"> – model practices learned from Hep A investigations – information sharing to support timely and efficient PPE administration.</w:t>
      </w:r>
    </w:p>
    <w:p w14:paraId="77334AD0" w14:textId="0F138F8A" w:rsidR="00A10C97" w:rsidRPr="00A10C97" w:rsidRDefault="00A10C97" w:rsidP="00A10C97">
      <w:pPr>
        <w:pStyle w:val="Pa2"/>
        <w:rPr>
          <w:rFonts w:asciiTheme="minorHAnsi" w:hAnsiTheme="minorHAnsi" w:cstheme="minorHAnsi"/>
          <w:color w:val="000000"/>
        </w:rPr>
      </w:pPr>
    </w:p>
    <w:p w14:paraId="05CA035B"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3.6.2.3. Communication with other local state, and federal authorities 104 </w:t>
      </w:r>
    </w:p>
    <w:p w14:paraId="31EF5BD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3.6.2.4. Communication with local organizations, food industry, and other </w:t>
      </w:r>
    </w:p>
    <w:p w14:paraId="46A390F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professional groups (including health-care providers) 105 </w:t>
      </w:r>
    </w:p>
    <w:p w14:paraId="0BFD143F" w14:textId="2BAE326F"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3.6.2.5. Communication with the public 105 </w:t>
      </w:r>
    </w:p>
    <w:p w14:paraId="74D20262" w14:textId="02D20A58" w:rsidR="00BD4DAE" w:rsidRPr="006D1DFF" w:rsidRDefault="00BD4DAE" w:rsidP="00BD4DAE">
      <w:pPr>
        <w:pStyle w:val="Default"/>
        <w:numPr>
          <w:ilvl w:val="0"/>
          <w:numId w:val="2"/>
        </w:numPr>
        <w:rPr>
          <w:rFonts w:ascii="Segoe UI" w:hAnsi="Segoe UI" w:cs="Segoe UI"/>
          <w:sz w:val="21"/>
          <w:szCs w:val="21"/>
        </w:rPr>
      </w:pPr>
      <w:r w:rsidRPr="006D1DFF">
        <w:rPr>
          <w:rFonts w:ascii="Segoe UI" w:hAnsi="Segoe UI" w:cs="Segoe UI"/>
          <w:sz w:val="21"/>
          <w:szCs w:val="21"/>
          <w:highlight w:val="yellow"/>
        </w:rPr>
        <w:t>JDT</w:t>
      </w:r>
      <w:r>
        <w:rPr>
          <w:rFonts w:ascii="Segoe UI" w:hAnsi="Segoe UI" w:cs="Segoe UI"/>
          <w:sz w:val="21"/>
          <w:szCs w:val="21"/>
        </w:rPr>
        <w:t xml:space="preserve"> – </w:t>
      </w:r>
      <w:r>
        <w:rPr>
          <w:rFonts w:ascii="Segoe UI" w:hAnsi="Segoe UI" w:cs="Segoe UI"/>
          <w:sz w:val="21"/>
          <w:szCs w:val="21"/>
        </w:rPr>
        <w:t>Social media – need to link content with other chapters</w:t>
      </w:r>
    </w:p>
    <w:p w14:paraId="54D19CDF" w14:textId="77777777" w:rsidR="006D1DFF" w:rsidRPr="006D1DFF" w:rsidRDefault="006D1DFF" w:rsidP="006D1DFF">
      <w:pPr>
        <w:pStyle w:val="Default"/>
      </w:pPr>
    </w:p>
    <w:p w14:paraId="06FE776D"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3.6.2.6. Communication with cases and family members 106 </w:t>
      </w:r>
    </w:p>
    <w:p w14:paraId="6B384F7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3.6.2.7. Communication with the media 106 </w:t>
      </w:r>
    </w:p>
    <w:p w14:paraId="424383AB" w14:textId="77777777" w:rsidR="00A10C97" w:rsidRDefault="00A10C97" w:rsidP="00A10C97">
      <w:pPr>
        <w:pStyle w:val="Pa2"/>
        <w:rPr>
          <w:rStyle w:val="A3"/>
          <w:rFonts w:asciiTheme="minorHAnsi" w:hAnsiTheme="minorHAnsi" w:cstheme="minorHAnsi"/>
          <w:sz w:val="24"/>
          <w:szCs w:val="24"/>
        </w:rPr>
      </w:pPr>
    </w:p>
    <w:p w14:paraId="6A4D4AEA" w14:textId="7ED81250"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lastRenderedPageBreak/>
        <w:t>3.</w:t>
      </w:r>
      <w:proofErr w:type="gramStart"/>
      <w:r w:rsidRPr="00A10C97">
        <w:rPr>
          <w:rStyle w:val="A3"/>
          <w:rFonts w:asciiTheme="minorHAnsi" w:hAnsiTheme="minorHAnsi" w:cstheme="minorHAnsi"/>
          <w:b/>
          <w:sz w:val="24"/>
          <w:szCs w:val="24"/>
        </w:rPr>
        <w:t>7.Planning</w:t>
      </w:r>
      <w:proofErr w:type="gramEnd"/>
      <w:r w:rsidRPr="00A10C97">
        <w:rPr>
          <w:rStyle w:val="A3"/>
          <w:rFonts w:asciiTheme="minorHAnsi" w:hAnsiTheme="minorHAnsi" w:cstheme="minorHAnsi"/>
          <w:b/>
          <w:sz w:val="24"/>
          <w:szCs w:val="24"/>
        </w:rPr>
        <w:t xml:space="preserve"> for Recovery and Follow-Up ..............................107 </w:t>
      </w:r>
    </w:p>
    <w:p w14:paraId="323FE653" w14:textId="636A5EA9"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3.7.1. Overview 107 </w:t>
      </w:r>
    </w:p>
    <w:p w14:paraId="08FEFE0A" w14:textId="781849BE" w:rsidR="00BD4DAE" w:rsidRPr="00BC1127" w:rsidRDefault="00A10C97" w:rsidP="00BC1127">
      <w:pPr>
        <w:pStyle w:val="ListParagraph"/>
        <w:numPr>
          <w:ilvl w:val="0"/>
          <w:numId w:val="1"/>
        </w:numPr>
        <w:autoSpaceDE w:val="0"/>
        <w:autoSpaceDN w:val="0"/>
        <w:adjustRightInd w:val="0"/>
        <w:spacing w:after="0" w:line="240" w:lineRule="auto"/>
        <w:rPr>
          <w:rFonts w:ascii="Segoe UI" w:hAnsi="Segoe UI" w:cs="Segoe UI"/>
          <w:sz w:val="21"/>
          <w:szCs w:val="21"/>
        </w:rPr>
      </w:pPr>
      <w:r w:rsidRPr="00A10C97">
        <w:rPr>
          <w:highlight w:val="yellow"/>
        </w:rPr>
        <w:t>JDT</w:t>
      </w:r>
      <w:r>
        <w:t xml:space="preserve"> - </w:t>
      </w:r>
      <w:r w:rsidRPr="00A10C97">
        <w:rPr>
          <w:rFonts w:ascii="Segoe UI" w:hAnsi="Segoe UI" w:cs="Segoe UI"/>
          <w:color w:val="000000"/>
          <w:sz w:val="21"/>
          <w:szCs w:val="21"/>
        </w:rPr>
        <w:t xml:space="preserve">Link with Chapter 6. Checks and balances to ensure </w:t>
      </w:r>
      <w:r>
        <w:rPr>
          <w:rFonts w:ascii="Segoe UI" w:hAnsi="Segoe UI" w:cs="Segoe UI"/>
          <w:color w:val="000000"/>
          <w:sz w:val="21"/>
          <w:szCs w:val="21"/>
        </w:rPr>
        <w:t xml:space="preserve">both </w:t>
      </w:r>
      <w:r w:rsidRPr="00A10C97">
        <w:rPr>
          <w:rFonts w:ascii="Segoe UI" w:hAnsi="Segoe UI" w:cs="Segoe UI"/>
          <w:color w:val="000000"/>
          <w:sz w:val="21"/>
          <w:szCs w:val="21"/>
        </w:rPr>
        <w:t xml:space="preserve">public health and economic viability protection </w:t>
      </w:r>
    </w:p>
    <w:p w14:paraId="02BE5B54" w14:textId="7C93E056" w:rsidR="00A10C97" w:rsidRPr="00A10C97" w:rsidRDefault="00A10C97" w:rsidP="00A10C97">
      <w:pPr>
        <w:pStyle w:val="Default"/>
        <w:ind w:left="1440"/>
      </w:pPr>
    </w:p>
    <w:p w14:paraId="5873C688"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3.7.2. Recommended Practices for Recovery and Follow-Up 107</w:t>
      </w:r>
    </w:p>
    <w:p w14:paraId="0376C7B5" w14:textId="77777777" w:rsidR="00A10C97" w:rsidRDefault="00A10C97" w:rsidP="00A10C97">
      <w:pPr>
        <w:pStyle w:val="Pa2"/>
        <w:rPr>
          <w:rStyle w:val="A3"/>
          <w:rFonts w:asciiTheme="minorHAnsi" w:hAnsiTheme="minorHAnsi" w:cstheme="minorHAnsi"/>
          <w:sz w:val="24"/>
          <w:szCs w:val="24"/>
        </w:rPr>
      </w:pPr>
    </w:p>
    <w:p w14:paraId="25BC2E49" w14:textId="37C45ED4"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8.Legal</w:t>
      </w:r>
      <w:proofErr w:type="gramEnd"/>
      <w:r w:rsidRPr="00A10C97">
        <w:rPr>
          <w:rStyle w:val="A3"/>
          <w:rFonts w:asciiTheme="minorHAnsi" w:hAnsiTheme="minorHAnsi" w:cstheme="minorHAnsi"/>
          <w:b/>
          <w:sz w:val="24"/>
          <w:szCs w:val="24"/>
        </w:rPr>
        <w:t xml:space="preserve"> Preparedness 107 </w:t>
      </w:r>
    </w:p>
    <w:p w14:paraId="03E3085C" w14:textId="77777777" w:rsidR="00A10C97" w:rsidRDefault="00A10C97" w:rsidP="00A10C97">
      <w:pPr>
        <w:pStyle w:val="Pa2"/>
        <w:rPr>
          <w:rStyle w:val="A3"/>
          <w:rFonts w:asciiTheme="minorHAnsi" w:hAnsiTheme="minorHAnsi" w:cstheme="minorHAnsi"/>
          <w:sz w:val="24"/>
          <w:szCs w:val="24"/>
        </w:rPr>
      </w:pPr>
    </w:p>
    <w:p w14:paraId="3F486EE7" w14:textId="41BCD277"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9.Escalation</w:t>
      </w:r>
      <w:proofErr w:type="gramEnd"/>
      <w:r w:rsidRPr="00A10C97">
        <w:rPr>
          <w:rStyle w:val="A3"/>
          <w:rFonts w:asciiTheme="minorHAnsi" w:hAnsiTheme="minorHAnsi" w:cstheme="minorHAnsi"/>
          <w:b/>
          <w:sz w:val="24"/>
          <w:szCs w:val="24"/>
        </w:rPr>
        <w:t xml:space="preserve"> 107 </w:t>
      </w:r>
    </w:p>
    <w:p w14:paraId="58D3593A"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3.9.1. Overview 107 </w:t>
      </w:r>
    </w:p>
    <w:p w14:paraId="3F12E096"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3.9.2. When to Ask for Help 108 </w:t>
      </w:r>
    </w:p>
    <w:p w14:paraId="523E9E27"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3.9.3. How to Obtain Help 108 </w:t>
      </w:r>
    </w:p>
    <w:p w14:paraId="52F2A550" w14:textId="77777777" w:rsidR="00A10C97" w:rsidRDefault="00A10C97" w:rsidP="00A10C97">
      <w:pPr>
        <w:pStyle w:val="Pa2"/>
        <w:rPr>
          <w:rStyle w:val="A3"/>
          <w:rFonts w:asciiTheme="minorHAnsi" w:hAnsiTheme="minorHAnsi" w:cstheme="minorHAnsi"/>
          <w:sz w:val="24"/>
          <w:szCs w:val="24"/>
        </w:rPr>
      </w:pPr>
    </w:p>
    <w:p w14:paraId="474618D5" w14:textId="46E1792E" w:rsidR="00A10C97"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10.Incident</w:t>
      </w:r>
      <w:proofErr w:type="gramEnd"/>
      <w:r w:rsidRPr="00A10C97">
        <w:rPr>
          <w:rStyle w:val="A3"/>
          <w:rFonts w:asciiTheme="minorHAnsi" w:hAnsiTheme="minorHAnsi" w:cstheme="minorHAnsi"/>
          <w:b/>
          <w:sz w:val="24"/>
          <w:szCs w:val="24"/>
        </w:rPr>
        <w:t xml:space="preserve"> Command System 108 </w:t>
      </w:r>
    </w:p>
    <w:p w14:paraId="673374F9"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3.10.1. Overview 108 </w:t>
      </w:r>
    </w:p>
    <w:p w14:paraId="3C1B6D3E"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3.10.2. Definition and History of ICS 109 </w:t>
      </w:r>
    </w:p>
    <w:p w14:paraId="033AB5E0" w14:textId="77777777" w:rsidR="00A10C97" w:rsidRPr="00A10C97" w:rsidRDefault="00A10C97" w:rsidP="00A10C97">
      <w:pPr>
        <w:pStyle w:val="Pa2"/>
        <w:rPr>
          <w:rFonts w:asciiTheme="minorHAnsi" w:hAnsiTheme="minorHAnsi" w:cstheme="minorHAnsi"/>
          <w:color w:val="000000"/>
        </w:rPr>
      </w:pPr>
      <w:r w:rsidRPr="00A10C97">
        <w:rPr>
          <w:rStyle w:val="A4"/>
          <w:rFonts w:asciiTheme="minorHAnsi" w:hAnsiTheme="minorHAnsi" w:cstheme="minorHAnsi"/>
          <w:sz w:val="24"/>
          <w:szCs w:val="24"/>
        </w:rPr>
        <w:t xml:space="preserve">3.10.3. Context for Use 109 </w:t>
      </w:r>
    </w:p>
    <w:p w14:paraId="7E5FF763" w14:textId="4B721921" w:rsidR="00A10C97" w:rsidRDefault="00A10C97" w:rsidP="00A10C97">
      <w:pPr>
        <w:pStyle w:val="Pa2"/>
        <w:rPr>
          <w:rStyle w:val="A4"/>
          <w:rFonts w:asciiTheme="minorHAnsi" w:hAnsiTheme="minorHAnsi" w:cstheme="minorHAnsi"/>
          <w:sz w:val="24"/>
          <w:szCs w:val="24"/>
        </w:rPr>
      </w:pPr>
      <w:r w:rsidRPr="00A10C97">
        <w:rPr>
          <w:rStyle w:val="A4"/>
          <w:rFonts w:asciiTheme="minorHAnsi" w:hAnsiTheme="minorHAnsi" w:cstheme="minorHAnsi"/>
          <w:sz w:val="24"/>
          <w:szCs w:val="24"/>
        </w:rPr>
        <w:t xml:space="preserve">3.10.4. Training 110 </w:t>
      </w:r>
    </w:p>
    <w:p w14:paraId="733AEADD" w14:textId="77777777" w:rsidR="00A10C97" w:rsidRPr="00A10C97" w:rsidRDefault="00A10C97" w:rsidP="00A10C97">
      <w:pPr>
        <w:pStyle w:val="Default"/>
      </w:pPr>
    </w:p>
    <w:p w14:paraId="1E9A3C68" w14:textId="376226AA" w:rsidR="00F574C1" w:rsidRPr="00A10C97" w:rsidRDefault="00A10C97" w:rsidP="00A10C97">
      <w:pPr>
        <w:pStyle w:val="Pa2"/>
        <w:rPr>
          <w:rStyle w:val="A3"/>
          <w:rFonts w:cstheme="minorHAnsi"/>
          <w:b/>
          <w:sz w:val="24"/>
          <w:szCs w:val="24"/>
        </w:rPr>
      </w:pPr>
      <w:r w:rsidRPr="00A10C97">
        <w:rPr>
          <w:rStyle w:val="A3"/>
          <w:rFonts w:asciiTheme="minorHAnsi" w:hAnsiTheme="minorHAnsi" w:cstheme="minorHAnsi"/>
          <w:b/>
          <w:sz w:val="24"/>
          <w:szCs w:val="24"/>
        </w:rPr>
        <w:t>3.</w:t>
      </w:r>
      <w:proofErr w:type="gramStart"/>
      <w:r w:rsidRPr="00A10C97">
        <w:rPr>
          <w:rStyle w:val="A3"/>
          <w:rFonts w:asciiTheme="minorHAnsi" w:hAnsiTheme="minorHAnsi" w:cstheme="minorHAnsi"/>
          <w:b/>
          <w:sz w:val="24"/>
          <w:szCs w:val="24"/>
        </w:rPr>
        <w:t>11.Reference</w:t>
      </w:r>
      <w:proofErr w:type="gramEnd"/>
      <w:r w:rsidRPr="00A10C97">
        <w:rPr>
          <w:rStyle w:val="A3"/>
          <w:rFonts w:asciiTheme="minorHAnsi" w:hAnsiTheme="minorHAnsi" w:cstheme="minorHAnsi"/>
          <w:b/>
          <w:sz w:val="24"/>
          <w:szCs w:val="24"/>
        </w:rPr>
        <w:t xml:space="preserve"> 110</w:t>
      </w:r>
      <w:r>
        <w:rPr>
          <w:rStyle w:val="A3"/>
          <w:rFonts w:asciiTheme="minorHAnsi" w:hAnsiTheme="minorHAnsi" w:cstheme="minorHAnsi"/>
          <w:b/>
          <w:sz w:val="24"/>
          <w:szCs w:val="24"/>
        </w:rPr>
        <w:t xml:space="preserve"> </w:t>
      </w:r>
    </w:p>
    <w:sectPr w:rsidR="00F574C1" w:rsidRPr="00A10C97" w:rsidSect="00A10C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venir 65 Medium">
    <w:altName w:val="Calibri"/>
    <w:panose1 w:val="00000000000000000000"/>
    <w:charset w:val="00"/>
    <w:family w:val="swiss"/>
    <w:notTrueType/>
    <w:pitch w:val="default"/>
    <w:sig w:usb0="00000003" w:usb1="00000000" w:usb2="00000000" w:usb3="00000000" w:csb0="00000001" w:csb1="00000000"/>
  </w:font>
  <w:font w:name="Baskerville">
    <w:altName w:val="Baskerville Old Face"/>
    <w:charset w:val="00"/>
    <w:family w:val="auto"/>
    <w:pitch w:val="variable"/>
    <w:sig w:usb0="80000067" w:usb1="00000000" w:usb2="00000000" w:usb3="00000000" w:csb0="0000019F" w:csb1="00000000"/>
  </w:font>
  <w:font w:name="Avenir 55 Roman">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D4243"/>
    <w:multiLevelType w:val="hybridMultilevel"/>
    <w:tmpl w:val="21006F12"/>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AD3510"/>
    <w:multiLevelType w:val="hybridMultilevel"/>
    <w:tmpl w:val="AEE8A7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53B93755"/>
    <w:multiLevelType w:val="hybridMultilevel"/>
    <w:tmpl w:val="6D9C8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101BF9"/>
    <w:multiLevelType w:val="hybridMultilevel"/>
    <w:tmpl w:val="54FA6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0F7FD8"/>
    <w:multiLevelType w:val="hybridMultilevel"/>
    <w:tmpl w:val="9734461C"/>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6B00345"/>
    <w:multiLevelType w:val="hybridMultilevel"/>
    <w:tmpl w:val="C0B44C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AC8234A"/>
    <w:multiLevelType w:val="hybridMultilevel"/>
    <w:tmpl w:val="FDD21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3"/>
  </w:num>
  <w:num w:numId="5">
    <w:abstractNumId w:val="0"/>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C97"/>
    <w:rsid w:val="00043933"/>
    <w:rsid w:val="00085877"/>
    <w:rsid w:val="00086B74"/>
    <w:rsid w:val="00161BA7"/>
    <w:rsid w:val="001C0651"/>
    <w:rsid w:val="002D1BE3"/>
    <w:rsid w:val="002F4680"/>
    <w:rsid w:val="00395242"/>
    <w:rsid w:val="003B474B"/>
    <w:rsid w:val="00407ECF"/>
    <w:rsid w:val="004E26E0"/>
    <w:rsid w:val="00683B0E"/>
    <w:rsid w:val="00695ABE"/>
    <w:rsid w:val="006A1C44"/>
    <w:rsid w:val="006D1DFF"/>
    <w:rsid w:val="00756716"/>
    <w:rsid w:val="00802F98"/>
    <w:rsid w:val="00803B88"/>
    <w:rsid w:val="00852586"/>
    <w:rsid w:val="00941BC9"/>
    <w:rsid w:val="00A10C97"/>
    <w:rsid w:val="00AE22BD"/>
    <w:rsid w:val="00B373EA"/>
    <w:rsid w:val="00BC1127"/>
    <w:rsid w:val="00BD42D2"/>
    <w:rsid w:val="00BD4DAE"/>
    <w:rsid w:val="00D804B0"/>
    <w:rsid w:val="00D9462C"/>
    <w:rsid w:val="00E12B4E"/>
    <w:rsid w:val="00E43647"/>
    <w:rsid w:val="00E55B4F"/>
    <w:rsid w:val="00F51D1B"/>
    <w:rsid w:val="00FF3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5282"/>
  <w15:chartTrackingRefBased/>
  <w15:docId w15:val="{D6071A08-1A21-4EF5-B9F1-746834D0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0C97"/>
    <w:pPr>
      <w:autoSpaceDE w:val="0"/>
      <w:autoSpaceDN w:val="0"/>
      <w:adjustRightInd w:val="0"/>
      <w:spacing w:after="0" w:line="240" w:lineRule="auto"/>
    </w:pPr>
    <w:rPr>
      <w:rFonts w:ascii="Avenir 65 Medium" w:hAnsi="Avenir 65 Medium" w:cs="Avenir 65 Medium"/>
      <w:color w:val="000000"/>
      <w:sz w:val="24"/>
      <w:szCs w:val="24"/>
    </w:rPr>
  </w:style>
  <w:style w:type="paragraph" w:customStyle="1" w:styleId="Pa2">
    <w:name w:val="Pa2"/>
    <w:basedOn w:val="Default"/>
    <w:next w:val="Default"/>
    <w:uiPriority w:val="99"/>
    <w:rsid w:val="00A10C97"/>
    <w:pPr>
      <w:spacing w:line="201" w:lineRule="atLeast"/>
    </w:pPr>
    <w:rPr>
      <w:rFonts w:cstheme="minorBidi"/>
      <w:color w:val="auto"/>
    </w:rPr>
  </w:style>
  <w:style w:type="character" w:customStyle="1" w:styleId="A3">
    <w:name w:val="A3"/>
    <w:uiPriority w:val="99"/>
    <w:rsid w:val="00A10C97"/>
    <w:rPr>
      <w:rFonts w:cs="Avenir 65 Medium"/>
      <w:color w:val="000000"/>
      <w:sz w:val="17"/>
      <w:szCs w:val="17"/>
    </w:rPr>
  </w:style>
  <w:style w:type="character" w:customStyle="1" w:styleId="A4">
    <w:name w:val="A4"/>
    <w:uiPriority w:val="99"/>
    <w:rsid w:val="00A10C97"/>
    <w:rPr>
      <w:rFonts w:ascii="Baskerville" w:hAnsi="Baskerville" w:cs="Baskerville"/>
      <w:color w:val="000000"/>
      <w:sz w:val="18"/>
      <w:szCs w:val="18"/>
    </w:rPr>
  </w:style>
  <w:style w:type="paragraph" w:customStyle="1" w:styleId="Pa8">
    <w:name w:val="Pa8"/>
    <w:basedOn w:val="Default"/>
    <w:next w:val="Default"/>
    <w:uiPriority w:val="99"/>
    <w:rsid w:val="00A10C97"/>
    <w:pPr>
      <w:spacing w:line="241" w:lineRule="atLeast"/>
    </w:pPr>
    <w:rPr>
      <w:rFonts w:cstheme="minorBidi"/>
      <w:color w:val="auto"/>
    </w:rPr>
  </w:style>
  <w:style w:type="character" w:customStyle="1" w:styleId="A2">
    <w:name w:val="A2"/>
    <w:uiPriority w:val="99"/>
    <w:rsid w:val="00A10C97"/>
    <w:rPr>
      <w:rFonts w:ascii="Avenir 55 Roman" w:hAnsi="Avenir 55 Roman" w:cs="Avenir 55 Roman"/>
      <w:color w:val="000000"/>
      <w:sz w:val="28"/>
      <w:szCs w:val="28"/>
    </w:rPr>
  </w:style>
  <w:style w:type="paragraph" w:styleId="ListParagraph">
    <w:name w:val="List Paragraph"/>
    <w:basedOn w:val="Normal"/>
    <w:uiPriority w:val="34"/>
    <w:qFormat/>
    <w:rsid w:val="00A10C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646587">
      <w:bodyDiv w:val="1"/>
      <w:marLeft w:val="0"/>
      <w:marRight w:val="0"/>
      <w:marTop w:val="0"/>
      <w:marBottom w:val="0"/>
      <w:divBdr>
        <w:top w:val="none" w:sz="0" w:space="0" w:color="auto"/>
        <w:left w:val="none" w:sz="0" w:space="0" w:color="auto"/>
        <w:bottom w:val="none" w:sz="0" w:space="0" w:color="auto"/>
        <w:right w:val="none" w:sz="0" w:space="0" w:color="auto"/>
      </w:divBdr>
      <w:divsChild>
        <w:div w:id="198207292">
          <w:marLeft w:val="0"/>
          <w:marRight w:val="0"/>
          <w:marTop w:val="0"/>
          <w:marBottom w:val="0"/>
          <w:divBdr>
            <w:top w:val="none" w:sz="0" w:space="0" w:color="auto"/>
            <w:left w:val="none" w:sz="0" w:space="0" w:color="auto"/>
            <w:bottom w:val="none" w:sz="0" w:space="0" w:color="auto"/>
            <w:right w:val="none" w:sz="0" w:space="0" w:color="auto"/>
          </w:divBdr>
        </w:div>
        <w:div w:id="274675508">
          <w:marLeft w:val="0"/>
          <w:marRight w:val="0"/>
          <w:marTop w:val="0"/>
          <w:marBottom w:val="0"/>
          <w:divBdr>
            <w:top w:val="none" w:sz="0" w:space="0" w:color="auto"/>
            <w:left w:val="none" w:sz="0" w:space="0" w:color="auto"/>
            <w:bottom w:val="none" w:sz="0" w:space="0" w:color="auto"/>
            <w:right w:val="none" w:sz="0" w:space="0" w:color="auto"/>
          </w:divBdr>
        </w:div>
        <w:div w:id="1621958921">
          <w:marLeft w:val="0"/>
          <w:marRight w:val="0"/>
          <w:marTop w:val="0"/>
          <w:marBottom w:val="0"/>
          <w:divBdr>
            <w:top w:val="none" w:sz="0" w:space="0" w:color="auto"/>
            <w:left w:val="none" w:sz="0" w:space="0" w:color="auto"/>
            <w:bottom w:val="none" w:sz="0" w:space="0" w:color="auto"/>
            <w:right w:val="none" w:sz="0" w:space="0" w:color="auto"/>
          </w:divBdr>
        </w:div>
        <w:div w:id="1762721802">
          <w:marLeft w:val="0"/>
          <w:marRight w:val="0"/>
          <w:marTop w:val="0"/>
          <w:marBottom w:val="0"/>
          <w:divBdr>
            <w:top w:val="none" w:sz="0" w:space="0" w:color="auto"/>
            <w:left w:val="none" w:sz="0" w:space="0" w:color="auto"/>
            <w:bottom w:val="none" w:sz="0" w:space="0" w:color="auto"/>
            <w:right w:val="none" w:sz="0" w:space="0" w:color="auto"/>
          </w:divBdr>
        </w:div>
        <w:div w:id="84034007">
          <w:marLeft w:val="0"/>
          <w:marRight w:val="0"/>
          <w:marTop w:val="0"/>
          <w:marBottom w:val="0"/>
          <w:divBdr>
            <w:top w:val="none" w:sz="0" w:space="0" w:color="auto"/>
            <w:left w:val="none" w:sz="0" w:space="0" w:color="auto"/>
            <w:bottom w:val="none" w:sz="0" w:space="0" w:color="auto"/>
            <w:right w:val="none" w:sz="0" w:space="0" w:color="auto"/>
          </w:divBdr>
        </w:div>
        <w:div w:id="1642342706">
          <w:marLeft w:val="0"/>
          <w:marRight w:val="0"/>
          <w:marTop w:val="0"/>
          <w:marBottom w:val="0"/>
          <w:divBdr>
            <w:top w:val="none" w:sz="0" w:space="0" w:color="auto"/>
            <w:left w:val="none" w:sz="0" w:space="0" w:color="auto"/>
            <w:bottom w:val="none" w:sz="0" w:space="0" w:color="auto"/>
            <w:right w:val="none" w:sz="0" w:space="0" w:color="auto"/>
          </w:divBdr>
        </w:div>
        <w:div w:id="2000040286">
          <w:marLeft w:val="0"/>
          <w:marRight w:val="0"/>
          <w:marTop w:val="0"/>
          <w:marBottom w:val="0"/>
          <w:divBdr>
            <w:top w:val="none" w:sz="0" w:space="0" w:color="auto"/>
            <w:left w:val="none" w:sz="0" w:space="0" w:color="auto"/>
            <w:bottom w:val="none" w:sz="0" w:space="0" w:color="auto"/>
            <w:right w:val="none" w:sz="0" w:space="0" w:color="auto"/>
          </w:divBdr>
        </w:div>
        <w:div w:id="1812594717">
          <w:marLeft w:val="0"/>
          <w:marRight w:val="0"/>
          <w:marTop w:val="0"/>
          <w:marBottom w:val="0"/>
          <w:divBdr>
            <w:top w:val="none" w:sz="0" w:space="0" w:color="auto"/>
            <w:left w:val="none" w:sz="0" w:space="0" w:color="auto"/>
            <w:bottom w:val="none" w:sz="0" w:space="0" w:color="auto"/>
            <w:right w:val="none" w:sz="0" w:space="0" w:color="auto"/>
          </w:divBdr>
        </w:div>
        <w:div w:id="1875537173">
          <w:marLeft w:val="0"/>
          <w:marRight w:val="0"/>
          <w:marTop w:val="0"/>
          <w:marBottom w:val="0"/>
          <w:divBdr>
            <w:top w:val="none" w:sz="0" w:space="0" w:color="auto"/>
            <w:left w:val="none" w:sz="0" w:space="0" w:color="auto"/>
            <w:bottom w:val="none" w:sz="0" w:space="0" w:color="auto"/>
            <w:right w:val="none" w:sz="0" w:space="0" w:color="auto"/>
          </w:divBdr>
        </w:div>
        <w:div w:id="1624652825">
          <w:marLeft w:val="0"/>
          <w:marRight w:val="0"/>
          <w:marTop w:val="0"/>
          <w:marBottom w:val="0"/>
          <w:divBdr>
            <w:top w:val="none" w:sz="0" w:space="0" w:color="auto"/>
            <w:left w:val="none" w:sz="0" w:space="0" w:color="auto"/>
            <w:bottom w:val="none" w:sz="0" w:space="0" w:color="auto"/>
            <w:right w:val="none" w:sz="0" w:space="0" w:color="auto"/>
          </w:divBdr>
        </w:div>
        <w:div w:id="454064238">
          <w:marLeft w:val="0"/>
          <w:marRight w:val="0"/>
          <w:marTop w:val="0"/>
          <w:marBottom w:val="0"/>
          <w:divBdr>
            <w:top w:val="none" w:sz="0" w:space="0" w:color="auto"/>
            <w:left w:val="none" w:sz="0" w:space="0" w:color="auto"/>
            <w:bottom w:val="none" w:sz="0" w:space="0" w:color="auto"/>
            <w:right w:val="none" w:sz="0" w:space="0" w:color="auto"/>
          </w:divBdr>
        </w:div>
        <w:div w:id="1196380715">
          <w:marLeft w:val="0"/>
          <w:marRight w:val="0"/>
          <w:marTop w:val="0"/>
          <w:marBottom w:val="0"/>
          <w:divBdr>
            <w:top w:val="none" w:sz="0" w:space="0" w:color="auto"/>
            <w:left w:val="none" w:sz="0" w:space="0" w:color="auto"/>
            <w:bottom w:val="none" w:sz="0" w:space="0" w:color="auto"/>
            <w:right w:val="none" w:sz="0" w:space="0" w:color="auto"/>
          </w:divBdr>
        </w:div>
        <w:div w:id="1508129520">
          <w:marLeft w:val="0"/>
          <w:marRight w:val="0"/>
          <w:marTop w:val="0"/>
          <w:marBottom w:val="0"/>
          <w:divBdr>
            <w:top w:val="none" w:sz="0" w:space="0" w:color="auto"/>
            <w:left w:val="none" w:sz="0" w:space="0" w:color="auto"/>
            <w:bottom w:val="none" w:sz="0" w:space="0" w:color="auto"/>
            <w:right w:val="none" w:sz="0" w:space="0" w:color="auto"/>
          </w:divBdr>
        </w:div>
        <w:div w:id="334695684">
          <w:marLeft w:val="0"/>
          <w:marRight w:val="0"/>
          <w:marTop w:val="0"/>
          <w:marBottom w:val="0"/>
          <w:divBdr>
            <w:top w:val="none" w:sz="0" w:space="0" w:color="auto"/>
            <w:left w:val="none" w:sz="0" w:space="0" w:color="auto"/>
            <w:bottom w:val="none" w:sz="0" w:space="0" w:color="auto"/>
            <w:right w:val="none" w:sz="0" w:space="0" w:color="auto"/>
          </w:divBdr>
        </w:div>
        <w:div w:id="1784182840">
          <w:marLeft w:val="0"/>
          <w:marRight w:val="0"/>
          <w:marTop w:val="0"/>
          <w:marBottom w:val="0"/>
          <w:divBdr>
            <w:top w:val="none" w:sz="0" w:space="0" w:color="auto"/>
            <w:left w:val="none" w:sz="0" w:space="0" w:color="auto"/>
            <w:bottom w:val="none" w:sz="0" w:space="0" w:color="auto"/>
            <w:right w:val="none" w:sz="0" w:space="0" w:color="auto"/>
          </w:divBdr>
        </w:div>
        <w:div w:id="472603107">
          <w:marLeft w:val="0"/>
          <w:marRight w:val="0"/>
          <w:marTop w:val="0"/>
          <w:marBottom w:val="0"/>
          <w:divBdr>
            <w:top w:val="none" w:sz="0" w:space="0" w:color="auto"/>
            <w:left w:val="none" w:sz="0" w:space="0" w:color="auto"/>
            <w:bottom w:val="none" w:sz="0" w:space="0" w:color="auto"/>
            <w:right w:val="none" w:sz="0" w:space="0" w:color="auto"/>
          </w:divBdr>
        </w:div>
        <w:div w:id="1843549738">
          <w:marLeft w:val="0"/>
          <w:marRight w:val="0"/>
          <w:marTop w:val="0"/>
          <w:marBottom w:val="0"/>
          <w:divBdr>
            <w:top w:val="none" w:sz="0" w:space="0" w:color="auto"/>
            <w:left w:val="none" w:sz="0" w:space="0" w:color="auto"/>
            <w:bottom w:val="none" w:sz="0" w:space="0" w:color="auto"/>
            <w:right w:val="none" w:sz="0" w:space="0" w:color="auto"/>
          </w:divBdr>
        </w:div>
        <w:div w:id="556362493">
          <w:marLeft w:val="0"/>
          <w:marRight w:val="0"/>
          <w:marTop w:val="0"/>
          <w:marBottom w:val="0"/>
          <w:divBdr>
            <w:top w:val="none" w:sz="0" w:space="0" w:color="auto"/>
            <w:left w:val="none" w:sz="0" w:space="0" w:color="auto"/>
            <w:bottom w:val="none" w:sz="0" w:space="0" w:color="auto"/>
            <w:right w:val="none" w:sz="0" w:space="0" w:color="auto"/>
          </w:divBdr>
        </w:div>
        <w:div w:id="80489431">
          <w:marLeft w:val="0"/>
          <w:marRight w:val="0"/>
          <w:marTop w:val="0"/>
          <w:marBottom w:val="0"/>
          <w:divBdr>
            <w:top w:val="none" w:sz="0" w:space="0" w:color="auto"/>
            <w:left w:val="none" w:sz="0" w:space="0" w:color="auto"/>
            <w:bottom w:val="none" w:sz="0" w:space="0" w:color="auto"/>
            <w:right w:val="none" w:sz="0" w:space="0" w:color="auto"/>
          </w:divBdr>
        </w:div>
        <w:div w:id="2130125994">
          <w:marLeft w:val="0"/>
          <w:marRight w:val="0"/>
          <w:marTop w:val="0"/>
          <w:marBottom w:val="0"/>
          <w:divBdr>
            <w:top w:val="none" w:sz="0" w:space="0" w:color="auto"/>
            <w:left w:val="none" w:sz="0" w:space="0" w:color="auto"/>
            <w:bottom w:val="none" w:sz="0" w:space="0" w:color="auto"/>
            <w:right w:val="none" w:sz="0" w:space="0" w:color="auto"/>
          </w:divBdr>
        </w:div>
        <w:div w:id="250286756">
          <w:marLeft w:val="0"/>
          <w:marRight w:val="0"/>
          <w:marTop w:val="0"/>
          <w:marBottom w:val="0"/>
          <w:divBdr>
            <w:top w:val="none" w:sz="0" w:space="0" w:color="auto"/>
            <w:left w:val="none" w:sz="0" w:space="0" w:color="auto"/>
            <w:bottom w:val="none" w:sz="0" w:space="0" w:color="auto"/>
            <w:right w:val="none" w:sz="0" w:space="0" w:color="auto"/>
          </w:divBdr>
        </w:div>
        <w:div w:id="538470468">
          <w:marLeft w:val="0"/>
          <w:marRight w:val="0"/>
          <w:marTop w:val="0"/>
          <w:marBottom w:val="0"/>
          <w:divBdr>
            <w:top w:val="none" w:sz="0" w:space="0" w:color="auto"/>
            <w:left w:val="none" w:sz="0" w:space="0" w:color="auto"/>
            <w:bottom w:val="none" w:sz="0" w:space="0" w:color="auto"/>
            <w:right w:val="none" w:sz="0" w:space="0" w:color="auto"/>
          </w:divBdr>
        </w:div>
        <w:div w:id="439036635">
          <w:marLeft w:val="0"/>
          <w:marRight w:val="0"/>
          <w:marTop w:val="0"/>
          <w:marBottom w:val="0"/>
          <w:divBdr>
            <w:top w:val="none" w:sz="0" w:space="0" w:color="auto"/>
            <w:left w:val="none" w:sz="0" w:space="0" w:color="auto"/>
            <w:bottom w:val="none" w:sz="0" w:space="0" w:color="auto"/>
            <w:right w:val="none" w:sz="0" w:space="0" w:color="auto"/>
          </w:divBdr>
        </w:div>
        <w:div w:id="647250337">
          <w:marLeft w:val="0"/>
          <w:marRight w:val="0"/>
          <w:marTop w:val="0"/>
          <w:marBottom w:val="0"/>
          <w:divBdr>
            <w:top w:val="none" w:sz="0" w:space="0" w:color="auto"/>
            <w:left w:val="none" w:sz="0" w:space="0" w:color="auto"/>
            <w:bottom w:val="none" w:sz="0" w:space="0" w:color="auto"/>
            <w:right w:val="none" w:sz="0" w:space="0" w:color="auto"/>
          </w:divBdr>
        </w:div>
        <w:div w:id="1699702286">
          <w:marLeft w:val="0"/>
          <w:marRight w:val="0"/>
          <w:marTop w:val="0"/>
          <w:marBottom w:val="0"/>
          <w:divBdr>
            <w:top w:val="none" w:sz="0" w:space="0" w:color="auto"/>
            <w:left w:val="none" w:sz="0" w:space="0" w:color="auto"/>
            <w:bottom w:val="none" w:sz="0" w:space="0" w:color="auto"/>
            <w:right w:val="none" w:sz="0" w:space="0" w:color="auto"/>
          </w:divBdr>
        </w:div>
        <w:div w:id="1145660830">
          <w:marLeft w:val="0"/>
          <w:marRight w:val="0"/>
          <w:marTop w:val="0"/>
          <w:marBottom w:val="0"/>
          <w:divBdr>
            <w:top w:val="none" w:sz="0" w:space="0" w:color="auto"/>
            <w:left w:val="none" w:sz="0" w:space="0" w:color="auto"/>
            <w:bottom w:val="none" w:sz="0" w:space="0" w:color="auto"/>
            <w:right w:val="none" w:sz="0" w:space="0" w:color="auto"/>
          </w:divBdr>
        </w:div>
        <w:div w:id="2104256418">
          <w:marLeft w:val="0"/>
          <w:marRight w:val="0"/>
          <w:marTop w:val="0"/>
          <w:marBottom w:val="0"/>
          <w:divBdr>
            <w:top w:val="none" w:sz="0" w:space="0" w:color="auto"/>
            <w:left w:val="none" w:sz="0" w:space="0" w:color="auto"/>
            <w:bottom w:val="none" w:sz="0" w:space="0" w:color="auto"/>
            <w:right w:val="none" w:sz="0" w:space="0" w:color="auto"/>
          </w:divBdr>
        </w:div>
        <w:div w:id="1399862811">
          <w:marLeft w:val="0"/>
          <w:marRight w:val="0"/>
          <w:marTop w:val="0"/>
          <w:marBottom w:val="0"/>
          <w:divBdr>
            <w:top w:val="none" w:sz="0" w:space="0" w:color="auto"/>
            <w:left w:val="none" w:sz="0" w:space="0" w:color="auto"/>
            <w:bottom w:val="none" w:sz="0" w:space="0" w:color="auto"/>
            <w:right w:val="none" w:sz="0" w:space="0" w:color="auto"/>
          </w:divBdr>
        </w:div>
        <w:div w:id="1201284287">
          <w:marLeft w:val="0"/>
          <w:marRight w:val="0"/>
          <w:marTop w:val="0"/>
          <w:marBottom w:val="0"/>
          <w:divBdr>
            <w:top w:val="none" w:sz="0" w:space="0" w:color="auto"/>
            <w:left w:val="none" w:sz="0" w:space="0" w:color="auto"/>
            <w:bottom w:val="none" w:sz="0" w:space="0" w:color="auto"/>
            <w:right w:val="none" w:sz="0" w:space="0" w:color="auto"/>
          </w:divBdr>
        </w:div>
        <w:div w:id="1181314486">
          <w:marLeft w:val="0"/>
          <w:marRight w:val="0"/>
          <w:marTop w:val="0"/>
          <w:marBottom w:val="0"/>
          <w:divBdr>
            <w:top w:val="none" w:sz="0" w:space="0" w:color="auto"/>
            <w:left w:val="none" w:sz="0" w:space="0" w:color="auto"/>
            <w:bottom w:val="none" w:sz="0" w:space="0" w:color="auto"/>
            <w:right w:val="none" w:sz="0" w:space="0" w:color="auto"/>
          </w:divBdr>
        </w:div>
        <w:div w:id="37553841">
          <w:marLeft w:val="0"/>
          <w:marRight w:val="0"/>
          <w:marTop w:val="0"/>
          <w:marBottom w:val="0"/>
          <w:divBdr>
            <w:top w:val="none" w:sz="0" w:space="0" w:color="auto"/>
            <w:left w:val="none" w:sz="0" w:space="0" w:color="auto"/>
            <w:bottom w:val="none" w:sz="0" w:space="0" w:color="auto"/>
            <w:right w:val="none" w:sz="0" w:space="0" w:color="auto"/>
          </w:divBdr>
        </w:div>
        <w:div w:id="913202744">
          <w:marLeft w:val="0"/>
          <w:marRight w:val="0"/>
          <w:marTop w:val="0"/>
          <w:marBottom w:val="0"/>
          <w:divBdr>
            <w:top w:val="none" w:sz="0" w:space="0" w:color="auto"/>
            <w:left w:val="none" w:sz="0" w:space="0" w:color="auto"/>
            <w:bottom w:val="none" w:sz="0" w:space="0" w:color="auto"/>
            <w:right w:val="none" w:sz="0" w:space="0" w:color="auto"/>
          </w:divBdr>
        </w:div>
        <w:div w:id="674918395">
          <w:marLeft w:val="0"/>
          <w:marRight w:val="0"/>
          <w:marTop w:val="0"/>
          <w:marBottom w:val="0"/>
          <w:divBdr>
            <w:top w:val="none" w:sz="0" w:space="0" w:color="auto"/>
            <w:left w:val="none" w:sz="0" w:space="0" w:color="auto"/>
            <w:bottom w:val="none" w:sz="0" w:space="0" w:color="auto"/>
            <w:right w:val="none" w:sz="0" w:space="0" w:color="auto"/>
          </w:divBdr>
        </w:div>
        <w:div w:id="679355983">
          <w:marLeft w:val="0"/>
          <w:marRight w:val="0"/>
          <w:marTop w:val="0"/>
          <w:marBottom w:val="0"/>
          <w:divBdr>
            <w:top w:val="none" w:sz="0" w:space="0" w:color="auto"/>
            <w:left w:val="none" w:sz="0" w:space="0" w:color="auto"/>
            <w:bottom w:val="none" w:sz="0" w:space="0" w:color="auto"/>
            <w:right w:val="none" w:sz="0" w:space="0" w:color="auto"/>
          </w:divBdr>
        </w:div>
        <w:div w:id="1006320731">
          <w:marLeft w:val="0"/>
          <w:marRight w:val="0"/>
          <w:marTop w:val="0"/>
          <w:marBottom w:val="0"/>
          <w:divBdr>
            <w:top w:val="none" w:sz="0" w:space="0" w:color="auto"/>
            <w:left w:val="none" w:sz="0" w:space="0" w:color="auto"/>
            <w:bottom w:val="none" w:sz="0" w:space="0" w:color="auto"/>
            <w:right w:val="none" w:sz="0" w:space="0" w:color="auto"/>
          </w:divBdr>
        </w:div>
        <w:div w:id="87964512">
          <w:marLeft w:val="0"/>
          <w:marRight w:val="0"/>
          <w:marTop w:val="0"/>
          <w:marBottom w:val="0"/>
          <w:divBdr>
            <w:top w:val="none" w:sz="0" w:space="0" w:color="auto"/>
            <w:left w:val="none" w:sz="0" w:space="0" w:color="auto"/>
            <w:bottom w:val="none" w:sz="0" w:space="0" w:color="auto"/>
            <w:right w:val="none" w:sz="0" w:space="0" w:color="auto"/>
          </w:divBdr>
        </w:div>
        <w:div w:id="2060394961">
          <w:marLeft w:val="0"/>
          <w:marRight w:val="0"/>
          <w:marTop w:val="0"/>
          <w:marBottom w:val="0"/>
          <w:divBdr>
            <w:top w:val="none" w:sz="0" w:space="0" w:color="auto"/>
            <w:left w:val="none" w:sz="0" w:space="0" w:color="auto"/>
            <w:bottom w:val="none" w:sz="0" w:space="0" w:color="auto"/>
            <w:right w:val="none" w:sz="0" w:space="0" w:color="auto"/>
          </w:divBdr>
        </w:div>
        <w:div w:id="1398555275">
          <w:marLeft w:val="0"/>
          <w:marRight w:val="0"/>
          <w:marTop w:val="0"/>
          <w:marBottom w:val="0"/>
          <w:divBdr>
            <w:top w:val="none" w:sz="0" w:space="0" w:color="auto"/>
            <w:left w:val="none" w:sz="0" w:space="0" w:color="auto"/>
            <w:bottom w:val="none" w:sz="0" w:space="0" w:color="auto"/>
            <w:right w:val="none" w:sz="0" w:space="0" w:color="auto"/>
          </w:divBdr>
        </w:div>
        <w:div w:id="2026900832">
          <w:marLeft w:val="0"/>
          <w:marRight w:val="0"/>
          <w:marTop w:val="0"/>
          <w:marBottom w:val="0"/>
          <w:divBdr>
            <w:top w:val="none" w:sz="0" w:space="0" w:color="auto"/>
            <w:left w:val="none" w:sz="0" w:space="0" w:color="auto"/>
            <w:bottom w:val="none" w:sz="0" w:space="0" w:color="auto"/>
            <w:right w:val="none" w:sz="0" w:space="0" w:color="auto"/>
          </w:divBdr>
        </w:div>
        <w:div w:id="805202646">
          <w:marLeft w:val="0"/>
          <w:marRight w:val="0"/>
          <w:marTop w:val="0"/>
          <w:marBottom w:val="0"/>
          <w:divBdr>
            <w:top w:val="none" w:sz="0" w:space="0" w:color="auto"/>
            <w:left w:val="none" w:sz="0" w:space="0" w:color="auto"/>
            <w:bottom w:val="none" w:sz="0" w:space="0" w:color="auto"/>
            <w:right w:val="none" w:sz="0" w:space="0" w:color="auto"/>
          </w:divBdr>
        </w:div>
        <w:div w:id="947158751">
          <w:marLeft w:val="0"/>
          <w:marRight w:val="0"/>
          <w:marTop w:val="0"/>
          <w:marBottom w:val="0"/>
          <w:divBdr>
            <w:top w:val="none" w:sz="0" w:space="0" w:color="auto"/>
            <w:left w:val="none" w:sz="0" w:space="0" w:color="auto"/>
            <w:bottom w:val="none" w:sz="0" w:space="0" w:color="auto"/>
            <w:right w:val="none" w:sz="0" w:space="0" w:color="auto"/>
          </w:divBdr>
        </w:div>
        <w:div w:id="1341395261">
          <w:marLeft w:val="0"/>
          <w:marRight w:val="0"/>
          <w:marTop w:val="0"/>
          <w:marBottom w:val="0"/>
          <w:divBdr>
            <w:top w:val="none" w:sz="0" w:space="0" w:color="auto"/>
            <w:left w:val="none" w:sz="0" w:space="0" w:color="auto"/>
            <w:bottom w:val="none" w:sz="0" w:space="0" w:color="auto"/>
            <w:right w:val="none" w:sz="0" w:space="0" w:color="auto"/>
          </w:divBdr>
        </w:div>
        <w:div w:id="1894191152">
          <w:marLeft w:val="0"/>
          <w:marRight w:val="0"/>
          <w:marTop w:val="0"/>
          <w:marBottom w:val="0"/>
          <w:divBdr>
            <w:top w:val="none" w:sz="0" w:space="0" w:color="auto"/>
            <w:left w:val="none" w:sz="0" w:space="0" w:color="auto"/>
            <w:bottom w:val="none" w:sz="0" w:space="0" w:color="auto"/>
            <w:right w:val="none" w:sz="0" w:space="0" w:color="auto"/>
          </w:divBdr>
        </w:div>
        <w:div w:id="190336883">
          <w:marLeft w:val="0"/>
          <w:marRight w:val="0"/>
          <w:marTop w:val="0"/>
          <w:marBottom w:val="0"/>
          <w:divBdr>
            <w:top w:val="none" w:sz="0" w:space="0" w:color="auto"/>
            <w:left w:val="none" w:sz="0" w:space="0" w:color="auto"/>
            <w:bottom w:val="none" w:sz="0" w:space="0" w:color="auto"/>
            <w:right w:val="none" w:sz="0" w:space="0" w:color="auto"/>
          </w:divBdr>
        </w:div>
      </w:divsChild>
    </w:div>
    <w:div w:id="1752392622">
      <w:bodyDiv w:val="1"/>
      <w:marLeft w:val="0"/>
      <w:marRight w:val="0"/>
      <w:marTop w:val="0"/>
      <w:marBottom w:val="0"/>
      <w:divBdr>
        <w:top w:val="none" w:sz="0" w:space="0" w:color="auto"/>
        <w:left w:val="none" w:sz="0" w:space="0" w:color="auto"/>
        <w:bottom w:val="none" w:sz="0" w:space="0" w:color="auto"/>
        <w:right w:val="none" w:sz="0" w:space="0" w:color="auto"/>
      </w:divBdr>
      <w:divsChild>
        <w:div w:id="1802336104">
          <w:marLeft w:val="0"/>
          <w:marRight w:val="0"/>
          <w:marTop w:val="0"/>
          <w:marBottom w:val="0"/>
          <w:divBdr>
            <w:top w:val="none" w:sz="0" w:space="0" w:color="auto"/>
            <w:left w:val="none" w:sz="0" w:space="0" w:color="auto"/>
            <w:bottom w:val="none" w:sz="0" w:space="0" w:color="auto"/>
            <w:right w:val="none" w:sz="0" w:space="0" w:color="auto"/>
          </w:divBdr>
        </w:div>
        <w:div w:id="183516956">
          <w:marLeft w:val="0"/>
          <w:marRight w:val="0"/>
          <w:marTop w:val="0"/>
          <w:marBottom w:val="0"/>
          <w:divBdr>
            <w:top w:val="none" w:sz="0" w:space="0" w:color="auto"/>
            <w:left w:val="none" w:sz="0" w:space="0" w:color="auto"/>
            <w:bottom w:val="none" w:sz="0" w:space="0" w:color="auto"/>
            <w:right w:val="none" w:sz="0" w:space="0" w:color="auto"/>
          </w:divBdr>
        </w:div>
        <w:div w:id="663167009">
          <w:marLeft w:val="0"/>
          <w:marRight w:val="0"/>
          <w:marTop w:val="0"/>
          <w:marBottom w:val="0"/>
          <w:divBdr>
            <w:top w:val="none" w:sz="0" w:space="0" w:color="auto"/>
            <w:left w:val="none" w:sz="0" w:space="0" w:color="auto"/>
            <w:bottom w:val="none" w:sz="0" w:space="0" w:color="auto"/>
            <w:right w:val="none" w:sz="0" w:space="0" w:color="auto"/>
          </w:divBdr>
        </w:div>
        <w:div w:id="856701460">
          <w:marLeft w:val="0"/>
          <w:marRight w:val="0"/>
          <w:marTop w:val="0"/>
          <w:marBottom w:val="0"/>
          <w:divBdr>
            <w:top w:val="none" w:sz="0" w:space="0" w:color="auto"/>
            <w:left w:val="none" w:sz="0" w:space="0" w:color="auto"/>
            <w:bottom w:val="none" w:sz="0" w:space="0" w:color="auto"/>
            <w:right w:val="none" w:sz="0" w:space="0" w:color="auto"/>
          </w:divBdr>
        </w:div>
        <w:div w:id="417793716">
          <w:marLeft w:val="0"/>
          <w:marRight w:val="0"/>
          <w:marTop w:val="0"/>
          <w:marBottom w:val="0"/>
          <w:divBdr>
            <w:top w:val="none" w:sz="0" w:space="0" w:color="auto"/>
            <w:left w:val="none" w:sz="0" w:space="0" w:color="auto"/>
            <w:bottom w:val="none" w:sz="0" w:space="0" w:color="auto"/>
            <w:right w:val="none" w:sz="0" w:space="0" w:color="auto"/>
          </w:divBdr>
        </w:div>
        <w:div w:id="604195375">
          <w:marLeft w:val="0"/>
          <w:marRight w:val="0"/>
          <w:marTop w:val="0"/>
          <w:marBottom w:val="0"/>
          <w:divBdr>
            <w:top w:val="none" w:sz="0" w:space="0" w:color="auto"/>
            <w:left w:val="none" w:sz="0" w:space="0" w:color="auto"/>
            <w:bottom w:val="none" w:sz="0" w:space="0" w:color="auto"/>
            <w:right w:val="none" w:sz="0" w:space="0" w:color="auto"/>
          </w:divBdr>
        </w:div>
        <w:div w:id="419301080">
          <w:marLeft w:val="0"/>
          <w:marRight w:val="0"/>
          <w:marTop w:val="0"/>
          <w:marBottom w:val="0"/>
          <w:divBdr>
            <w:top w:val="none" w:sz="0" w:space="0" w:color="auto"/>
            <w:left w:val="none" w:sz="0" w:space="0" w:color="auto"/>
            <w:bottom w:val="none" w:sz="0" w:space="0" w:color="auto"/>
            <w:right w:val="none" w:sz="0" w:space="0" w:color="auto"/>
          </w:divBdr>
        </w:div>
        <w:div w:id="690035429">
          <w:marLeft w:val="0"/>
          <w:marRight w:val="0"/>
          <w:marTop w:val="0"/>
          <w:marBottom w:val="0"/>
          <w:divBdr>
            <w:top w:val="none" w:sz="0" w:space="0" w:color="auto"/>
            <w:left w:val="none" w:sz="0" w:space="0" w:color="auto"/>
            <w:bottom w:val="none" w:sz="0" w:space="0" w:color="auto"/>
            <w:right w:val="none" w:sz="0" w:space="0" w:color="auto"/>
          </w:divBdr>
        </w:div>
        <w:div w:id="1123965740">
          <w:marLeft w:val="0"/>
          <w:marRight w:val="0"/>
          <w:marTop w:val="0"/>
          <w:marBottom w:val="0"/>
          <w:divBdr>
            <w:top w:val="none" w:sz="0" w:space="0" w:color="auto"/>
            <w:left w:val="none" w:sz="0" w:space="0" w:color="auto"/>
            <w:bottom w:val="none" w:sz="0" w:space="0" w:color="auto"/>
            <w:right w:val="none" w:sz="0" w:space="0" w:color="auto"/>
          </w:divBdr>
        </w:div>
        <w:div w:id="1177694375">
          <w:marLeft w:val="0"/>
          <w:marRight w:val="0"/>
          <w:marTop w:val="0"/>
          <w:marBottom w:val="0"/>
          <w:divBdr>
            <w:top w:val="none" w:sz="0" w:space="0" w:color="auto"/>
            <w:left w:val="none" w:sz="0" w:space="0" w:color="auto"/>
            <w:bottom w:val="none" w:sz="0" w:space="0" w:color="auto"/>
            <w:right w:val="none" w:sz="0" w:space="0" w:color="auto"/>
          </w:divBdr>
        </w:div>
        <w:div w:id="96803224">
          <w:marLeft w:val="0"/>
          <w:marRight w:val="0"/>
          <w:marTop w:val="0"/>
          <w:marBottom w:val="0"/>
          <w:divBdr>
            <w:top w:val="none" w:sz="0" w:space="0" w:color="auto"/>
            <w:left w:val="none" w:sz="0" w:space="0" w:color="auto"/>
            <w:bottom w:val="none" w:sz="0" w:space="0" w:color="auto"/>
            <w:right w:val="none" w:sz="0" w:space="0" w:color="auto"/>
          </w:divBdr>
        </w:div>
        <w:div w:id="1684941138">
          <w:marLeft w:val="0"/>
          <w:marRight w:val="0"/>
          <w:marTop w:val="0"/>
          <w:marBottom w:val="0"/>
          <w:divBdr>
            <w:top w:val="none" w:sz="0" w:space="0" w:color="auto"/>
            <w:left w:val="none" w:sz="0" w:space="0" w:color="auto"/>
            <w:bottom w:val="none" w:sz="0" w:space="0" w:color="auto"/>
            <w:right w:val="none" w:sz="0" w:space="0" w:color="auto"/>
          </w:divBdr>
        </w:div>
        <w:div w:id="1180853611">
          <w:marLeft w:val="0"/>
          <w:marRight w:val="0"/>
          <w:marTop w:val="0"/>
          <w:marBottom w:val="0"/>
          <w:divBdr>
            <w:top w:val="none" w:sz="0" w:space="0" w:color="auto"/>
            <w:left w:val="none" w:sz="0" w:space="0" w:color="auto"/>
            <w:bottom w:val="none" w:sz="0" w:space="0" w:color="auto"/>
            <w:right w:val="none" w:sz="0" w:space="0" w:color="auto"/>
          </w:divBdr>
        </w:div>
        <w:div w:id="1733385822">
          <w:marLeft w:val="0"/>
          <w:marRight w:val="0"/>
          <w:marTop w:val="0"/>
          <w:marBottom w:val="0"/>
          <w:divBdr>
            <w:top w:val="none" w:sz="0" w:space="0" w:color="auto"/>
            <w:left w:val="none" w:sz="0" w:space="0" w:color="auto"/>
            <w:bottom w:val="none" w:sz="0" w:space="0" w:color="auto"/>
            <w:right w:val="none" w:sz="0" w:space="0" w:color="auto"/>
          </w:divBdr>
        </w:div>
        <w:div w:id="1878816137">
          <w:marLeft w:val="0"/>
          <w:marRight w:val="0"/>
          <w:marTop w:val="0"/>
          <w:marBottom w:val="0"/>
          <w:divBdr>
            <w:top w:val="none" w:sz="0" w:space="0" w:color="auto"/>
            <w:left w:val="none" w:sz="0" w:space="0" w:color="auto"/>
            <w:bottom w:val="none" w:sz="0" w:space="0" w:color="auto"/>
            <w:right w:val="none" w:sz="0" w:space="0" w:color="auto"/>
          </w:divBdr>
        </w:div>
        <w:div w:id="595140327">
          <w:marLeft w:val="0"/>
          <w:marRight w:val="0"/>
          <w:marTop w:val="0"/>
          <w:marBottom w:val="0"/>
          <w:divBdr>
            <w:top w:val="none" w:sz="0" w:space="0" w:color="auto"/>
            <w:left w:val="none" w:sz="0" w:space="0" w:color="auto"/>
            <w:bottom w:val="none" w:sz="0" w:space="0" w:color="auto"/>
            <w:right w:val="none" w:sz="0" w:space="0" w:color="auto"/>
          </w:divBdr>
        </w:div>
        <w:div w:id="388846445">
          <w:marLeft w:val="0"/>
          <w:marRight w:val="0"/>
          <w:marTop w:val="0"/>
          <w:marBottom w:val="0"/>
          <w:divBdr>
            <w:top w:val="none" w:sz="0" w:space="0" w:color="auto"/>
            <w:left w:val="none" w:sz="0" w:space="0" w:color="auto"/>
            <w:bottom w:val="none" w:sz="0" w:space="0" w:color="auto"/>
            <w:right w:val="none" w:sz="0" w:space="0" w:color="auto"/>
          </w:divBdr>
        </w:div>
        <w:div w:id="527136643">
          <w:marLeft w:val="0"/>
          <w:marRight w:val="0"/>
          <w:marTop w:val="0"/>
          <w:marBottom w:val="0"/>
          <w:divBdr>
            <w:top w:val="none" w:sz="0" w:space="0" w:color="auto"/>
            <w:left w:val="none" w:sz="0" w:space="0" w:color="auto"/>
            <w:bottom w:val="none" w:sz="0" w:space="0" w:color="auto"/>
            <w:right w:val="none" w:sz="0" w:space="0" w:color="auto"/>
          </w:divBdr>
        </w:div>
        <w:div w:id="12149679">
          <w:marLeft w:val="0"/>
          <w:marRight w:val="0"/>
          <w:marTop w:val="0"/>
          <w:marBottom w:val="0"/>
          <w:divBdr>
            <w:top w:val="none" w:sz="0" w:space="0" w:color="auto"/>
            <w:left w:val="none" w:sz="0" w:space="0" w:color="auto"/>
            <w:bottom w:val="none" w:sz="0" w:space="0" w:color="auto"/>
            <w:right w:val="none" w:sz="0" w:space="0" w:color="auto"/>
          </w:divBdr>
        </w:div>
        <w:div w:id="1336498702">
          <w:marLeft w:val="0"/>
          <w:marRight w:val="0"/>
          <w:marTop w:val="0"/>
          <w:marBottom w:val="0"/>
          <w:divBdr>
            <w:top w:val="none" w:sz="0" w:space="0" w:color="auto"/>
            <w:left w:val="none" w:sz="0" w:space="0" w:color="auto"/>
            <w:bottom w:val="none" w:sz="0" w:space="0" w:color="auto"/>
            <w:right w:val="none" w:sz="0" w:space="0" w:color="auto"/>
          </w:divBdr>
        </w:div>
        <w:div w:id="1573587179">
          <w:marLeft w:val="0"/>
          <w:marRight w:val="0"/>
          <w:marTop w:val="0"/>
          <w:marBottom w:val="0"/>
          <w:divBdr>
            <w:top w:val="none" w:sz="0" w:space="0" w:color="auto"/>
            <w:left w:val="none" w:sz="0" w:space="0" w:color="auto"/>
            <w:bottom w:val="none" w:sz="0" w:space="0" w:color="auto"/>
            <w:right w:val="none" w:sz="0" w:space="0" w:color="auto"/>
          </w:divBdr>
        </w:div>
        <w:div w:id="670566073">
          <w:marLeft w:val="0"/>
          <w:marRight w:val="0"/>
          <w:marTop w:val="0"/>
          <w:marBottom w:val="0"/>
          <w:divBdr>
            <w:top w:val="none" w:sz="0" w:space="0" w:color="auto"/>
            <w:left w:val="none" w:sz="0" w:space="0" w:color="auto"/>
            <w:bottom w:val="none" w:sz="0" w:space="0" w:color="auto"/>
            <w:right w:val="none" w:sz="0" w:space="0" w:color="auto"/>
          </w:divBdr>
        </w:div>
        <w:div w:id="1991589719">
          <w:marLeft w:val="0"/>
          <w:marRight w:val="0"/>
          <w:marTop w:val="0"/>
          <w:marBottom w:val="0"/>
          <w:divBdr>
            <w:top w:val="none" w:sz="0" w:space="0" w:color="auto"/>
            <w:left w:val="none" w:sz="0" w:space="0" w:color="auto"/>
            <w:bottom w:val="none" w:sz="0" w:space="0" w:color="auto"/>
            <w:right w:val="none" w:sz="0" w:space="0" w:color="auto"/>
          </w:divBdr>
        </w:div>
        <w:div w:id="62339636">
          <w:marLeft w:val="0"/>
          <w:marRight w:val="0"/>
          <w:marTop w:val="0"/>
          <w:marBottom w:val="0"/>
          <w:divBdr>
            <w:top w:val="none" w:sz="0" w:space="0" w:color="auto"/>
            <w:left w:val="none" w:sz="0" w:space="0" w:color="auto"/>
            <w:bottom w:val="none" w:sz="0" w:space="0" w:color="auto"/>
            <w:right w:val="none" w:sz="0" w:space="0" w:color="auto"/>
          </w:divBdr>
        </w:div>
        <w:div w:id="1946036866">
          <w:marLeft w:val="0"/>
          <w:marRight w:val="0"/>
          <w:marTop w:val="0"/>
          <w:marBottom w:val="0"/>
          <w:divBdr>
            <w:top w:val="none" w:sz="0" w:space="0" w:color="auto"/>
            <w:left w:val="none" w:sz="0" w:space="0" w:color="auto"/>
            <w:bottom w:val="none" w:sz="0" w:space="0" w:color="auto"/>
            <w:right w:val="none" w:sz="0" w:space="0" w:color="auto"/>
          </w:divBdr>
        </w:div>
        <w:div w:id="1362825702">
          <w:marLeft w:val="0"/>
          <w:marRight w:val="0"/>
          <w:marTop w:val="0"/>
          <w:marBottom w:val="0"/>
          <w:divBdr>
            <w:top w:val="none" w:sz="0" w:space="0" w:color="auto"/>
            <w:left w:val="none" w:sz="0" w:space="0" w:color="auto"/>
            <w:bottom w:val="none" w:sz="0" w:space="0" w:color="auto"/>
            <w:right w:val="none" w:sz="0" w:space="0" w:color="auto"/>
          </w:divBdr>
        </w:div>
        <w:div w:id="771243572">
          <w:marLeft w:val="0"/>
          <w:marRight w:val="0"/>
          <w:marTop w:val="0"/>
          <w:marBottom w:val="0"/>
          <w:divBdr>
            <w:top w:val="none" w:sz="0" w:space="0" w:color="auto"/>
            <w:left w:val="none" w:sz="0" w:space="0" w:color="auto"/>
            <w:bottom w:val="none" w:sz="0" w:space="0" w:color="auto"/>
            <w:right w:val="none" w:sz="0" w:space="0" w:color="auto"/>
          </w:divBdr>
        </w:div>
        <w:div w:id="1997107778">
          <w:marLeft w:val="0"/>
          <w:marRight w:val="0"/>
          <w:marTop w:val="0"/>
          <w:marBottom w:val="0"/>
          <w:divBdr>
            <w:top w:val="none" w:sz="0" w:space="0" w:color="auto"/>
            <w:left w:val="none" w:sz="0" w:space="0" w:color="auto"/>
            <w:bottom w:val="none" w:sz="0" w:space="0" w:color="auto"/>
            <w:right w:val="none" w:sz="0" w:space="0" w:color="auto"/>
          </w:divBdr>
        </w:div>
        <w:div w:id="113059110">
          <w:marLeft w:val="0"/>
          <w:marRight w:val="0"/>
          <w:marTop w:val="0"/>
          <w:marBottom w:val="0"/>
          <w:divBdr>
            <w:top w:val="none" w:sz="0" w:space="0" w:color="auto"/>
            <w:left w:val="none" w:sz="0" w:space="0" w:color="auto"/>
            <w:bottom w:val="none" w:sz="0" w:space="0" w:color="auto"/>
            <w:right w:val="none" w:sz="0" w:space="0" w:color="auto"/>
          </w:divBdr>
        </w:div>
        <w:div w:id="888537881">
          <w:marLeft w:val="0"/>
          <w:marRight w:val="0"/>
          <w:marTop w:val="0"/>
          <w:marBottom w:val="0"/>
          <w:divBdr>
            <w:top w:val="none" w:sz="0" w:space="0" w:color="auto"/>
            <w:left w:val="none" w:sz="0" w:space="0" w:color="auto"/>
            <w:bottom w:val="none" w:sz="0" w:space="0" w:color="auto"/>
            <w:right w:val="none" w:sz="0" w:space="0" w:color="auto"/>
          </w:divBdr>
        </w:div>
        <w:div w:id="1633515628">
          <w:marLeft w:val="0"/>
          <w:marRight w:val="0"/>
          <w:marTop w:val="0"/>
          <w:marBottom w:val="0"/>
          <w:divBdr>
            <w:top w:val="none" w:sz="0" w:space="0" w:color="auto"/>
            <w:left w:val="none" w:sz="0" w:space="0" w:color="auto"/>
            <w:bottom w:val="none" w:sz="0" w:space="0" w:color="auto"/>
            <w:right w:val="none" w:sz="0" w:space="0" w:color="auto"/>
          </w:divBdr>
        </w:div>
        <w:div w:id="2064014521">
          <w:marLeft w:val="0"/>
          <w:marRight w:val="0"/>
          <w:marTop w:val="0"/>
          <w:marBottom w:val="0"/>
          <w:divBdr>
            <w:top w:val="none" w:sz="0" w:space="0" w:color="auto"/>
            <w:left w:val="none" w:sz="0" w:space="0" w:color="auto"/>
            <w:bottom w:val="none" w:sz="0" w:space="0" w:color="auto"/>
            <w:right w:val="none" w:sz="0" w:space="0" w:color="auto"/>
          </w:divBdr>
        </w:div>
        <w:div w:id="1485396844">
          <w:marLeft w:val="0"/>
          <w:marRight w:val="0"/>
          <w:marTop w:val="0"/>
          <w:marBottom w:val="0"/>
          <w:divBdr>
            <w:top w:val="none" w:sz="0" w:space="0" w:color="auto"/>
            <w:left w:val="none" w:sz="0" w:space="0" w:color="auto"/>
            <w:bottom w:val="none" w:sz="0" w:space="0" w:color="auto"/>
            <w:right w:val="none" w:sz="0" w:space="0" w:color="auto"/>
          </w:divBdr>
        </w:div>
      </w:divsChild>
    </w:div>
    <w:div w:id="1798064755">
      <w:bodyDiv w:val="1"/>
      <w:marLeft w:val="0"/>
      <w:marRight w:val="0"/>
      <w:marTop w:val="0"/>
      <w:marBottom w:val="0"/>
      <w:divBdr>
        <w:top w:val="none" w:sz="0" w:space="0" w:color="auto"/>
        <w:left w:val="none" w:sz="0" w:space="0" w:color="auto"/>
        <w:bottom w:val="none" w:sz="0" w:space="0" w:color="auto"/>
        <w:right w:val="none" w:sz="0" w:space="0" w:color="auto"/>
      </w:divBdr>
      <w:divsChild>
        <w:div w:id="567229543">
          <w:marLeft w:val="0"/>
          <w:marRight w:val="0"/>
          <w:marTop w:val="0"/>
          <w:marBottom w:val="0"/>
          <w:divBdr>
            <w:top w:val="none" w:sz="0" w:space="0" w:color="auto"/>
            <w:left w:val="none" w:sz="0" w:space="0" w:color="auto"/>
            <w:bottom w:val="none" w:sz="0" w:space="0" w:color="auto"/>
            <w:right w:val="none" w:sz="0" w:space="0" w:color="auto"/>
          </w:divBdr>
        </w:div>
        <w:div w:id="1251506037">
          <w:marLeft w:val="0"/>
          <w:marRight w:val="0"/>
          <w:marTop w:val="0"/>
          <w:marBottom w:val="0"/>
          <w:divBdr>
            <w:top w:val="none" w:sz="0" w:space="0" w:color="auto"/>
            <w:left w:val="none" w:sz="0" w:space="0" w:color="auto"/>
            <w:bottom w:val="none" w:sz="0" w:space="0" w:color="auto"/>
            <w:right w:val="none" w:sz="0" w:space="0" w:color="auto"/>
          </w:divBdr>
        </w:div>
        <w:div w:id="1561014260">
          <w:marLeft w:val="0"/>
          <w:marRight w:val="0"/>
          <w:marTop w:val="0"/>
          <w:marBottom w:val="0"/>
          <w:divBdr>
            <w:top w:val="none" w:sz="0" w:space="0" w:color="auto"/>
            <w:left w:val="none" w:sz="0" w:space="0" w:color="auto"/>
            <w:bottom w:val="none" w:sz="0" w:space="0" w:color="auto"/>
            <w:right w:val="none" w:sz="0" w:space="0" w:color="auto"/>
          </w:divBdr>
        </w:div>
        <w:div w:id="1207907602">
          <w:marLeft w:val="0"/>
          <w:marRight w:val="0"/>
          <w:marTop w:val="0"/>
          <w:marBottom w:val="0"/>
          <w:divBdr>
            <w:top w:val="none" w:sz="0" w:space="0" w:color="auto"/>
            <w:left w:val="none" w:sz="0" w:space="0" w:color="auto"/>
            <w:bottom w:val="none" w:sz="0" w:space="0" w:color="auto"/>
            <w:right w:val="none" w:sz="0" w:space="0" w:color="auto"/>
          </w:divBdr>
        </w:div>
        <w:div w:id="450708528">
          <w:marLeft w:val="0"/>
          <w:marRight w:val="0"/>
          <w:marTop w:val="0"/>
          <w:marBottom w:val="0"/>
          <w:divBdr>
            <w:top w:val="none" w:sz="0" w:space="0" w:color="auto"/>
            <w:left w:val="none" w:sz="0" w:space="0" w:color="auto"/>
            <w:bottom w:val="none" w:sz="0" w:space="0" w:color="auto"/>
            <w:right w:val="none" w:sz="0" w:space="0" w:color="auto"/>
          </w:divBdr>
        </w:div>
        <w:div w:id="196429391">
          <w:marLeft w:val="0"/>
          <w:marRight w:val="0"/>
          <w:marTop w:val="0"/>
          <w:marBottom w:val="0"/>
          <w:divBdr>
            <w:top w:val="none" w:sz="0" w:space="0" w:color="auto"/>
            <w:left w:val="none" w:sz="0" w:space="0" w:color="auto"/>
            <w:bottom w:val="none" w:sz="0" w:space="0" w:color="auto"/>
            <w:right w:val="none" w:sz="0" w:space="0" w:color="auto"/>
          </w:divBdr>
        </w:div>
        <w:div w:id="1359773469">
          <w:marLeft w:val="0"/>
          <w:marRight w:val="0"/>
          <w:marTop w:val="0"/>
          <w:marBottom w:val="0"/>
          <w:divBdr>
            <w:top w:val="none" w:sz="0" w:space="0" w:color="auto"/>
            <w:left w:val="none" w:sz="0" w:space="0" w:color="auto"/>
            <w:bottom w:val="none" w:sz="0" w:space="0" w:color="auto"/>
            <w:right w:val="none" w:sz="0" w:space="0" w:color="auto"/>
          </w:divBdr>
        </w:div>
        <w:div w:id="837698674">
          <w:marLeft w:val="0"/>
          <w:marRight w:val="0"/>
          <w:marTop w:val="0"/>
          <w:marBottom w:val="0"/>
          <w:divBdr>
            <w:top w:val="none" w:sz="0" w:space="0" w:color="auto"/>
            <w:left w:val="none" w:sz="0" w:space="0" w:color="auto"/>
            <w:bottom w:val="none" w:sz="0" w:space="0" w:color="auto"/>
            <w:right w:val="none" w:sz="0" w:space="0" w:color="auto"/>
          </w:divBdr>
        </w:div>
        <w:div w:id="2023120837">
          <w:marLeft w:val="0"/>
          <w:marRight w:val="0"/>
          <w:marTop w:val="0"/>
          <w:marBottom w:val="0"/>
          <w:divBdr>
            <w:top w:val="none" w:sz="0" w:space="0" w:color="auto"/>
            <w:left w:val="none" w:sz="0" w:space="0" w:color="auto"/>
            <w:bottom w:val="none" w:sz="0" w:space="0" w:color="auto"/>
            <w:right w:val="none" w:sz="0" w:space="0" w:color="auto"/>
          </w:divBdr>
        </w:div>
        <w:div w:id="839660195">
          <w:marLeft w:val="0"/>
          <w:marRight w:val="0"/>
          <w:marTop w:val="0"/>
          <w:marBottom w:val="0"/>
          <w:divBdr>
            <w:top w:val="none" w:sz="0" w:space="0" w:color="auto"/>
            <w:left w:val="none" w:sz="0" w:space="0" w:color="auto"/>
            <w:bottom w:val="none" w:sz="0" w:space="0" w:color="auto"/>
            <w:right w:val="none" w:sz="0" w:space="0" w:color="auto"/>
          </w:divBdr>
        </w:div>
        <w:div w:id="548077601">
          <w:marLeft w:val="0"/>
          <w:marRight w:val="0"/>
          <w:marTop w:val="0"/>
          <w:marBottom w:val="0"/>
          <w:divBdr>
            <w:top w:val="none" w:sz="0" w:space="0" w:color="auto"/>
            <w:left w:val="none" w:sz="0" w:space="0" w:color="auto"/>
            <w:bottom w:val="none" w:sz="0" w:space="0" w:color="auto"/>
            <w:right w:val="none" w:sz="0" w:space="0" w:color="auto"/>
          </w:divBdr>
        </w:div>
        <w:div w:id="2082406497">
          <w:marLeft w:val="0"/>
          <w:marRight w:val="0"/>
          <w:marTop w:val="0"/>
          <w:marBottom w:val="0"/>
          <w:divBdr>
            <w:top w:val="none" w:sz="0" w:space="0" w:color="auto"/>
            <w:left w:val="none" w:sz="0" w:space="0" w:color="auto"/>
            <w:bottom w:val="none" w:sz="0" w:space="0" w:color="auto"/>
            <w:right w:val="none" w:sz="0" w:space="0" w:color="auto"/>
          </w:divBdr>
        </w:div>
        <w:div w:id="162281420">
          <w:marLeft w:val="0"/>
          <w:marRight w:val="0"/>
          <w:marTop w:val="0"/>
          <w:marBottom w:val="0"/>
          <w:divBdr>
            <w:top w:val="none" w:sz="0" w:space="0" w:color="auto"/>
            <w:left w:val="none" w:sz="0" w:space="0" w:color="auto"/>
            <w:bottom w:val="none" w:sz="0" w:space="0" w:color="auto"/>
            <w:right w:val="none" w:sz="0" w:space="0" w:color="auto"/>
          </w:divBdr>
        </w:div>
        <w:div w:id="846409021">
          <w:marLeft w:val="0"/>
          <w:marRight w:val="0"/>
          <w:marTop w:val="0"/>
          <w:marBottom w:val="0"/>
          <w:divBdr>
            <w:top w:val="none" w:sz="0" w:space="0" w:color="auto"/>
            <w:left w:val="none" w:sz="0" w:space="0" w:color="auto"/>
            <w:bottom w:val="none" w:sz="0" w:space="0" w:color="auto"/>
            <w:right w:val="none" w:sz="0" w:space="0" w:color="auto"/>
          </w:divBdr>
        </w:div>
        <w:div w:id="556551314">
          <w:marLeft w:val="0"/>
          <w:marRight w:val="0"/>
          <w:marTop w:val="0"/>
          <w:marBottom w:val="0"/>
          <w:divBdr>
            <w:top w:val="none" w:sz="0" w:space="0" w:color="auto"/>
            <w:left w:val="none" w:sz="0" w:space="0" w:color="auto"/>
            <w:bottom w:val="none" w:sz="0" w:space="0" w:color="auto"/>
            <w:right w:val="none" w:sz="0" w:space="0" w:color="auto"/>
          </w:divBdr>
        </w:div>
        <w:div w:id="658847335">
          <w:marLeft w:val="0"/>
          <w:marRight w:val="0"/>
          <w:marTop w:val="0"/>
          <w:marBottom w:val="0"/>
          <w:divBdr>
            <w:top w:val="none" w:sz="0" w:space="0" w:color="auto"/>
            <w:left w:val="none" w:sz="0" w:space="0" w:color="auto"/>
            <w:bottom w:val="none" w:sz="0" w:space="0" w:color="auto"/>
            <w:right w:val="none" w:sz="0" w:space="0" w:color="auto"/>
          </w:divBdr>
        </w:div>
        <w:div w:id="361982123">
          <w:marLeft w:val="0"/>
          <w:marRight w:val="0"/>
          <w:marTop w:val="0"/>
          <w:marBottom w:val="0"/>
          <w:divBdr>
            <w:top w:val="none" w:sz="0" w:space="0" w:color="auto"/>
            <w:left w:val="none" w:sz="0" w:space="0" w:color="auto"/>
            <w:bottom w:val="none" w:sz="0" w:space="0" w:color="auto"/>
            <w:right w:val="none" w:sz="0" w:space="0" w:color="auto"/>
          </w:divBdr>
        </w:div>
        <w:div w:id="425078145">
          <w:marLeft w:val="0"/>
          <w:marRight w:val="0"/>
          <w:marTop w:val="0"/>
          <w:marBottom w:val="0"/>
          <w:divBdr>
            <w:top w:val="none" w:sz="0" w:space="0" w:color="auto"/>
            <w:left w:val="none" w:sz="0" w:space="0" w:color="auto"/>
            <w:bottom w:val="none" w:sz="0" w:space="0" w:color="auto"/>
            <w:right w:val="none" w:sz="0" w:space="0" w:color="auto"/>
          </w:divBdr>
        </w:div>
        <w:div w:id="1150052070">
          <w:marLeft w:val="0"/>
          <w:marRight w:val="0"/>
          <w:marTop w:val="0"/>
          <w:marBottom w:val="0"/>
          <w:divBdr>
            <w:top w:val="none" w:sz="0" w:space="0" w:color="auto"/>
            <w:left w:val="none" w:sz="0" w:space="0" w:color="auto"/>
            <w:bottom w:val="none" w:sz="0" w:space="0" w:color="auto"/>
            <w:right w:val="none" w:sz="0" w:space="0" w:color="auto"/>
          </w:divBdr>
        </w:div>
        <w:div w:id="850342144">
          <w:marLeft w:val="0"/>
          <w:marRight w:val="0"/>
          <w:marTop w:val="0"/>
          <w:marBottom w:val="0"/>
          <w:divBdr>
            <w:top w:val="none" w:sz="0" w:space="0" w:color="auto"/>
            <w:left w:val="none" w:sz="0" w:space="0" w:color="auto"/>
            <w:bottom w:val="none" w:sz="0" w:space="0" w:color="auto"/>
            <w:right w:val="none" w:sz="0" w:space="0" w:color="auto"/>
          </w:divBdr>
        </w:div>
        <w:div w:id="1546217683">
          <w:marLeft w:val="0"/>
          <w:marRight w:val="0"/>
          <w:marTop w:val="0"/>
          <w:marBottom w:val="0"/>
          <w:divBdr>
            <w:top w:val="none" w:sz="0" w:space="0" w:color="auto"/>
            <w:left w:val="none" w:sz="0" w:space="0" w:color="auto"/>
            <w:bottom w:val="none" w:sz="0" w:space="0" w:color="auto"/>
            <w:right w:val="none" w:sz="0" w:space="0" w:color="auto"/>
          </w:divBdr>
        </w:div>
        <w:div w:id="545685070">
          <w:marLeft w:val="0"/>
          <w:marRight w:val="0"/>
          <w:marTop w:val="0"/>
          <w:marBottom w:val="0"/>
          <w:divBdr>
            <w:top w:val="none" w:sz="0" w:space="0" w:color="auto"/>
            <w:left w:val="none" w:sz="0" w:space="0" w:color="auto"/>
            <w:bottom w:val="none" w:sz="0" w:space="0" w:color="auto"/>
            <w:right w:val="none" w:sz="0" w:space="0" w:color="auto"/>
          </w:divBdr>
        </w:div>
        <w:div w:id="397481408">
          <w:marLeft w:val="0"/>
          <w:marRight w:val="0"/>
          <w:marTop w:val="0"/>
          <w:marBottom w:val="0"/>
          <w:divBdr>
            <w:top w:val="none" w:sz="0" w:space="0" w:color="auto"/>
            <w:left w:val="none" w:sz="0" w:space="0" w:color="auto"/>
            <w:bottom w:val="none" w:sz="0" w:space="0" w:color="auto"/>
            <w:right w:val="none" w:sz="0" w:space="0" w:color="auto"/>
          </w:divBdr>
        </w:div>
        <w:div w:id="1671835067">
          <w:marLeft w:val="0"/>
          <w:marRight w:val="0"/>
          <w:marTop w:val="0"/>
          <w:marBottom w:val="0"/>
          <w:divBdr>
            <w:top w:val="none" w:sz="0" w:space="0" w:color="auto"/>
            <w:left w:val="none" w:sz="0" w:space="0" w:color="auto"/>
            <w:bottom w:val="none" w:sz="0" w:space="0" w:color="auto"/>
            <w:right w:val="none" w:sz="0" w:space="0" w:color="auto"/>
          </w:divBdr>
        </w:div>
        <w:div w:id="1740439854">
          <w:marLeft w:val="0"/>
          <w:marRight w:val="0"/>
          <w:marTop w:val="0"/>
          <w:marBottom w:val="0"/>
          <w:divBdr>
            <w:top w:val="none" w:sz="0" w:space="0" w:color="auto"/>
            <w:left w:val="none" w:sz="0" w:space="0" w:color="auto"/>
            <w:bottom w:val="none" w:sz="0" w:space="0" w:color="auto"/>
            <w:right w:val="none" w:sz="0" w:space="0" w:color="auto"/>
          </w:divBdr>
        </w:div>
        <w:div w:id="1100179137">
          <w:marLeft w:val="0"/>
          <w:marRight w:val="0"/>
          <w:marTop w:val="0"/>
          <w:marBottom w:val="0"/>
          <w:divBdr>
            <w:top w:val="none" w:sz="0" w:space="0" w:color="auto"/>
            <w:left w:val="none" w:sz="0" w:space="0" w:color="auto"/>
            <w:bottom w:val="none" w:sz="0" w:space="0" w:color="auto"/>
            <w:right w:val="none" w:sz="0" w:space="0" w:color="auto"/>
          </w:divBdr>
        </w:div>
        <w:div w:id="288827008">
          <w:marLeft w:val="0"/>
          <w:marRight w:val="0"/>
          <w:marTop w:val="0"/>
          <w:marBottom w:val="0"/>
          <w:divBdr>
            <w:top w:val="none" w:sz="0" w:space="0" w:color="auto"/>
            <w:left w:val="none" w:sz="0" w:space="0" w:color="auto"/>
            <w:bottom w:val="none" w:sz="0" w:space="0" w:color="auto"/>
            <w:right w:val="none" w:sz="0" w:space="0" w:color="auto"/>
          </w:divBdr>
        </w:div>
        <w:div w:id="320042604">
          <w:marLeft w:val="0"/>
          <w:marRight w:val="0"/>
          <w:marTop w:val="0"/>
          <w:marBottom w:val="0"/>
          <w:divBdr>
            <w:top w:val="none" w:sz="0" w:space="0" w:color="auto"/>
            <w:left w:val="none" w:sz="0" w:space="0" w:color="auto"/>
            <w:bottom w:val="none" w:sz="0" w:space="0" w:color="auto"/>
            <w:right w:val="none" w:sz="0" w:space="0" w:color="auto"/>
          </w:divBdr>
        </w:div>
        <w:div w:id="1234197585">
          <w:marLeft w:val="0"/>
          <w:marRight w:val="0"/>
          <w:marTop w:val="0"/>
          <w:marBottom w:val="0"/>
          <w:divBdr>
            <w:top w:val="none" w:sz="0" w:space="0" w:color="auto"/>
            <w:left w:val="none" w:sz="0" w:space="0" w:color="auto"/>
            <w:bottom w:val="none" w:sz="0" w:space="0" w:color="auto"/>
            <w:right w:val="none" w:sz="0" w:space="0" w:color="auto"/>
          </w:divBdr>
        </w:div>
        <w:div w:id="913054692">
          <w:marLeft w:val="0"/>
          <w:marRight w:val="0"/>
          <w:marTop w:val="0"/>
          <w:marBottom w:val="0"/>
          <w:divBdr>
            <w:top w:val="none" w:sz="0" w:space="0" w:color="auto"/>
            <w:left w:val="none" w:sz="0" w:space="0" w:color="auto"/>
            <w:bottom w:val="none" w:sz="0" w:space="0" w:color="auto"/>
            <w:right w:val="none" w:sz="0" w:space="0" w:color="auto"/>
          </w:divBdr>
        </w:div>
        <w:div w:id="75133759">
          <w:marLeft w:val="0"/>
          <w:marRight w:val="0"/>
          <w:marTop w:val="0"/>
          <w:marBottom w:val="0"/>
          <w:divBdr>
            <w:top w:val="none" w:sz="0" w:space="0" w:color="auto"/>
            <w:left w:val="none" w:sz="0" w:space="0" w:color="auto"/>
            <w:bottom w:val="none" w:sz="0" w:space="0" w:color="auto"/>
            <w:right w:val="none" w:sz="0" w:space="0" w:color="auto"/>
          </w:divBdr>
        </w:div>
        <w:div w:id="1351567772">
          <w:marLeft w:val="0"/>
          <w:marRight w:val="0"/>
          <w:marTop w:val="0"/>
          <w:marBottom w:val="0"/>
          <w:divBdr>
            <w:top w:val="none" w:sz="0" w:space="0" w:color="auto"/>
            <w:left w:val="none" w:sz="0" w:space="0" w:color="auto"/>
            <w:bottom w:val="none" w:sz="0" w:space="0" w:color="auto"/>
            <w:right w:val="none" w:sz="0" w:space="0" w:color="auto"/>
          </w:divBdr>
        </w:div>
        <w:div w:id="290134940">
          <w:marLeft w:val="0"/>
          <w:marRight w:val="0"/>
          <w:marTop w:val="0"/>
          <w:marBottom w:val="0"/>
          <w:divBdr>
            <w:top w:val="none" w:sz="0" w:space="0" w:color="auto"/>
            <w:left w:val="none" w:sz="0" w:space="0" w:color="auto"/>
            <w:bottom w:val="none" w:sz="0" w:space="0" w:color="auto"/>
            <w:right w:val="none" w:sz="0" w:space="0" w:color="auto"/>
          </w:divBdr>
        </w:div>
        <w:div w:id="971640931">
          <w:marLeft w:val="0"/>
          <w:marRight w:val="0"/>
          <w:marTop w:val="0"/>
          <w:marBottom w:val="0"/>
          <w:divBdr>
            <w:top w:val="none" w:sz="0" w:space="0" w:color="auto"/>
            <w:left w:val="none" w:sz="0" w:space="0" w:color="auto"/>
            <w:bottom w:val="none" w:sz="0" w:space="0" w:color="auto"/>
            <w:right w:val="none" w:sz="0" w:space="0" w:color="auto"/>
          </w:divBdr>
        </w:div>
        <w:div w:id="972565218">
          <w:marLeft w:val="0"/>
          <w:marRight w:val="0"/>
          <w:marTop w:val="0"/>
          <w:marBottom w:val="0"/>
          <w:divBdr>
            <w:top w:val="none" w:sz="0" w:space="0" w:color="auto"/>
            <w:left w:val="none" w:sz="0" w:space="0" w:color="auto"/>
            <w:bottom w:val="none" w:sz="0" w:space="0" w:color="auto"/>
            <w:right w:val="none" w:sz="0" w:space="0" w:color="auto"/>
          </w:divBdr>
        </w:div>
        <w:div w:id="1147209339">
          <w:marLeft w:val="0"/>
          <w:marRight w:val="0"/>
          <w:marTop w:val="0"/>
          <w:marBottom w:val="0"/>
          <w:divBdr>
            <w:top w:val="none" w:sz="0" w:space="0" w:color="auto"/>
            <w:left w:val="none" w:sz="0" w:space="0" w:color="auto"/>
            <w:bottom w:val="none" w:sz="0" w:space="0" w:color="auto"/>
            <w:right w:val="none" w:sz="0" w:space="0" w:color="auto"/>
          </w:divBdr>
        </w:div>
        <w:div w:id="683282871">
          <w:marLeft w:val="0"/>
          <w:marRight w:val="0"/>
          <w:marTop w:val="0"/>
          <w:marBottom w:val="0"/>
          <w:divBdr>
            <w:top w:val="none" w:sz="0" w:space="0" w:color="auto"/>
            <w:left w:val="none" w:sz="0" w:space="0" w:color="auto"/>
            <w:bottom w:val="none" w:sz="0" w:space="0" w:color="auto"/>
            <w:right w:val="none" w:sz="0" w:space="0" w:color="auto"/>
          </w:divBdr>
        </w:div>
        <w:div w:id="773742465">
          <w:marLeft w:val="0"/>
          <w:marRight w:val="0"/>
          <w:marTop w:val="0"/>
          <w:marBottom w:val="0"/>
          <w:divBdr>
            <w:top w:val="none" w:sz="0" w:space="0" w:color="auto"/>
            <w:left w:val="none" w:sz="0" w:space="0" w:color="auto"/>
            <w:bottom w:val="none" w:sz="0" w:space="0" w:color="auto"/>
            <w:right w:val="none" w:sz="0" w:space="0" w:color="auto"/>
          </w:divBdr>
        </w:div>
        <w:div w:id="20056981">
          <w:marLeft w:val="0"/>
          <w:marRight w:val="0"/>
          <w:marTop w:val="0"/>
          <w:marBottom w:val="0"/>
          <w:divBdr>
            <w:top w:val="none" w:sz="0" w:space="0" w:color="auto"/>
            <w:left w:val="none" w:sz="0" w:space="0" w:color="auto"/>
            <w:bottom w:val="none" w:sz="0" w:space="0" w:color="auto"/>
            <w:right w:val="none" w:sz="0" w:space="0" w:color="auto"/>
          </w:divBdr>
        </w:div>
        <w:div w:id="1550921307">
          <w:marLeft w:val="0"/>
          <w:marRight w:val="0"/>
          <w:marTop w:val="0"/>
          <w:marBottom w:val="0"/>
          <w:divBdr>
            <w:top w:val="none" w:sz="0" w:space="0" w:color="auto"/>
            <w:left w:val="none" w:sz="0" w:space="0" w:color="auto"/>
            <w:bottom w:val="none" w:sz="0" w:space="0" w:color="auto"/>
            <w:right w:val="none" w:sz="0" w:space="0" w:color="auto"/>
          </w:divBdr>
        </w:div>
        <w:div w:id="1784882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1660</Words>
  <Characters>9467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Tilden</dc:creator>
  <cp:keywords/>
  <dc:description/>
  <cp:lastModifiedBy>Maggie Tilden</cp:lastModifiedBy>
  <cp:revision>2</cp:revision>
  <dcterms:created xsi:type="dcterms:W3CDTF">2018-01-22T20:23:00Z</dcterms:created>
  <dcterms:modified xsi:type="dcterms:W3CDTF">2018-01-22T20:23:00Z</dcterms:modified>
</cp:coreProperties>
</file>