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1F" w:rsidRPr="006C4F8A" w:rsidRDefault="00E0361F" w:rsidP="00E0361F">
      <w:pPr>
        <w:rPr>
          <w:b/>
        </w:rPr>
      </w:pPr>
      <w:r w:rsidRPr="006C4F8A">
        <w:rPr>
          <w:b/>
        </w:rPr>
        <w:t>Model Practices:</w:t>
      </w:r>
    </w:p>
    <w:p w:rsidR="00E0361F" w:rsidRDefault="00E0361F" w:rsidP="00E0361F">
      <w:pPr>
        <w:numPr>
          <w:ilvl w:val="0"/>
          <w:numId w:val="1"/>
        </w:numPr>
      </w:pPr>
      <w:r>
        <w:t xml:space="preserve">Multi-jurisdictional information sharing platforms (i.e. </w:t>
      </w:r>
      <w:proofErr w:type="spellStart"/>
      <w:r>
        <w:t>FoodShield</w:t>
      </w:r>
      <w:proofErr w:type="spellEnd"/>
      <w:r>
        <w:t>)</w:t>
      </w:r>
    </w:p>
    <w:p w:rsidR="00E0361F" w:rsidRDefault="00E0361F" w:rsidP="00E0361F">
      <w:pPr>
        <w:numPr>
          <w:ilvl w:val="0"/>
          <w:numId w:val="1"/>
        </w:numPr>
      </w:pPr>
      <w:r>
        <w:t xml:space="preserve">Confidential Information sharing agreements (FDA 20.88s, FDA commission, </w:t>
      </w:r>
      <w:r w:rsidR="00767B4C">
        <w:t xml:space="preserve">Security Clearance, </w:t>
      </w:r>
      <w:r>
        <w:t>MOU or signed agreement, contracts with local health agencies)</w:t>
      </w:r>
    </w:p>
    <w:p w:rsidR="00E0361F" w:rsidRDefault="00E0361F" w:rsidP="00E0361F">
      <w:pPr>
        <w:numPr>
          <w:ilvl w:val="0"/>
          <w:numId w:val="1"/>
        </w:numPr>
      </w:pPr>
      <w:r>
        <w:t>Utilization of the Incident Command System to clearly communicate and coordinate tasks during response (specifically related to the use of ICS forms for distribution to partners involved)</w:t>
      </w:r>
    </w:p>
    <w:p w:rsidR="00E0361F" w:rsidRDefault="00E0361F" w:rsidP="00E0361F">
      <w:pPr>
        <w:numPr>
          <w:ilvl w:val="0"/>
          <w:numId w:val="1"/>
        </w:numPr>
      </w:pPr>
      <w:r>
        <w:t>On initial communications for outbreak response, it is helpful to attach some basic background information about a jurisdiction’s response process, important points of contacts, and meeting requirements so new hires have access to a guide on what to expect</w:t>
      </w:r>
    </w:p>
    <w:p w:rsidR="00BA38D4" w:rsidRDefault="00BA38D4" w:rsidP="00E0361F">
      <w:pPr>
        <w:numPr>
          <w:ilvl w:val="0"/>
          <w:numId w:val="1"/>
        </w:numPr>
      </w:pPr>
      <w:r w:rsidRPr="00BA38D4">
        <w:t>Identifying Commercial Entities During Outbreak Investigations</w:t>
      </w:r>
      <w:r>
        <w:t xml:space="preserve"> (clarifying policy on when we name names and types of evidence used to link outbreaks to sources)</w:t>
      </w:r>
    </w:p>
    <w:p w:rsidR="00BA38D4" w:rsidRDefault="00BA38D4" w:rsidP="00BA38D4">
      <w:pPr>
        <w:numPr>
          <w:ilvl w:val="1"/>
          <w:numId w:val="1"/>
        </w:numPr>
      </w:pPr>
      <w:hyperlink r:id="rId5" w:history="1">
        <w:r w:rsidRPr="002031A7">
          <w:rPr>
            <w:rStyle w:val="Hyperlink"/>
          </w:rPr>
          <w:t>https://www.cdc.gov/foodsafety/outbreaks/investigating-outbreaks/identify-commercial.html</w:t>
        </w:r>
      </w:hyperlink>
      <w:r>
        <w:t xml:space="preserve"> </w:t>
      </w:r>
    </w:p>
    <w:p w:rsidR="00BA38D4" w:rsidRDefault="00BA38D4" w:rsidP="00BA38D4">
      <w:pPr>
        <w:numPr>
          <w:ilvl w:val="1"/>
          <w:numId w:val="1"/>
        </w:numPr>
      </w:pPr>
      <w:hyperlink r:id="rId6" w:history="1">
        <w:r>
          <w:rPr>
            <w:rStyle w:val="Hyperlink"/>
          </w:rPr>
          <w:t>https://www.cdc.gov/foodsafety/outbreaks/investigating-outbreaks/index.html</w:t>
        </w:r>
      </w:hyperlink>
      <w:r w:rsidRPr="00E0361F">
        <w:rPr>
          <w:color w:val="1F497D"/>
        </w:rPr>
        <w:t>.  </w:t>
      </w:r>
    </w:p>
    <w:p w:rsidR="00E0361F" w:rsidRDefault="00E0361F" w:rsidP="00E0361F">
      <w:pPr>
        <w:ind w:left="720"/>
      </w:pPr>
    </w:p>
    <w:p w:rsidR="00E0361F" w:rsidRDefault="00E0361F" w:rsidP="00E0361F"/>
    <w:p w:rsidR="00E0361F" w:rsidRPr="006C4F8A" w:rsidRDefault="00E0361F" w:rsidP="00E0361F">
      <w:pPr>
        <w:rPr>
          <w:b/>
        </w:rPr>
      </w:pPr>
      <w:r w:rsidRPr="006C4F8A">
        <w:rPr>
          <w:b/>
        </w:rPr>
        <w:t>Gaps:</w:t>
      </w:r>
    </w:p>
    <w:p w:rsidR="00E0361F" w:rsidRDefault="00E0361F" w:rsidP="00E0361F">
      <w:pPr>
        <w:numPr>
          <w:ilvl w:val="0"/>
          <w:numId w:val="2"/>
        </w:numPr>
      </w:pPr>
      <w:r>
        <w:t>Multi-jurisdictional communicat</w:t>
      </w:r>
      <w:bookmarkStart w:id="0" w:name="_GoBack"/>
      <w:bookmarkEnd w:id="0"/>
      <w:r>
        <w:t>ion strategies during the recall process</w:t>
      </w:r>
    </w:p>
    <w:p w:rsidR="00767B4C" w:rsidRDefault="00767B4C" w:rsidP="00767B4C">
      <w:pPr>
        <w:numPr>
          <w:ilvl w:val="0"/>
          <w:numId w:val="2"/>
        </w:numPr>
      </w:pPr>
      <w:r>
        <w:t>Information sharing agreements have limitations</w:t>
      </w:r>
    </w:p>
    <w:p w:rsidR="00767B4C" w:rsidRDefault="00767B4C" w:rsidP="00767B4C">
      <w:pPr>
        <w:numPr>
          <w:ilvl w:val="1"/>
          <w:numId w:val="2"/>
        </w:numPr>
      </w:pPr>
      <w:r w:rsidRPr="00767B4C">
        <w:t>20.88 information sharing agreement is</w:t>
      </w:r>
      <w:r>
        <w:t xml:space="preserve"> </w:t>
      </w:r>
      <w:r w:rsidRPr="00767B4C">
        <w:t>very high level, and may not be helpful for food safety regulatory agents</w:t>
      </w:r>
      <w:r>
        <w:t xml:space="preserve"> during enforcement cases</w:t>
      </w:r>
    </w:p>
    <w:p w:rsidR="00E0361F" w:rsidRDefault="00E0361F" w:rsidP="00767B4C">
      <w:pPr>
        <w:numPr>
          <w:ilvl w:val="0"/>
          <w:numId w:val="4"/>
        </w:numPr>
      </w:pPr>
      <w:r>
        <w:t>Best practices/rules of engagement for conducting after action reviews</w:t>
      </w:r>
    </w:p>
    <w:p w:rsidR="00E0361F" w:rsidRDefault="00E0361F" w:rsidP="00767B4C">
      <w:pPr>
        <w:numPr>
          <w:ilvl w:val="0"/>
          <w:numId w:val="4"/>
        </w:numPr>
      </w:pPr>
      <w:r>
        <w:t xml:space="preserve">Documenting outcomes of the </w:t>
      </w:r>
      <w:r w:rsidR="00767B4C">
        <w:t>after-action</w:t>
      </w:r>
      <w:r>
        <w:t xml:space="preserve"> review</w:t>
      </w:r>
    </w:p>
    <w:p w:rsidR="00E0361F" w:rsidRDefault="00E0361F" w:rsidP="00767B4C">
      <w:pPr>
        <w:numPr>
          <w:ilvl w:val="0"/>
          <w:numId w:val="4"/>
        </w:numPr>
      </w:pPr>
      <w:r>
        <w:t>Understanding informational traceback vs. regulatory traceback</w:t>
      </w:r>
    </w:p>
    <w:p w:rsidR="00E0361F" w:rsidRDefault="00E0361F" w:rsidP="00767B4C">
      <w:pPr>
        <w:numPr>
          <w:ilvl w:val="0"/>
          <w:numId w:val="4"/>
        </w:numPr>
      </w:pPr>
      <w:r>
        <w:t>Whole Genome Sequencing</w:t>
      </w:r>
    </w:p>
    <w:p w:rsidR="00E0361F" w:rsidRDefault="00E0361F" w:rsidP="00767B4C">
      <w:pPr>
        <w:numPr>
          <w:ilvl w:val="1"/>
          <w:numId w:val="4"/>
        </w:numPr>
      </w:pPr>
      <w:r>
        <w:t>Prioritizing investigations- items to consider as more clusters are detected</w:t>
      </w:r>
    </w:p>
    <w:p w:rsidR="00E0361F" w:rsidRDefault="00E0361F" w:rsidP="00767B4C">
      <w:pPr>
        <w:numPr>
          <w:ilvl w:val="1"/>
          <w:numId w:val="4"/>
        </w:numPr>
      </w:pPr>
      <w:r>
        <w:t xml:space="preserve">Transition from PFGE to WGS in </w:t>
      </w:r>
      <w:proofErr w:type="spellStart"/>
      <w:r>
        <w:t>PulseNet</w:t>
      </w:r>
      <w:proofErr w:type="spellEnd"/>
      <w:r>
        <w:t>; what to expect</w:t>
      </w:r>
    </w:p>
    <w:p w:rsidR="00E0361F" w:rsidRDefault="00E0361F" w:rsidP="00E0361F">
      <w:pPr>
        <w:numPr>
          <w:ilvl w:val="1"/>
          <w:numId w:val="4"/>
        </w:numPr>
      </w:pPr>
      <w:r>
        <w:t xml:space="preserve">Gaining access and awareness of the NCBI database </w:t>
      </w:r>
    </w:p>
    <w:p w:rsidR="006C4F8A" w:rsidRDefault="00E0361F" w:rsidP="00767B4C">
      <w:pPr>
        <w:pStyle w:val="ListParagraph"/>
        <w:numPr>
          <w:ilvl w:val="0"/>
          <w:numId w:val="4"/>
        </w:numPr>
      </w:pPr>
      <w:r w:rsidRPr="006C4F8A">
        <w:t>Improv</w:t>
      </w:r>
      <w:r w:rsidR="006C4F8A">
        <w:t>ing federal information sharing</w:t>
      </w:r>
    </w:p>
    <w:p w:rsidR="00E0361F" w:rsidRDefault="006C4F8A" w:rsidP="006C4F8A">
      <w:pPr>
        <w:pStyle w:val="ListParagraph"/>
        <w:numPr>
          <w:ilvl w:val="1"/>
          <w:numId w:val="4"/>
        </w:numPr>
      </w:pPr>
      <w:r>
        <w:t>B</w:t>
      </w:r>
      <w:r w:rsidR="00E0361F">
        <w:t>etter understand the information sharing differences between</w:t>
      </w:r>
      <w:r>
        <w:t xml:space="preserve"> FDA, CDC, </w:t>
      </w:r>
      <w:r w:rsidR="00E0361F">
        <w:t>FSIS, etc.</w:t>
      </w:r>
    </w:p>
    <w:p w:rsidR="00E0361F" w:rsidRDefault="00E0361F" w:rsidP="00767B4C">
      <w:pPr>
        <w:pStyle w:val="ListParagraph"/>
        <w:numPr>
          <w:ilvl w:val="0"/>
          <w:numId w:val="4"/>
        </w:numPr>
      </w:pPr>
      <w:r>
        <w:t>Develop best practices for engaging with industry during investigations.</w:t>
      </w:r>
    </w:p>
    <w:p w:rsidR="006C4F8A" w:rsidRDefault="00E0361F" w:rsidP="00767B4C">
      <w:pPr>
        <w:pStyle w:val="ListParagraph"/>
        <w:numPr>
          <w:ilvl w:val="0"/>
          <w:numId w:val="4"/>
        </w:numPr>
      </w:pPr>
      <w:r w:rsidRPr="00BA38D4">
        <w:t>Communicatio</w:t>
      </w:r>
      <w:r w:rsidR="00BA38D4" w:rsidRPr="00BA38D4">
        <w:t xml:space="preserve">n issues </w:t>
      </w:r>
      <w:r w:rsidRPr="00BA38D4">
        <w:t>during multistate outbreaks</w:t>
      </w:r>
    </w:p>
    <w:p w:rsidR="00BA38D4" w:rsidRDefault="006C4F8A" w:rsidP="006C4F8A">
      <w:pPr>
        <w:pStyle w:val="ListParagraph"/>
        <w:numPr>
          <w:ilvl w:val="1"/>
          <w:numId w:val="4"/>
        </w:numPr>
      </w:pPr>
      <w:r>
        <w:t xml:space="preserve">Disclosing names </w:t>
      </w:r>
      <w:r w:rsidRPr="006C4F8A">
        <w:t>of commercial entities implicated in infectious disease outbreaks</w:t>
      </w:r>
    </w:p>
    <w:p w:rsidR="00E0361F" w:rsidRDefault="00E0361F" w:rsidP="00E0361F">
      <w:pPr>
        <w:rPr>
          <w:color w:val="1F497D"/>
        </w:rPr>
      </w:pPr>
    </w:p>
    <w:p w:rsidR="00E0361F" w:rsidRDefault="00E0361F"/>
    <w:sectPr w:rsidR="00E0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C51"/>
    <w:multiLevelType w:val="hybridMultilevel"/>
    <w:tmpl w:val="C0CAA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B342D"/>
    <w:multiLevelType w:val="hybridMultilevel"/>
    <w:tmpl w:val="6E96C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F1988"/>
    <w:multiLevelType w:val="hybridMultilevel"/>
    <w:tmpl w:val="6E96C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1F"/>
    <w:rsid w:val="005C3AD1"/>
    <w:rsid w:val="006C4F8A"/>
    <w:rsid w:val="00767B4C"/>
    <w:rsid w:val="00BA38D4"/>
    <w:rsid w:val="00E0361F"/>
    <w:rsid w:val="00FB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9E62"/>
  <w15:chartTrackingRefBased/>
  <w15:docId w15:val="{78FB5265-D483-467A-85E0-A1720275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0361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6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6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361F"/>
    <w:pPr>
      <w:ind w:left="720"/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BA38D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foodsafety/outbreaks/investigating-outbreaks/index.html" TargetMode="External"/><Relationship Id="rId5" Type="http://schemas.openxmlformats.org/officeDocument/2006/relationships/hyperlink" Target="https://www.cdc.gov/foodsafety/outbreaks/investigating-outbreaks/identify-commerci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Kulungara</dc:creator>
  <cp:keywords/>
  <dc:description/>
  <cp:lastModifiedBy>Abraham Kulungara</cp:lastModifiedBy>
  <cp:revision>1</cp:revision>
  <dcterms:created xsi:type="dcterms:W3CDTF">2017-04-28T12:36:00Z</dcterms:created>
  <dcterms:modified xsi:type="dcterms:W3CDTF">2017-04-28T13:23:00Z</dcterms:modified>
</cp:coreProperties>
</file>