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572C4" w14:textId="793B913F" w:rsidR="004469ED" w:rsidRDefault="00955C98" w:rsidP="006E7EF8">
      <w:pPr>
        <w:pStyle w:val="Title"/>
      </w:pPr>
      <w:r>
        <w:t>CIFOR</w:t>
      </w:r>
      <w:r w:rsidR="002B6838">
        <w:t xml:space="preserve"> </w:t>
      </w:r>
      <w:r w:rsidR="006E7EF8">
        <w:t>Worksheet 1: Results and Metrics</w:t>
      </w:r>
    </w:p>
    <w:p w14:paraId="68FC1349" w14:textId="097CA38C" w:rsidR="00955C98" w:rsidRDefault="006A3A1C" w:rsidP="007A35F1">
      <w:pPr>
        <w:pStyle w:val="Heading1"/>
      </w:pPr>
      <w:r>
        <w:t xml:space="preserve">Implementation </w:t>
      </w:r>
      <w:r w:rsidR="00A5023A">
        <w:t>Priority/Title:</w:t>
      </w:r>
      <w:r w:rsidR="007A35F1">
        <w:t xml:space="preserve"> </w:t>
      </w:r>
      <w:r w:rsidR="00955C98" w:rsidRPr="007A35F1">
        <w:rPr>
          <w:sz w:val="36"/>
        </w:rPr>
        <w:t>Identify</w:t>
      </w:r>
      <w:r w:rsidR="00955C98" w:rsidRPr="007A35F1">
        <w:rPr>
          <w:sz w:val="40"/>
        </w:rPr>
        <w:t xml:space="preserve"> </w:t>
      </w:r>
      <w:r w:rsidR="006E3029">
        <w:t xml:space="preserve">1) </w:t>
      </w:r>
      <w:r w:rsidR="00955C98">
        <w:t>what is being done in the area of outbreak response and what needs to be improved</w:t>
      </w:r>
      <w:r w:rsidR="006E3029">
        <w:t xml:space="preserve"> 2) Identify gaps</w:t>
      </w:r>
    </w:p>
    <w:p w14:paraId="1453DC4F" w14:textId="77777777" w:rsidR="006E7EF8" w:rsidRDefault="006E7EF8" w:rsidP="006E7E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3D1F72" w14:paraId="5ACA4E39" w14:textId="77777777" w:rsidTr="00811FAB">
        <w:tc>
          <w:tcPr>
            <w:tcW w:w="6475" w:type="dxa"/>
            <w:shd w:val="clear" w:color="auto" w:fill="F2F2F2" w:themeFill="background1" w:themeFillShade="F2"/>
          </w:tcPr>
          <w:p w14:paraId="70376BFB" w14:textId="77777777" w:rsidR="006E7EF8" w:rsidRPr="006E7EF8" w:rsidRDefault="006E7EF8" w:rsidP="00CF0717">
            <w:pPr>
              <w:pStyle w:val="Heading2"/>
              <w:jc w:val="center"/>
              <w:outlineLvl w:val="1"/>
            </w:pPr>
            <w:r w:rsidRPr="006E7EF8">
              <w:t>Result</w:t>
            </w:r>
          </w:p>
        </w:tc>
        <w:tc>
          <w:tcPr>
            <w:tcW w:w="6475" w:type="dxa"/>
            <w:shd w:val="clear" w:color="auto" w:fill="F2F2F2" w:themeFill="background1" w:themeFillShade="F2"/>
            <w:vAlign w:val="bottom"/>
          </w:tcPr>
          <w:p w14:paraId="19367F9C" w14:textId="77777777" w:rsidR="006E7EF8" w:rsidRPr="006E7EF8" w:rsidRDefault="006E7EF8" w:rsidP="00CF0717">
            <w:pPr>
              <w:pStyle w:val="Heading2"/>
              <w:jc w:val="center"/>
              <w:outlineLvl w:val="1"/>
            </w:pPr>
            <w:r w:rsidRPr="006E7EF8">
              <w:t>Metric</w:t>
            </w:r>
          </w:p>
        </w:tc>
      </w:tr>
      <w:tr w:rsidR="00811FAB" w14:paraId="1CDEBC60" w14:textId="77777777" w:rsidTr="00811FAB">
        <w:tc>
          <w:tcPr>
            <w:tcW w:w="6475" w:type="dxa"/>
          </w:tcPr>
          <w:p w14:paraId="79624E08" w14:textId="12BA84DA" w:rsidR="00811FAB" w:rsidRPr="00811FAB" w:rsidRDefault="00811FAB" w:rsidP="00811FAB">
            <w:pPr>
              <w:pStyle w:val="ListParagraph"/>
              <w:ind w:left="288" w:hanging="288"/>
            </w:pPr>
            <w:r w:rsidRPr="00811FAB">
              <w:t>Result 1:  Address recognized gaps or implement model practices which if adequately addressed would improve foodborne outbreak response</w:t>
            </w:r>
          </w:p>
        </w:tc>
        <w:tc>
          <w:tcPr>
            <w:tcW w:w="6475" w:type="dxa"/>
          </w:tcPr>
          <w:p w14:paraId="4B587DCB" w14:textId="3B0CF238" w:rsidR="00811FAB" w:rsidRDefault="00811FAB" w:rsidP="00811FAB">
            <w:r w:rsidRPr="004C4C82">
              <w:t>A list of recognized gaps and known model practices is generated along with potential project concepts</w:t>
            </w:r>
          </w:p>
        </w:tc>
      </w:tr>
      <w:tr w:rsidR="00811FAB" w14:paraId="3BB9FD0E" w14:textId="77777777" w:rsidTr="00811FAB">
        <w:tc>
          <w:tcPr>
            <w:tcW w:w="6475" w:type="dxa"/>
          </w:tcPr>
          <w:p w14:paraId="5A167A87" w14:textId="72679E15" w:rsidR="00811FAB" w:rsidRPr="00811FAB" w:rsidRDefault="00811FAB" w:rsidP="00811FAB">
            <w:pPr>
              <w:pStyle w:val="ListParagraph"/>
              <w:ind w:left="288" w:hanging="288"/>
            </w:pPr>
            <w:r w:rsidRPr="00811FAB">
              <w:t>Result 2:  Identify three to five high priority gaps or model practices which if adequately addressed would improve foodborne outbreak response.</w:t>
            </w:r>
          </w:p>
        </w:tc>
        <w:tc>
          <w:tcPr>
            <w:tcW w:w="6475" w:type="dxa"/>
          </w:tcPr>
          <w:p w14:paraId="2B6779D7" w14:textId="7AB51992" w:rsidR="00811FAB" w:rsidRDefault="00811FAB" w:rsidP="00811FAB">
            <w:r w:rsidRPr="004C4C82">
              <w:t>At least 2 to 3 high priority gaps/model practices are developed or are in the process of being developed into project proposals</w:t>
            </w:r>
          </w:p>
        </w:tc>
      </w:tr>
      <w:tr w:rsidR="00811FAB" w14:paraId="58504B8F" w14:textId="77777777" w:rsidTr="00811FAB">
        <w:tc>
          <w:tcPr>
            <w:tcW w:w="6475" w:type="dxa"/>
          </w:tcPr>
          <w:p w14:paraId="1E441151" w14:textId="74A3743D" w:rsidR="00811FAB" w:rsidRPr="00811FAB" w:rsidRDefault="00811FAB" w:rsidP="00811FAB">
            <w:pPr>
              <w:ind w:left="288" w:hanging="288"/>
            </w:pPr>
            <w:r w:rsidRPr="00811FAB">
              <w:t>Result 3:  Review relevant CIFOR project proposals and CIFOR final projects which address gaps and model practices that fall within the scope of the identify team</w:t>
            </w:r>
          </w:p>
        </w:tc>
        <w:tc>
          <w:tcPr>
            <w:tcW w:w="6475" w:type="dxa"/>
          </w:tcPr>
          <w:p w14:paraId="34591390" w14:textId="10A2DDF8" w:rsidR="00811FAB" w:rsidRDefault="00811FAB" w:rsidP="00811FAB">
            <w:r w:rsidRPr="004C4C82">
              <w:t>As required, review CIFOR projects proposed by associations and other development teams for alignment with gaps and best practices</w:t>
            </w:r>
          </w:p>
        </w:tc>
      </w:tr>
      <w:tr w:rsidR="003D1F72" w14:paraId="1C20D54F" w14:textId="77777777" w:rsidTr="00811FAB">
        <w:tc>
          <w:tcPr>
            <w:tcW w:w="6475" w:type="dxa"/>
          </w:tcPr>
          <w:p w14:paraId="23A9417E" w14:textId="4A599992" w:rsidR="006E7EF8" w:rsidRPr="00811FAB" w:rsidRDefault="00811FAB" w:rsidP="00811FAB">
            <w:pPr>
              <w:ind w:left="288" w:hanging="288"/>
            </w:pPr>
            <w:r w:rsidRPr="00811FAB">
              <w:t>Result 4: Identify practices that if appropriately implemented would prevent or reduce foodborne outbreaks from the pathogen-food pairings with the highest attributions fractions. (disease prevention)</w:t>
            </w:r>
          </w:p>
        </w:tc>
        <w:tc>
          <w:tcPr>
            <w:tcW w:w="6475" w:type="dxa"/>
          </w:tcPr>
          <w:p w14:paraId="2F424369" w14:textId="4C2F1953" w:rsidR="006E7EF8" w:rsidRDefault="00811FAB" w:rsidP="006E7EF8">
            <w:r w:rsidRPr="004C4C82">
              <w:t xml:space="preserve">Complete review of </w:t>
            </w:r>
            <w:r w:rsidRPr="00811FAB">
              <w:t xml:space="preserve">IFSAC </w:t>
            </w:r>
            <w:r w:rsidRPr="004C4C82">
              <w:t xml:space="preserve">attribution data and identify </w:t>
            </w:r>
            <w:r w:rsidRPr="00811FAB">
              <w:t>which pathogen-food pairings to prioritize.</w:t>
            </w:r>
          </w:p>
        </w:tc>
      </w:tr>
    </w:tbl>
    <w:p w14:paraId="3BA4C6CC" w14:textId="77777777" w:rsidR="006E7EF8" w:rsidRDefault="006E7EF8" w:rsidP="006E7EF8">
      <w:bookmarkStart w:id="0" w:name="_GoBack"/>
      <w:bookmarkEnd w:id="0"/>
    </w:p>
    <w:p w14:paraId="3B6B457E" w14:textId="77777777" w:rsidR="00205794" w:rsidRDefault="006A3A1C" w:rsidP="00205794">
      <w:r>
        <w:rPr>
          <w:rStyle w:val="Heading2Char"/>
        </w:rPr>
        <w:t xml:space="preserve">Implementation </w:t>
      </w:r>
      <w:r w:rsidR="00A52AB6" w:rsidRPr="00CF0717">
        <w:rPr>
          <w:rStyle w:val="Heading2Char"/>
        </w:rPr>
        <w:t>Priority/Title:</w:t>
      </w:r>
      <w:r w:rsidR="00A52AB6">
        <w:t xml:space="preserve"> </w:t>
      </w:r>
      <w:r w:rsidR="00205794">
        <w:t xml:space="preserve">the name </w:t>
      </w:r>
      <w:r>
        <w:t>of the</w:t>
      </w:r>
      <w:r w:rsidR="00205794">
        <w:t xml:space="preserve"> implementation priority/track of work with its associated </w:t>
      </w:r>
      <w:r>
        <w:t xml:space="preserve">strategic </w:t>
      </w:r>
      <w:r w:rsidR="00205794">
        <w:t>map objectives</w:t>
      </w:r>
    </w:p>
    <w:p w14:paraId="1D55D442" w14:textId="77777777" w:rsidR="00A52AB6" w:rsidRDefault="00A52AB6" w:rsidP="006E7EF8"/>
    <w:p w14:paraId="00BCA785" w14:textId="77777777" w:rsidR="00A52AB6" w:rsidRDefault="00A52AB6" w:rsidP="006E7EF8">
      <w:r w:rsidRPr="00CF0717">
        <w:rPr>
          <w:rStyle w:val="Heading2Char"/>
        </w:rPr>
        <w:t xml:space="preserve">Result: </w:t>
      </w:r>
      <w:r w:rsidR="001D4EB3">
        <w:t>“w</w:t>
      </w:r>
      <w:r>
        <w:t>hat” – a specific outcome to be achieved in support of the track of work/objectives</w:t>
      </w:r>
      <w:r w:rsidR="006A3A1C">
        <w:t xml:space="preserve"> (generally limited to three to five results)</w:t>
      </w:r>
    </w:p>
    <w:p w14:paraId="60734DFD" w14:textId="77777777" w:rsidR="00A52AB6" w:rsidRDefault="00A52AB6" w:rsidP="006E7EF8"/>
    <w:p w14:paraId="6E177CA3" w14:textId="766664CE" w:rsidR="001564C7" w:rsidRPr="006E7EF8" w:rsidRDefault="00A52AB6" w:rsidP="007A35F1">
      <w:r w:rsidRPr="00CF0717">
        <w:rPr>
          <w:rStyle w:val="Heading2Char"/>
        </w:rPr>
        <w:t>Metric:</w:t>
      </w:r>
      <w:r>
        <w:t xml:space="preserve"> “</w:t>
      </w:r>
      <w:r w:rsidR="00CF0717">
        <w:t>h</w:t>
      </w:r>
      <w:r>
        <w:t>ow well/</w:t>
      </w:r>
      <w:r w:rsidR="00CF0717">
        <w:t>h</w:t>
      </w:r>
      <w:r>
        <w:t>ow much/etc.” – a measure or indicator of whether the result was achieved. The four typical types of measure are quality, quantity, cost and time.</w:t>
      </w:r>
    </w:p>
    <w:sectPr w:rsidR="001564C7" w:rsidRPr="006E7EF8" w:rsidSect="006E7EF8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735C83" w14:textId="77777777" w:rsidR="00E247B2" w:rsidRDefault="00E247B2" w:rsidP="001564C7">
      <w:pPr>
        <w:spacing w:line="240" w:lineRule="auto"/>
      </w:pPr>
      <w:r>
        <w:separator/>
      </w:r>
    </w:p>
  </w:endnote>
  <w:endnote w:type="continuationSeparator" w:id="0">
    <w:p w14:paraId="1E07347F" w14:textId="77777777" w:rsidR="00E247B2" w:rsidRDefault="00E247B2" w:rsidP="001564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72724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83F68D" w14:textId="77777777" w:rsidR="002B6838" w:rsidRDefault="002B683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1FAB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F9632EC" w14:textId="77777777" w:rsidR="002B6838" w:rsidRDefault="002B68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E63E7C" w14:textId="77777777" w:rsidR="00E247B2" w:rsidRDefault="00E247B2" w:rsidP="001564C7">
      <w:pPr>
        <w:spacing w:line="240" w:lineRule="auto"/>
      </w:pPr>
      <w:r>
        <w:separator/>
      </w:r>
    </w:p>
  </w:footnote>
  <w:footnote w:type="continuationSeparator" w:id="0">
    <w:p w14:paraId="63F9A27C" w14:textId="77777777" w:rsidR="00E247B2" w:rsidRDefault="00E247B2" w:rsidP="001564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E7813"/>
    <w:multiLevelType w:val="multilevel"/>
    <w:tmpl w:val="33AEF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DE428AF"/>
    <w:multiLevelType w:val="multilevel"/>
    <w:tmpl w:val="B53C3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82D37"/>
    <w:multiLevelType w:val="multilevel"/>
    <w:tmpl w:val="9C702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7986758"/>
    <w:multiLevelType w:val="hybridMultilevel"/>
    <w:tmpl w:val="E18EB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D003E"/>
    <w:multiLevelType w:val="multilevel"/>
    <w:tmpl w:val="B53C3132"/>
    <w:numStyleLink w:val="Style1"/>
  </w:abstractNum>
  <w:abstractNum w:abstractNumId="5" w15:restartNumberingAfterBreak="0">
    <w:nsid w:val="1B4B4E8C"/>
    <w:multiLevelType w:val="multilevel"/>
    <w:tmpl w:val="6FC8B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00F1A8B"/>
    <w:multiLevelType w:val="hybridMultilevel"/>
    <w:tmpl w:val="E18EB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0595B"/>
    <w:multiLevelType w:val="multilevel"/>
    <w:tmpl w:val="33AEF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27445DA"/>
    <w:multiLevelType w:val="multilevel"/>
    <w:tmpl w:val="B53C313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9150738"/>
    <w:multiLevelType w:val="multilevel"/>
    <w:tmpl w:val="1ECCC498"/>
    <w:lvl w:ilvl="0">
      <w:start w:val="1"/>
      <w:numFmt w:val="bullet"/>
      <w:pStyle w:val="Blue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9B04D01"/>
    <w:multiLevelType w:val="multilevel"/>
    <w:tmpl w:val="B7EEB6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F741707"/>
    <w:multiLevelType w:val="multilevel"/>
    <w:tmpl w:val="9C702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5EC204E"/>
    <w:multiLevelType w:val="multilevel"/>
    <w:tmpl w:val="B7EEB6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87A4C6B"/>
    <w:multiLevelType w:val="multilevel"/>
    <w:tmpl w:val="6FC8B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B5B3EC2"/>
    <w:multiLevelType w:val="multilevel"/>
    <w:tmpl w:val="A42A77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16"/>
  </w:num>
  <w:num w:numId="2">
    <w:abstractNumId w:val="9"/>
  </w:num>
  <w:num w:numId="3">
    <w:abstractNumId w:val="12"/>
  </w:num>
  <w:num w:numId="4">
    <w:abstractNumId w:val="11"/>
    <w:lvlOverride w:ilvl="0">
      <w:lvl w:ilvl="0">
        <w:start w:val="1"/>
        <w:numFmt w:val="bullet"/>
        <w:pStyle w:val="BlackBullet"/>
        <w:lvlText w:val=""/>
        <w:lvlJc w:val="left"/>
        <w:pPr>
          <w:ind w:left="360" w:hanging="360"/>
        </w:pPr>
        <w:rPr>
          <w:rFonts w:ascii="Wingdings" w:hAnsi="Wingdings" w:hint="default"/>
          <w:b w:val="0"/>
          <w:i w:val="0"/>
          <w:color w:val="auto"/>
          <w:sz w:val="16"/>
        </w:rPr>
      </w:lvl>
    </w:lvlOverride>
  </w:num>
  <w:num w:numId="5">
    <w:abstractNumId w:val="8"/>
  </w:num>
  <w:num w:numId="6">
    <w:abstractNumId w:val="19"/>
  </w:num>
  <w:num w:numId="7">
    <w:abstractNumId w:val="4"/>
  </w:num>
  <w:num w:numId="8">
    <w:abstractNumId w:val="10"/>
  </w:num>
  <w:num w:numId="9">
    <w:abstractNumId w:val="11"/>
  </w:num>
  <w:num w:numId="10">
    <w:abstractNumId w:val="7"/>
  </w:num>
  <w:num w:numId="11">
    <w:abstractNumId w:val="14"/>
  </w:num>
  <w:num w:numId="12">
    <w:abstractNumId w:val="15"/>
  </w:num>
  <w:num w:numId="13">
    <w:abstractNumId w:val="17"/>
  </w:num>
  <w:num w:numId="14">
    <w:abstractNumId w:val="18"/>
  </w:num>
  <w:num w:numId="15">
    <w:abstractNumId w:val="6"/>
  </w:num>
  <w:num w:numId="16">
    <w:abstractNumId w:val="1"/>
  </w:num>
  <w:num w:numId="17">
    <w:abstractNumId w:val="3"/>
  </w:num>
  <w:num w:numId="18">
    <w:abstractNumId w:val="0"/>
  </w:num>
  <w:num w:numId="19">
    <w:abstractNumId w:val="2"/>
  </w:num>
  <w:num w:numId="20">
    <w:abstractNumId w:val="13"/>
  </w:num>
  <w:num w:numId="2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0A"/>
    <w:rsid w:val="00021890"/>
    <w:rsid w:val="00030F12"/>
    <w:rsid w:val="0005028C"/>
    <w:rsid w:val="00081554"/>
    <w:rsid w:val="00086658"/>
    <w:rsid w:val="000A5F6B"/>
    <w:rsid w:val="000A7C90"/>
    <w:rsid w:val="000B5A42"/>
    <w:rsid w:val="000D5A2A"/>
    <w:rsid w:val="000F55B3"/>
    <w:rsid w:val="00103BBA"/>
    <w:rsid w:val="00137BFE"/>
    <w:rsid w:val="001564C7"/>
    <w:rsid w:val="00167F14"/>
    <w:rsid w:val="00197203"/>
    <w:rsid w:val="001B063C"/>
    <w:rsid w:val="001B4FAF"/>
    <w:rsid w:val="001D4EB3"/>
    <w:rsid w:val="001E3A9E"/>
    <w:rsid w:val="001F3CA8"/>
    <w:rsid w:val="001F5C3B"/>
    <w:rsid w:val="00205794"/>
    <w:rsid w:val="00216A0A"/>
    <w:rsid w:val="002619C2"/>
    <w:rsid w:val="00261F27"/>
    <w:rsid w:val="0029402A"/>
    <w:rsid w:val="002B6838"/>
    <w:rsid w:val="002B7863"/>
    <w:rsid w:val="002C6B1D"/>
    <w:rsid w:val="002E46D1"/>
    <w:rsid w:val="00311F17"/>
    <w:rsid w:val="003834F4"/>
    <w:rsid w:val="003A343F"/>
    <w:rsid w:val="003D1F72"/>
    <w:rsid w:val="0040371C"/>
    <w:rsid w:val="004469ED"/>
    <w:rsid w:val="004B1534"/>
    <w:rsid w:val="004B5E99"/>
    <w:rsid w:val="004C47E2"/>
    <w:rsid w:val="004D7EFE"/>
    <w:rsid w:val="005072A4"/>
    <w:rsid w:val="00556B29"/>
    <w:rsid w:val="00596462"/>
    <w:rsid w:val="005A7A21"/>
    <w:rsid w:val="005B1C0E"/>
    <w:rsid w:val="005B7738"/>
    <w:rsid w:val="005D1807"/>
    <w:rsid w:val="005D7088"/>
    <w:rsid w:val="005F3AC2"/>
    <w:rsid w:val="00667186"/>
    <w:rsid w:val="006765EE"/>
    <w:rsid w:val="006A3A1C"/>
    <w:rsid w:val="006E3029"/>
    <w:rsid w:val="006E7EF8"/>
    <w:rsid w:val="007026E2"/>
    <w:rsid w:val="00706668"/>
    <w:rsid w:val="00720FA2"/>
    <w:rsid w:val="007304E7"/>
    <w:rsid w:val="00730A11"/>
    <w:rsid w:val="007662B8"/>
    <w:rsid w:val="007A35F1"/>
    <w:rsid w:val="007B0B07"/>
    <w:rsid w:val="007D01C3"/>
    <w:rsid w:val="007F0B89"/>
    <w:rsid w:val="007F1E36"/>
    <w:rsid w:val="00811FAB"/>
    <w:rsid w:val="00830774"/>
    <w:rsid w:val="008700AC"/>
    <w:rsid w:val="00886C71"/>
    <w:rsid w:val="008A5813"/>
    <w:rsid w:val="008B04C7"/>
    <w:rsid w:val="008D2DE9"/>
    <w:rsid w:val="008F2C55"/>
    <w:rsid w:val="00901F66"/>
    <w:rsid w:val="00913990"/>
    <w:rsid w:val="009477FE"/>
    <w:rsid w:val="00955C98"/>
    <w:rsid w:val="00967344"/>
    <w:rsid w:val="00983375"/>
    <w:rsid w:val="00A5023A"/>
    <w:rsid w:val="00A52AB6"/>
    <w:rsid w:val="00B34810"/>
    <w:rsid w:val="00B518EF"/>
    <w:rsid w:val="00B72A95"/>
    <w:rsid w:val="00BA3360"/>
    <w:rsid w:val="00C07087"/>
    <w:rsid w:val="00C16029"/>
    <w:rsid w:val="00C21BF5"/>
    <w:rsid w:val="00C23DA6"/>
    <w:rsid w:val="00C37A62"/>
    <w:rsid w:val="00C43CE8"/>
    <w:rsid w:val="00C70015"/>
    <w:rsid w:val="00C7255B"/>
    <w:rsid w:val="00C73332"/>
    <w:rsid w:val="00CA1DBF"/>
    <w:rsid w:val="00CD3E7E"/>
    <w:rsid w:val="00CE6924"/>
    <w:rsid w:val="00CF0717"/>
    <w:rsid w:val="00D036D0"/>
    <w:rsid w:val="00D55655"/>
    <w:rsid w:val="00DA67DF"/>
    <w:rsid w:val="00DC5804"/>
    <w:rsid w:val="00E06120"/>
    <w:rsid w:val="00E20843"/>
    <w:rsid w:val="00E247B2"/>
    <w:rsid w:val="00E67C13"/>
    <w:rsid w:val="00EA30DA"/>
    <w:rsid w:val="00EF1531"/>
    <w:rsid w:val="00EF67F0"/>
    <w:rsid w:val="00F1197F"/>
    <w:rsid w:val="00F83558"/>
    <w:rsid w:val="00FD4268"/>
    <w:rsid w:val="00FE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C3DF2"/>
  <w15:docId w15:val="{61752559-3BD7-45B7-BADB-160CB53A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5EE"/>
    <w:pPr>
      <w:spacing w:line="240" w:lineRule="exact"/>
    </w:pPr>
    <w:rPr>
      <w:rFonts w:ascii="Century Gothic" w:hAnsi="Century Gothic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5EE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6765EE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65EE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65EE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765EE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765EE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765EE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5EE"/>
    <w:rPr>
      <w:rFonts w:ascii="Century Gothic" w:hAnsi="Century Gothic" w:cs="Times New Roman"/>
    </w:rPr>
  </w:style>
  <w:style w:type="paragraph" w:styleId="Header">
    <w:name w:val="header"/>
    <w:basedOn w:val="Normal"/>
    <w:link w:val="Head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6765EE"/>
    <w:rPr>
      <w:rFonts w:ascii="Century Gothic" w:hAnsi="Century Gothic" w:cs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765EE"/>
    <w:rPr>
      <w:rFonts w:ascii="Century Gothic" w:hAnsi="Century Gothic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6765EE"/>
    <w:rPr>
      <w:rFonts w:ascii="Century Gothic" w:hAnsi="Century Gothic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765EE"/>
    <w:rPr>
      <w:rFonts w:ascii="Century Gothic" w:hAnsi="Century Gothic"/>
      <w:bCs/>
      <w:smallCap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765EE"/>
    <w:rPr>
      <w:rFonts w:ascii="Century Gothic" w:hAnsi="Century Gothic"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6765EE"/>
    <w:rPr>
      <w:rFonts w:ascii="Century Gothic" w:eastAsia="Times New Roman" w:hAnsi="Century Gothic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6765EE"/>
    <w:rPr>
      <w:rFonts w:ascii="Century Gothic" w:eastAsia="Times New Roman" w:hAnsi="Century Gothic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6765EE"/>
    <w:rPr>
      <w:rFonts w:ascii="Century Gothic" w:eastAsia="Times New Roman" w:hAnsi="Century Gothic" w:cs="Times New Roman"/>
      <w:i/>
      <w:iCs/>
      <w:color w:val="404040"/>
    </w:rPr>
  </w:style>
  <w:style w:type="paragraph" w:styleId="NoSpacing">
    <w:name w:val="No Spacing"/>
    <w:aliases w:val="Black No Spacing"/>
    <w:uiPriority w:val="1"/>
    <w:rsid w:val="006765EE"/>
    <w:pPr>
      <w:numPr>
        <w:numId w:val="1"/>
      </w:numPr>
      <w:spacing w:after="120" w:line="240" w:lineRule="auto"/>
      <w:contextualSpacing/>
    </w:pPr>
    <w:rPr>
      <w:rFonts w:ascii="Century Gothic" w:hAnsi="Century Gothic" w:cs="Times New Roman"/>
    </w:rPr>
  </w:style>
  <w:style w:type="paragraph" w:styleId="Title">
    <w:name w:val="Title"/>
    <w:basedOn w:val="Normal"/>
    <w:link w:val="TitleChar"/>
    <w:uiPriority w:val="10"/>
    <w:qFormat/>
    <w:rsid w:val="006765EE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65EE"/>
    <w:rPr>
      <w:rFonts w:ascii="Century Gothic" w:hAnsi="Century Gothic"/>
      <w:b/>
      <w:spacing w:val="5"/>
      <w:kern w:val="28"/>
      <w:sz w:val="32"/>
      <w:szCs w:val="52"/>
    </w:rPr>
  </w:style>
  <w:style w:type="paragraph" w:styleId="ListParagraph">
    <w:name w:val="List Paragraph"/>
    <w:basedOn w:val="Normal"/>
    <w:uiPriority w:val="34"/>
    <w:rsid w:val="006765EE"/>
    <w:pPr>
      <w:ind w:left="720"/>
    </w:pPr>
  </w:style>
  <w:style w:type="paragraph" w:styleId="TOC1">
    <w:name w:val="toc 1"/>
    <w:basedOn w:val="Normal"/>
    <w:next w:val="Normal"/>
    <w:autoRedefine/>
    <w:uiPriority w:val="39"/>
    <w:rsid w:val="006765EE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6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5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6765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5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65EE"/>
    <w:rPr>
      <w:rFonts w:ascii="Century Gothic" w:hAnsi="Century Gothic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5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5EE"/>
    <w:rPr>
      <w:rFonts w:ascii="Century Gothic" w:hAnsi="Century Gothic" w:cs="Times New Roman"/>
      <w:b/>
      <w:bCs/>
      <w:sz w:val="20"/>
    </w:rPr>
  </w:style>
  <w:style w:type="numbering" w:customStyle="1" w:styleId="TCGBlackBulletList">
    <w:name w:val="TCG Black Bullet List"/>
    <w:uiPriority w:val="99"/>
    <w:rsid w:val="006765EE"/>
    <w:pPr>
      <w:numPr>
        <w:numId w:val="5"/>
      </w:numPr>
    </w:pPr>
  </w:style>
  <w:style w:type="numbering" w:customStyle="1" w:styleId="TCGBlueBulletList">
    <w:name w:val="TCG Blue Bullet List"/>
    <w:uiPriority w:val="99"/>
    <w:rsid w:val="006765EE"/>
    <w:pPr>
      <w:numPr>
        <w:numId w:val="6"/>
      </w:numPr>
    </w:pPr>
  </w:style>
  <w:style w:type="numbering" w:customStyle="1" w:styleId="BlueNoSpacing">
    <w:name w:val="Blue No Spacing"/>
    <w:uiPriority w:val="99"/>
    <w:rsid w:val="006765EE"/>
    <w:pPr>
      <w:numPr>
        <w:numId w:val="9"/>
      </w:numPr>
    </w:pPr>
  </w:style>
  <w:style w:type="character" w:customStyle="1" w:styleId="BlueNoSpacingChar">
    <w:name w:val="Blue No Spacing Char"/>
    <w:basedOn w:val="DefaultParagraphFont"/>
    <w:rsid w:val="006765EE"/>
    <w:rPr>
      <w:rFonts w:ascii="Century Gothic" w:hAnsi="Century Gothic" w:cs="Times New Roman"/>
    </w:rPr>
  </w:style>
  <w:style w:type="paragraph" w:customStyle="1" w:styleId="BlueBullet">
    <w:name w:val="Blue Bullet"/>
    <w:link w:val="BlueBulletChar"/>
    <w:qFormat/>
    <w:rsid w:val="006765EE"/>
    <w:pPr>
      <w:numPr>
        <w:numId w:val="3"/>
      </w:numPr>
      <w:spacing w:after="120" w:line="240" w:lineRule="auto"/>
      <w:contextualSpacing/>
    </w:pPr>
    <w:rPr>
      <w:rFonts w:ascii="Century Gothic" w:hAnsi="Century Gothic" w:cs="Times New Roman"/>
    </w:rPr>
  </w:style>
  <w:style w:type="character" w:customStyle="1" w:styleId="BlueBulletChar">
    <w:name w:val="Blue Bullet Char"/>
    <w:basedOn w:val="BlueNoSpacingChar"/>
    <w:link w:val="BlueBullet"/>
    <w:rsid w:val="006765EE"/>
    <w:rPr>
      <w:rFonts w:ascii="Century Gothic" w:hAnsi="Century Gothic" w:cs="Times New Roman"/>
    </w:rPr>
  </w:style>
  <w:style w:type="paragraph" w:customStyle="1" w:styleId="BlackBullet">
    <w:name w:val="Black Bullet"/>
    <w:basedOn w:val="NoSpacing"/>
    <w:link w:val="BlackBulletChar"/>
    <w:qFormat/>
    <w:rsid w:val="006765EE"/>
    <w:pPr>
      <w:numPr>
        <w:numId w:val="4"/>
      </w:numPr>
    </w:pPr>
  </w:style>
  <w:style w:type="character" w:customStyle="1" w:styleId="BlackBulletChar">
    <w:name w:val="Black Bullet Char"/>
    <w:basedOn w:val="DefaultParagraphFont"/>
    <w:link w:val="BlackBullet"/>
    <w:rsid w:val="006765EE"/>
    <w:rPr>
      <w:rFonts w:ascii="Century Gothic" w:hAnsi="Century Gothic" w:cs="Times New Roman"/>
    </w:rPr>
  </w:style>
  <w:style w:type="paragraph" w:customStyle="1" w:styleId="NoSpace">
    <w:name w:val="No Space"/>
    <w:basedOn w:val="Normal"/>
    <w:link w:val="NoSpaceChar"/>
    <w:qFormat/>
    <w:rsid w:val="006765EE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6765EE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6765EE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6765EE"/>
    <w:rPr>
      <w:rFonts w:ascii="Century Gothic" w:hAnsi="Century Gothic"/>
      <w:b/>
      <w:bCs/>
      <w:color w:val="49505F"/>
      <w:sz w:val="24"/>
      <w:szCs w:val="26"/>
    </w:rPr>
  </w:style>
  <w:style w:type="numbering" w:customStyle="1" w:styleId="BlackBullets">
    <w:name w:val="Black Bullets"/>
    <w:uiPriority w:val="99"/>
    <w:rsid w:val="006765EE"/>
    <w:pPr>
      <w:numPr>
        <w:numId w:val="2"/>
      </w:numPr>
    </w:pPr>
  </w:style>
  <w:style w:type="table" w:styleId="TableGrid">
    <w:name w:val="Table Grid"/>
    <w:basedOn w:val="TableNormal"/>
    <w:uiPriority w:val="59"/>
    <w:rsid w:val="006E7EF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6E7EF8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6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hleya.CLARIONGROUP\Downloads\Worksheet_1%20(3).dotx" TargetMode="External"/></Relationships>
</file>

<file path=word/theme/theme1.xml><?xml version="1.0" encoding="utf-8"?>
<a:theme xmlns:a="http://schemas.openxmlformats.org/drawingml/2006/main" name="Office Theme">
  <a:themeElements>
    <a:clrScheme name="TCG Theme">
      <a:dk1>
        <a:srgbClr val="000000"/>
      </a:dk1>
      <a:lt1>
        <a:srgbClr val="FFFFFF"/>
      </a:lt1>
      <a:dk2>
        <a:srgbClr val="66645E"/>
      </a:dk2>
      <a:lt2>
        <a:srgbClr val="D7D5D3"/>
      </a:lt2>
      <a:accent1>
        <a:srgbClr val="5A87C6"/>
      </a:accent1>
      <a:accent2>
        <a:srgbClr val="66645E"/>
      </a:accent2>
      <a:accent3>
        <a:srgbClr val="829C42"/>
      </a:accent3>
      <a:accent4>
        <a:srgbClr val="98687F"/>
      </a:accent4>
      <a:accent5>
        <a:srgbClr val="D59E15"/>
      </a:accent5>
      <a:accent6>
        <a:srgbClr val="AEC2FC"/>
      </a:accent6>
      <a:hlink>
        <a:srgbClr val="5A87C6"/>
      </a:hlink>
      <a:folHlink>
        <a:srgbClr val="66645E"/>
      </a:folHlink>
    </a:clrScheme>
    <a:fontScheme name="TCG Font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D1636B8621C41A38A8B992956392C" ma:contentTypeVersion="2" ma:contentTypeDescription="Create a new document." ma:contentTypeScope="" ma:versionID="1afb9525a069383cabf65702b66f24a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AB9317-6813-4E56-BAC4-4B07267FB5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5D214F-4D22-46BF-A6E5-EF55377320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7EE10D-3523-441C-92F3-B97E26582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Worksheet_1 (3)</Template>
  <TotalTime>9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Agard</dc:creator>
  <cp:lastModifiedBy>Hagy, Angela</cp:lastModifiedBy>
  <cp:revision>5</cp:revision>
  <dcterms:created xsi:type="dcterms:W3CDTF">2016-09-28T00:23:00Z</dcterms:created>
  <dcterms:modified xsi:type="dcterms:W3CDTF">2017-03-31T15:14:00Z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0x0101007BDD1636B8621C41A38A8B992956392C</vt:lpwstr>
  </property>
</Properties>
</file>