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22DC" w:rsidRDefault="008222DC" w:rsidP="008222DC">
      <w:pPr>
        <w:pStyle w:val="Title"/>
      </w:pPr>
      <w:r>
        <w:t>CIFOR Worksheet 2: Key Steps, Deadlines, Accountabilities</w:t>
      </w:r>
    </w:p>
    <w:p w:rsidR="008222DC" w:rsidRDefault="008222DC" w:rsidP="008222DC">
      <w:pPr>
        <w:pStyle w:val="Heading1"/>
      </w:pPr>
      <w:r>
        <w:t>Implementation Priority/Title: [Choose from the list below]</w:t>
      </w:r>
    </w:p>
    <w:p w:rsidR="008222DC" w:rsidRDefault="008222DC" w:rsidP="008222DC">
      <w:pPr>
        <w:pStyle w:val="BlueBullet"/>
      </w:pPr>
      <w:r w:rsidRPr="00955C98">
        <w:rPr>
          <w:b/>
          <w:sz w:val="24"/>
        </w:rPr>
        <w:t>Identify</w:t>
      </w:r>
      <w:r>
        <w:t xml:space="preserve"> what is being done in the area of outbreak response and what needs to be improved</w:t>
      </w:r>
    </w:p>
    <w:p w:rsidR="008222DC" w:rsidRDefault="008222DC" w:rsidP="008222DC">
      <w:pPr>
        <w:pStyle w:val="BlueBullet"/>
      </w:pPr>
      <w:r w:rsidRPr="00955C98">
        <w:rPr>
          <w:b/>
          <w:sz w:val="24"/>
        </w:rPr>
        <w:t>Lead</w:t>
      </w:r>
      <w:r>
        <w:t xml:space="preserve"> the development of new CIFOR products to address remaining gaps and barriers and align activities across partner organizations and programs</w:t>
      </w:r>
    </w:p>
    <w:p w:rsidR="008222DC" w:rsidRDefault="008222DC" w:rsidP="008222DC">
      <w:pPr>
        <w:pStyle w:val="BlueBullet"/>
      </w:pPr>
      <w:r w:rsidRPr="00955C98">
        <w:rPr>
          <w:b/>
          <w:sz w:val="24"/>
        </w:rPr>
        <w:t>Promote</w:t>
      </w:r>
      <w:r>
        <w:t xml:space="preserve"> model practices and other tools to support improvement</w:t>
      </w:r>
    </w:p>
    <w:p w:rsidR="008222DC" w:rsidRDefault="008222DC" w:rsidP="008222DC">
      <w:pPr>
        <w:pStyle w:val="BlueBullet"/>
      </w:pPr>
      <w:r w:rsidRPr="00955C98">
        <w:rPr>
          <w:b/>
          <w:sz w:val="24"/>
        </w:rPr>
        <w:t>Evaluate</w:t>
      </w:r>
      <w:r>
        <w:t xml:space="preserve"> the overall effectiveness of outbreak response</w:t>
      </w:r>
    </w:p>
    <w:p w:rsidR="008222DC" w:rsidRDefault="008222DC" w:rsidP="008222D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83"/>
        <w:gridCol w:w="3179"/>
        <w:gridCol w:w="3388"/>
      </w:tblGrid>
      <w:tr w:rsidR="008222DC" w:rsidTr="008222DC">
        <w:trPr>
          <w:trHeight w:val="647"/>
        </w:trPr>
        <w:tc>
          <w:tcPr>
            <w:tcW w:w="12950" w:type="dxa"/>
            <w:gridSpan w:val="3"/>
          </w:tcPr>
          <w:p w:rsidR="008222DC" w:rsidRDefault="008222DC" w:rsidP="006A7BA3">
            <w:pPr>
              <w:pStyle w:val="Heading2"/>
              <w:outlineLvl w:val="1"/>
            </w:pPr>
            <w:r>
              <w:t xml:space="preserve">Result 5: Identify current multidisciplinary foodborne outbreak training options </w:t>
            </w:r>
          </w:p>
        </w:tc>
      </w:tr>
      <w:tr w:rsidR="008222DC" w:rsidTr="006A7BA3">
        <w:tc>
          <w:tcPr>
            <w:tcW w:w="6498" w:type="dxa"/>
          </w:tcPr>
          <w:p w:rsidR="008222DC" w:rsidRPr="006E7EF8" w:rsidRDefault="008222DC" w:rsidP="006A7BA3">
            <w:pPr>
              <w:pStyle w:val="Heading2"/>
              <w:jc w:val="center"/>
              <w:outlineLvl w:val="1"/>
            </w:pPr>
            <w:r>
              <w:t>Key Step</w:t>
            </w:r>
          </w:p>
        </w:tc>
        <w:tc>
          <w:tcPr>
            <w:tcW w:w="3240" w:type="dxa"/>
            <w:vAlign w:val="bottom"/>
          </w:tcPr>
          <w:p w:rsidR="008222DC" w:rsidRPr="006E7EF8" w:rsidRDefault="008222DC" w:rsidP="006A7BA3">
            <w:pPr>
              <w:pStyle w:val="Heading2"/>
              <w:jc w:val="center"/>
              <w:outlineLvl w:val="1"/>
            </w:pPr>
            <w:r>
              <w:t>Deadline</w:t>
            </w:r>
          </w:p>
        </w:tc>
        <w:tc>
          <w:tcPr>
            <w:tcW w:w="3438" w:type="dxa"/>
          </w:tcPr>
          <w:p w:rsidR="008222DC" w:rsidRDefault="008222DC" w:rsidP="006A7BA3">
            <w:pPr>
              <w:pStyle w:val="Heading2"/>
              <w:jc w:val="center"/>
              <w:outlineLvl w:val="1"/>
            </w:pPr>
            <w:r>
              <w:t>Accountability</w:t>
            </w:r>
          </w:p>
        </w:tc>
      </w:tr>
      <w:tr w:rsidR="008222DC" w:rsidTr="006A7BA3">
        <w:trPr>
          <w:trHeight w:val="576"/>
        </w:trPr>
        <w:tc>
          <w:tcPr>
            <w:tcW w:w="6498" w:type="dxa"/>
          </w:tcPr>
          <w:p w:rsidR="008222DC" w:rsidRDefault="008222DC" w:rsidP="008222DC">
            <w:pPr>
              <w:pStyle w:val="ListParagraph"/>
              <w:numPr>
                <w:ilvl w:val="0"/>
                <w:numId w:val="2"/>
              </w:numPr>
            </w:pPr>
            <w:r>
              <w:t xml:space="preserve">Organize call(s) with IFPTI and COE training work group to hear about current multidisciplinary FBO training efforts </w:t>
            </w:r>
          </w:p>
        </w:tc>
        <w:tc>
          <w:tcPr>
            <w:tcW w:w="3240" w:type="dxa"/>
          </w:tcPr>
          <w:p w:rsidR="008222DC" w:rsidRDefault="008222DC" w:rsidP="006A7BA3">
            <w:r>
              <w:t xml:space="preserve">Summer 2017 </w:t>
            </w:r>
          </w:p>
        </w:tc>
        <w:tc>
          <w:tcPr>
            <w:tcW w:w="3438" w:type="dxa"/>
          </w:tcPr>
          <w:p w:rsidR="008222DC" w:rsidRDefault="008222DC" w:rsidP="006A7BA3">
            <w:r>
              <w:t xml:space="preserve">Kirsten Larson </w:t>
            </w:r>
          </w:p>
        </w:tc>
      </w:tr>
      <w:tr w:rsidR="008222DC" w:rsidTr="006A7BA3">
        <w:trPr>
          <w:trHeight w:val="576"/>
        </w:trPr>
        <w:tc>
          <w:tcPr>
            <w:tcW w:w="6498" w:type="dxa"/>
          </w:tcPr>
          <w:p w:rsidR="008222DC" w:rsidRDefault="008222DC" w:rsidP="008222DC">
            <w:pPr>
              <w:pStyle w:val="ListParagraph"/>
              <w:numPr>
                <w:ilvl w:val="0"/>
                <w:numId w:val="2"/>
              </w:numPr>
            </w:pPr>
            <w:r>
              <w:t xml:space="preserve">Summarize training options using Colorado COE list as a starting point </w:t>
            </w:r>
          </w:p>
          <w:p w:rsidR="008222DC" w:rsidRDefault="008222DC" w:rsidP="008222DC">
            <w:pPr>
              <w:pStyle w:val="ListParagraph"/>
              <w:numPr>
                <w:ilvl w:val="1"/>
                <w:numId w:val="2"/>
              </w:numPr>
            </w:pPr>
            <w:r>
              <w:t>John Tilden- NCBRT information</w:t>
            </w:r>
          </w:p>
          <w:p w:rsidR="008222DC" w:rsidRDefault="008222DC" w:rsidP="008222DC">
            <w:pPr>
              <w:pStyle w:val="ListParagraph"/>
              <w:numPr>
                <w:ilvl w:val="1"/>
                <w:numId w:val="2"/>
              </w:numPr>
            </w:pPr>
            <w:r>
              <w:t xml:space="preserve">Associations- current available training </w:t>
            </w:r>
          </w:p>
          <w:p w:rsidR="008222DC" w:rsidRDefault="008222DC" w:rsidP="006A7BA3">
            <w:pPr>
              <w:pStyle w:val="ListParagraph"/>
              <w:ind w:left="360"/>
            </w:pPr>
          </w:p>
        </w:tc>
        <w:tc>
          <w:tcPr>
            <w:tcW w:w="3240" w:type="dxa"/>
          </w:tcPr>
          <w:p w:rsidR="008222DC" w:rsidRDefault="008222DC" w:rsidP="006A7BA3">
            <w:r>
              <w:t xml:space="preserve">September 30, 2017 </w:t>
            </w:r>
          </w:p>
        </w:tc>
        <w:tc>
          <w:tcPr>
            <w:tcW w:w="3438" w:type="dxa"/>
          </w:tcPr>
          <w:p w:rsidR="008222DC" w:rsidRDefault="008222DC" w:rsidP="006A7BA3">
            <w:r>
              <w:t xml:space="preserve">Robyn Atkinson Dunn </w:t>
            </w:r>
          </w:p>
          <w:p w:rsidR="008222DC" w:rsidRDefault="008222DC" w:rsidP="006A7BA3">
            <w:r>
              <w:t xml:space="preserve">John Tilden </w:t>
            </w:r>
          </w:p>
          <w:p w:rsidR="008222DC" w:rsidRDefault="008222DC" w:rsidP="006A7BA3">
            <w:r>
              <w:t xml:space="preserve">Monica McKenzie </w:t>
            </w:r>
          </w:p>
        </w:tc>
      </w:tr>
      <w:tr w:rsidR="008222DC" w:rsidTr="006A7BA3">
        <w:trPr>
          <w:trHeight w:val="576"/>
        </w:trPr>
        <w:tc>
          <w:tcPr>
            <w:tcW w:w="6498" w:type="dxa"/>
          </w:tcPr>
          <w:p w:rsidR="008222DC" w:rsidRDefault="008222DC" w:rsidP="008222DC">
            <w:pPr>
              <w:pStyle w:val="ListParagraph"/>
              <w:numPr>
                <w:ilvl w:val="0"/>
                <w:numId w:val="2"/>
              </w:numPr>
            </w:pPr>
          </w:p>
          <w:p w:rsidR="008222DC" w:rsidRDefault="008222DC" w:rsidP="006A7BA3"/>
        </w:tc>
        <w:tc>
          <w:tcPr>
            <w:tcW w:w="3240" w:type="dxa"/>
          </w:tcPr>
          <w:p w:rsidR="008222DC" w:rsidRDefault="008222DC" w:rsidP="006A7BA3"/>
        </w:tc>
        <w:tc>
          <w:tcPr>
            <w:tcW w:w="3438" w:type="dxa"/>
          </w:tcPr>
          <w:p w:rsidR="008222DC" w:rsidRDefault="008222DC" w:rsidP="006A7BA3"/>
        </w:tc>
      </w:tr>
      <w:tr w:rsidR="008222DC" w:rsidTr="006A7BA3">
        <w:trPr>
          <w:trHeight w:val="576"/>
        </w:trPr>
        <w:tc>
          <w:tcPr>
            <w:tcW w:w="6498" w:type="dxa"/>
          </w:tcPr>
          <w:p w:rsidR="008222DC" w:rsidRDefault="008222DC" w:rsidP="008222DC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240" w:type="dxa"/>
          </w:tcPr>
          <w:p w:rsidR="008222DC" w:rsidRDefault="008222DC" w:rsidP="006A7BA3"/>
        </w:tc>
        <w:tc>
          <w:tcPr>
            <w:tcW w:w="3438" w:type="dxa"/>
          </w:tcPr>
          <w:p w:rsidR="008222DC" w:rsidRDefault="008222DC" w:rsidP="006A7BA3"/>
        </w:tc>
      </w:tr>
    </w:tbl>
    <w:p w:rsidR="008222DC" w:rsidRDefault="008222DC" w:rsidP="008222DC"/>
    <w:p w:rsidR="008222DC" w:rsidRPr="0050289E" w:rsidRDefault="008222DC" w:rsidP="008222DC">
      <w:pPr>
        <w:spacing w:line="240" w:lineRule="auto"/>
        <w:rPr>
          <w:b/>
          <w:i/>
        </w:rPr>
      </w:pPr>
      <w:r w:rsidRPr="00CF0717">
        <w:rPr>
          <w:rStyle w:val="Heading2Char"/>
        </w:rPr>
        <w:t xml:space="preserve">Result: </w:t>
      </w:r>
      <w:r>
        <w:t xml:space="preserve"> insert the result from </w:t>
      </w:r>
      <w:r w:rsidRPr="00C219FD">
        <w:rPr>
          <w:i/>
        </w:rPr>
        <w:t>Worksheet</w:t>
      </w:r>
      <w:r w:rsidRPr="00C219FD">
        <w:rPr>
          <w:b/>
          <w:i/>
        </w:rPr>
        <w:t xml:space="preserve"> </w:t>
      </w:r>
      <w:r>
        <w:rPr>
          <w:i/>
        </w:rPr>
        <w:t>1</w:t>
      </w:r>
    </w:p>
    <w:p w:rsidR="008222DC" w:rsidRPr="0050289E" w:rsidRDefault="008222DC" w:rsidP="008222DC">
      <w:pPr>
        <w:spacing w:line="240" w:lineRule="auto"/>
        <w:rPr>
          <w:b/>
          <w:bCs/>
        </w:rPr>
      </w:pPr>
      <w:r>
        <w:rPr>
          <w:rStyle w:val="Heading2Char"/>
        </w:rPr>
        <w:t xml:space="preserve">Key Step: </w:t>
      </w:r>
      <w:r w:rsidRPr="000F1F09">
        <w:rPr>
          <w:bCs/>
        </w:rPr>
        <w:t xml:space="preserve">“how” – the few </w:t>
      </w:r>
      <w:r>
        <w:rPr>
          <w:bCs/>
        </w:rPr>
        <w:t>tactical</w:t>
      </w:r>
      <w:r w:rsidRPr="000F1F09">
        <w:rPr>
          <w:bCs/>
        </w:rPr>
        <w:t xml:space="preserve"> actions required to achieve the result</w:t>
      </w:r>
    </w:p>
    <w:p w:rsidR="008222DC" w:rsidRPr="0050289E" w:rsidRDefault="008222DC" w:rsidP="008222DC">
      <w:pPr>
        <w:spacing w:line="240" w:lineRule="auto"/>
        <w:rPr>
          <w:rStyle w:val="Heading2Char"/>
          <w:b w:val="0"/>
          <w:bCs w:val="0"/>
        </w:rPr>
      </w:pPr>
      <w:r>
        <w:rPr>
          <w:rStyle w:val="Heading2Char"/>
        </w:rPr>
        <w:t>Deadline</w:t>
      </w:r>
      <w:r w:rsidRPr="00CF0717">
        <w:rPr>
          <w:rStyle w:val="Heading2Char"/>
        </w:rPr>
        <w:t>:</w:t>
      </w:r>
      <w:r>
        <w:t xml:space="preserve"> “when” – the date by which the step will be completed</w:t>
      </w:r>
    </w:p>
    <w:p w:rsidR="008222DC" w:rsidRDefault="008222DC" w:rsidP="008222DC">
      <w:pPr>
        <w:spacing w:line="240" w:lineRule="auto"/>
        <w:sectPr w:rsidR="008222DC" w:rsidSect="006E7EF8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>
        <w:rPr>
          <w:rStyle w:val="Heading2Char"/>
        </w:rPr>
        <w:t xml:space="preserve">Accountability: </w:t>
      </w:r>
      <w:r>
        <w:t>“who” – the person or group res</w:t>
      </w:r>
      <w:r>
        <w:t>ponsible for completing the step</w:t>
      </w:r>
      <w:bookmarkStart w:id="0" w:name="_GoBack"/>
      <w:bookmarkEnd w:id="0"/>
    </w:p>
    <w:p w:rsidR="006C3011" w:rsidRDefault="006C3011"/>
    <w:sectPr w:rsidR="006C30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150738"/>
    <w:multiLevelType w:val="multilevel"/>
    <w:tmpl w:val="1ECCC498"/>
    <w:lvl w:ilvl="0">
      <w:start w:val="1"/>
      <w:numFmt w:val="bullet"/>
      <w:pStyle w:val="BlueBullet"/>
      <w:lvlText w:val=""/>
      <w:lvlJc w:val="left"/>
      <w:pPr>
        <w:ind w:left="360" w:hanging="360"/>
      </w:pPr>
      <w:rPr>
        <w:rFonts w:ascii="Wingdings" w:hAnsi="Wingdings" w:hint="default"/>
        <w:b w:val="0"/>
        <w:i w:val="0"/>
        <w:color w:val="5A87C6"/>
        <w:sz w:val="16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5A87C6"/>
        <w:sz w:val="20"/>
      </w:rPr>
    </w:lvl>
    <w:lvl w:ilvl="2">
      <w:start w:val="1"/>
      <w:numFmt w:val="bullet"/>
      <w:lvlText w:val=""/>
      <w:lvlJc w:val="left"/>
      <w:pPr>
        <w:ind w:left="1080" w:hanging="360"/>
      </w:pPr>
      <w:rPr>
        <w:rFonts w:ascii="Wingdings" w:hAnsi="Wingdings" w:hint="default"/>
        <w:color w:val="5A87C6"/>
        <w:sz w:val="18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hint="default"/>
        <w:color w:val="5A87C6"/>
        <w:sz w:val="22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  <w:color w:val="5A87C6"/>
        <w:sz w:val="16"/>
      </w:rPr>
    </w:lvl>
    <w:lvl w:ilvl="5">
      <w:start w:val="1"/>
      <w:numFmt w:val="bullet"/>
      <w:lvlText w:val=""/>
      <w:lvlJc w:val="left"/>
      <w:pPr>
        <w:ind w:left="2160" w:hanging="360"/>
      </w:pPr>
      <w:rPr>
        <w:rFonts w:ascii="Wingdings" w:hAnsi="Wingdings" w:hint="default"/>
        <w:color w:val="5A87C6"/>
        <w:sz w:val="16"/>
      </w:rPr>
    </w:lvl>
    <w:lvl w:ilvl="6">
      <w:start w:val="1"/>
      <w:numFmt w:val="bullet"/>
      <w:lvlText w:val=""/>
      <w:lvlJc w:val="left"/>
      <w:pPr>
        <w:ind w:left="2520" w:hanging="360"/>
      </w:pPr>
      <w:rPr>
        <w:rFonts w:ascii="Symbol" w:hAnsi="Symbol" w:hint="default"/>
        <w:color w:val="5A87C6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">
    <w:nsid w:val="6A865C59"/>
    <w:multiLevelType w:val="multilevel"/>
    <w:tmpl w:val="B53C31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2DC"/>
    <w:rsid w:val="006C3011"/>
    <w:rsid w:val="00822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1692C9E-CCFB-4649-84B6-4982E535C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22DC"/>
    <w:pPr>
      <w:spacing w:after="0" w:line="240" w:lineRule="exact"/>
    </w:pPr>
    <w:rPr>
      <w:rFonts w:ascii="Century Gothic" w:eastAsia="Calibri" w:hAnsi="Century Gothic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22DC"/>
    <w:pPr>
      <w:keepLines/>
      <w:spacing w:before="360" w:after="120"/>
      <w:outlineLvl w:val="0"/>
    </w:pPr>
    <w:rPr>
      <w:rFonts w:cstheme="minorBidi"/>
      <w:b/>
      <w:bCs/>
      <w:smallCaps/>
      <w:color w:val="5A87C6"/>
      <w:kern w:val="28"/>
      <w:sz w:val="28"/>
      <w:szCs w:val="28"/>
    </w:rPr>
  </w:style>
  <w:style w:type="paragraph" w:styleId="Heading2">
    <w:name w:val="heading 2"/>
    <w:aliases w:val="Heading 2 - Black"/>
    <w:basedOn w:val="Normal"/>
    <w:next w:val="Normal"/>
    <w:link w:val="Heading2Char"/>
    <w:uiPriority w:val="9"/>
    <w:unhideWhenUsed/>
    <w:qFormat/>
    <w:rsid w:val="008222DC"/>
    <w:pPr>
      <w:keepNext/>
      <w:keepLines/>
      <w:spacing w:before="240" w:after="60"/>
      <w:outlineLvl w:val="1"/>
    </w:pPr>
    <w:rPr>
      <w:rFonts w:cstheme="minorBidi"/>
      <w:b/>
      <w:b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22DC"/>
    <w:rPr>
      <w:rFonts w:ascii="Century Gothic" w:eastAsia="Calibri" w:hAnsi="Century Gothic"/>
      <w:b/>
      <w:bCs/>
      <w:smallCaps/>
      <w:color w:val="5A87C6"/>
      <w:kern w:val="28"/>
      <w:sz w:val="28"/>
      <w:szCs w:val="28"/>
    </w:rPr>
  </w:style>
  <w:style w:type="character" w:customStyle="1" w:styleId="Heading2Char">
    <w:name w:val="Heading 2 Char"/>
    <w:aliases w:val="Heading 2 - Black Char"/>
    <w:basedOn w:val="DefaultParagraphFont"/>
    <w:link w:val="Heading2"/>
    <w:uiPriority w:val="9"/>
    <w:rsid w:val="008222DC"/>
    <w:rPr>
      <w:rFonts w:ascii="Century Gothic" w:eastAsia="Calibri" w:hAnsi="Century Gothic"/>
      <w:b/>
      <w:bCs/>
      <w:sz w:val="24"/>
      <w:szCs w:val="26"/>
    </w:rPr>
  </w:style>
  <w:style w:type="paragraph" w:styleId="Title">
    <w:name w:val="Title"/>
    <w:basedOn w:val="Normal"/>
    <w:link w:val="TitleChar"/>
    <w:uiPriority w:val="10"/>
    <w:qFormat/>
    <w:rsid w:val="008222DC"/>
    <w:pPr>
      <w:spacing w:before="120"/>
      <w:jc w:val="center"/>
    </w:pPr>
    <w:rPr>
      <w:rFonts w:cstheme="minorBidi"/>
      <w:b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222DC"/>
    <w:rPr>
      <w:rFonts w:ascii="Century Gothic" w:eastAsia="Calibri" w:hAnsi="Century Gothic"/>
      <w:b/>
      <w:spacing w:val="5"/>
      <w:kern w:val="28"/>
      <w:sz w:val="32"/>
      <w:szCs w:val="52"/>
    </w:rPr>
  </w:style>
  <w:style w:type="paragraph" w:styleId="ListParagraph">
    <w:name w:val="List Paragraph"/>
    <w:basedOn w:val="Normal"/>
    <w:uiPriority w:val="34"/>
    <w:rsid w:val="008222DC"/>
    <w:pPr>
      <w:ind w:left="720"/>
    </w:pPr>
  </w:style>
  <w:style w:type="paragraph" w:customStyle="1" w:styleId="BlueBullet">
    <w:name w:val="Blue Bullet"/>
    <w:link w:val="BlueBulletChar"/>
    <w:qFormat/>
    <w:rsid w:val="008222DC"/>
    <w:pPr>
      <w:numPr>
        <w:numId w:val="1"/>
      </w:numPr>
      <w:spacing w:after="120" w:line="240" w:lineRule="auto"/>
      <w:contextualSpacing/>
    </w:pPr>
    <w:rPr>
      <w:rFonts w:ascii="Century Gothic" w:eastAsia="Calibri" w:hAnsi="Century Gothic" w:cs="Times New Roman"/>
    </w:rPr>
  </w:style>
  <w:style w:type="character" w:customStyle="1" w:styleId="BlueBulletChar">
    <w:name w:val="Blue Bullet Char"/>
    <w:basedOn w:val="DefaultParagraphFont"/>
    <w:link w:val="BlueBullet"/>
    <w:rsid w:val="008222DC"/>
    <w:rPr>
      <w:rFonts w:ascii="Century Gothic" w:eastAsia="Calibri" w:hAnsi="Century Gothic" w:cs="Times New Roman"/>
    </w:rPr>
  </w:style>
  <w:style w:type="table" w:styleId="TableGrid">
    <w:name w:val="Table Grid"/>
    <w:basedOn w:val="TableNormal"/>
    <w:uiPriority w:val="59"/>
    <w:rsid w:val="008222DC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Larson, Kirsten | APHL</dc:creator>
  <cp:keywords/>
  <dc:description/>
  <cp:lastModifiedBy>Larson, Kirsten | APHL</cp:lastModifiedBy>
  <cp:revision>1</cp:revision>
  <dcterms:created xsi:type="dcterms:W3CDTF">2017-03-29T20:54:00Z</dcterms:created>
  <dcterms:modified xsi:type="dcterms:W3CDTF">2017-03-29T20:55:00Z</dcterms:modified>
</cp:coreProperties>
</file>