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31262" w14:textId="77777777" w:rsidR="0058197C" w:rsidRPr="0058197C" w:rsidRDefault="0058197C" w:rsidP="0058197C">
      <w:pPr>
        <w:rPr>
          <w:rFonts w:cstheme="minorHAnsi"/>
        </w:rPr>
      </w:pPr>
      <w:bookmarkStart w:id="0" w:name="_GoBack"/>
      <w:bookmarkEnd w:id="0"/>
      <w:r w:rsidRPr="0058197C">
        <w:rPr>
          <w:rFonts w:cstheme="minorHAnsi"/>
          <w:b/>
        </w:rPr>
        <w:t>Title:</w:t>
      </w:r>
      <w:r>
        <w:rPr>
          <w:rFonts w:cstheme="minorHAnsi"/>
        </w:rPr>
        <w:t xml:space="preserve"> </w:t>
      </w:r>
      <w:r w:rsidR="00575B75">
        <w:rPr>
          <w:rFonts w:cstheme="minorHAnsi"/>
        </w:rPr>
        <w:t xml:space="preserve">It’s NEW!  It’s </w:t>
      </w:r>
      <w:r w:rsidR="00201943">
        <w:rPr>
          <w:rFonts w:cstheme="minorHAnsi"/>
        </w:rPr>
        <w:t>E</w:t>
      </w:r>
      <w:r w:rsidR="00575B75">
        <w:rPr>
          <w:rFonts w:cstheme="minorHAnsi"/>
        </w:rPr>
        <w:t xml:space="preserve">XCITING! </w:t>
      </w:r>
      <w:r w:rsidR="007B5431">
        <w:rPr>
          <w:rFonts w:cstheme="minorHAnsi"/>
        </w:rPr>
        <w:t xml:space="preserve">The </w:t>
      </w:r>
      <w:r w:rsidR="00575B75">
        <w:rPr>
          <w:rFonts w:cstheme="minorHAnsi"/>
        </w:rPr>
        <w:t>CIFOR</w:t>
      </w:r>
      <w:r w:rsidR="007B5431">
        <w:rPr>
          <w:rFonts w:cstheme="minorHAnsi"/>
        </w:rPr>
        <w:t xml:space="preserve"> Guidelines</w:t>
      </w:r>
      <w:r w:rsidR="00575B75">
        <w:rPr>
          <w:rFonts w:cstheme="minorHAnsi"/>
        </w:rPr>
        <w:t xml:space="preserve"> </w:t>
      </w:r>
      <w:r w:rsidR="007B5431">
        <w:rPr>
          <w:rFonts w:cstheme="minorHAnsi"/>
        </w:rPr>
        <w:t xml:space="preserve">has been </w:t>
      </w:r>
      <w:r w:rsidR="00575B75">
        <w:rPr>
          <w:rFonts w:cstheme="minorHAnsi"/>
        </w:rPr>
        <w:t>COMPLETELY REVISED! Come learn what is new in foodborne outbreak response tools and resources.</w:t>
      </w:r>
    </w:p>
    <w:p w14:paraId="5224F9F7" w14:textId="77777777" w:rsidR="0058197C" w:rsidRDefault="0058197C">
      <w:pPr>
        <w:rPr>
          <w:rFonts w:cstheme="minorHAnsi"/>
        </w:rPr>
      </w:pPr>
      <w:r w:rsidRPr="0058197C">
        <w:rPr>
          <w:rFonts w:cstheme="minorHAnsi"/>
          <w:b/>
        </w:rPr>
        <w:t>Proposal Type:</w:t>
      </w:r>
      <w:r>
        <w:rPr>
          <w:rFonts w:cstheme="minorHAnsi"/>
        </w:rPr>
        <w:t xml:space="preserve"> Breakout, 60 minutes</w:t>
      </w:r>
    </w:p>
    <w:p w14:paraId="6F9653B1" w14:textId="77777777" w:rsidR="0058197C" w:rsidRDefault="0058197C" w:rsidP="00EB21B4">
      <w:pPr>
        <w:pStyle w:val="NormalWeb"/>
        <w:spacing w:before="0" w:beforeAutospacing="0" w:after="150" w:afterAutospacing="0"/>
        <w:rPr>
          <w:rFonts w:asciiTheme="minorHAnsi" w:hAnsiTheme="minorHAnsi" w:cstheme="minorHAnsi"/>
          <w:sz w:val="22"/>
          <w:szCs w:val="22"/>
        </w:rPr>
      </w:pPr>
      <w:r w:rsidRPr="0058197C">
        <w:rPr>
          <w:rFonts w:asciiTheme="minorHAnsi" w:hAnsiTheme="minorHAnsi" w:cstheme="minorHAnsi"/>
          <w:b/>
          <w:sz w:val="22"/>
          <w:szCs w:val="22"/>
        </w:rPr>
        <w:t>Session Description:</w:t>
      </w:r>
      <w:r>
        <w:rPr>
          <w:rFonts w:cstheme="minorHAnsi"/>
        </w:rPr>
        <w:t xml:space="preserve"> </w:t>
      </w:r>
      <w:r w:rsidRPr="0031336D">
        <w:rPr>
          <w:rFonts w:asciiTheme="minorHAnsi" w:hAnsiTheme="minorHAnsi" w:cstheme="minorHAnsi"/>
          <w:sz w:val="22"/>
          <w:szCs w:val="22"/>
        </w:rPr>
        <w:t xml:space="preserve">This session will provide an overview of </w:t>
      </w:r>
      <w:r w:rsidR="00575B75">
        <w:rPr>
          <w:rFonts w:asciiTheme="minorHAnsi" w:hAnsiTheme="minorHAnsi" w:cstheme="minorHAnsi"/>
          <w:sz w:val="22"/>
          <w:szCs w:val="22"/>
        </w:rPr>
        <w:t xml:space="preserve">major </w:t>
      </w:r>
      <w:r w:rsidR="007F11C3">
        <w:rPr>
          <w:rFonts w:asciiTheme="minorHAnsi" w:hAnsiTheme="minorHAnsi" w:cstheme="minorHAnsi"/>
          <w:sz w:val="22"/>
          <w:szCs w:val="22"/>
        </w:rPr>
        <w:t xml:space="preserve">changes </w:t>
      </w:r>
      <w:r w:rsidR="007B5431">
        <w:rPr>
          <w:rFonts w:asciiTheme="minorHAnsi" w:hAnsiTheme="minorHAnsi" w:cstheme="minorHAnsi"/>
          <w:sz w:val="22"/>
          <w:szCs w:val="22"/>
        </w:rPr>
        <w:t xml:space="preserve">in </w:t>
      </w:r>
      <w:r>
        <w:rPr>
          <w:rFonts w:asciiTheme="minorHAnsi" w:hAnsiTheme="minorHAnsi" w:cstheme="minorHAnsi"/>
          <w:sz w:val="22"/>
          <w:szCs w:val="22"/>
        </w:rPr>
        <w:t xml:space="preserve">the </w:t>
      </w:r>
      <w:r w:rsidR="00995B7F">
        <w:rPr>
          <w:rFonts w:asciiTheme="minorHAnsi" w:hAnsiTheme="minorHAnsi" w:cstheme="minorHAnsi"/>
          <w:sz w:val="22"/>
          <w:szCs w:val="22"/>
        </w:rPr>
        <w:t>Thir</w:t>
      </w:r>
      <w:r w:rsidR="00572B94">
        <w:rPr>
          <w:rFonts w:asciiTheme="minorHAnsi" w:hAnsiTheme="minorHAnsi" w:cstheme="minorHAnsi"/>
          <w:sz w:val="22"/>
          <w:szCs w:val="22"/>
        </w:rPr>
        <w:t>d</w:t>
      </w:r>
      <w:r>
        <w:rPr>
          <w:rFonts w:asciiTheme="minorHAnsi" w:hAnsiTheme="minorHAnsi" w:cstheme="minorHAnsi"/>
          <w:sz w:val="22"/>
          <w:szCs w:val="22"/>
        </w:rPr>
        <w:t xml:space="preserve"> Edition of the CIFOR Guidelines for Foodborne Disease Outbreak </w:t>
      </w:r>
      <w:r w:rsidR="007D5B19">
        <w:rPr>
          <w:rFonts w:asciiTheme="minorHAnsi" w:hAnsiTheme="minorHAnsi" w:cstheme="minorHAnsi"/>
          <w:sz w:val="22"/>
          <w:szCs w:val="22"/>
        </w:rPr>
        <w:t>Response</w:t>
      </w:r>
      <w:r w:rsidR="00575B75">
        <w:rPr>
          <w:rFonts w:asciiTheme="minorHAnsi" w:hAnsiTheme="minorHAnsi" w:cstheme="minorHAnsi"/>
          <w:sz w:val="22"/>
          <w:szCs w:val="22"/>
        </w:rPr>
        <w:t xml:space="preserve">.  A specific focus will be on how </w:t>
      </w:r>
      <w:r w:rsidR="0086763F">
        <w:rPr>
          <w:rFonts w:asciiTheme="minorHAnsi" w:hAnsiTheme="minorHAnsi" w:cstheme="minorHAnsi"/>
          <w:sz w:val="22"/>
          <w:szCs w:val="22"/>
        </w:rPr>
        <w:t xml:space="preserve">Culture Independent </w:t>
      </w:r>
      <w:r w:rsidR="00D93A51">
        <w:rPr>
          <w:rFonts w:asciiTheme="minorHAnsi" w:hAnsiTheme="minorHAnsi" w:cstheme="minorHAnsi"/>
          <w:sz w:val="22"/>
          <w:szCs w:val="22"/>
        </w:rPr>
        <w:t xml:space="preserve">Diagnostic </w:t>
      </w:r>
      <w:r w:rsidR="0086763F">
        <w:rPr>
          <w:rFonts w:asciiTheme="minorHAnsi" w:hAnsiTheme="minorHAnsi" w:cstheme="minorHAnsi"/>
          <w:sz w:val="22"/>
          <w:szCs w:val="22"/>
        </w:rPr>
        <w:t>Test</w:t>
      </w:r>
      <w:r w:rsidR="006E3B56">
        <w:rPr>
          <w:rFonts w:asciiTheme="minorHAnsi" w:hAnsiTheme="minorHAnsi" w:cstheme="minorHAnsi"/>
          <w:sz w:val="22"/>
          <w:szCs w:val="22"/>
        </w:rPr>
        <w:t>s</w:t>
      </w:r>
      <w:r w:rsidR="0086763F">
        <w:rPr>
          <w:rFonts w:asciiTheme="minorHAnsi" w:hAnsiTheme="minorHAnsi" w:cstheme="minorHAnsi"/>
          <w:sz w:val="22"/>
          <w:szCs w:val="22"/>
        </w:rPr>
        <w:t xml:space="preserve"> (CI</w:t>
      </w:r>
      <w:r w:rsidR="00D93A51">
        <w:rPr>
          <w:rFonts w:asciiTheme="minorHAnsi" w:hAnsiTheme="minorHAnsi" w:cstheme="minorHAnsi"/>
          <w:sz w:val="22"/>
          <w:szCs w:val="22"/>
        </w:rPr>
        <w:t>D</w:t>
      </w:r>
      <w:r w:rsidR="007B5431">
        <w:rPr>
          <w:rFonts w:asciiTheme="minorHAnsi" w:hAnsiTheme="minorHAnsi" w:cstheme="minorHAnsi"/>
          <w:sz w:val="22"/>
          <w:szCs w:val="22"/>
        </w:rPr>
        <w:t>T</w:t>
      </w:r>
      <w:r w:rsidR="006E3B56">
        <w:rPr>
          <w:rFonts w:asciiTheme="minorHAnsi" w:hAnsiTheme="minorHAnsi" w:cstheme="minorHAnsi"/>
          <w:sz w:val="22"/>
          <w:szCs w:val="22"/>
        </w:rPr>
        <w:t>s</w:t>
      </w:r>
      <w:r w:rsidR="007B5431">
        <w:rPr>
          <w:rFonts w:asciiTheme="minorHAnsi" w:hAnsiTheme="minorHAnsi" w:cstheme="minorHAnsi"/>
          <w:sz w:val="22"/>
          <w:szCs w:val="22"/>
        </w:rPr>
        <w:t>) (</w:t>
      </w:r>
      <w:r w:rsidR="006E3B56">
        <w:rPr>
          <w:rFonts w:asciiTheme="minorHAnsi" w:hAnsiTheme="minorHAnsi" w:cstheme="minorHAnsi"/>
          <w:sz w:val="22"/>
          <w:szCs w:val="22"/>
        </w:rPr>
        <w:t xml:space="preserve">aka </w:t>
      </w:r>
      <w:r w:rsidR="00D06A59">
        <w:rPr>
          <w:rFonts w:asciiTheme="minorHAnsi" w:hAnsiTheme="minorHAnsi" w:cstheme="minorHAnsi"/>
          <w:sz w:val="22"/>
          <w:szCs w:val="22"/>
        </w:rPr>
        <w:t>PCR</w:t>
      </w:r>
      <w:r w:rsidR="006E3B56">
        <w:rPr>
          <w:rFonts w:asciiTheme="minorHAnsi" w:hAnsiTheme="minorHAnsi" w:cstheme="minorHAnsi"/>
          <w:sz w:val="22"/>
          <w:szCs w:val="22"/>
        </w:rPr>
        <w:t xml:space="preserve">-based </w:t>
      </w:r>
      <w:r w:rsidR="003A1BD7">
        <w:rPr>
          <w:rFonts w:asciiTheme="minorHAnsi" w:hAnsiTheme="minorHAnsi" w:cstheme="minorHAnsi"/>
          <w:sz w:val="22"/>
          <w:szCs w:val="22"/>
        </w:rPr>
        <w:t xml:space="preserve">or DNA-based </w:t>
      </w:r>
      <w:r w:rsidR="006E3B56">
        <w:rPr>
          <w:rFonts w:asciiTheme="minorHAnsi" w:hAnsiTheme="minorHAnsi" w:cstheme="minorHAnsi"/>
          <w:sz w:val="22"/>
          <w:szCs w:val="22"/>
        </w:rPr>
        <w:t>syndromic panels</w:t>
      </w:r>
      <w:r w:rsidR="00D06A59">
        <w:rPr>
          <w:rFonts w:asciiTheme="minorHAnsi" w:hAnsiTheme="minorHAnsi" w:cstheme="minorHAnsi"/>
          <w:sz w:val="22"/>
          <w:szCs w:val="22"/>
        </w:rPr>
        <w:t>), and Whole Genome Sequencing (WGS)</w:t>
      </w:r>
      <w:r w:rsidR="00575B75">
        <w:rPr>
          <w:rFonts w:asciiTheme="minorHAnsi" w:hAnsiTheme="minorHAnsi" w:cstheme="minorHAnsi"/>
          <w:sz w:val="22"/>
          <w:szCs w:val="22"/>
        </w:rPr>
        <w:t xml:space="preserve"> will impact environmental assessments and the entire outbreak response </w:t>
      </w:r>
      <w:r w:rsidR="009F525A">
        <w:rPr>
          <w:rFonts w:asciiTheme="minorHAnsi" w:hAnsiTheme="minorHAnsi" w:cstheme="minorHAnsi"/>
          <w:sz w:val="22"/>
          <w:szCs w:val="22"/>
        </w:rPr>
        <w:t>team</w:t>
      </w:r>
      <w:r w:rsidR="00575B75">
        <w:rPr>
          <w:rFonts w:asciiTheme="minorHAnsi" w:hAnsiTheme="minorHAnsi" w:cstheme="minorHAnsi"/>
          <w:sz w:val="22"/>
          <w:szCs w:val="22"/>
        </w:rPr>
        <w:t xml:space="preserve">.  </w:t>
      </w:r>
      <w:r w:rsidR="00D06A59">
        <w:rPr>
          <w:rFonts w:asciiTheme="minorHAnsi" w:hAnsiTheme="minorHAnsi" w:cstheme="minorHAnsi"/>
          <w:sz w:val="22"/>
          <w:szCs w:val="22"/>
        </w:rPr>
        <w:t xml:space="preserve">Spoiler alert: </w:t>
      </w:r>
      <w:r w:rsidR="009F525A">
        <w:rPr>
          <w:rFonts w:asciiTheme="minorHAnsi" w:hAnsiTheme="minorHAnsi" w:cstheme="minorHAnsi"/>
          <w:sz w:val="22"/>
          <w:szCs w:val="22"/>
        </w:rPr>
        <w:t xml:space="preserve">while </w:t>
      </w:r>
      <w:r w:rsidR="00D06A59">
        <w:rPr>
          <w:rFonts w:asciiTheme="minorHAnsi" w:hAnsiTheme="minorHAnsi" w:cstheme="minorHAnsi"/>
          <w:sz w:val="22"/>
          <w:szCs w:val="22"/>
        </w:rPr>
        <w:t xml:space="preserve">WGS </w:t>
      </w:r>
      <w:r w:rsidR="009F525A">
        <w:rPr>
          <w:rFonts w:asciiTheme="minorHAnsi" w:hAnsiTheme="minorHAnsi" w:cstheme="minorHAnsi"/>
          <w:sz w:val="22"/>
          <w:szCs w:val="22"/>
        </w:rPr>
        <w:t>provide</w:t>
      </w:r>
      <w:r w:rsidR="00D06A59">
        <w:rPr>
          <w:rFonts w:asciiTheme="minorHAnsi" w:hAnsiTheme="minorHAnsi" w:cstheme="minorHAnsi"/>
          <w:sz w:val="22"/>
          <w:szCs w:val="22"/>
        </w:rPr>
        <w:t>s more specific information</w:t>
      </w:r>
      <w:r w:rsidR="009F525A">
        <w:rPr>
          <w:rFonts w:asciiTheme="minorHAnsi" w:hAnsiTheme="minorHAnsi" w:cstheme="minorHAnsi"/>
          <w:sz w:val="22"/>
          <w:szCs w:val="22"/>
        </w:rPr>
        <w:t>, it takes longer</w:t>
      </w:r>
      <w:r w:rsidR="00D06A59">
        <w:rPr>
          <w:rFonts w:asciiTheme="minorHAnsi" w:hAnsiTheme="minorHAnsi" w:cstheme="minorHAnsi"/>
          <w:sz w:val="22"/>
          <w:szCs w:val="22"/>
        </w:rPr>
        <w:t xml:space="preserve">.  This will demand more “shoe leather” epidemiology and better environmental </w:t>
      </w:r>
      <w:r w:rsidR="009F525A">
        <w:rPr>
          <w:rFonts w:asciiTheme="minorHAnsi" w:hAnsiTheme="minorHAnsi" w:cstheme="minorHAnsi"/>
          <w:sz w:val="22"/>
          <w:szCs w:val="22"/>
        </w:rPr>
        <w:t xml:space="preserve">assessments and </w:t>
      </w:r>
      <w:r w:rsidR="00D06A59">
        <w:rPr>
          <w:rFonts w:asciiTheme="minorHAnsi" w:hAnsiTheme="minorHAnsi" w:cstheme="minorHAnsi"/>
          <w:sz w:val="22"/>
          <w:szCs w:val="22"/>
        </w:rPr>
        <w:t xml:space="preserve">investigations.  </w:t>
      </w:r>
      <w:r w:rsidR="00575B75">
        <w:rPr>
          <w:rFonts w:asciiTheme="minorHAnsi" w:hAnsiTheme="minorHAnsi" w:cstheme="minorHAnsi"/>
          <w:sz w:val="22"/>
          <w:szCs w:val="22"/>
        </w:rPr>
        <w:t>In addition</w:t>
      </w:r>
      <w:r w:rsidR="006E3B56">
        <w:rPr>
          <w:rFonts w:asciiTheme="minorHAnsi" w:hAnsiTheme="minorHAnsi" w:cstheme="minorHAnsi"/>
          <w:sz w:val="22"/>
          <w:szCs w:val="22"/>
        </w:rPr>
        <w:t xml:space="preserve"> to the revised Guidelines</w:t>
      </w:r>
      <w:r w:rsidR="00575B75">
        <w:rPr>
          <w:rFonts w:asciiTheme="minorHAnsi" w:hAnsiTheme="minorHAnsi" w:cstheme="minorHAnsi"/>
          <w:sz w:val="22"/>
          <w:szCs w:val="22"/>
        </w:rPr>
        <w:t xml:space="preserve">, a new CIFOR tool, </w:t>
      </w:r>
      <w:r w:rsidR="007D5B19">
        <w:rPr>
          <w:rFonts w:asciiTheme="minorHAnsi" w:hAnsiTheme="minorHAnsi" w:cstheme="minorHAnsi"/>
          <w:sz w:val="22"/>
          <w:szCs w:val="22"/>
        </w:rPr>
        <w:t>the</w:t>
      </w:r>
      <w:r>
        <w:rPr>
          <w:rFonts w:asciiTheme="minorHAnsi" w:hAnsiTheme="minorHAnsi" w:cstheme="minorHAnsi"/>
          <w:sz w:val="22"/>
          <w:szCs w:val="22"/>
        </w:rPr>
        <w:t xml:space="preserve"> </w:t>
      </w:r>
      <w:r w:rsidR="00575B75">
        <w:rPr>
          <w:rFonts w:asciiTheme="minorHAnsi" w:hAnsiTheme="minorHAnsi" w:cstheme="minorHAnsi"/>
          <w:sz w:val="22"/>
          <w:szCs w:val="22"/>
        </w:rPr>
        <w:t>“</w:t>
      </w:r>
      <w:r>
        <w:rPr>
          <w:rFonts w:asciiTheme="minorHAnsi" w:hAnsiTheme="minorHAnsi" w:cstheme="minorHAnsi"/>
          <w:sz w:val="22"/>
          <w:szCs w:val="22"/>
        </w:rPr>
        <w:t>Food Safety Programs Reference Guide</w:t>
      </w:r>
      <w:r w:rsidR="00575B75">
        <w:rPr>
          <w:rFonts w:asciiTheme="minorHAnsi" w:hAnsiTheme="minorHAnsi" w:cstheme="minorHAnsi"/>
          <w:sz w:val="22"/>
          <w:szCs w:val="22"/>
        </w:rPr>
        <w:t>”</w:t>
      </w:r>
      <w:r w:rsidR="007F11C3">
        <w:rPr>
          <w:rFonts w:asciiTheme="minorHAnsi" w:hAnsiTheme="minorHAnsi" w:cstheme="minorHAnsi"/>
          <w:sz w:val="22"/>
          <w:szCs w:val="22"/>
        </w:rPr>
        <w:t>,</w:t>
      </w:r>
      <w:r>
        <w:rPr>
          <w:rFonts w:asciiTheme="minorHAnsi" w:hAnsiTheme="minorHAnsi" w:cstheme="minorHAnsi"/>
          <w:sz w:val="22"/>
          <w:szCs w:val="22"/>
        </w:rPr>
        <w:t xml:space="preserve"> </w:t>
      </w:r>
      <w:r w:rsidR="00575B75">
        <w:rPr>
          <w:rFonts w:asciiTheme="minorHAnsi" w:hAnsiTheme="minorHAnsi" w:cstheme="minorHAnsi"/>
          <w:sz w:val="22"/>
          <w:szCs w:val="22"/>
        </w:rPr>
        <w:t xml:space="preserve">will be </w:t>
      </w:r>
      <w:r w:rsidRPr="0031336D">
        <w:rPr>
          <w:rFonts w:asciiTheme="minorHAnsi" w:hAnsiTheme="minorHAnsi" w:cstheme="minorHAnsi"/>
          <w:sz w:val="22"/>
          <w:szCs w:val="22"/>
        </w:rPr>
        <w:t>highlight</w:t>
      </w:r>
      <w:r w:rsidR="00575B75">
        <w:rPr>
          <w:rFonts w:asciiTheme="minorHAnsi" w:hAnsiTheme="minorHAnsi" w:cstheme="minorHAnsi"/>
          <w:sz w:val="22"/>
          <w:szCs w:val="22"/>
        </w:rPr>
        <w:t>ed</w:t>
      </w:r>
      <w:r w:rsidRPr="0031336D">
        <w:rPr>
          <w:rFonts w:asciiTheme="minorHAnsi" w:hAnsiTheme="minorHAnsi" w:cstheme="minorHAnsi"/>
          <w:sz w:val="22"/>
          <w:szCs w:val="22"/>
        </w:rPr>
        <w:t xml:space="preserve"> </w:t>
      </w:r>
      <w:r w:rsidR="00575B75">
        <w:rPr>
          <w:rFonts w:asciiTheme="minorHAnsi" w:hAnsiTheme="minorHAnsi" w:cstheme="minorHAnsi"/>
          <w:sz w:val="22"/>
          <w:szCs w:val="22"/>
        </w:rPr>
        <w:t xml:space="preserve">and you will learn </w:t>
      </w:r>
      <w:r w:rsidRPr="0031336D">
        <w:rPr>
          <w:rFonts w:asciiTheme="minorHAnsi" w:hAnsiTheme="minorHAnsi" w:cstheme="minorHAnsi"/>
          <w:sz w:val="22"/>
          <w:szCs w:val="22"/>
        </w:rPr>
        <w:t xml:space="preserve">how </w:t>
      </w:r>
      <w:r w:rsidR="00575B75">
        <w:rPr>
          <w:rFonts w:asciiTheme="minorHAnsi" w:hAnsiTheme="minorHAnsi" w:cstheme="minorHAnsi"/>
          <w:sz w:val="22"/>
          <w:szCs w:val="22"/>
        </w:rPr>
        <w:t xml:space="preserve">it </w:t>
      </w:r>
      <w:r w:rsidRPr="0031336D">
        <w:rPr>
          <w:rFonts w:asciiTheme="minorHAnsi" w:hAnsiTheme="minorHAnsi" w:cstheme="minorHAnsi"/>
          <w:sz w:val="22"/>
          <w:szCs w:val="22"/>
        </w:rPr>
        <w:t>can be useful f</w:t>
      </w:r>
      <w:r w:rsidR="00575B75">
        <w:rPr>
          <w:rFonts w:asciiTheme="minorHAnsi" w:hAnsiTheme="minorHAnsi" w:cstheme="minorHAnsi"/>
          <w:sz w:val="22"/>
          <w:szCs w:val="22"/>
        </w:rPr>
        <w:t>or environmental health specialists conducting environmental assessments and investigating foodborne illness outbreaks</w:t>
      </w:r>
      <w:r w:rsidRPr="0031336D">
        <w:rPr>
          <w:rFonts w:asciiTheme="minorHAnsi" w:hAnsiTheme="minorHAnsi" w:cstheme="minorHAnsi"/>
          <w:sz w:val="22"/>
          <w:szCs w:val="22"/>
        </w:rPr>
        <w:t xml:space="preserve">. </w:t>
      </w:r>
    </w:p>
    <w:p w14:paraId="75159AC5" w14:textId="77777777" w:rsidR="0058197C" w:rsidRDefault="0058197C">
      <w:pPr>
        <w:rPr>
          <w:rFonts w:cstheme="minorHAnsi"/>
        </w:rPr>
      </w:pPr>
      <w:r w:rsidRPr="00301E53">
        <w:rPr>
          <w:rFonts w:cstheme="minorHAnsi"/>
          <w:b/>
        </w:rPr>
        <w:t>Learning Objectives</w:t>
      </w:r>
      <w:r>
        <w:rPr>
          <w:rFonts w:cstheme="minorHAnsi"/>
        </w:rPr>
        <w:t xml:space="preserve">: </w:t>
      </w:r>
    </w:p>
    <w:p w14:paraId="58DF5FF1" w14:textId="77777777" w:rsidR="00575B75" w:rsidRPr="0086763F" w:rsidRDefault="00301E53" w:rsidP="0086763F">
      <w:pPr>
        <w:rPr>
          <w:rFonts w:cstheme="minorHAnsi"/>
        </w:rPr>
      </w:pPr>
      <w:r w:rsidRPr="0086763F">
        <w:rPr>
          <w:rFonts w:cstheme="minorHAnsi"/>
        </w:rPr>
        <w:t>Attendees will be able to</w:t>
      </w:r>
      <w:r w:rsidR="00575B75" w:rsidRPr="0086763F">
        <w:rPr>
          <w:rFonts w:cstheme="minorHAnsi"/>
        </w:rPr>
        <w:t>:</w:t>
      </w:r>
      <w:r w:rsidRPr="0086763F">
        <w:rPr>
          <w:rFonts w:cstheme="minorHAnsi"/>
        </w:rPr>
        <w:t xml:space="preserve"> </w:t>
      </w:r>
    </w:p>
    <w:p w14:paraId="0C707B71" w14:textId="77777777" w:rsidR="00D06A59" w:rsidRDefault="00D06A59" w:rsidP="00301E53">
      <w:pPr>
        <w:pStyle w:val="ListParagraph"/>
        <w:numPr>
          <w:ilvl w:val="0"/>
          <w:numId w:val="4"/>
        </w:numPr>
        <w:rPr>
          <w:rFonts w:cstheme="minorHAnsi"/>
        </w:rPr>
      </w:pPr>
      <w:r>
        <w:rPr>
          <w:rFonts w:cstheme="minorHAnsi"/>
        </w:rPr>
        <w:t xml:space="preserve">Learn </w:t>
      </w:r>
      <w:r w:rsidR="00995B7F">
        <w:rPr>
          <w:rFonts w:cstheme="minorHAnsi"/>
        </w:rPr>
        <w:t>three</w:t>
      </w:r>
      <w:r>
        <w:rPr>
          <w:rFonts w:cstheme="minorHAnsi"/>
        </w:rPr>
        <w:t xml:space="preserve"> cool new acronyms (CI</w:t>
      </w:r>
      <w:r w:rsidR="00D93A51">
        <w:rPr>
          <w:rFonts w:cstheme="minorHAnsi"/>
        </w:rPr>
        <w:t>D</w:t>
      </w:r>
      <w:r>
        <w:rPr>
          <w:rFonts w:cstheme="minorHAnsi"/>
        </w:rPr>
        <w:t>T, PCR, WGS) you can use to impress your friends and colleagues.</w:t>
      </w:r>
    </w:p>
    <w:p w14:paraId="523C5E30" w14:textId="77777777" w:rsidR="00D06A59" w:rsidRDefault="00575B75" w:rsidP="00301E53">
      <w:pPr>
        <w:pStyle w:val="ListParagraph"/>
        <w:numPr>
          <w:ilvl w:val="0"/>
          <w:numId w:val="4"/>
        </w:numPr>
        <w:rPr>
          <w:rFonts w:cstheme="minorHAnsi"/>
        </w:rPr>
      </w:pPr>
      <w:r>
        <w:rPr>
          <w:rFonts w:cstheme="minorHAnsi"/>
        </w:rPr>
        <w:t xml:space="preserve">Prepare </w:t>
      </w:r>
      <w:r w:rsidR="00D06A59">
        <w:rPr>
          <w:rFonts w:cstheme="minorHAnsi"/>
        </w:rPr>
        <w:t>for how new laboratory testing strategies (CI</w:t>
      </w:r>
      <w:r w:rsidR="00D93A51">
        <w:rPr>
          <w:rFonts w:cstheme="minorHAnsi"/>
        </w:rPr>
        <w:t>D</w:t>
      </w:r>
      <w:r w:rsidR="00D06A59">
        <w:rPr>
          <w:rFonts w:cstheme="minorHAnsi"/>
        </w:rPr>
        <w:t>T</w:t>
      </w:r>
      <w:r w:rsidR="00995B7F">
        <w:rPr>
          <w:rFonts w:cstheme="minorHAnsi"/>
        </w:rPr>
        <w:t xml:space="preserve"> &amp;</w:t>
      </w:r>
      <w:r w:rsidR="00D06A59">
        <w:rPr>
          <w:rFonts w:cstheme="minorHAnsi"/>
        </w:rPr>
        <w:t xml:space="preserve"> WGS) will impact epidemiological </w:t>
      </w:r>
      <w:r w:rsidR="009F525A">
        <w:rPr>
          <w:rFonts w:cstheme="minorHAnsi"/>
        </w:rPr>
        <w:t xml:space="preserve">and environmental </w:t>
      </w:r>
      <w:r w:rsidR="00D06A59">
        <w:rPr>
          <w:rFonts w:cstheme="minorHAnsi"/>
        </w:rPr>
        <w:t>investigations, making rapid, thorough environmental assessments even more important</w:t>
      </w:r>
      <w:r w:rsidR="009F525A">
        <w:rPr>
          <w:rFonts w:cstheme="minorHAnsi"/>
        </w:rPr>
        <w:t xml:space="preserve"> in solving outbreaks</w:t>
      </w:r>
      <w:r w:rsidR="00D06A59">
        <w:rPr>
          <w:rFonts w:cstheme="minorHAnsi"/>
        </w:rPr>
        <w:t>.</w:t>
      </w:r>
    </w:p>
    <w:p w14:paraId="70F643DB" w14:textId="77777777" w:rsidR="00301E53" w:rsidRDefault="00572B94" w:rsidP="00301E53">
      <w:pPr>
        <w:pStyle w:val="ListParagraph"/>
        <w:numPr>
          <w:ilvl w:val="0"/>
          <w:numId w:val="4"/>
        </w:numPr>
        <w:rPr>
          <w:rFonts w:cstheme="minorHAnsi"/>
        </w:rPr>
      </w:pPr>
      <w:r>
        <w:rPr>
          <w:rFonts w:cstheme="minorHAnsi"/>
        </w:rPr>
        <w:t>T</w:t>
      </w:r>
      <w:r w:rsidR="00301E53">
        <w:rPr>
          <w:rFonts w:cstheme="minorHAnsi"/>
        </w:rPr>
        <w:t xml:space="preserve">ell other public health colleagues about the </w:t>
      </w:r>
      <w:r w:rsidR="006E3B56">
        <w:rPr>
          <w:rFonts w:cstheme="minorHAnsi"/>
        </w:rPr>
        <w:t xml:space="preserve">relevance of the CIFOR </w:t>
      </w:r>
      <w:r w:rsidR="00301E53">
        <w:rPr>
          <w:rFonts w:cstheme="minorHAnsi"/>
        </w:rPr>
        <w:t xml:space="preserve">Food Safety Programs Reference Guide and briefly explain its content. </w:t>
      </w:r>
    </w:p>
    <w:p w14:paraId="32962265" w14:textId="77777777" w:rsidR="00301E53" w:rsidRDefault="00572B94" w:rsidP="00301E53">
      <w:pPr>
        <w:pStyle w:val="ListParagraph"/>
        <w:numPr>
          <w:ilvl w:val="0"/>
          <w:numId w:val="4"/>
        </w:numPr>
        <w:rPr>
          <w:rFonts w:cstheme="minorHAnsi"/>
        </w:rPr>
      </w:pPr>
      <w:r>
        <w:rPr>
          <w:rFonts w:cstheme="minorHAnsi"/>
        </w:rPr>
        <w:t>D</w:t>
      </w:r>
      <w:r w:rsidR="00301E53">
        <w:rPr>
          <w:rFonts w:cstheme="minorHAnsi"/>
        </w:rPr>
        <w:t xml:space="preserve">iscuss </w:t>
      </w:r>
      <w:r w:rsidR="007D5B19">
        <w:rPr>
          <w:rFonts w:cstheme="minorHAnsi"/>
        </w:rPr>
        <w:t>major</w:t>
      </w:r>
      <w:r w:rsidR="00301E53">
        <w:rPr>
          <w:rFonts w:cstheme="minorHAnsi"/>
        </w:rPr>
        <w:t xml:space="preserve"> updates in the </w:t>
      </w:r>
      <w:r w:rsidR="00995B7F">
        <w:rPr>
          <w:rFonts w:cstheme="minorHAnsi"/>
        </w:rPr>
        <w:t>Thi</w:t>
      </w:r>
      <w:r>
        <w:rPr>
          <w:rFonts w:cstheme="minorHAnsi"/>
        </w:rPr>
        <w:t>rd</w:t>
      </w:r>
      <w:r w:rsidR="00301E53">
        <w:rPr>
          <w:rFonts w:cstheme="minorHAnsi"/>
        </w:rPr>
        <w:t xml:space="preserve"> Edition of the CIFOR Guidelines</w:t>
      </w:r>
      <w:r>
        <w:rPr>
          <w:rFonts w:cstheme="minorHAnsi"/>
        </w:rPr>
        <w:t>.</w:t>
      </w:r>
      <w:r w:rsidR="00301E53">
        <w:rPr>
          <w:rFonts w:cstheme="minorHAnsi"/>
        </w:rPr>
        <w:t xml:space="preserve"> </w:t>
      </w:r>
    </w:p>
    <w:p w14:paraId="44B23DA7" w14:textId="77777777" w:rsidR="00063435" w:rsidRDefault="0058197C">
      <w:pPr>
        <w:rPr>
          <w:rFonts w:cstheme="minorHAnsi"/>
        </w:rPr>
      </w:pPr>
      <w:r w:rsidRPr="00301E53">
        <w:rPr>
          <w:rFonts w:cstheme="minorHAnsi"/>
          <w:b/>
        </w:rPr>
        <w:t>Background/ relevance</w:t>
      </w:r>
      <w:r>
        <w:rPr>
          <w:rFonts w:cstheme="minorHAnsi"/>
        </w:rPr>
        <w:t xml:space="preserve">: </w:t>
      </w:r>
    </w:p>
    <w:p w14:paraId="04F41C05" w14:textId="77777777" w:rsidR="00572B94" w:rsidRDefault="00C960A5" w:rsidP="00301E53">
      <w:pPr>
        <w:rPr>
          <w:rFonts w:cstheme="minorHAnsi"/>
        </w:rPr>
      </w:pPr>
      <w:r w:rsidRPr="00C960A5">
        <w:rPr>
          <w:rFonts w:cstheme="minorHAnsi"/>
        </w:rPr>
        <w:t>Despite considerable advances in food safety in the United States, foodborne disease outbreaks remain a serious public health problem</w:t>
      </w:r>
      <w:r w:rsidR="00B85F76">
        <w:rPr>
          <w:rFonts w:cstheme="minorHAnsi"/>
        </w:rPr>
        <w:t xml:space="preserve">.  </w:t>
      </w:r>
      <w:r w:rsidR="00D93A51">
        <w:t xml:space="preserve">CDC estimates that 48 million </w:t>
      </w:r>
      <w:r w:rsidR="00A421FD">
        <w:t xml:space="preserve">episodes of </w:t>
      </w:r>
      <w:r w:rsidR="00D93A51">
        <w:t xml:space="preserve">foodborne </w:t>
      </w:r>
      <w:r w:rsidR="00A421FD">
        <w:t xml:space="preserve">illness occur </w:t>
      </w:r>
      <w:r w:rsidR="00D93A51">
        <w:t>each year</w:t>
      </w:r>
      <w:r w:rsidR="00A421FD">
        <w:t xml:space="preserve"> in the U.S.</w:t>
      </w:r>
      <w:r w:rsidR="00D93A51">
        <w:t xml:space="preserve">, </w:t>
      </w:r>
      <w:r w:rsidR="00A421FD">
        <w:t>with</w:t>
      </w:r>
      <w:r w:rsidR="00D93A51">
        <w:t xml:space="preserve"> </w:t>
      </w:r>
      <w:r w:rsidR="00A421FD">
        <w:t>k</w:t>
      </w:r>
      <w:r w:rsidR="00A421FD" w:rsidRPr="00A421FD">
        <w:t xml:space="preserve">nown foodborne disease agents </w:t>
      </w:r>
      <w:r w:rsidR="00A421FD">
        <w:t>causing</w:t>
      </w:r>
      <w:r w:rsidR="00A421FD" w:rsidRPr="00A421FD">
        <w:t xml:space="preserve"> </w:t>
      </w:r>
      <w:r w:rsidR="00A421FD">
        <w:t xml:space="preserve">an </w:t>
      </w:r>
      <w:r w:rsidR="00A421FD" w:rsidRPr="00A421FD">
        <w:t xml:space="preserve">estimated 9.4 million </w:t>
      </w:r>
      <w:r w:rsidR="00A421FD">
        <w:t xml:space="preserve">illnesses. </w:t>
      </w:r>
      <w:r w:rsidR="00D93A51">
        <w:t xml:space="preserve"> </w:t>
      </w:r>
      <w:r w:rsidR="00995B7F">
        <w:rPr>
          <w:rFonts w:cstheme="minorHAnsi"/>
        </w:rPr>
        <w:t xml:space="preserve">In July of 2018, </w:t>
      </w:r>
      <w:r w:rsidR="00995B7F" w:rsidRPr="0031336D">
        <w:rPr>
          <w:rFonts w:cstheme="minorHAnsi"/>
        </w:rPr>
        <w:t>CDC</w:t>
      </w:r>
      <w:r w:rsidR="00995B7F">
        <w:rPr>
          <w:rFonts w:cstheme="minorHAnsi"/>
        </w:rPr>
        <w:t xml:space="preserve"> published</w:t>
      </w:r>
      <w:r w:rsidR="00995B7F" w:rsidRPr="00572B94">
        <w:t xml:space="preserve"> </w:t>
      </w:r>
      <w:r w:rsidR="00995B7F">
        <w:t>the “</w:t>
      </w:r>
      <w:r w:rsidR="00995B7F" w:rsidRPr="00572B94">
        <w:rPr>
          <w:rFonts w:cstheme="minorHAnsi"/>
        </w:rPr>
        <w:t>Surveillance for Foodborne Disease Outbreaks — United States, 2009–2015</w:t>
      </w:r>
      <w:r w:rsidR="00995B7F">
        <w:rPr>
          <w:rFonts w:cstheme="minorHAnsi"/>
        </w:rPr>
        <w:t>”</w:t>
      </w:r>
      <w:r w:rsidR="003522EA">
        <w:rPr>
          <w:rFonts w:cstheme="minorHAnsi"/>
        </w:rPr>
        <w:t>, which reported</w:t>
      </w:r>
      <w:r>
        <w:rPr>
          <w:rFonts w:cstheme="minorHAnsi"/>
        </w:rPr>
        <w:t xml:space="preserve"> </w:t>
      </w:r>
      <w:r w:rsidR="00572B94" w:rsidRPr="00572B94">
        <w:rPr>
          <w:rFonts w:cstheme="minorHAnsi"/>
        </w:rPr>
        <w:t>5,760 outbreak</w:t>
      </w:r>
      <w:r w:rsidR="003522EA">
        <w:rPr>
          <w:rFonts w:cstheme="minorHAnsi"/>
        </w:rPr>
        <w:t>s</w:t>
      </w:r>
      <w:r>
        <w:rPr>
          <w:rFonts w:cstheme="minorHAnsi"/>
        </w:rPr>
        <w:t xml:space="preserve"> </w:t>
      </w:r>
      <w:r w:rsidR="00572B94" w:rsidRPr="00572B94">
        <w:rPr>
          <w:rFonts w:cstheme="minorHAnsi"/>
        </w:rPr>
        <w:t xml:space="preserve">that resulted in 100,939 illnesses, 5,699 hospitalizations, and 145 deaths. </w:t>
      </w:r>
      <w:r>
        <w:rPr>
          <w:rFonts w:cstheme="minorHAnsi"/>
        </w:rPr>
        <w:t xml:space="preserve"> Not surprisingly, n</w:t>
      </w:r>
      <w:r w:rsidR="00572B94" w:rsidRPr="00572B94">
        <w:rPr>
          <w:rFonts w:cstheme="minorHAnsi"/>
        </w:rPr>
        <w:t>orovirus was the</w:t>
      </w:r>
      <w:r w:rsidR="00B85F76">
        <w:rPr>
          <w:rFonts w:cstheme="minorHAnsi"/>
        </w:rPr>
        <w:t xml:space="preserve"> most common cause of outbreaks</w:t>
      </w:r>
      <w:r>
        <w:rPr>
          <w:rFonts w:cstheme="minorHAnsi"/>
        </w:rPr>
        <w:t>.  However, o</w:t>
      </w:r>
      <w:r w:rsidR="00572B94" w:rsidRPr="00572B94">
        <w:rPr>
          <w:rFonts w:cstheme="minorHAnsi"/>
        </w:rPr>
        <w:t xml:space="preserve">utbreaks caused by </w:t>
      </w:r>
      <w:r w:rsidR="00572B94" w:rsidRPr="006E3B56">
        <w:rPr>
          <w:rFonts w:cstheme="minorHAnsi"/>
          <w:i/>
        </w:rPr>
        <w:t>Listeria</w:t>
      </w:r>
      <w:r w:rsidR="00572B94" w:rsidRPr="00572B94">
        <w:rPr>
          <w:rFonts w:cstheme="minorHAnsi"/>
        </w:rPr>
        <w:t xml:space="preserve">, </w:t>
      </w:r>
      <w:r w:rsidR="00572B94" w:rsidRPr="006E3B56">
        <w:rPr>
          <w:rFonts w:cstheme="minorHAnsi"/>
          <w:i/>
        </w:rPr>
        <w:t>Salmonella</w:t>
      </w:r>
      <w:r w:rsidR="00572B94" w:rsidRPr="00572B94">
        <w:rPr>
          <w:rFonts w:cstheme="minorHAnsi"/>
        </w:rPr>
        <w:t xml:space="preserve">, and Shiga toxin-producing </w:t>
      </w:r>
      <w:r w:rsidR="00572B94" w:rsidRPr="006E3B56">
        <w:rPr>
          <w:rFonts w:cstheme="minorHAnsi"/>
          <w:i/>
        </w:rPr>
        <w:t>Escherichia coli</w:t>
      </w:r>
      <w:r w:rsidR="00572B94" w:rsidRPr="00572B94">
        <w:rPr>
          <w:rFonts w:cstheme="minorHAnsi"/>
        </w:rPr>
        <w:t xml:space="preserve"> (STEC) were responsible for </w:t>
      </w:r>
      <w:r>
        <w:rPr>
          <w:rFonts w:cstheme="minorHAnsi"/>
        </w:rPr>
        <w:t>over 80% o</w:t>
      </w:r>
      <w:r w:rsidR="00572B94" w:rsidRPr="00572B94">
        <w:rPr>
          <w:rFonts w:cstheme="minorHAnsi"/>
        </w:rPr>
        <w:t xml:space="preserve">f hospitalizations and deaths. </w:t>
      </w:r>
      <w:r>
        <w:rPr>
          <w:rFonts w:cstheme="minorHAnsi"/>
        </w:rPr>
        <w:t xml:space="preserve"> </w:t>
      </w:r>
      <w:r w:rsidR="00572B94" w:rsidRPr="00572B94">
        <w:rPr>
          <w:rFonts w:cstheme="minorHAnsi"/>
        </w:rPr>
        <w:t>Multistate outbreaks comprised only 3% of all outbreaks reported but accounted for 11% of illnesses, 34% of hospitalizations, and 54% of deaths.</w:t>
      </w:r>
      <w:r>
        <w:rPr>
          <w:rFonts w:cstheme="minorHAnsi"/>
        </w:rPr>
        <w:t xml:space="preserve">   </w:t>
      </w:r>
      <w:r w:rsidR="0086763F">
        <w:rPr>
          <w:rFonts w:cstheme="minorHAnsi"/>
        </w:rPr>
        <w:t xml:space="preserve">Thus, 97% of outbreaks are local, and </w:t>
      </w:r>
      <w:r>
        <w:rPr>
          <w:rFonts w:cstheme="minorHAnsi"/>
        </w:rPr>
        <w:t xml:space="preserve">local and state public health agencies </w:t>
      </w:r>
      <w:r w:rsidR="0086763F">
        <w:rPr>
          <w:rFonts w:cstheme="minorHAnsi"/>
        </w:rPr>
        <w:t xml:space="preserve">need </w:t>
      </w:r>
      <w:r>
        <w:rPr>
          <w:rFonts w:cstheme="minorHAnsi"/>
        </w:rPr>
        <w:t xml:space="preserve">to be ready to respond </w:t>
      </w:r>
      <w:r w:rsidR="007B5431">
        <w:rPr>
          <w:rFonts w:cstheme="minorHAnsi"/>
        </w:rPr>
        <w:t xml:space="preserve">rapidly and independently </w:t>
      </w:r>
      <w:r>
        <w:rPr>
          <w:rFonts w:cstheme="minorHAnsi"/>
        </w:rPr>
        <w:t>with environmental health, epidemiology and laboratory resources.</w:t>
      </w:r>
    </w:p>
    <w:p w14:paraId="23E391F5" w14:textId="77777777" w:rsidR="00063435" w:rsidRPr="00301E53" w:rsidRDefault="00F615C4" w:rsidP="00301E53">
      <w:pPr>
        <w:rPr>
          <w:rFonts w:cstheme="minorHAnsi"/>
        </w:rPr>
      </w:pPr>
      <w:r w:rsidRPr="0031336D">
        <w:rPr>
          <w:rFonts w:cstheme="minorHAnsi"/>
        </w:rPr>
        <w:t xml:space="preserve">Since its inception in 2006, the Council to Improve Foodborne Outbreak Response </w:t>
      </w:r>
      <w:r w:rsidR="001F23FD">
        <w:rPr>
          <w:rFonts w:cstheme="minorHAnsi"/>
        </w:rPr>
        <w:t xml:space="preserve">(CIFOR) </w:t>
      </w:r>
      <w:r w:rsidRPr="0031336D">
        <w:rPr>
          <w:rFonts w:cstheme="minorHAnsi"/>
        </w:rPr>
        <w:t>has work</w:t>
      </w:r>
      <w:r w:rsidR="0086763F">
        <w:rPr>
          <w:rFonts w:cstheme="minorHAnsi"/>
        </w:rPr>
        <w:t>ed</w:t>
      </w:r>
      <w:r w:rsidRPr="0031336D">
        <w:rPr>
          <w:rFonts w:cstheme="minorHAnsi"/>
        </w:rPr>
        <w:t xml:space="preserve"> to improve methods to detect, investigate, control and prevent foodborne disease outbreaks. CIFOR was created to develop and share guidelines, processes and products that will </w:t>
      </w:r>
      <w:r w:rsidR="009F525A">
        <w:rPr>
          <w:rFonts w:cstheme="minorHAnsi"/>
        </w:rPr>
        <w:t>improve</w:t>
      </w:r>
      <w:r w:rsidRPr="0031336D">
        <w:rPr>
          <w:rFonts w:cstheme="minorHAnsi"/>
        </w:rPr>
        <w:t xml:space="preserve"> foodborne outbreak response among all disciplines</w:t>
      </w:r>
      <w:r w:rsidR="0086763F">
        <w:rPr>
          <w:rFonts w:cstheme="minorHAnsi"/>
        </w:rPr>
        <w:t xml:space="preserve"> </w:t>
      </w:r>
      <w:r w:rsidRPr="0031336D">
        <w:rPr>
          <w:rFonts w:cstheme="minorHAnsi"/>
        </w:rPr>
        <w:t>- epidemiology</w:t>
      </w:r>
      <w:r w:rsidR="0031336D" w:rsidRPr="0031336D">
        <w:rPr>
          <w:rFonts w:cstheme="minorHAnsi"/>
        </w:rPr>
        <w:t>,</w:t>
      </w:r>
      <w:r w:rsidRPr="0031336D">
        <w:rPr>
          <w:rFonts w:cstheme="minorHAnsi"/>
        </w:rPr>
        <w:t xml:space="preserve"> environmental health and public health laboratory. </w:t>
      </w:r>
      <w:r w:rsidR="0086763F">
        <w:rPr>
          <w:rFonts w:cstheme="minorHAnsi"/>
        </w:rPr>
        <w:t xml:space="preserve"> </w:t>
      </w:r>
      <w:r w:rsidR="00881EBD">
        <w:rPr>
          <w:rFonts w:cstheme="minorHAnsi"/>
        </w:rPr>
        <w:t xml:space="preserve">The </w:t>
      </w:r>
      <w:r w:rsidR="0086763F">
        <w:rPr>
          <w:rFonts w:cstheme="minorHAnsi"/>
        </w:rPr>
        <w:t>CIFOR Guidelines for Foodborne Disease Outbreak Response</w:t>
      </w:r>
      <w:r w:rsidR="009F525A">
        <w:rPr>
          <w:rFonts w:cstheme="minorHAnsi"/>
        </w:rPr>
        <w:t xml:space="preserve"> </w:t>
      </w:r>
      <w:r w:rsidR="00881EBD">
        <w:rPr>
          <w:rFonts w:cstheme="minorHAnsi"/>
        </w:rPr>
        <w:t xml:space="preserve">have been </w:t>
      </w:r>
      <w:r w:rsidR="009F525A">
        <w:rPr>
          <w:rFonts w:cstheme="minorHAnsi"/>
        </w:rPr>
        <w:t>completely revised and</w:t>
      </w:r>
      <w:r w:rsidR="0086763F">
        <w:rPr>
          <w:rFonts w:cstheme="minorHAnsi"/>
        </w:rPr>
        <w:t xml:space="preserve"> </w:t>
      </w:r>
      <w:r w:rsidR="00881EBD">
        <w:rPr>
          <w:rFonts w:cstheme="minorHAnsi"/>
        </w:rPr>
        <w:t xml:space="preserve">the new Third Edition </w:t>
      </w:r>
      <w:r w:rsidR="0086763F">
        <w:rPr>
          <w:rFonts w:cstheme="minorHAnsi"/>
        </w:rPr>
        <w:t xml:space="preserve">describes how the most recent advances in laboratory testing, specifically Culture Independent </w:t>
      </w:r>
      <w:r w:rsidR="00D93A51">
        <w:rPr>
          <w:rFonts w:cstheme="minorHAnsi"/>
        </w:rPr>
        <w:t xml:space="preserve">Diagnostic </w:t>
      </w:r>
      <w:r w:rsidR="0086763F">
        <w:rPr>
          <w:rFonts w:cstheme="minorHAnsi"/>
        </w:rPr>
        <w:t>Testing (CI</w:t>
      </w:r>
      <w:r w:rsidR="00D93A51">
        <w:rPr>
          <w:rFonts w:cstheme="minorHAnsi"/>
        </w:rPr>
        <w:t>D</w:t>
      </w:r>
      <w:r w:rsidR="0086763F">
        <w:rPr>
          <w:rFonts w:cstheme="minorHAnsi"/>
        </w:rPr>
        <w:t>T)</w:t>
      </w:r>
      <w:r w:rsidR="00881EBD">
        <w:rPr>
          <w:rFonts w:cstheme="minorHAnsi"/>
        </w:rPr>
        <w:t xml:space="preserve"> </w:t>
      </w:r>
      <w:r w:rsidR="0086763F">
        <w:rPr>
          <w:rFonts w:cstheme="minorHAnsi"/>
        </w:rPr>
        <w:t>and Whole Genome Sequencing (WGS)</w:t>
      </w:r>
      <w:r w:rsidR="00B85F76">
        <w:rPr>
          <w:rFonts w:cstheme="minorHAnsi"/>
        </w:rPr>
        <w:t xml:space="preserve">, the use of new tools in </w:t>
      </w:r>
      <w:r w:rsidR="00B85F76">
        <w:rPr>
          <w:rFonts w:cstheme="minorHAnsi"/>
        </w:rPr>
        <w:lastRenderedPageBreak/>
        <w:t>epidemiology, and improved environmental assessments</w:t>
      </w:r>
      <w:r w:rsidR="0086763F">
        <w:rPr>
          <w:rFonts w:cstheme="minorHAnsi"/>
        </w:rPr>
        <w:t xml:space="preserve"> will impact outbreak responses at all levels.  These impacts will require rapid and thorough environmental assessments to ensure the entire outbreak response team has solid information from which to make decisions to stop the outbreak.  </w:t>
      </w:r>
      <w:r w:rsidR="0086763F">
        <w:rPr>
          <w:rFonts w:eastAsia="Calibri" w:cstheme="minorHAnsi"/>
        </w:rPr>
        <w:t xml:space="preserve">In addition CIFOR has </w:t>
      </w:r>
      <w:r w:rsidR="00301E53" w:rsidRPr="0031336D">
        <w:rPr>
          <w:rFonts w:eastAsia="Calibri" w:cstheme="minorHAnsi"/>
        </w:rPr>
        <w:t xml:space="preserve">developed several tools and </w:t>
      </w:r>
      <w:r w:rsidR="0086763F">
        <w:rPr>
          <w:rFonts w:eastAsia="Calibri" w:cstheme="minorHAnsi"/>
        </w:rPr>
        <w:t xml:space="preserve">will launch new trainings and </w:t>
      </w:r>
      <w:r w:rsidR="00301E53" w:rsidRPr="0031336D">
        <w:rPr>
          <w:rFonts w:eastAsia="Calibri" w:cstheme="minorHAnsi"/>
        </w:rPr>
        <w:t xml:space="preserve">products </w:t>
      </w:r>
      <w:r w:rsidR="0086763F">
        <w:rPr>
          <w:rFonts w:eastAsia="Calibri" w:cstheme="minorHAnsi"/>
        </w:rPr>
        <w:t xml:space="preserve">based on the </w:t>
      </w:r>
      <w:r w:rsidR="00881EBD">
        <w:rPr>
          <w:rFonts w:eastAsia="Calibri" w:cstheme="minorHAnsi"/>
        </w:rPr>
        <w:t>Third E</w:t>
      </w:r>
      <w:r w:rsidR="0086763F">
        <w:rPr>
          <w:rFonts w:eastAsia="Calibri" w:cstheme="minorHAnsi"/>
        </w:rPr>
        <w:t xml:space="preserve">dition of the Guidelines.  This session will help environmental health specialists </w:t>
      </w:r>
      <w:r w:rsidR="002D4B45">
        <w:rPr>
          <w:rFonts w:eastAsia="Calibri" w:cstheme="minorHAnsi"/>
        </w:rPr>
        <w:t xml:space="preserve">become aware of these changes and implement model practices to address </w:t>
      </w:r>
      <w:r w:rsidR="00301E53" w:rsidRPr="0031336D">
        <w:rPr>
          <w:rFonts w:eastAsia="Calibri" w:cstheme="minorHAnsi"/>
        </w:rPr>
        <w:t>foodborne outbreak investigation</w:t>
      </w:r>
      <w:r w:rsidR="002D4B45">
        <w:rPr>
          <w:rFonts w:eastAsia="Calibri" w:cstheme="minorHAnsi"/>
        </w:rPr>
        <w:t>s</w:t>
      </w:r>
      <w:r w:rsidR="00301E53" w:rsidRPr="0031336D">
        <w:rPr>
          <w:rFonts w:eastAsia="Calibri" w:cstheme="minorHAnsi"/>
        </w:rPr>
        <w:t>.</w:t>
      </w:r>
    </w:p>
    <w:p w14:paraId="6C6328F0" w14:textId="77777777" w:rsidR="00063435" w:rsidRDefault="00063435" w:rsidP="00063435">
      <w:pPr>
        <w:pStyle w:val="NormalWeb"/>
        <w:spacing w:before="0" w:beforeAutospacing="0" w:after="150" w:afterAutospacing="0"/>
        <w:rPr>
          <w:rFonts w:asciiTheme="minorHAnsi" w:hAnsiTheme="minorHAnsi" w:cstheme="minorHAnsi"/>
          <w:color w:val="333333"/>
          <w:sz w:val="22"/>
          <w:szCs w:val="22"/>
        </w:rPr>
      </w:pPr>
      <w:r w:rsidRPr="00301E53">
        <w:rPr>
          <w:rFonts w:asciiTheme="minorHAnsi" w:hAnsiTheme="minorHAnsi" w:cstheme="minorHAnsi"/>
          <w:b/>
          <w:color w:val="333333"/>
          <w:sz w:val="22"/>
          <w:szCs w:val="22"/>
        </w:rPr>
        <w:t>S</w:t>
      </w:r>
      <w:r w:rsidR="00301E53" w:rsidRPr="00301E53">
        <w:rPr>
          <w:rFonts w:asciiTheme="minorHAnsi" w:hAnsiTheme="minorHAnsi" w:cstheme="minorHAnsi"/>
          <w:b/>
          <w:color w:val="333333"/>
          <w:sz w:val="22"/>
          <w:szCs w:val="22"/>
        </w:rPr>
        <w:t>peakers</w:t>
      </w:r>
      <w:r w:rsidR="00301E53">
        <w:rPr>
          <w:rFonts w:asciiTheme="minorHAnsi" w:hAnsiTheme="minorHAnsi" w:cstheme="minorHAnsi"/>
          <w:color w:val="333333"/>
          <w:sz w:val="22"/>
          <w:szCs w:val="22"/>
        </w:rPr>
        <w:t xml:space="preserve">: </w:t>
      </w:r>
    </w:p>
    <w:sectPr w:rsidR="00063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44E3A"/>
    <w:multiLevelType w:val="hybridMultilevel"/>
    <w:tmpl w:val="F5FC66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F0068D"/>
    <w:multiLevelType w:val="hybridMultilevel"/>
    <w:tmpl w:val="02F27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F971A1"/>
    <w:multiLevelType w:val="multilevel"/>
    <w:tmpl w:val="1BF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F4425E"/>
    <w:multiLevelType w:val="hybridMultilevel"/>
    <w:tmpl w:val="A426E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649"/>
    <w:rsid w:val="00063435"/>
    <w:rsid w:val="000B2490"/>
    <w:rsid w:val="001F23FD"/>
    <w:rsid w:val="00201943"/>
    <w:rsid w:val="00267803"/>
    <w:rsid w:val="00280694"/>
    <w:rsid w:val="002C40BD"/>
    <w:rsid w:val="002D4B45"/>
    <w:rsid w:val="00301E53"/>
    <w:rsid w:val="0031336D"/>
    <w:rsid w:val="003522EA"/>
    <w:rsid w:val="00366AAC"/>
    <w:rsid w:val="003A1BD7"/>
    <w:rsid w:val="003B6B30"/>
    <w:rsid w:val="004517AB"/>
    <w:rsid w:val="00572B94"/>
    <w:rsid w:val="00575B75"/>
    <w:rsid w:val="0058197C"/>
    <w:rsid w:val="00664A8F"/>
    <w:rsid w:val="006D7649"/>
    <w:rsid w:val="006E3B56"/>
    <w:rsid w:val="007B5431"/>
    <w:rsid w:val="007D5B19"/>
    <w:rsid w:val="007E4C23"/>
    <w:rsid w:val="007F11C3"/>
    <w:rsid w:val="0086763F"/>
    <w:rsid w:val="00881EBD"/>
    <w:rsid w:val="008B312B"/>
    <w:rsid w:val="008E4E8F"/>
    <w:rsid w:val="00930E06"/>
    <w:rsid w:val="00995B7F"/>
    <w:rsid w:val="009C4770"/>
    <w:rsid w:val="009E3C21"/>
    <w:rsid w:val="009F525A"/>
    <w:rsid w:val="00A421FD"/>
    <w:rsid w:val="00B85F76"/>
    <w:rsid w:val="00C960A5"/>
    <w:rsid w:val="00CD12E8"/>
    <w:rsid w:val="00D06A59"/>
    <w:rsid w:val="00D63D3D"/>
    <w:rsid w:val="00D93A51"/>
    <w:rsid w:val="00E01B08"/>
    <w:rsid w:val="00E5321B"/>
    <w:rsid w:val="00EB21B4"/>
    <w:rsid w:val="00F615C4"/>
    <w:rsid w:val="00FA6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32C0C"/>
  <w15:chartTrackingRefBased/>
  <w15:docId w15:val="{FBEB1704-DA18-4DC2-9EF8-CAB6B8E0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5C4"/>
    <w:pPr>
      <w:ind w:left="720"/>
      <w:contextualSpacing/>
    </w:pPr>
  </w:style>
  <w:style w:type="paragraph" w:styleId="NormalWeb">
    <w:name w:val="Normal (Web)"/>
    <w:basedOn w:val="Normal"/>
    <w:uiPriority w:val="99"/>
    <w:unhideWhenUsed/>
    <w:rsid w:val="003133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336D"/>
    <w:rPr>
      <w:i/>
      <w:iCs/>
    </w:rPr>
  </w:style>
  <w:style w:type="character" w:styleId="Hyperlink">
    <w:name w:val="Hyperlink"/>
    <w:basedOn w:val="DefaultParagraphFont"/>
    <w:uiPriority w:val="99"/>
    <w:unhideWhenUsed/>
    <w:rsid w:val="0031336D"/>
    <w:rPr>
      <w:color w:val="0563C1" w:themeColor="hyperlink"/>
      <w:u w:val="single"/>
    </w:rPr>
  </w:style>
  <w:style w:type="character" w:styleId="FollowedHyperlink">
    <w:name w:val="FollowedHyperlink"/>
    <w:basedOn w:val="DefaultParagraphFont"/>
    <w:uiPriority w:val="99"/>
    <w:semiHidden/>
    <w:unhideWhenUsed/>
    <w:rsid w:val="004517AB"/>
    <w:rPr>
      <w:color w:val="954F72" w:themeColor="followedHyperlink"/>
      <w:u w:val="single"/>
    </w:rPr>
  </w:style>
  <w:style w:type="paragraph" w:styleId="BalloonText">
    <w:name w:val="Balloon Text"/>
    <w:basedOn w:val="Normal"/>
    <w:link w:val="BalloonTextChar"/>
    <w:uiPriority w:val="99"/>
    <w:semiHidden/>
    <w:unhideWhenUsed/>
    <w:rsid w:val="007F1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1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89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090B1-58E5-4731-AA4D-46A7E8EC2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3453</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Larson, Kirsten | APHL</dc:creator>
  <cp:keywords/>
  <dc:description/>
  <cp:lastModifiedBy>Elizabeth Landeen</cp:lastModifiedBy>
  <cp:revision>2</cp:revision>
  <dcterms:created xsi:type="dcterms:W3CDTF">2019-03-25T23:25:00Z</dcterms:created>
  <dcterms:modified xsi:type="dcterms:W3CDTF">2019-03-25T23:25:00Z</dcterms:modified>
</cp:coreProperties>
</file>