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ECE" w:rsidRDefault="00F67ECE" w:rsidP="00F67ECE">
      <w:pPr>
        <w:pStyle w:val="ListParagraph"/>
        <w:ind w:left="0"/>
      </w:pPr>
      <w:bookmarkStart w:id="0" w:name="_GoBack"/>
      <w:bookmarkEnd w:id="0"/>
      <w:r>
        <w:rPr>
          <w:b/>
        </w:rPr>
        <w:t>MESSAGING</w:t>
      </w:r>
    </w:p>
    <w:p w:rsidR="00F67ECE" w:rsidRDefault="00F67ECE" w:rsidP="00F67ECE">
      <w:pPr>
        <w:pStyle w:val="ListParagraph"/>
        <w:ind w:left="0"/>
      </w:pPr>
      <w:r>
        <w:t>CIFOR marketing messaging must take into account the audiences it serves. The messaging should not only include the features of the products, but emphasize the benefits that will be derived from implementation of the CIFOR products/services. Several general recommendations on messaging are as follows:</w:t>
      </w:r>
    </w:p>
    <w:p w:rsidR="00F67ECE" w:rsidRDefault="00F67ECE" w:rsidP="00F67ECE">
      <w:pPr>
        <w:pStyle w:val="ListParagraph"/>
        <w:numPr>
          <w:ilvl w:val="0"/>
          <w:numId w:val="1"/>
        </w:numPr>
      </w:pPr>
      <w:r>
        <w:t>Use the basic message that CIFOR is the foundation for building a better foodborne illness response system that is driven by partnerships and collaboration among federal, state and local agencies.</w:t>
      </w:r>
    </w:p>
    <w:p w:rsidR="00F67ECE" w:rsidRDefault="00F67ECE" w:rsidP="00F67ECE">
      <w:pPr>
        <w:pStyle w:val="ListParagraph"/>
        <w:numPr>
          <w:ilvl w:val="0"/>
          <w:numId w:val="1"/>
        </w:numPr>
      </w:pPr>
      <w:r>
        <w:t>Emphasize tangible outcomes, impact, case studies, testimonials and success stories. Capitalize on information CIFOR may already have in reports, case studies provided in trainings, Evaluate Development Team outcome reports, specific experiences documented in the appendix of the 2</w:t>
      </w:r>
      <w:r>
        <w:rPr>
          <w:vertAlign w:val="superscript"/>
        </w:rPr>
        <w:t>nd</w:t>
      </w:r>
      <w:r>
        <w:t xml:space="preserve"> edition of the Toolkit, the COE activities. Promote Development Team should compile these.</w:t>
      </w:r>
    </w:p>
    <w:p w:rsidR="00F67ECE" w:rsidRDefault="00F67ECE" w:rsidP="00F67ECE">
      <w:pPr>
        <w:pStyle w:val="ListParagraph"/>
        <w:numPr>
          <w:ilvl w:val="0"/>
          <w:numId w:val="1"/>
        </w:numPr>
      </w:pPr>
      <w:r>
        <w:t>Using the information gathered in the 2013 RAND Report, the positive outcomes of the use of CIFOR products that were noted are as follows:</w:t>
      </w:r>
    </w:p>
    <w:p w:rsidR="00F67ECE" w:rsidRDefault="00F67ECE" w:rsidP="00F67ECE">
      <w:pPr>
        <w:pStyle w:val="ListParagraph"/>
        <w:numPr>
          <w:ilvl w:val="1"/>
          <w:numId w:val="1"/>
        </w:numPr>
      </w:pPr>
      <w:r>
        <w:t>Better understanding of current foodborne outbreak response activities in their jurisdictions</w:t>
      </w:r>
    </w:p>
    <w:p w:rsidR="00F67ECE" w:rsidRDefault="00F67ECE" w:rsidP="00F67ECE">
      <w:pPr>
        <w:pStyle w:val="ListParagraph"/>
        <w:numPr>
          <w:ilvl w:val="1"/>
          <w:numId w:val="1"/>
        </w:numPr>
      </w:pPr>
      <w:r>
        <w:t>Agencies became more familiar with best practices</w:t>
      </w:r>
    </w:p>
    <w:p w:rsidR="00F67ECE" w:rsidRDefault="00F67ECE" w:rsidP="00F67ECE">
      <w:pPr>
        <w:pStyle w:val="ListParagraph"/>
        <w:numPr>
          <w:ilvl w:val="1"/>
          <w:numId w:val="1"/>
        </w:numPr>
      </w:pPr>
      <w:r>
        <w:t>Agencies were able to identify and find specific CIFOR recommendations that will improve their outbreak response in the future and were willing to implement those activities</w:t>
      </w:r>
    </w:p>
    <w:p w:rsidR="00F67ECE" w:rsidRDefault="00F67ECE" w:rsidP="00F67ECE">
      <w:pPr>
        <w:pStyle w:val="ListParagraph"/>
        <w:numPr>
          <w:ilvl w:val="1"/>
          <w:numId w:val="1"/>
        </w:numPr>
      </w:pPr>
      <w:r>
        <w:t>Bottom line was improvement in the timeliness of response</w:t>
      </w:r>
    </w:p>
    <w:p w:rsidR="00F67ECE" w:rsidRDefault="00F67ECE" w:rsidP="00F67ECE">
      <w:pPr>
        <w:pStyle w:val="ListParagraph"/>
        <w:numPr>
          <w:ilvl w:val="0"/>
          <w:numId w:val="1"/>
        </w:numPr>
      </w:pPr>
      <w:r>
        <w:t>BLUF—Bottom Line Up Front—Condense lots of text into the main message for marketing purposes.</w:t>
      </w:r>
    </w:p>
    <w:p w:rsidR="00F67ECE" w:rsidRDefault="00F67ECE" w:rsidP="00F67ECE">
      <w:pPr>
        <w:pStyle w:val="ListParagraph"/>
        <w:numPr>
          <w:ilvl w:val="0"/>
          <w:numId w:val="1"/>
        </w:numPr>
      </w:pPr>
      <w:r>
        <w:t xml:space="preserve">Determine when/where the CIFOR documents were used in the past 10 years for training, presentations, posters, setting up outbreak response and put that list on the website to show the reach of CIFOR. Include instances where industry referenced or incorporated the Industry Guideline content. </w:t>
      </w:r>
    </w:p>
    <w:p w:rsidR="00F67ECE" w:rsidRDefault="00F67ECE" w:rsidP="00F67ECE">
      <w:pPr>
        <w:pStyle w:val="ListParagraph"/>
        <w:numPr>
          <w:ilvl w:val="0"/>
          <w:numId w:val="1"/>
        </w:numPr>
      </w:pPr>
      <w:r>
        <w:t>Determine which other networks/councils were based on the CIFOR model and use that information to market the effectiveness of CIFOR as an organization.</w:t>
      </w:r>
    </w:p>
    <w:p w:rsidR="00F67ECE" w:rsidRDefault="00F67ECE" w:rsidP="00F67ECE">
      <w:pPr>
        <w:pStyle w:val="ListParagraph"/>
        <w:numPr>
          <w:ilvl w:val="0"/>
          <w:numId w:val="1"/>
        </w:numPr>
      </w:pPr>
      <w:r>
        <w:t>The Promote Development Team should continue to put together messaging that is consistent for each product, but it is recommended that those messages be edited to incorporate more benefits and take out wordiness in explaining the features of the product/service. The Team should continue to provide messages to each member organization for use in a variety of marketing activities.</w:t>
      </w:r>
    </w:p>
    <w:p w:rsidR="00F67ECE" w:rsidRDefault="00F67ECE" w:rsidP="00F67ECE">
      <w:pPr>
        <w:pStyle w:val="ListParagraph"/>
        <w:numPr>
          <w:ilvl w:val="0"/>
          <w:numId w:val="1"/>
        </w:numPr>
      </w:pPr>
      <w:r>
        <w:t>Messaging should emphasize the outcomes from the 10 years of CIFOR, including why the organization was formed and why it is still relevant.</w:t>
      </w:r>
    </w:p>
    <w:p w:rsidR="00F67ECE" w:rsidRDefault="00F67ECE" w:rsidP="00F67ECE">
      <w:pPr>
        <w:pStyle w:val="ListParagraph"/>
        <w:numPr>
          <w:ilvl w:val="0"/>
          <w:numId w:val="1"/>
        </w:numPr>
      </w:pPr>
      <w:r>
        <w:t>All members of the Promote Development Team should look for testimonials and case studies that utilized the CIFOR products with a positive outcome. Grant reports could be one source of such information. The appendix to the 2nd Edition Toolkit may also have this type of information. This information could be compiled on the CIFOR Promote Development Team Basecamp site.</w:t>
      </w:r>
    </w:p>
    <w:p w:rsidR="00433D64" w:rsidRDefault="00F67ECE" w:rsidP="00E03354">
      <w:pPr>
        <w:pStyle w:val="ListParagraph"/>
        <w:numPr>
          <w:ilvl w:val="0"/>
          <w:numId w:val="1"/>
        </w:numPr>
      </w:pPr>
      <w:r>
        <w:t>The Promote Development Team should consider using an outside communications consultant to edit/craft some of the marketing messaging, especially in the realm of condensing the case studies and usage of CIFOR products by the target audiences to emphasize positive outcomes and impact.</w:t>
      </w:r>
    </w:p>
    <w:sectPr w:rsidR="00433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66C0E"/>
    <w:multiLevelType w:val="hybridMultilevel"/>
    <w:tmpl w:val="BD4CBC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ECE"/>
    <w:rsid w:val="00433D64"/>
    <w:rsid w:val="005A4BD3"/>
    <w:rsid w:val="00F6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D3C4A-1918-412F-B252-13757519E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ECE"/>
    <w:pPr>
      <w:spacing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948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223479743CB54B9282FFE71163F489" ma:contentTypeVersion="12" ma:contentTypeDescription="Create a new document." ma:contentTypeScope="" ma:versionID="0de398e4e5659d5cad463e4ae6817f9e">
  <xsd:schema xmlns:xsd="http://www.w3.org/2001/XMLSchema" xmlns:xs="http://www.w3.org/2001/XMLSchema" xmlns:p="http://schemas.microsoft.com/office/2006/metadata/properties" xmlns:ns2="db3bcd77-81de-4f40-8285-32d442d0e9e0" xmlns:ns3="5754921e-71ec-42f0-9426-ae258e372cd5" targetNamespace="http://schemas.microsoft.com/office/2006/metadata/properties" ma:root="true" ma:fieldsID="33f9fc2d696900524a01df883d03737b" ns2:_="" ns3:_="">
    <xsd:import namespace="db3bcd77-81de-4f40-8285-32d442d0e9e0"/>
    <xsd:import namespace="5754921e-71ec-42f0-9426-ae258e372c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bcd77-81de-4f40-8285-32d442d0e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54921e-71ec-42f0-9426-ae258e372c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720066-683F-43EC-8FDF-81833B22F051}"/>
</file>

<file path=customXml/itemProps2.xml><?xml version="1.0" encoding="utf-8"?>
<ds:datastoreItem xmlns:ds="http://schemas.openxmlformats.org/officeDocument/2006/customXml" ds:itemID="{F769F05C-5809-4C15-ABBE-212295D67A57}"/>
</file>

<file path=customXml/itemProps3.xml><?xml version="1.0" encoding="utf-8"?>
<ds:datastoreItem xmlns:ds="http://schemas.openxmlformats.org/officeDocument/2006/customXml" ds:itemID="{BD123899-7064-4B01-8DE7-C29FDD6A4633}"/>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 Shari | APHL</dc:creator>
  <cp:keywords/>
  <dc:description/>
  <cp:lastModifiedBy>Liz</cp:lastModifiedBy>
  <cp:revision>2</cp:revision>
  <dcterms:created xsi:type="dcterms:W3CDTF">2017-08-16T17:53:00Z</dcterms:created>
  <dcterms:modified xsi:type="dcterms:W3CDTF">2017-08-16T17:53:00Z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0x0101008B223479743CB54B9282FFE71163F489</vt:lpwstr>
  </property>
</Properties>
</file>