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35" w:rsidRDefault="009D0C35" w:rsidP="009D0C35">
      <w:pPr>
        <w:jc w:val="center"/>
      </w:pPr>
      <w:bookmarkStart w:id="0" w:name="_GoBack"/>
      <w:bookmarkEnd w:id="0"/>
      <w:r>
        <w:t>Roundtable ABSTRACT</w:t>
      </w:r>
    </w:p>
    <w:p w:rsidR="009D0C35" w:rsidRDefault="009D0C35">
      <w:r w:rsidRPr="009D0C35">
        <w:rPr>
          <w:b/>
        </w:rPr>
        <w:t xml:space="preserve">Title: </w:t>
      </w:r>
      <w:r>
        <w:t xml:space="preserve">Colonization </w:t>
      </w:r>
      <w:r w:rsidR="008A1197">
        <w:t>c</w:t>
      </w:r>
      <w:r w:rsidR="00D504B0">
        <w:t>onundrum:</w:t>
      </w:r>
      <w:r>
        <w:t xml:space="preserve"> Developing standardized guidance for incorporating colonization </w:t>
      </w:r>
      <w:r w:rsidR="00CB1AC4">
        <w:t xml:space="preserve">with multidrug resistant organisms </w:t>
      </w:r>
      <w:r>
        <w:t>in</w:t>
      </w:r>
      <w:r w:rsidR="003E19B3">
        <w:t>to</w:t>
      </w:r>
      <w:r>
        <w:t xml:space="preserve"> CSTE Position Statements</w:t>
      </w:r>
    </w:p>
    <w:p w:rsidR="009D0C35" w:rsidRDefault="009D0C35">
      <w:pPr>
        <w:rPr>
          <w:b/>
        </w:rPr>
      </w:pPr>
      <w:r>
        <w:rPr>
          <w:b/>
        </w:rPr>
        <w:t xml:space="preserve">Authors/Presenters: </w:t>
      </w:r>
      <w:r w:rsidR="00337A06">
        <w:t>Scott Troppy (MA), Brooke Beaulieu (CSTE)</w:t>
      </w:r>
    </w:p>
    <w:p w:rsidR="009D0C35" w:rsidRDefault="009D0C35">
      <w:pPr>
        <w:rPr>
          <w:b/>
        </w:rPr>
      </w:pPr>
      <w:r>
        <w:rPr>
          <w:b/>
        </w:rPr>
        <w:t xml:space="preserve">Brief Summary: </w:t>
      </w:r>
      <w:r w:rsidRPr="009D0C35">
        <w:t>The CSTE Colonization Surveillance workgroup was born out of the Antimicrobial Resistance Surveillance Task Force (ARSTF) recommendation to</w:t>
      </w:r>
      <w:r>
        <w:rPr>
          <w:b/>
        </w:rPr>
        <w:t xml:space="preserve"> </w:t>
      </w:r>
      <w:r w:rsidR="005A6B8A">
        <w:rPr>
          <w:b/>
        </w:rPr>
        <w:t>“</w:t>
      </w:r>
      <w:r w:rsidR="005A6B8A">
        <w:t xml:space="preserve">develop a policy for surveillance of colonization that can be used to inform CSTE standardized surveillance position statements where </w:t>
      </w:r>
      <w:r w:rsidR="008A1197">
        <w:t>multidrug resistant organisms (MDROs)</w:t>
      </w:r>
      <w:r w:rsidR="005A6B8A">
        <w:t xml:space="preserve"> are relevant.” The workgroup has been meeting since </w:t>
      </w:r>
      <w:r w:rsidR="003E19B3">
        <w:t xml:space="preserve">the summer of </w:t>
      </w:r>
      <w:r w:rsidR="005A6B8A">
        <w:t xml:space="preserve">2019 to </w:t>
      </w:r>
      <w:r w:rsidR="006B43AA">
        <w:t>assess</w:t>
      </w:r>
      <w:r w:rsidR="005A6B8A">
        <w:t xml:space="preserve"> challenges</w:t>
      </w:r>
      <w:r w:rsidR="003E19B3">
        <w:t xml:space="preserve"> to,</w:t>
      </w:r>
      <w:r w:rsidR="005A6B8A">
        <w:t xml:space="preserve"> and implications of</w:t>
      </w:r>
      <w:r w:rsidR="003E19B3">
        <w:t>,</w:t>
      </w:r>
      <w:r w:rsidR="005A6B8A">
        <w:t xml:space="preserve"> </w:t>
      </w:r>
      <w:r w:rsidR="006B43AA">
        <w:t xml:space="preserve">including </w:t>
      </w:r>
      <w:r w:rsidR="00965AC6">
        <w:t xml:space="preserve">MDRO </w:t>
      </w:r>
      <w:r w:rsidR="006B43AA">
        <w:t>colonization in</w:t>
      </w:r>
      <w:r w:rsidR="008A1197">
        <w:t xml:space="preserve"> CSTE</w:t>
      </w:r>
      <w:r w:rsidR="006B43AA">
        <w:t xml:space="preserve"> case definitions. These discussions informed the development of a </w:t>
      </w:r>
      <w:r w:rsidR="003E19B3">
        <w:t xml:space="preserve">draft </w:t>
      </w:r>
      <w:r w:rsidR="006B43AA">
        <w:t>CSTE Brief</w:t>
      </w:r>
      <w:r w:rsidR="003E19B3">
        <w:t>, to be submitted this year,</w:t>
      </w:r>
      <w:r w:rsidR="006B43AA">
        <w:t xml:space="preserve"> that provides a </w:t>
      </w:r>
      <w:r w:rsidR="00B806D8">
        <w:t>standardized approach</w:t>
      </w:r>
      <w:r w:rsidR="00CB1AC4">
        <w:t xml:space="preserve"> </w:t>
      </w:r>
      <w:r w:rsidR="00EB2A28">
        <w:t>for</w:t>
      </w:r>
      <w:r w:rsidR="008A1197">
        <w:t xml:space="preserve"> inclusion of data</w:t>
      </w:r>
      <w:r w:rsidR="00965AC6">
        <w:t xml:space="preserve"> that represent MDRO colonization</w:t>
      </w:r>
      <w:r w:rsidR="006B43AA">
        <w:t xml:space="preserve">. The overarching </w:t>
      </w:r>
      <w:r w:rsidR="008A1197">
        <w:t xml:space="preserve">goals </w:t>
      </w:r>
      <w:r w:rsidR="006B43AA">
        <w:t>of the roundtable are</w:t>
      </w:r>
      <w:r w:rsidR="00965AC6">
        <w:t>:</w:t>
      </w:r>
      <w:r w:rsidR="006B43AA">
        <w:t xml:space="preserve"> to engage members in </w:t>
      </w:r>
      <w:r w:rsidR="003E19B3">
        <w:t xml:space="preserve">a </w:t>
      </w:r>
      <w:r w:rsidR="006B43AA">
        <w:t xml:space="preserve">dynamic discussion </w:t>
      </w:r>
      <w:r w:rsidR="00CB1AC4">
        <w:t xml:space="preserve">of </w:t>
      </w:r>
      <w:r w:rsidR="006B43AA">
        <w:t>the classification of colonization cases in the absence of clinical criteria</w:t>
      </w:r>
      <w:r w:rsidR="003E19B3">
        <w:t xml:space="preserve"> and</w:t>
      </w:r>
      <w:r w:rsidR="008A1197">
        <w:t xml:space="preserve"> delineat</w:t>
      </w:r>
      <w:r w:rsidR="00CB1AC4">
        <w:t>ion</w:t>
      </w:r>
      <w:r w:rsidR="00B27723">
        <w:t xml:space="preserve"> </w:t>
      </w:r>
      <w:r w:rsidR="00CB1AC4">
        <w:t>of</w:t>
      </w:r>
      <w:r w:rsidR="008A1197">
        <w:t xml:space="preserve"> these cases </w:t>
      </w:r>
      <w:r w:rsidR="00026733">
        <w:t>while</w:t>
      </w:r>
      <w:r w:rsidR="00CB1AC4">
        <w:t xml:space="preserve"> minim</w:t>
      </w:r>
      <w:r w:rsidR="00026733">
        <w:t>izing staff</w:t>
      </w:r>
      <w:r w:rsidR="008A1197">
        <w:t xml:space="preserve"> burden</w:t>
      </w:r>
      <w:r w:rsidR="00965AC6">
        <w:t>;</w:t>
      </w:r>
      <w:r w:rsidR="006B43AA">
        <w:t xml:space="preserve"> and to solicit feedback on the </w:t>
      </w:r>
      <w:r w:rsidR="003E19B3">
        <w:t xml:space="preserve">draft </w:t>
      </w:r>
      <w:r w:rsidR="006B43AA">
        <w:t xml:space="preserve">Brief. </w:t>
      </w:r>
    </w:p>
    <w:p w:rsidR="009D0C35" w:rsidRDefault="009D0C35">
      <w:pPr>
        <w:rPr>
          <w:b/>
        </w:rPr>
      </w:pPr>
      <w:r>
        <w:rPr>
          <w:b/>
        </w:rPr>
        <w:t xml:space="preserve">Key Objectives: </w:t>
      </w:r>
    </w:p>
    <w:p w:rsidR="009D0C35" w:rsidRPr="00D504B0" w:rsidRDefault="009D0C35" w:rsidP="009D0C35">
      <w:pPr>
        <w:pStyle w:val="ListParagraph"/>
        <w:numPr>
          <w:ilvl w:val="0"/>
          <w:numId w:val="1"/>
        </w:numPr>
      </w:pPr>
      <w:r w:rsidRPr="00D504B0">
        <w:t xml:space="preserve">Communicate the importance of collecting </w:t>
      </w:r>
      <w:r w:rsidR="00D504B0" w:rsidRPr="00D504B0">
        <w:t xml:space="preserve">surveillance </w:t>
      </w:r>
      <w:r w:rsidRPr="00D504B0">
        <w:t xml:space="preserve">data </w:t>
      </w:r>
      <w:r w:rsidR="00965AC6">
        <w:t xml:space="preserve">that represent </w:t>
      </w:r>
      <w:r w:rsidRPr="00D504B0">
        <w:t>colonization</w:t>
      </w:r>
      <w:r w:rsidR="00D504B0" w:rsidRPr="00D504B0">
        <w:t xml:space="preserve"> and the impact these data can have on public health practice</w:t>
      </w:r>
      <w:r w:rsidR="008A1197">
        <w:t xml:space="preserve"> and containment</w:t>
      </w:r>
      <w:r w:rsidR="00D504B0">
        <w:t>, specifically for MDROs</w:t>
      </w:r>
      <w:r w:rsidR="00D504B0" w:rsidRPr="00D504B0">
        <w:t>;</w:t>
      </w:r>
    </w:p>
    <w:p w:rsidR="00D504B0" w:rsidRDefault="00D504B0" w:rsidP="00D504B0">
      <w:pPr>
        <w:pStyle w:val="ListParagraph"/>
        <w:numPr>
          <w:ilvl w:val="0"/>
          <w:numId w:val="1"/>
        </w:numPr>
      </w:pPr>
      <w:r>
        <w:t xml:space="preserve">Discuss if and how jurisdictions distinguish between colonized and clinical cases, with </w:t>
      </w:r>
      <w:r w:rsidR="003E19B3">
        <w:t xml:space="preserve">a </w:t>
      </w:r>
      <w:r>
        <w:t xml:space="preserve">focus on </w:t>
      </w:r>
      <w:r w:rsidR="00965AC6">
        <w:t>determin</w:t>
      </w:r>
      <w:r w:rsidR="00026733">
        <w:t>ation of</w:t>
      </w:r>
      <w:r>
        <w:t xml:space="preserve"> intent of testing in the absence of clinical criteria; </w:t>
      </w:r>
      <w:r w:rsidR="005A6B8A">
        <w:t>and</w:t>
      </w:r>
    </w:p>
    <w:p w:rsidR="00D504B0" w:rsidRDefault="003E19B3" w:rsidP="00D504B0">
      <w:pPr>
        <w:pStyle w:val="ListParagraph"/>
        <w:numPr>
          <w:ilvl w:val="0"/>
          <w:numId w:val="1"/>
        </w:numPr>
      </w:pPr>
      <w:r>
        <w:t>D</w:t>
      </w:r>
      <w:r w:rsidR="005A6B8A">
        <w:t>iscuss considerations</w:t>
      </w:r>
      <w:r>
        <w:t xml:space="preserve"> </w:t>
      </w:r>
      <w:r w:rsidR="005A6B8A">
        <w:t>for implement</w:t>
      </w:r>
      <w:r w:rsidR="00965AC6">
        <w:t>ation</w:t>
      </w:r>
      <w:r w:rsidR="005A6B8A">
        <w:t xml:space="preserve"> </w:t>
      </w:r>
      <w:r>
        <w:t xml:space="preserve"> </w:t>
      </w:r>
      <w:r w:rsidR="005A6B8A">
        <w:t xml:space="preserve"> </w:t>
      </w:r>
      <w:r w:rsidR="00965AC6">
        <w:t xml:space="preserve">of the draft guidance principles </w:t>
      </w:r>
      <w:r w:rsidR="005A6B8A">
        <w:t xml:space="preserve">in future CSTE Position Statements, with </w:t>
      </w:r>
      <w:r>
        <w:t xml:space="preserve">an </w:t>
      </w:r>
      <w:r w:rsidR="005A6B8A">
        <w:t xml:space="preserve">emphasis on informatics and capacity </w:t>
      </w:r>
      <w:r w:rsidR="008A1197">
        <w:t xml:space="preserve">building </w:t>
      </w:r>
      <w:r w:rsidR="00026733">
        <w:t>impacts</w:t>
      </w:r>
      <w:r w:rsidR="005A6B8A">
        <w:t>.</w:t>
      </w:r>
    </w:p>
    <w:p w:rsidR="00D504B0" w:rsidRPr="00D504B0" w:rsidRDefault="00D504B0" w:rsidP="00D504B0">
      <w:pPr>
        <w:pStyle w:val="ListParagraph"/>
      </w:pPr>
    </w:p>
    <w:p w:rsidR="009D0C35" w:rsidRPr="009D0C35" w:rsidRDefault="009D0C35">
      <w:pPr>
        <w:rPr>
          <w:b/>
        </w:rPr>
      </w:pPr>
    </w:p>
    <w:sectPr w:rsidR="009D0C35" w:rsidRPr="009D0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F0921"/>
    <w:multiLevelType w:val="hybridMultilevel"/>
    <w:tmpl w:val="CE0E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C35"/>
    <w:rsid w:val="00026733"/>
    <w:rsid w:val="001072A3"/>
    <w:rsid w:val="00337A06"/>
    <w:rsid w:val="003E19B3"/>
    <w:rsid w:val="004D37FE"/>
    <w:rsid w:val="0058208D"/>
    <w:rsid w:val="005A6B8A"/>
    <w:rsid w:val="006B43AA"/>
    <w:rsid w:val="008A1197"/>
    <w:rsid w:val="00965AC6"/>
    <w:rsid w:val="009D0C35"/>
    <w:rsid w:val="00B27723"/>
    <w:rsid w:val="00B806D8"/>
    <w:rsid w:val="00C4508C"/>
    <w:rsid w:val="00CB1AC4"/>
    <w:rsid w:val="00D504B0"/>
    <w:rsid w:val="00EB2A28"/>
    <w:rsid w:val="00EE5398"/>
    <w:rsid w:val="00F0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2C12"/>
  <w15:docId w15:val="{DA03C4CE-3309-4A5F-8865-CDFD0694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C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1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9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9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9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Beaulieu</dc:creator>
  <cp:lastModifiedBy>Brooke Beaulieu</cp:lastModifiedBy>
  <cp:revision>2</cp:revision>
  <dcterms:created xsi:type="dcterms:W3CDTF">2020-01-02T19:42:00Z</dcterms:created>
  <dcterms:modified xsi:type="dcterms:W3CDTF">2020-01-02T19:42:00Z</dcterms:modified>
</cp:coreProperties>
</file>