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EB1" w:rsidRDefault="002529C5" w:rsidP="002529C5">
      <w:pPr>
        <w:pStyle w:val="Heading1"/>
      </w:pPr>
      <w:r>
        <w:t xml:space="preserve">Workgroup A: </w:t>
      </w:r>
      <w:r w:rsidR="000C00F7">
        <w:t xml:space="preserve">Outbreak </w:t>
      </w:r>
      <w:r>
        <w:t>Detection and Reporting</w:t>
      </w:r>
    </w:p>
    <w:p w:rsidR="002529C5" w:rsidRDefault="002529C5" w:rsidP="002529C5">
      <w:pPr>
        <w:rPr>
          <w:b/>
          <w:color w:val="1F4E79" w:themeColor="accent1" w:themeShade="80"/>
          <w:sz w:val="24"/>
          <w:szCs w:val="24"/>
        </w:rPr>
      </w:pPr>
      <w:r>
        <w:rPr>
          <w:b/>
          <w:color w:val="1F4E79" w:themeColor="accent1" w:themeShade="80"/>
          <w:sz w:val="24"/>
          <w:szCs w:val="24"/>
        </w:rPr>
        <w:t>Call Notes – 10.19.16</w:t>
      </w:r>
    </w:p>
    <w:p w:rsidR="002529C5" w:rsidRDefault="002529C5" w:rsidP="002529C5">
      <w:pPr>
        <w:rPr>
          <w:b/>
          <w:i/>
        </w:rPr>
      </w:pPr>
      <w:r w:rsidRPr="002529C5">
        <w:rPr>
          <w:b/>
          <w:i/>
        </w:rPr>
        <w:t xml:space="preserve">Participants: </w:t>
      </w:r>
    </w:p>
    <w:p w:rsidR="00344FE3" w:rsidRDefault="00344FE3" w:rsidP="007D1F71">
      <w:pPr>
        <w:spacing w:after="0" w:line="240" w:lineRule="auto"/>
      </w:pPr>
      <w:r>
        <w:t>Elizabeth Ruebush (ASTHO)</w:t>
      </w:r>
    </w:p>
    <w:p w:rsidR="00344FE3" w:rsidRDefault="00344FE3" w:rsidP="007D1F71">
      <w:pPr>
        <w:spacing w:after="0" w:line="240" w:lineRule="auto"/>
      </w:pPr>
      <w:r>
        <w:t>Jessica Helms (CSTE)</w:t>
      </w:r>
    </w:p>
    <w:p w:rsidR="00344FE3" w:rsidRDefault="00344FE3" w:rsidP="007D1F71">
      <w:pPr>
        <w:spacing w:after="0" w:line="240" w:lineRule="auto"/>
      </w:pPr>
      <w:r>
        <w:t>Joe Perz (CDC)</w:t>
      </w:r>
    </w:p>
    <w:p w:rsidR="00344FE3" w:rsidRDefault="00344FE3" w:rsidP="007D1F71">
      <w:pPr>
        <w:spacing w:after="0" w:line="240" w:lineRule="auto"/>
      </w:pPr>
      <w:r>
        <w:t>Linda Greene (URMC, APIC)</w:t>
      </w:r>
    </w:p>
    <w:p w:rsidR="00344FE3" w:rsidRDefault="00344FE3" w:rsidP="007D1F71">
      <w:pPr>
        <w:spacing w:after="0" w:line="240" w:lineRule="auto"/>
      </w:pPr>
      <w:r>
        <w:t>Marion Kainer (TN, CSTE)</w:t>
      </w:r>
    </w:p>
    <w:p w:rsidR="00344FE3" w:rsidRDefault="00344FE3" w:rsidP="007D1F71">
      <w:pPr>
        <w:spacing w:after="0" w:line="240" w:lineRule="auto"/>
      </w:pPr>
      <w:r>
        <w:t>Nicole Bryan (CSTE)</w:t>
      </w:r>
    </w:p>
    <w:p w:rsidR="00344FE3" w:rsidRDefault="00344FE3" w:rsidP="007D1F71">
      <w:pPr>
        <w:spacing w:after="0" w:line="240" w:lineRule="auto"/>
      </w:pPr>
      <w:r>
        <w:t>Ryan Fagan (CDC)</w:t>
      </w:r>
    </w:p>
    <w:p w:rsidR="00344FE3" w:rsidRDefault="00344FE3" w:rsidP="007D1F71">
      <w:pPr>
        <w:spacing w:after="0" w:line="240" w:lineRule="auto"/>
      </w:pPr>
      <w:r>
        <w:t>Wendy Bamberg (CO, CSTE)</w:t>
      </w:r>
    </w:p>
    <w:p w:rsidR="00344FE3" w:rsidRPr="007D1F71" w:rsidRDefault="00344FE3" w:rsidP="007D1F71">
      <w:pPr>
        <w:spacing w:after="0" w:line="240" w:lineRule="auto"/>
      </w:pPr>
    </w:p>
    <w:p w:rsidR="00D63089" w:rsidRDefault="00D63089" w:rsidP="002529C5">
      <w:pPr>
        <w:rPr>
          <w:b/>
          <w:i/>
        </w:rPr>
      </w:pPr>
    </w:p>
    <w:p w:rsidR="002529C5" w:rsidRPr="002529C5" w:rsidRDefault="002529C5" w:rsidP="002529C5">
      <w:pPr>
        <w:rPr>
          <w:b/>
        </w:rPr>
      </w:pPr>
      <w:r w:rsidRPr="002529C5">
        <w:rPr>
          <w:b/>
          <w:i/>
        </w:rPr>
        <w:t>Selection of chair/co-chair:</w:t>
      </w:r>
    </w:p>
    <w:p w:rsidR="002529C5" w:rsidRDefault="002529C5" w:rsidP="002529C5">
      <w:r>
        <w:t xml:space="preserve">The workgroup chair/co-chair would be responsible for leading </w:t>
      </w:r>
      <w:r w:rsidR="00344FE3">
        <w:t xml:space="preserve">and moderating </w:t>
      </w:r>
      <w:r>
        <w:t>discussion and decision-making on calls, maintaining timelines, representing the workgroup in the full council, and identifying needed SMEs to add to the workgroup.  ASTHO and CSTE staff would manage the administrative side of the workgroups (e.g., scheduling calls, note-taking</w:t>
      </w:r>
      <w:r w:rsidR="003439AC">
        <w:t>, etc.).</w:t>
      </w:r>
      <w:r>
        <w:t xml:space="preserve">  </w:t>
      </w:r>
    </w:p>
    <w:p w:rsidR="002529C5" w:rsidRDefault="002529C5" w:rsidP="002529C5">
      <w:r>
        <w:t xml:space="preserve">Discussion: </w:t>
      </w:r>
    </w:p>
    <w:p w:rsidR="00097C33" w:rsidRDefault="002529C5" w:rsidP="00097C33">
      <w:pPr>
        <w:pStyle w:val="ListParagraph"/>
        <w:numPr>
          <w:ilvl w:val="0"/>
          <w:numId w:val="1"/>
        </w:numPr>
      </w:pPr>
      <w:r>
        <w:t>Suggestion that this position be time-limited</w:t>
      </w:r>
      <w:r w:rsidR="00344FE3">
        <w:t xml:space="preserve"> (maybe 12 month period</w:t>
      </w:r>
      <w:r w:rsidR="00097C33">
        <w:t>)</w:t>
      </w:r>
    </w:p>
    <w:p w:rsidR="002529C5" w:rsidRDefault="002529C5" w:rsidP="002529C5">
      <w:pPr>
        <w:pStyle w:val="ListParagraph"/>
        <w:numPr>
          <w:ilvl w:val="0"/>
          <w:numId w:val="1"/>
        </w:numPr>
      </w:pPr>
      <w:r>
        <w:t>Suggestion that the workgroup consider having a vice-chair position, rather than a co-chair.  The vice-chair would step in for the chair if he/she were unavailable to lead the call, and would rotate into the chair position after a set amount of time.</w:t>
      </w:r>
    </w:p>
    <w:p w:rsidR="00D125A5" w:rsidRDefault="00D125A5" w:rsidP="002529C5">
      <w:pPr>
        <w:pStyle w:val="ListParagraph"/>
        <w:numPr>
          <w:ilvl w:val="0"/>
          <w:numId w:val="1"/>
        </w:numPr>
        <w:rPr>
          <w:color w:val="1F4E79" w:themeColor="accent1" w:themeShade="80"/>
        </w:rPr>
      </w:pPr>
      <w:r w:rsidRPr="00D125A5">
        <w:rPr>
          <w:b/>
          <w:color w:val="1F4E79" w:themeColor="accent1" w:themeShade="80"/>
        </w:rPr>
        <w:t>Action Item:</w:t>
      </w:r>
      <w:r w:rsidRPr="00D125A5">
        <w:rPr>
          <w:color w:val="1F4E79" w:themeColor="accent1" w:themeShade="80"/>
        </w:rPr>
        <w:t xml:space="preserve"> ASTHO/CSTE staff will draft language on chair responsibilities.  A call for chair nominations</w:t>
      </w:r>
      <w:r w:rsidR="00F4485D">
        <w:rPr>
          <w:color w:val="1F4E79" w:themeColor="accent1" w:themeShade="80"/>
        </w:rPr>
        <w:t>/statements of interest</w:t>
      </w:r>
      <w:r w:rsidRPr="00D125A5">
        <w:rPr>
          <w:color w:val="1F4E79" w:themeColor="accent1" w:themeShade="80"/>
        </w:rPr>
        <w:t xml:space="preserve"> will go out once workgroup membership is built out. </w:t>
      </w:r>
    </w:p>
    <w:p w:rsidR="00D63089" w:rsidRPr="00D125A5" w:rsidRDefault="00D63089" w:rsidP="007D1F71">
      <w:pPr>
        <w:pStyle w:val="ListParagraph"/>
        <w:ind w:left="765"/>
        <w:rPr>
          <w:color w:val="1F4E79" w:themeColor="accent1" w:themeShade="80"/>
        </w:rPr>
      </w:pPr>
    </w:p>
    <w:p w:rsidR="003439AC" w:rsidRPr="003439AC" w:rsidRDefault="003439AC" w:rsidP="003439AC">
      <w:pPr>
        <w:rPr>
          <w:b/>
          <w:i/>
        </w:rPr>
      </w:pPr>
      <w:r w:rsidRPr="003439AC">
        <w:rPr>
          <w:b/>
          <w:i/>
        </w:rPr>
        <w:t>Review charge</w:t>
      </w:r>
      <w:r>
        <w:rPr>
          <w:b/>
          <w:i/>
        </w:rPr>
        <w:t xml:space="preserve"> &amp; d</w:t>
      </w:r>
      <w:r w:rsidRPr="003439AC">
        <w:rPr>
          <w:b/>
          <w:i/>
        </w:rPr>
        <w:t xml:space="preserve">iscussion </w:t>
      </w:r>
      <w:r w:rsidR="00D125A5">
        <w:rPr>
          <w:b/>
          <w:i/>
        </w:rPr>
        <w:t>of A</w:t>
      </w:r>
      <w:r w:rsidRPr="003439AC">
        <w:rPr>
          <w:b/>
          <w:i/>
        </w:rPr>
        <w:t>ctivity 1.1:</w:t>
      </w:r>
    </w:p>
    <w:p w:rsidR="00097C33" w:rsidRPr="007D1F71" w:rsidRDefault="00097C33" w:rsidP="00097C33">
      <w:pPr>
        <w:pStyle w:val="PlainText"/>
        <w:numPr>
          <w:ilvl w:val="0"/>
          <w:numId w:val="2"/>
        </w:numPr>
      </w:pPr>
      <w:r w:rsidRPr="00DC0CCC">
        <w:rPr>
          <w:b/>
        </w:rPr>
        <w:t>Create standard definitions for outbreaks and exposure events</w:t>
      </w:r>
      <w:r>
        <w:rPr>
          <w:b/>
        </w:rPr>
        <w:t xml:space="preserve"> and thresholds for reporting.</w:t>
      </w:r>
    </w:p>
    <w:p w:rsidR="00097C33" w:rsidRDefault="00097C33" w:rsidP="00097C33">
      <w:pPr>
        <w:pStyle w:val="PlainText"/>
        <w:numPr>
          <w:ilvl w:val="0"/>
          <w:numId w:val="2"/>
        </w:numPr>
      </w:pPr>
      <w:r>
        <w:rPr>
          <w:b/>
        </w:rPr>
        <w:t xml:space="preserve">Activity 1.1: </w:t>
      </w:r>
      <w:r>
        <w:t>Evaluate existing standards and best practices in place from across the country with regard to the number of cases needed to constitute an outbreak for each pathogen or infection type, by setting.</w:t>
      </w:r>
    </w:p>
    <w:p w:rsidR="00097C33" w:rsidRDefault="00097C33" w:rsidP="007D1F71">
      <w:pPr>
        <w:pStyle w:val="ListParagraph"/>
      </w:pPr>
    </w:p>
    <w:p w:rsidR="00097C33" w:rsidRDefault="00097C33" w:rsidP="007D1F71">
      <w:pPr>
        <w:pStyle w:val="ListParagraph"/>
        <w:ind w:left="0"/>
      </w:pPr>
      <w:r>
        <w:t xml:space="preserve">Discussion: </w:t>
      </w:r>
    </w:p>
    <w:p w:rsidR="00097C33" w:rsidRDefault="00097C33" w:rsidP="007D1F71">
      <w:pPr>
        <w:pStyle w:val="ListParagraph"/>
      </w:pPr>
    </w:p>
    <w:p w:rsidR="00097C33" w:rsidRDefault="00097C33" w:rsidP="003439AC">
      <w:pPr>
        <w:pStyle w:val="ListParagraph"/>
        <w:numPr>
          <w:ilvl w:val="0"/>
          <w:numId w:val="2"/>
        </w:numPr>
      </w:pPr>
      <w:r>
        <w:t>Must consider which pathogen and which setting</w:t>
      </w:r>
    </w:p>
    <w:p w:rsidR="00097C33" w:rsidRDefault="00097C33" w:rsidP="007D1F71">
      <w:pPr>
        <w:pStyle w:val="ListParagraph"/>
        <w:numPr>
          <w:ilvl w:val="1"/>
          <w:numId w:val="2"/>
        </w:numPr>
      </w:pPr>
      <w:r>
        <w:t>Concept: what is the trigger for reporting</w:t>
      </w:r>
    </w:p>
    <w:p w:rsidR="00097C33" w:rsidRDefault="00097C33" w:rsidP="007D1F71">
      <w:pPr>
        <w:pStyle w:val="ListParagraph"/>
        <w:numPr>
          <w:ilvl w:val="1"/>
          <w:numId w:val="2"/>
        </w:numPr>
      </w:pPr>
      <w:r>
        <w:t xml:space="preserve">CRE: a single case in an institution that didn’t previously/doesn’t currently have any cases </w:t>
      </w:r>
    </w:p>
    <w:p w:rsidR="00097C33" w:rsidRDefault="00097C33" w:rsidP="007D1F71">
      <w:pPr>
        <w:pStyle w:val="ListParagraph"/>
        <w:numPr>
          <w:ilvl w:val="1"/>
          <w:numId w:val="2"/>
        </w:numPr>
      </w:pPr>
      <w:r>
        <w:t xml:space="preserve">MDR Gran-negatives: </w:t>
      </w:r>
      <w:r w:rsidR="00D3129E">
        <w:t xml:space="preserve">statistically significant increase over endemic rates </w:t>
      </w:r>
    </w:p>
    <w:p w:rsidR="00D3129E" w:rsidRDefault="00D3129E" w:rsidP="007D1F71">
      <w:pPr>
        <w:pStyle w:val="ListParagraph"/>
        <w:numPr>
          <w:ilvl w:val="2"/>
          <w:numId w:val="2"/>
        </w:numPr>
      </w:pPr>
      <w:r>
        <w:lastRenderedPageBreak/>
        <w:t>How would this differ by setting? May be of more concern</w:t>
      </w:r>
    </w:p>
    <w:p w:rsidR="00491072" w:rsidRDefault="00491072" w:rsidP="007D1F71">
      <w:pPr>
        <w:pStyle w:val="ListParagraph"/>
        <w:numPr>
          <w:ilvl w:val="1"/>
          <w:numId w:val="2"/>
        </w:numPr>
      </w:pPr>
      <w:r>
        <w:t>C. diff: similar to Staph aureus: single case not enough to trigger reporting or outbreak type investigation – would require more background rates</w:t>
      </w:r>
    </w:p>
    <w:p w:rsidR="00DA6A20" w:rsidRDefault="00DA6A20" w:rsidP="007D1F71">
      <w:pPr>
        <w:pStyle w:val="ListParagraph"/>
        <w:numPr>
          <w:ilvl w:val="2"/>
          <w:numId w:val="2"/>
        </w:numPr>
      </w:pPr>
      <w:r>
        <w:t xml:space="preserve">Look at endemic rate and see if there’s a significant increase, take time period into consideration </w:t>
      </w:r>
    </w:p>
    <w:p w:rsidR="00E40741" w:rsidRDefault="00E40741" w:rsidP="007D1F71">
      <w:pPr>
        <w:pStyle w:val="ListParagraph"/>
        <w:numPr>
          <w:ilvl w:val="3"/>
          <w:numId w:val="2"/>
        </w:numPr>
      </w:pPr>
      <w:r>
        <w:t>How much of an increase? 5%? 10%? What if there is a slow, steady increase over time?</w:t>
      </w:r>
    </w:p>
    <w:p w:rsidR="00DA6A20" w:rsidRDefault="00DA6A20" w:rsidP="007D1F71">
      <w:pPr>
        <w:pStyle w:val="ListParagraph"/>
        <w:numPr>
          <w:ilvl w:val="3"/>
          <w:numId w:val="2"/>
        </w:numPr>
      </w:pPr>
      <w:r>
        <w:t>Also consider mortality</w:t>
      </w:r>
    </w:p>
    <w:p w:rsidR="00FE63C0" w:rsidRDefault="00FE63C0" w:rsidP="007D1F71">
      <w:pPr>
        <w:pStyle w:val="ListParagraph"/>
        <w:numPr>
          <w:ilvl w:val="2"/>
          <w:numId w:val="2"/>
        </w:numPr>
      </w:pPr>
      <w:r>
        <w:t>Is there a number of new CDI cases that PH would definitely want to hear about?</w:t>
      </w:r>
    </w:p>
    <w:p w:rsidR="004466F3" w:rsidRDefault="004466F3" w:rsidP="007D1F71">
      <w:pPr>
        <w:pStyle w:val="ListParagraph"/>
        <w:numPr>
          <w:ilvl w:val="3"/>
          <w:numId w:val="2"/>
        </w:numPr>
      </w:pPr>
      <w:r>
        <w:t>Not necessarily a number within a facility but in a unit</w:t>
      </w:r>
    </w:p>
    <w:p w:rsidR="004466F3" w:rsidRDefault="004466F3" w:rsidP="007D1F71">
      <w:pPr>
        <w:pStyle w:val="ListParagraph"/>
        <w:numPr>
          <w:ilvl w:val="3"/>
          <w:numId w:val="2"/>
        </w:numPr>
      </w:pPr>
      <w:r>
        <w:t>3 new cases within one unit in a 7-10 day period</w:t>
      </w:r>
    </w:p>
    <w:p w:rsidR="00B60C57" w:rsidRDefault="00B60C57" w:rsidP="007D1F71">
      <w:pPr>
        <w:pStyle w:val="ListParagraph"/>
        <w:numPr>
          <w:ilvl w:val="3"/>
          <w:numId w:val="2"/>
        </w:numPr>
      </w:pPr>
      <w:r>
        <w:t>May be different thresholds for different facility types</w:t>
      </w:r>
    </w:p>
    <w:p w:rsidR="00B60C57" w:rsidRDefault="00B60C57" w:rsidP="007D1F71">
      <w:pPr>
        <w:pStyle w:val="ListParagraph"/>
        <w:numPr>
          <w:ilvl w:val="4"/>
          <w:numId w:val="2"/>
        </w:numPr>
      </w:pPr>
      <w:r>
        <w:t xml:space="preserve">Threshold may need to be less in general to be able to respond sooner to certain facilities, like rural </w:t>
      </w:r>
      <w:r w:rsidR="00445E98">
        <w:t>nursing homes</w:t>
      </w:r>
      <w:r>
        <w:t xml:space="preserve"> </w:t>
      </w:r>
    </w:p>
    <w:p w:rsidR="00445E98" w:rsidRDefault="006C5565" w:rsidP="007D1F71">
      <w:pPr>
        <w:pStyle w:val="ListParagraph"/>
        <w:numPr>
          <w:ilvl w:val="5"/>
          <w:numId w:val="2"/>
        </w:numPr>
      </w:pPr>
      <w:r>
        <w:t>Also consider – staff turnover and level of experience</w:t>
      </w:r>
    </w:p>
    <w:p w:rsidR="00491072" w:rsidRDefault="00491072" w:rsidP="007D1F71">
      <w:pPr>
        <w:pStyle w:val="ListParagraph"/>
        <w:numPr>
          <w:ilvl w:val="1"/>
          <w:numId w:val="2"/>
        </w:numPr>
      </w:pPr>
      <w:r>
        <w:t>NTM (</w:t>
      </w:r>
      <w:proofErr w:type="spellStart"/>
      <w:r>
        <w:t>extrapulmonary</w:t>
      </w:r>
      <w:proofErr w:type="spellEnd"/>
      <w:r>
        <w:t>): often a single case would be enough</w:t>
      </w:r>
    </w:p>
    <w:p w:rsidR="00491072" w:rsidRDefault="00491072" w:rsidP="007D1F71">
      <w:pPr>
        <w:pStyle w:val="ListParagraph"/>
        <w:numPr>
          <w:ilvl w:val="1"/>
          <w:numId w:val="2"/>
        </w:numPr>
      </w:pPr>
      <w:r>
        <w:t xml:space="preserve">Candida </w:t>
      </w:r>
      <w:proofErr w:type="spellStart"/>
      <w:r>
        <w:t>auris</w:t>
      </w:r>
      <w:proofErr w:type="spellEnd"/>
      <w:r>
        <w:t>: a single case would trigger reporting</w:t>
      </w:r>
    </w:p>
    <w:p w:rsidR="003439AC" w:rsidRDefault="003439AC" w:rsidP="007D1F71">
      <w:pPr>
        <w:pStyle w:val="ListParagraph"/>
        <w:numPr>
          <w:ilvl w:val="1"/>
          <w:numId w:val="2"/>
        </w:numPr>
      </w:pPr>
      <w:r>
        <w:t>How to define what warrants further investigation?  Wouldn’t need to be an ‘outbreak’ – it may be a severe breach.</w:t>
      </w:r>
    </w:p>
    <w:p w:rsidR="00097C33" w:rsidRDefault="00097C33" w:rsidP="007D1F71">
      <w:pPr>
        <w:pStyle w:val="ListParagraph"/>
        <w:numPr>
          <w:ilvl w:val="1"/>
          <w:numId w:val="2"/>
        </w:numPr>
      </w:pPr>
    </w:p>
    <w:p w:rsidR="00D3129E" w:rsidRDefault="00D3129E" w:rsidP="003439AC">
      <w:pPr>
        <w:pStyle w:val="ListParagraph"/>
        <w:numPr>
          <w:ilvl w:val="0"/>
          <w:numId w:val="2"/>
        </w:numPr>
      </w:pPr>
      <w:r>
        <w:t xml:space="preserve">‘Above baseline’ is typically used </w:t>
      </w:r>
    </w:p>
    <w:p w:rsidR="007D744A" w:rsidRDefault="007D744A" w:rsidP="007D1F71">
      <w:pPr>
        <w:pStyle w:val="ListParagraph"/>
        <w:numPr>
          <w:ilvl w:val="1"/>
          <w:numId w:val="2"/>
        </w:numPr>
      </w:pPr>
      <w:r>
        <w:t>For some facilities, the baseline may not be accurate.</w:t>
      </w:r>
    </w:p>
    <w:p w:rsidR="00D3129E" w:rsidRDefault="00D3129E" w:rsidP="007D1F71">
      <w:pPr>
        <w:pStyle w:val="ListParagraph"/>
        <w:numPr>
          <w:ilvl w:val="1"/>
          <w:numId w:val="2"/>
        </w:numPr>
      </w:pPr>
      <w:r>
        <w:t>Many facilities don’t know what their baseline is, or how to determine it</w:t>
      </w:r>
    </w:p>
    <w:p w:rsidR="006C5565" w:rsidRDefault="006C5565" w:rsidP="007D1F71">
      <w:pPr>
        <w:pStyle w:val="ListParagraph"/>
        <w:numPr>
          <w:ilvl w:val="1"/>
          <w:numId w:val="2"/>
        </w:numPr>
      </w:pPr>
      <w:r>
        <w:t xml:space="preserve">The baseline infection rate may also be very high </w:t>
      </w:r>
    </w:p>
    <w:p w:rsidR="00D3129E" w:rsidRDefault="00D3129E" w:rsidP="00D3129E">
      <w:pPr>
        <w:pStyle w:val="ListParagraph"/>
        <w:numPr>
          <w:ilvl w:val="0"/>
          <w:numId w:val="2"/>
        </w:numPr>
      </w:pPr>
      <w:r>
        <w:t>How can we do this so that it is meaningful to facilities?</w:t>
      </w:r>
    </w:p>
    <w:p w:rsidR="007D744A" w:rsidRDefault="007D744A" w:rsidP="007D1F71">
      <w:pPr>
        <w:pStyle w:val="ListParagraph"/>
        <w:numPr>
          <w:ilvl w:val="1"/>
          <w:numId w:val="2"/>
        </w:numPr>
      </w:pPr>
      <w:r>
        <w:t>Suggestion to break out discussion by pathogen and by setting – the trigger for reporting may vary for each.</w:t>
      </w:r>
    </w:p>
    <w:p w:rsidR="00D3129E" w:rsidRDefault="00D3129E" w:rsidP="007D1F71">
      <w:pPr>
        <w:pStyle w:val="ListParagraph"/>
        <w:numPr>
          <w:ilvl w:val="2"/>
          <w:numId w:val="2"/>
        </w:numPr>
      </w:pPr>
      <w:r>
        <w:t>Ex. In a dialysis setting, more significant if you have more cases of C. diff as compared to a large acute care hospital</w:t>
      </w:r>
    </w:p>
    <w:p w:rsidR="00261A66" w:rsidRDefault="00261A66" w:rsidP="007D1F71">
      <w:pPr>
        <w:pStyle w:val="ListParagraph"/>
        <w:numPr>
          <w:ilvl w:val="2"/>
          <w:numId w:val="2"/>
        </w:numPr>
      </w:pPr>
      <w:r>
        <w:t>Whatever criteria the workgroup establishes should not require facilities to do complex statistical analysis.  Need to think from the perspective of a less sophisticated facility.</w:t>
      </w:r>
    </w:p>
    <w:p w:rsidR="007D744A" w:rsidRDefault="007D744A" w:rsidP="007D1F71">
      <w:pPr>
        <w:pStyle w:val="ListParagraph"/>
        <w:numPr>
          <w:ilvl w:val="3"/>
          <w:numId w:val="2"/>
        </w:numPr>
      </w:pPr>
      <w:r>
        <w:t xml:space="preserve">Frame to facilities as: If you have a baseline, do ‘x’.  </w:t>
      </w:r>
      <w:proofErr w:type="gramStart"/>
      <w:r>
        <w:t>if</w:t>
      </w:r>
      <w:proofErr w:type="gramEnd"/>
      <w:r>
        <w:t xml:space="preserve"> you do not have a baseline, do ‘y’.</w:t>
      </w:r>
    </w:p>
    <w:p w:rsidR="007D744A" w:rsidRDefault="007D744A" w:rsidP="007D1F71">
      <w:pPr>
        <w:pStyle w:val="ListParagraph"/>
        <w:numPr>
          <w:ilvl w:val="2"/>
          <w:numId w:val="2"/>
        </w:numPr>
      </w:pPr>
      <w:r>
        <w:t>Also separate out what constitutes an outbreak vs. what constitutes a trigger for reporting to PH</w:t>
      </w:r>
    </w:p>
    <w:p w:rsidR="007D744A" w:rsidRDefault="003439AC" w:rsidP="00D3129E">
      <w:pPr>
        <w:pStyle w:val="ListParagraph"/>
        <w:numPr>
          <w:ilvl w:val="0"/>
          <w:numId w:val="2"/>
        </w:numPr>
      </w:pPr>
      <w:r>
        <w:t xml:space="preserve">When should PH know about it?  </w:t>
      </w:r>
    </w:p>
    <w:p w:rsidR="003439AC" w:rsidRDefault="003439AC" w:rsidP="007D1F71">
      <w:pPr>
        <w:pStyle w:val="ListParagraph"/>
        <w:numPr>
          <w:ilvl w:val="1"/>
          <w:numId w:val="2"/>
        </w:numPr>
      </w:pPr>
      <w:r>
        <w:t>PH would rather know sooner than later.  Would be helpful to frame as, “these are the general rules, but if you’re worried, call your health department.”</w:t>
      </w:r>
    </w:p>
    <w:p w:rsidR="007D744A" w:rsidRDefault="007D744A" w:rsidP="007D1F71">
      <w:pPr>
        <w:pStyle w:val="ListParagraph"/>
        <w:numPr>
          <w:ilvl w:val="2"/>
          <w:numId w:val="2"/>
        </w:numPr>
      </w:pPr>
      <w:r>
        <w:t xml:space="preserve">Facilities are on the side of underreporting than </w:t>
      </w:r>
      <w:proofErr w:type="spellStart"/>
      <w:r>
        <w:t>overreporting</w:t>
      </w:r>
      <w:proofErr w:type="spellEnd"/>
    </w:p>
    <w:p w:rsidR="007D744A" w:rsidRDefault="00027A52" w:rsidP="007D1F71">
      <w:pPr>
        <w:pStyle w:val="ListParagraph"/>
        <w:numPr>
          <w:ilvl w:val="1"/>
          <w:numId w:val="2"/>
        </w:numPr>
      </w:pPr>
      <w:r>
        <w:t>Ensure that this is not to be confused with regular surveillance</w:t>
      </w:r>
    </w:p>
    <w:p w:rsidR="003F7652" w:rsidRDefault="003F7652" w:rsidP="007D1F71">
      <w:pPr>
        <w:pStyle w:val="ListParagraph"/>
        <w:numPr>
          <w:ilvl w:val="1"/>
          <w:numId w:val="2"/>
        </w:numPr>
      </w:pPr>
      <w:r>
        <w:t xml:space="preserve">Need to consider what is reportable in each state (and acknowledge that </w:t>
      </w:r>
      <w:proofErr w:type="spellStart"/>
      <w:r>
        <w:t>reportability</w:t>
      </w:r>
      <w:proofErr w:type="spellEnd"/>
      <w:r>
        <w:t xml:space="preserve"> varies by state)</w:t>
      </w:r>
    </w:p>
    <w:p w:rsidR="00325E72" w:rsidRDefault="00325E72" w:rsidP="007D1F71">
      <w:pPr>
        <w:pStyle w:val="ListParagraph"/>
        <w:numPr>
          <w:ilvl w:val="1"/>
          <w:numId w:val="2"/>
        </w:numPr>
      </w:pPr>
      <w:r>
        <w:lastRenderedPageBreak/>
        <w:t>Also  consider explicit vs. implicit reporting</w:t>
      </w:r>
    </w:p>
    <w:p w:rsidR="00445E98" w:rsidRDefault="00445E98" w:rsidP="007D1F71">
      <w:pPr>
        <w:pStyle w:val="ListParagraph"/>
        <w:numPr>
          <w:ilvl w:val="1"/>
          <w:numId w:val="2"/>
        </w:numPr>
      </w:pPr>
    </w:p>
    <w:p w:rsidR="00AD66FE" w:rsidRDefault="00AD66FE" w:rsidP="00AD66FE">
      <w:pPr>
        <w:pStyle w:val="ListParagraph"/>
        <w:numPr>
          <w:ilvl w:val="0"/>
          <w:numId w:val="2"/>
        </w:numPr>
      </w:pPr>
      <w:r>
        <w:t xml:space="preserve">What is the response after they report to PH? </w:t>
      </w:r>
    </w:p>
    <w:p w:rsidR="00AD66FE" w:rsidRDefault="00FE63C0" w:rsidP="007D1F71">
      <w:pPr>
        <w:pStyle w:val="ListParagraph"/>
        <w:numPr>
          <w:ilvl w:val="1"/>
          <w:numId w:val="2"/>
        </w:numPr>
      </w:pPr>
      <w:r>
        <w:t>Could involve some interaction with Workgroup B</w:t>
      </w:r>
    </w:p>
    <w:p w:rsidR="00445E98" w:rsidRDefault="00AF5D02" w:rsidP="00445E98">
      <w:pPr>
        <w:pStyle w:val="ListParagraph"/>
        <w:numPr>
          <w:ilvl w:val="0"/>
          <w:numId w:val="2"/>
        </w:numPr>
      </w:pPr>
      <w:r>
        <w:t xml:space="preserve">Table shell </w:t>
      </w:r>
    </w:p>
    <w:p w:rsidR="00D125A5" w:rsidRDefault="00D125A5" w:rsidP="003439AC">
      <w:pPr>
        <w:pStyle w:val="ListParagraph"/>
        <w:numPr>
          <w:ilvl w:val="0"/>
          <w:numId w:val="2"/>
        </w:numPr>
        <w:rPr>
          <w:color w:val="1F4E79" w:themeColor="accent1" w:themeShade="80"/>
        </w:rPr>
      </w:pPr>
      <w:r w:rsidRPr="00D125A5">
        <w:rPr>
          <w:b/>
          <w:color w:val="1F4E79" w:themeColor="accent1" w:themeShade="80"/>
        </w:rPr>
        <w:t>Action Item:</w:t>
      </w:r>
      <w:r w:rsidRPr="00D125A5">
        <w:rPr>
          <w:color w:val="1F4E79" w:themeColor="accent1" w:themeShade="80"/>
        </w:rPr>
        <w:t xml:space="preserve"> Workgroup members will add to the </w:t>
      </w:r>
      <w:hyperlink r:id="rId5" w:history="1">
        <w:r w:rsidRPr="00D125A5">
          <w:rPr>
            <w:rStyle w:val="Hyperlink"/>
            <w:color w:val="023160" w:themeColor="hyperlink" w:themeShade="80"/>
          </w:rPr>
          <w:t>table shell for reporting conditions</w:t>
        </w:r>
      </w:hyperlink>
      <w:r>
        <w:rPr>
          <w:color w:val="1F4E79" w:themeColor="accent1" w:themeShade="80"/>
        </w:rPr>
        <w:t>.</w:t>
      </w:r>
    </w:p>
    <w:p w:rsidR="00D63089" w:rsidRPr="00D125A5" w:rsidRDefault="00D63089" w:rsidP="007D1F71">
      <w:pPr>
        <w:pStyle w:val="ListParagraph"/>
        <w:rPr>
          <w:color w:val="1F4E79" w:themeColor="accent1" w:themeShade="80"/>
        </w:rPr>
      </w:pPr>
    </w:p>
    <w:p w:rsidR="003439AC" w:rsidRDefault="003439AC" w:rsidP="003439AC">
      <w:pPr>
        <w:rPr>
          <w:b/>
          <w:i/>
        </w:rPr>
      </w:pPr>
      <w:r>
        <w:rPr>
          <w:b/>
          <w:i/>
        </w:rPr>
        <w:t>Suggest members/SME gaps and how to fill them</w:t>
      </w:r>
      <w:r w:rsidR="00D63089">
        <w:rPr>
          <w:b/>
          <w:i/>
        </w:rPr>
        <w:t>:</w:t>
      </w:r>
    </w:p>
    <w:p w:rsidR="00C7285D" w:rsidRDefault="00C7285D" w:rsidP="00D125A5">
      <w:pPr>
        <w:pStyle w:val="ListParagraph"/>
        <w:numPr>
          <w:ilvl w:val="0"/>
          <w:numId w:val="3"/>
        </w:numPr>
      </w:pPr>
      <w:r>
        <w:t>Members of full council – participation in workgroups more long term</w:t>
      </w:r>
    </w:p>
    <w:p w:rsidR="00C7285D" w:rsidRDefault="00C7285D" w:rsidP="007D1F71">
      <w:pPr>
        <w:pStyle w:val="ListParagraph"/>
        <w:numPr>
          <w:ilvl w:val="1"/>
          <w:numId w:val="3"/>
        </w:numPr>
      </w:pPr>
      <w:r>
        <w:t xml:space="preserve">Consider bringing in additional SMEs for short term </w:t>
      </w:r>
    </w:p>
    <w:p w:rsidR="00C7285D" w:rsidRDefault="00C7285D" w:rsidP="007D1F71">
      <w:pPr>
        <w:pStyle w:val="ListParagraph"/>
        <w:numPr>
          <w:ilvl w:val="1"/>
          <w:numId w:val="3"/>
        </w:numPr>
      </w:pPr>
      <w:r>
        <w:t>CDC SMEs who work on dialysis settings may add a helpful perspective.</w:t>
      </w:r>
    </w:p>
    <w:p w:rsidR="001B76A3" w:rsidRDefault="00D125A5" w:rsidP="00D125A5">
      <w:pPr>
        <w:pStyle w:val="ListParagraph"/>
        <w:numPr>
          <w:ilvl w:val="0"/>
          <w:numId w:val="3"/>
        </w:numPr>
      </w:pPr>
      <w:r>
        <w:t>A local public health perspective is needed</w:t>
      </w:r>
    </w:p>
    <w:p w:rsidR="00D125A5" w:rsidRDefault="001B76A3" w:rsidP="00D125A5">
      <w:pPr>
        <w:pStyle w:val="ListParagraph"/>
        <w:numPr>
          <w:ilvl w:val="0"/>
          <w:numId w:val="3"/>
        </w:numPr>
      </w:pPr>
      <w:r>
        <w:t xml:space="preserve">Group may need to be larger, in general </w:t>
      </w:r>
    </w:p>
    <w:p w:rsidR="00D63089" w:rsidRDefault="00D125A5" w:rsidP="00D125A5">
      <w:pPr>
        <w:pStyle w:val="ListParagraph"/>
        <w:numPr>
          <w:ilvl w:val="0"/>
          <w:numId w:val="3"/>
        </w:numPr>
        <w:rPr>
          <w:color w:val="1F4E79" w:themeColor="accent1" w:themeShade="80"/>
        </w:rPr>
      </w:pPr>
      <w:r w:rsidRPr="00D125A5">
        <w:rPr>
          <w:b/>
          <w:color w:val="1F4E79" w:themeColor="accent1" w:themeShade="80"/>
        </w:rPr>
        <w:t>Action Item:</w:t>
      </w:r>
      <w:r w:rsidRPr="00D125A5">
        <w:rPr>
          <w:color w:val="1F4E79" w:themeColor="accent1" w:themeShade="80"/>
        </w:rPr>
        <w:t xml:space="preserve"> CDC will ident</w:t>
      </w:r>
      <w:r>
        <w:rPr>
          <w:color w:val="1F4E79" w:themeColor="accent1" w:themeShade="80"/>
        </w:rPr>
        <w:t>ify and invite dialysis setting</w:t>
      </w:r>
      <w:r w:rsidRPr="00D125A5">
        <w:rPr>
          <w:color w:val="1F4E79" w:themeColor="accent1" w:themeShade="80"/>
        </w:rPr>
        <w:t xml:space="preserve"> SMEs to join Workgroup A, as appropriate.  ASTHO/CSTE staff will reach out to NACCHO</w:t>
      </w:r>
      <w:r>
        <w:rPr>
          <w:color w:val="1F4E79" w:themeColor="accent1" w:themeShade="80"/>
        </w:rPr>
        <w:t xml:space="preserve"> staff/NACCHO </w:t>
      </w:r>
      <w:r w:rsidRPr="00D125A5">
        <w:rPr>
          <w:color w:val="1F4E79" w:themeColor="accent1" w:themeShade="80"/>
        </w:rPr>
        <w:t>CORHA rep to identify a local public health representative</w:t>
      </w:r>
    </w:p>
    <w:p w:rsidR="00D125A5" w:rsidRDefault="00D125A5" w:rsidP="007D1F71">
      <w:pPr>
        <w:pStyle w:val="ListParagraph"/>
        <w:rPr>
          <w:color w:val="1F4E79" w:themeColor="accent1" w:themeShade="80"/>
        </w:rPr>
      </w:pPr>
    </w:p>
    <w:p w:rsidR="00CE786A" w:rsidRDefault="00CE786A" w:rsidP="00CE786A">
      <w:pPr>
        <w:rPr>
          <w:b/>
          <w:i/>
        </w:rPr>
      </w:pPr>
      <w:r>
        <w:rPr>
          <w:b/>
          <w:i/>
        </w:rPr>
        <w:t>Next call</w:t>
      </w:r>
      <w:r w:rsidR="00D63089">
        <w:rPr>
          <w:b/>
          <w:i/>
        </w:rPr>
        <w:t>:</w:t>
      </w:r>
    </w:p>
    <w:p w:rsidR="00CE786A" w:rsidRDefault="00CE786A" w:rsidP="00CE786A">
      <w:pPr>
        <w:pStyle w:val="ListParagraph"/>
        <w:numPr>
          <w:ilvl w:val="0"/>
          <w:numId w:val="4"/>
        </w:numPr>
      </w:pPr>
      <w:r>
        <w:t>The next Workgroup A call will be held November 9</w:t>
      </w:r>
      <w:r w:rsidRPr="00CE786A">
        <w:rPr>
          <w:vertAlign w:val="superscript"/>
        </w:rPr>
        <w:t>th</w:t>
      </w:r>
      <w:r>
        <w:t xml:space="preserve"> at 3pm Eastern.</w:t>
      </w:r>
    </w:p>
    <w:p w:rsidR="00D1617F" w:rsidRDefault="00D1617F" w:rsidP="007D1F71"/>
    <w:p w:rsidR="00CE786A" w:rsidRPr="00CE786A" w:rsidRDefault="00CE786A" w:rsidP="00CE786A">
      <w:pPr>
        <w:rPr>
          <w:color w:val="1F4E79" w:themeColor="accent1" w:themeShade="80"/>
        </w:rPr>
      </w:pPr>
      <w:bookmarkStart w:id="0" w:name="_GoBack"/>
      <w:bookmarkEnd w:id="0"/>
    </w:p>
    <w:sectPr w:rsidR="00CE786A" w:rsidRPr="00CE7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C20C5"/>
    <w:multiLevelType w:val="hybridMultilevel"/>
    <w:tmpl w:val="BAD4E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7C02D6"/>
    <w:multiLevelType w:val="hybridMultilevel"/>
    <w:tmpl w:val="4D42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8450B3"/>
    <w:multiLevelType w:val="hybridMultilevel"/>
    <w:tmpl w:val="52D08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E9216D"/>
    <w:multiLevelType w:val="hybridMultilevel"/>
    <w:tmpl w:val="19F65CD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E82"/>
    <w:rsid w:val="00027A52"/>
    <w:rsid w:val="00097C33"/>
    <w:rsid w:val="000C00F7"/>
    <w:rsid w:val="001B76A3"/>
    <w:rsid w:val="001C60CE"/>
    <w:rsid w:val="002529C5"/>
    <w:rsid w:val="00261A66"/>
    <w:rsid w:val="00325E72"/>
    <w:rsid w:val="003439AC"/>
    <w:rsid w:val="00344FE3"/>
    <w:rsid w:val="003F7652"/>
    <w:rsid w:val="00445E98"/>
    <w:rsid w:val="004466F3"/>
    <w:rsid w:val="00491072"/>
    <w:rsid w:val="00491E82"/>
    <w:rsid w:val="005208D9"/>
    <w:rsid w:val="006C5565"/>
    <w:rsid w:val="006E6B25"/>
    <w:rsid w:val="00756825"/>
    <w:rsid w:val="007D1F71"/>
    <w:rsid w:val="007D744A"/>
    <w:rsid w:val="00903114"/>
    <w:rsid w:val="00A226B2"/>
    <w:rsid w:val="00AD66FE"/>
    <w:rsid w:val="00AF5D02"/>
    <w:rsid w:val="00B60C57"/>
    <w:rsid w:val="00C7285D"/>
    <w:rsid w:val="00CE786A"/>
    <w:rsid w:val="00D125A5"/>
    <w:rsid w:val="00D1617F"/>
    <w:rsid w:val="00D3129E"/>
    <w:rsid w:val="00D63089"/>
    <w:rsid w:val="00DA6A20"/>
    <w:rsid w:val="00DD254B"/>
    <w:rsid w:val="00DD6A47"/>
    <w:rsid w:val="00E40741"/>
    <w:rsid w:val="00F4485D"/>
    <w:rsid w:val="00FE6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BA639-D475-4CFE-BBE0-910E54AB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29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29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9C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29C5"/>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529C5"/>
    <w:pPr>
      <w:ind w:left="720"/>
      <w:contextualSpacing/>
    </w:pPr>
  </w:style>
  <w:style w:type="character" w:styleId="Hyperlink">
    <w:name w:val="Hyperlink"/>
    <w:basedOn w:val="DefaultParagraphFont"/>
    <w:uiPriority w:val="99"/>
    <w:unhideWhenUsed/>
    <w:rsid w:val="00D125A5"/>
    <w:rPr>
      <w:color w:val="0563C1" w:themeColor="hyperlink"/>
      <w:u w:val="single"/>
    </w:rPr>
  </w:style>
  <w:style w:type="character" w:styleId="FollowedHyperlink">
    <w:name w:val="FollowedHyperlink"/>
    <w:basedOn w:val="DefaultParagraphFont"/>
    <w:uiPriority w:val="99"/>
    <w:semiHidden/>
    <w:unhideWhenUsed/>
    <w:rsid w:val="00D125A5"/>
    <w:rPr>
      <w:color w:val="954F72" w:themeColor="followedHyperlink"/>
      <w:u w:val="single"/>
    </w:rPr>
  </w:style>
  <w:style w:type="paragraph" w:styleId="BalloonText">
    <w:name w:val="Balloon Text"/>
    <w:basedOn w:val="Normal"/>
    <w:link w:val="BalloonTextChar"/>
    <w:uiPriority w:val="99"/>
    <w:semiHidden/>
    <w:unhideWhenUsed/>
    <w:rsid w:val="0034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FE3"/>
    <w:rPr>
      <w:rFonts w:ascii="Segoe UI" w:hAnsi="Segoe UI" w:cs="Segoe UI"/>
      <w:sz w:val="18"/>
      <w:szCs w:val="18"/>
    </w:rPr>
  </w:style>
  <w:style w:type="paragraph" w:styleId="PlainText">
    <w:name w:val="Plain Text"/>
    <w:basedOn w:val="Normal"/>
    <w:link w:val="PlainTextChar"/>
    <w:uiPriority w:val="99"/>
    <w:unhideWhenUsed/>
    <w:rsid w:val="00097C3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97C33"/>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6TzPQ9TIvJgT7dw-88Mw4IPM-S7afTpgsVT2mMVzeTI/ed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5105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Ruebush</dc:creator>
  <cp:keywords/>
  <dc:description/>
  <cp:lastModifiedBy>Nicole Bryan</cp:lastModifiedBy>
  <cp:revision>2</cp:revision>
  <dcterms:created xsi:type="dcterms:W3CDTF">2016-11-04T13:44:00Z</dcterms:created>
  <dcterms:modified xsi:type="dcterms:W3CDTF">2016-11-04T13:44:00Z</dcterms:modified>
</cp:coreProperties>
</file>