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76398C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Call Notes</w:t>
      </w:r>
    </w:p>
    <w:p w:rsidR="00502383" w:rsidRPr="00B13911" w:rsidRDefault="00E64D12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May 31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641BF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  <w:r w:rsidR="00641BFB">
        <w:rPr>
          <w:rFonts w:ascii="Trebuchet MS" w:hAnsi="Trebuchet MS"/>
        </w:rPr>
        <w:t>Steven Franklin, Maroya Walters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616CCA">
        <w:rPr>
          <w:rFonts w:ascii="Trebuchet MS" w:hAnsi="Trebuchet MS"/>
        </w:rPr>
        <w:t xml:space="preserve">Nicole Bryan, </w:t>
      </w:r>
      <w:r w:rsidR="00641BFB">
        <w:rPr>
          <w:rFonts w:ascii="Trebuchet MS" w:hAnsi="Trebuchet MS"/>
        </w:rPr>
        <w:t xml:space="preserve">Jessica Helms, Wendy Bamberg, </w:t>
      </w:r>
      <w:r w:rsidR="00616CCA">
        <w:rPr>
          <w:rFonts w:ascii="Trebuchet MS" w:hAnsi="Trebuchet MS"/>
        </w:rPr>
        <w:t xml:space="preserve">Andrea </w:t>
      </w:r>
      <w:proofErr w:type="spellStart"/>
      <w:r w:rsidR="00616CCA">
        <w:rPr>
          <w:rFonts w:ascii="Trebuchet MS" w:hAnsi="Trebuchet MS"/>
        </w:rPr>
        <w:t>Flinchum</w:t>
      </w:r>
      <w:proofErr w:type="spellEnd"/>
      <w:r w:rsidR="00641BFB">
        <w:rPr>
          <w:rFonts w:ascii="Trebuchet MS" w:hAnsi="Trebuchet MS"/>
        </w:rPr>
        <w:t>, Maureen Tierney</w:t>
      </w:r>
      <w:r w:rsidR="00F4425C">
        <w:rPr>
          <w:rFonts w:ascii="Trebuchet MS" w:hAnsi="Trebuchet MS"/>
        </w:rPr>
        <w:t>, Marion Kainer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F4425C">
        <w:rPr>
          <w:rFonts w:ascii="Trebuchet MS" w:hAnsi="Trebuchet MS"/>
        </w:rPr>
        <w:t>Hillary Hansen</w:t>
      </w:r>
      <w:r w:rsidR="00AB0964">
        <w:rPr>
          <w:rFonts w:ascii="Trebuchet MS" w:hAnsi="Trebuchet MS"/>
        </w:rPr>
        <w:t>, Stephanie Black</w:t>
      </w:r>
      <w:r w:rsidR="00F4425C">
        <w:rPr>
          <w:rFonts w:ascii="Trebuchet MS" w:hAnsi="Trebuchet MS"/>
        </w:rPr>
        <w:t xml:space="preserve"> 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F4425C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641BFB">
        <w:rPr>
          <w:rFonts w:ascii="Trebuchet MS" w:hAnsi="Trebuchet MS"/>
        </w:rPr>
        <w:t>Martha</w:t>
      </w:r>
      <w:r w:rsidR="00F4425C">
        <w:rPr>
          <w:rFonts w:ascii="Trebuchet MS" w:hAnsi="Trebuchet MS"/>
        </w:rPr>
        <w:t xml:space="preserve"> </w:t>
      </w:r>
      <w:r w:rsidR="00F4425C" w:rsidRPr="00F4425C">
        <w:rPr>
          <w:rFonts w:ascii="Trebuchet MS" w:hAnsi="Trebuchet MS"/>
        </w:rPr>
        <w:t>Ngoh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</w:t>
      </w:r>
      <w:r w:rsidR="00641BF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641BFB">
        <w:rPr>
          <w:rFonts w:ascii="Trebuchet MS" w:hAnsi="Trebuchet MS"/>
        </w:rPr>
        <w:t xml:space="preserve">Mohammed </w:t>
      </w:r>
      <w:r w:rsidR="00641BFB" w:rsidRPr="00F4425C">
        <w:rPr>
          <w:rFonts w:ascii="Trebuchet MS" w:hAnsi="Trebuchet MS"/>
        </w:rPr>
        <w:t>Yassin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  <w:r w:rsidR="00641BFB">
        <w:rPr>
          <w:rFonts w:ascii="Trebuchet MS" w:hAnsi="Trebuchet MS"/>
        </w:rPr>
        <w:t>Linda Greene</w:t>
      </w:r>
    </w:p>
    <w:p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Updates:</w:t>
      </w:r>
      <w:r w:rsidR="00547231" w:rsidRPr="00E64D12">
        <w:rPr>
          <w:rFonts w:ascii="Trebuchet MS" w:hAnsi="Trebuchet MS"/>
        </w:rPr>
        <w:t xml:space="preserve"> Review progress at working group sessions of in-person CORHA meeting</w:t>
      </w:r>
    </w:p>
    <w:p w:rsidR="004401AE" w:rsidRPr="004401AE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4401AE">
        <w:rPr>
          <w:rFonts w:ascii="Trebuchet MS" w:hAnsi="Trebuchet MS"/>
        </w:rPr>
        <w:t>Creating pathogen-specific outbreak definitions (table shell)</w:t>
      </w:r>
    </w:p>
    <w:p w:rsidR="00547231" w:rsidRDefault="00547231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CRE</w:t>
      </w:r>
    </w:p>
    <w:p w:rsidR="00E1534D" w:rsidRDefault="00E1534D" w:rsidP="00E1534D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Meeting recap-</w:t>
      </w:r>
    </w:p>
    <w:p w:rsidR="00E1534D" w:rsidRDefault="00673280" w:rsidP="00E1534D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W</w:t>
      </w:r>
      <w:r w:rsidR="00E1534D">
        <w:rPr>
          <w:rFonts w:ascii="Trebuchet MS" w:hAnsi="Trebuchet MS"/>
        </w:rPr>
        <w:t>hether to include CP</w:t>
      </w:r>
      <w:r w:rsidR="009B08AD">
        <w:rPr>
          <w:rFonts w:ascii="Trebuchet MS" w:hAnsi="Trebuchet MS"/>
        </w:rPr>
        <w:t>-</w:t>
      </w:r>
      <w:r w:rsidR="00E1534D">
        <w:rPr>
          <w:rFonts w:ascii="Trebuchet MS" w:hAnsi="Trebuchet MS"/>
        </w:rPr>
        <w:t>CRE or any CRE</w:t>
      </w:r>
    </w:p>
    <w:p w:rsidR="00E1534D" w:rsidRDefault="00E1534D" w:rsidP="00E1534D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Include all CRE</w:t>
      </w:r>
    </w:p>
    <w:p w:rsidR="009B08AD" w:rsidRDefault="00E1534D" w:rsidP="00E1534D">
      <w:pPr>
        <w:pStyle w:val="ListParagraph"/>
        <w:numPr>
          <w:ilvl w:val="3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Different </w:t>
      </w:r>
      <w:r w:rsidR="0076398C">
        <w:rPr>
          <w:rFonts w:ascii="Trebuchet MS" w:hAnsi="Trebuchet MS"/>
        </w:rPr>
        <w:t>reporting</w:t>
      </w:r>
      <w:r>
        <w:rPr>
          <w:rFonts w:ascii="Trebuchet MS" w:hAnsi="Trebuchet MS"/>
        </w:rPr>
        <w:t xml:space="preserve"> thresholds – </w:t>
      </w:r>
    </w:p>
    <w:p w:rsidR="00E1534D" w:rsidRDefault="009B08AD" w:rsidP="009B08AD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E1534D">
        <w:rPr>
          <w:rFonts w:ascii="Trebuchet MS" w:hAnsi="Trebuchet MS"/>
        </w:rPr>
        <w:t>hallenge</w:t>
      </w:r>
      <w:r>
        <w:rPr>
          <w:rFonts w:ascii="Trebuchet MS" w:hAnsi="Trebuchet MS"/>
        </w:rPr>
        <w:t>s</w:t>
      </w:r>
      <w:r w:rsidR="00E1534D">
        <w:rPr>
          <w:rFonts w:ascii="Trebuchet MS" w:hAnsi="Trebuchet MS"/>
        </w:rPr>
        <w:t xml:space="preserve"> – </w:t>
      </w:r>
      <w:r>
        <w:rPr>
          <w:rFonts w:ascii="Trebuchet MS" w:hAnsi="Trebuchet MS"/>
        </w:rPr>
        <w:t xml:space="preserve">epi is varied throughout the country, as are the </w:t>
      </w:r>
      <w:r w:rsidR="00E1534D">
        <w:rPr>
          <w:rFonts w:ascii="Trebuchet MS" w:hAnsi="Trebuchet MS"/>
        </w:rPr>
        <w:t xml:space="preserve">testing capabilities </w:t>
      </w:r>
      <w:r>
        <w:rPr>
          <w:rFonts w:ascii="Trebuchet MS" w:hAnsi="Trebuchet MS"/>
        </w:rPr>
        <w:t xml:space="preserve">are varied among different facilities (and can affect thresholds) </w:t>
      </w:r>
    </w:p>
    <w:p w:rsidR="00135137" w:rsidRDefault="00135137" w:rsidP="00135137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Developed a 3x3 matrix (on basecamp)</w:t>
      </w:r>
    </w:p>
    <w:p w:rsidR="00135137" w:rsidRDefault="00135137" w:rsidP="009B08AD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Testing capabilities: No mech</w:t>
      </w:r>
      <w:r w:rsidR="009B08AD">
        <w:rPr>
          <w:rFonts w:ascii="Trebuchet MS" w:hAnsi="Trebuchet MS"/>
        </w:rPr>
        <w:t>anism, phenotypic testing only</w:t>
      </w:r>
      <w:r>
        <w:rPr>
          <w:rFonts w:ascii="Trebuchet MS" w:hAnsi="Trebuchet MS"/>
        </w:rPr>
        <w:t>, or molecular testing</w:t>
      </w:r>
    </w:p>
    <w:p w:rsidR="00135137" w:rsidRDefault="00135137" w:rsidP="009B08AD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Tiers of prevalence: very low, low, high </w:t>
      </w:r>
    </w:p>
    <w:p w:rsidR="00135137" w:rsidRDefault="00135137" w:rsidP="009B08AD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 very low – any CRE should be reported to PH</w:t>
      </w:r>
    </w:p>
    <w:p w:rsidR="00135137" w:rsidRDefault="00F6224D" w:rsidP="009B08AD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 low – no mechanism </w:t>
      </w:r>
      <w:r w:rsidR="00135137">
        <w:rPr>
          <w:rFonts w:ascii="Trebuchet MS" w:hAnsi="Trebuchet MS"/>
        </w:rPr>
        <w:t>– any CRE</w:t>
      </w:r>
    </w:p>
    <w:p w:rsidR="00F6224D" w:rsidRPr="00816D02" w:rsidRDefault="00135137" w:rsidP="00816D02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High prevalence – no mech</w:t>
      </w:r>
      <w:r w:rsidR="009B08AD">
        <w:rPr>
          <w:rFonts w:ascii="Trebuchet MS" w:hAnsi="Trebuchet MS"/>
        </w:rPr>
        <w:t xml:space="preserve">anism – increase over baseline </w:t>
      </w:r>
      <w:r w:rsidR="009B08AD" w:rsidRPr="009B08AD">
        <w:rPr>
          <w:rFonts w:ascii="Trebuchet MS" w:hAnsi="Trebuchet MS"/>
        </w:rPr>
        <w:t>of more than 10% or 2 or more CRE of the same organism in patients in a shared unit or with common exposure within a 4-week p</w:t>
      </w:r>
      <w:r w:rsidR="009B08AD">
        <w:rPr>
          <w:rFonts w:ascii="Trebuchet MS" w:hAnsi="Trebuchet MS"/>
        </w:rPr>
        <w:t>eriod</w:t>
      </w:r>
    </w:p>
    <w:p w:rsidR="00135137" w:rsidRDefault="009E4D14" w:rsidP="00135137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Assumption that high prev</w:t>
      </w:r>
      <w:r w:rsidR="0076398C">
        <w:rPr>
          <w:rFonts w:ascii="Trebuchet MS" w:hAnsi="Trebuchet MS"/>
        </w:rPr>
        <w:t>alence</w:t>
      </w:r>
      <w:r>
        <w:rPr>
          <w:rFonts w:ascii="Trebuchet MS" w:hAnsi="Trebuchet MS"/>
        </w:rPr>
        <w:t xml:space="preserve"> states would have a higher prev</w:t>
      </w:r>
      <w:r w:rsidR="0076398C">
        <w:rPr>
          <w:rFonts w:ascii="Trebuchet MS" w:hAnsi="Trebuchet MS"/>
        </w:rPr>
        <w:t>alence</w:t>
      </w:r>
      <w:r>
        <w:rPr>
          <w:rFonts w:ascii="Trebuchet MS" w:hAnsi="Trebuchet MS"/>
        </w:rPr>
        <w:t xml:space="preserve"> being able to do mechanism testing </w:t>
      </w:r>
    </w:p>
    <w:p w:rsidR="009E4D14" w:rsidRDefault="0073031F" w:rsidP="0073031F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No mech</w:t>
      </w:r>
      <w:r w:rsidR="0076398C">
        <w:rPr>
          <w:rFonts w:ascii="Trebuchet MS" w:hAnsi="Trebuchet MS"/>
        </w:rPr>
        <w:t>anism</w:t>
      </w:r>
      <w:r>
        <w:rPr>
          <w:rFonts w:ascii="Trebuchet MS" w:hAnsi="Trebuchet MS"/>
        </w:rPr>
        <w:t xml:space="preserve"> testing applies to all categories fo</w:t>
      </w:r>
      <w:r w:rsidR="00257E93">
        <w:rPr>
          <w:rFonts w:ascii="Trebuchet MS" w:hAnsi="Trebuchet MS"/>
        </w:rPr>
        <w:t>r prevalence, not just low prevalence states</w:t>
      </w:r>
    </w:p>
    <w:p w:rsidR="0073031F" w:rsidRDefault="0073031F" w:rsidP="0073031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If we keep the same 3 thresholds – 3x3 table for 3 different thresholds </w:t>
      </w:r>
      <w:r w:rsidR="000D48CF">
        <w:rPr>
          <w:rFonts w:ascii="Trebuchet MS" w:hAnsi="Trebuchet MS"/>
        </w:rPr>
        <w:t xml:space="preserve">(reporting to PH, facility additional investigation, outbreak definition) </w:t>
      </w:r>
      <w:r>
        <w:rPr>
          <w:rFonts w:ascii="Trebuchet MS" w:hAnsi="Trebuchet MS"/>
        </w:rPr>
        <w:t xml:space="preserve">(81 cells) is that the level of complexity that we want to get </w:t>
      </w:r>
      <w:r w:rsidR="000D48CF">
        <w:rPr>
          <w:rFonts w:ascii="Trebuchet MS" w:hAnsi="Trebuchet MS"/>
        </w:rPr>
        <w:t>into?</w:t>
      </w:r>
      <w:r>
        <w:rPr>
          <w:rFonts w:ascii="Trebuchet MS" w:hAnsi="Trebuchet MS"/>
        </w:rPr>
        <w:t xml:space="preserve"> is that useful and effective? </w:t>
      </w:r>
    </w:p>
    <w:p w:rsidR="0073031F" w:rsidRDefault="0073031F" w:rsidP="00925ECC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Do we need 3 different thresholds? Could it be collapsed into 2 or 1? It might differ ba</w:t>
      </w:r>
      <w:r w:rsidR="0076398C">
        <w:rPr>
          <w:rFonts w:ascii="Trebuchet MS" w:hAnsi="Trebuchet MS"/>
        </w:rPr>
        <w:t>s</w:t>
      </w:r>
      <w:r>
        <w:rPr>
          <w:rFonts w:ascii="Trebuchet MS" w:hAnsi="Trebuchet MS"/>
        </w:rPr>
        <w:t>ed on organism</w:t>
      </w:r>
    </w:p>
    <w:p w:rsidR="0073031F" w:rsidRDefault="0073031F" w:rsidP="00925ECC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If you’re going to do an investigation in facility or report to PH – is there a difference in the threshold? Could these be collapsed</w:t>
      </w:r>
      <w:r w:rsidR="00925ECC">
        <w:rPr>
          <w:rFonts w:ascii="Trebuchet MS" w:hAnsi="Trebuchet MS"/>
        </w:rPr>
        <w:t>?</w:t>
      </w:r>
    </w:p>
    <w:p w:rsidR="0073031F" w:rsidRDefault="0073031F" w:rsidP="00925ECC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If the a</w:t>
      </w:r>
      <w:r w:rsidR="00925ECC">
        <w:rPr>
          <w:rFonts w:ascii="Trebuchet MS" w:hAnsi="Trebuchet MS"/>
        </w:rPr>
        <w:t>udience is local health depts. a</w:t>
      </w:r>
      <w:r>
        <w:rPr>
          <w:rFonts w:ascii="Trebuchet MS" w:hAnsi="Trebuchet MS"/>
        </w:rPr>
        <w:t xml:space="preserve">nd facilities – </w:t>
      </w:r>
      <w:proofErr w:type="gramStart"/>
      <w:r>
        <w:rPr>
          <w:rFonts w:ascii="Trebuchet MS" w:hAnsi="Trebuchet MS"/>
        </w:rPr>
        <w:t>do</w:t>
      </w:r>
      <w:proofErr w:type="gramEnd"/>
      <w:r>
        <w:rPr>
          <w:rFonts w:ascii="Trebuchet MS" w:hAnsi="Trebuchet MS"/>
        </w:rPr>
        <w:t xml:space="preserve"> we need to have the threshold of outbreak determined? Or does </w:t>
      </w:r>
      <w:r w:rsidR="0076398C">
        <w:rPr>
          <w:rFonts w:ascii="Trebuchet MS" w:hAnsi="Trebuchet MS"/>
        </w:rPr>
        <w:t>public health</w:t>
      </w:r>
      <w:r>
        <w:rPr>
          <w:rFonts w:ascii="Trebuchet MS" w:hAnsi="Trebuchet MS"/>
        </w:rPr>
        <w:t xml:space="preserve"> determine that? </w:t>
      </w:r>
    </w:p>
    <w:p w:rsidR="00210C6C" w:rsidRDefault="00210C6C" w:rsidP="0073031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Struggle determining the 3 different thresholds – good to think about all three, but makes it more co</w:t>
      </w:r>
      <w:r w:rsidR="0010153C">
        <w:rPr>
          <w:rFonts w:ascii="Trebuchet MS" w:hAnsi="Trebuchet MS"/>
        </w:rPr>
        <w:t>mplex (even for the non CRE organisms</w:t>
      </w:r>
      <w:r>
        <w:rPr>
          <w:rFonts w:ascii="Trebuchet MS" w:hAnsi="Trebuchet MS"/>
        </w:rPr>
        <w:t>)</w:t>
      </w:r>
    </w:p>
    <w:p w:rsidR="00210C6C" w:rsidRDefault="00210C6C" w:rsidP="0010153C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Do we need to simplify to make it more user friendly as we are developing the </w:t>
      </w:r>
      <w:r w:rsidR="0076398C">
        <w:rPr>
          <w:rFonts w:ascii="Trebuchet MS" w:hAnsi="Trebuchet MS"/>
        </w:rPr>
        <w:t>definitions?</w:t>
      </w:r>
    </w:p>
    <w:p w:rsidR="00210C6C" w:rsidRDefault="00210C6C" w:rsidP="0073031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Could keep 3 different thresholds and then decide </w:t>
      </w:r>
      <w:proofErr w:type="gramStart"/>
      <w:r w:rsidR="0076398C">
        <w:rPr>
          <w:rFonts w:ascii="Trebuchet MS" w:hAnsi="Trebuchet MS"/>
        </w:rPr>
        <w:t>whether or not</w:t>
      </w:r>
      <w:proofErr w:type="gramEnd"/>
      <w:r w:rsidR="0076398C">
        <w:rPr>
          <w:rFonts w:ascii="Trebuchet MS" w:hAnsi="Trebuchet MS"/>
        </w:rPr>
        <w:t xml:space="preserve"> to collapse them – are </w:t>
      </w:r>
      <w:r>
        <w:rPr>
          <w:rFonts w:ascii="Trebuchet MS" w:hAnsi="Trebuchet MS"/>
        </w:rPr>
        <w:t>t</w:t>
      </w:r>
      <w:r w:rsidR="0076398C">
        <w:rPr>
          <w:rFonts w:ascii="Trebuchet MS" w:hAnsi="Trebuchet MS"/>
        </w:rPr>
        <w:t>h</w:t>
      </w:r>
      <w:r>
        <w:rPr>
          <w:rFonts w:ascii="Trebuchet MS" w:hAnsi="Trebuchet MS"/>
        </w:rPr>
        <w:t>ey condition specific?  Could collapse them prior to working on the conditions</w:t>
      </w:r>
    </w:p>
    <w:p w:rsidR="00210C6C" w:rsidRDefault="00B92716" w:rsidP="0010153C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Keep thresholds for conditions, but see if it plays out similarly that they are the same for all 3 </w:t>
      </w:r>
      <w:r w:rsidR="0076398C">
        <w:rPr>
          <w:rFonts w:ascii="Trebuchet MS" w:hAnsi="Trebuchet MS"/>
        </w:rPr>
        <w:t>thresholds</w:t>
      </w:r>
      <w:r>
        <w:rPr>
          <w:rFonts w:ascii="Trebuchet MS" w:hAnsi="Trebuchet MS"/>
        </w:rPr>
        <w:t>, then collapse afterward</w:t>
      </w:r>
      <w:r w:rsidR="0010153C">
        <w:rPr>
          <w:rFonts w:ascii="Trebuchet MS" w:hAnsi="Trebuchet MS"/>
        </w:rPr>
        <w:t xml:space="preserve"> or collapse them before working on the conditions</w:t>
      </w:r>
    </w:p>
    <w:p w:rsidR="00BA5289" w:rsidRDefault="00BA5289" w:rsidP="004F0661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For CRE – collapse, for other conditions, don’t collapse yet – may be able to later. Keep separate for now</w:t>
      </w:r>
      <w:r w:rsidR="004F0661">
        <w:rPr>
          <w:rFonts w:ascii="Trebuchet MS" w:hAnsi="Trebuchet MS"/>
        </w:rPr>
        <w:t>.</w:t>
      </w:r>
    </w:p>
    <w:p w:rsidR="004D1B21" w:rsidRDefault="004D1B21" w:rsidP="0073031F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Would 3x3 matrix be applied across all facility </w:t>
      </w:r>
      <w:r w:rsidR="0076398C">
        <w:rPr>
          <w:rFonts w:ascii="Trebuchet MS" w:hAnsi="Trebuchet MS"/>
        </w:rPr>
        <w:t>types</w:t>
      </w:r>
      <w:r>
        <w:rPr>
          <w:rFonts w:ascii="Trebuchet MS" w:hAnsi="Trebuchet MS"/>
        </w:rPr>
        <w:t xml:space="preserve">? Could that be collapsed too? </w:t>
      </w:r>
    </w:p>
    <w:p w:rsidR="004F0661" w:rsidRDefault="004F0661" w:rsidP="004F0661">
      <w:pPr>
        <w:pStyle w:val="ListParagraph"/>
        <w:numPr>
          <w:ilvl w:val="5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ACH and LTACH could be collapsed b/c of similarities, but CAH, LTCF, dialysis may have differences</w:t>
      </w:r>
    </w:p>
    <w:p w:rsidR="004D1B21" w:rsidRDefault="005E5E20" w:rsidP="00C66E93">
      <w:pPr>
        <w:pStyle w:val="ListParagraph"/>
        <w:numPr>
          <w:ilvl w:val="6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Providing additional guidance on </w:t>
      </w:r>
      <w:r w:rsidR="004D1B21">
        <w:rPr>
          <w:rFonts w:ascii="Trebuchet MS" w:hAnsi="Trebuchet MS"/>
        </w:rPr>
        <w:t xml:space="preserve">how to calculate baseline </w:t>
      </w:r>
      <w:r w:rsidR="003C323A">
        <w:rPr>
          <w:rFonts w:ascii="Trebuchet MS" w:hAnsi="Trebuchet MS"/>
        </w:rPr>
        <w:t>– this could take care of differences in facility type – based on what info is available</w:t>
      </w:r>
      <w:r w:rsidR="00515CF3">
        <w:rPr>
          <w:rFonts w:ascii="Trebuchet MS" w:hAnsi="Trebuchet MS"/>
        </w:rPr>
        <w:t xml:space="preserve"> </w:t>
      </w:r>
    </w:p>
    <w:p w:rsidR="00515CF3" w:rsidRDefault="00515CF3" w:rsidP="00515CF3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Provide instructions on how to </w:t>
      </w:r>
      <w:r w:rsidR="005E1355">
        <w:rPr>
          <w:rFonts w:ascii="Trebuchet MS" w:hAnsi="Trebuchet MS"/>
        </w:rPr>
        <w:t>calculate</w:t>
      </w:r>
      <w:r>
        <w:rPr>
          <w:rFonts w:ascii="Trebuchet MS" w:hAnsi="Trebuchet MS"/>
        </w:rPr>
        <w:t xml:space="preserve"> a baseline</w:t>
      </w:r>
    </w:p>
    <w:p w:rsidR="00CD7315" w:rsidRDefault="00CD7315" w:rsidP="00515CF3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10% over baseline may not be enough information – 2 or more in a shared unit</w:t>
      </w:r>
      <w:r w:rsidR="00F456F4">
        <w:rPr>
          <w:rFonts w:ascii="Trebuchet MS" w:hAnsi="Trebuchet MS"/>
        </w:rPr>
        <w:t xml:space="preserve"> or with a shared exposure</w:t>
      </w:r>
      <w:r>
        <w:rPr>
          <w:rFonts w:ascii="Trebuchet MS" w:hAnsi="Trebuchet MS"/>
        </w:rPr>
        <w:t xml:space="preserve"> is more significant </w:t>
      </w:r>
      <w:r w:rsidR="00F456F4">
        <w:rPr>
          <w:rFonts w:ascii="Trebuchet MS" w:hAnsi="Trebuchet MS"/>
        </w:rPr>
        <w:t xml:space="preserve">than 10% </w:t>
      </w:r>
      <w:r>
        <w:rPr>
          <w:rFonts w:ascii="Trebuchet MS" w:hAnsi="Trebuchet MS"/>
        </w:rPr>
        <w:t xml:space="preserve"> </w:t>
      </w:r>
    </w:p>
    <w:p w:rsidR="00A07CAE" w:rsidRDefault="00A07CAE" w:rsidP="00515CF3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In a high prevalence area w/ endemic CRE – will 2 or more be too sensitive? </w:t>
      </w:r>
    </w:p>
    <w:p w:rsidR="00E05CDF" w:rsidRDefault="00E05CDF" w:rsidP="00E05CDF">
      <w:pPr>
        <w:pStyle w:val="ListParagraph"/>
        <w:numPr>
          <w:ilvl w:val="8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Add a fourth tier – endemic? </w:t>
      </w:r>
    </w:p>
    <w:p w:rsidR="001B657C" w:rsidRDefault="001B657C" w:rsidP="001B657C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For facilities with molecular testing</w:t>
      </w:r>
      <w:r w:rsidR="00E861DE">
        <w:rPr>
          <w:rFonts w:ascii="Trebuchet MS" w:hAnsi="Trebuchet MS"/>
        </w:rPr>
        <w:t xml:space="preserve"> and lower prevalence</w:t>
      </w:r>
      <w:r>
        <w:rPr>
          <w:rFonts w:ascii="Trebuchet MS" w:hAnsi="Trebuchet MS"/>
        </w:rPr>
        <w:t xml:space="preserve">, would you want to include Number of CRE that are the same organism that are not </w:t>
      </w:r>
      <w:proofErr w:type="spellStart"/>
      <w:r>
        <w:rPr>
          <w:rFonts w:ascii="Trebuchet MS" w:hAnsi="Trebuchet MS"/>
        </w:rPr>
        <w:t>carbapenemase</w:t>
      </w:r>
      <w:proofErr w:type="spellEnd"/>
      <w:r>
        <w:rPr>
          <w:rFonts w:ascii="Trebuchet MS" w:hAnsi="Trebuchet MS"/>
        </w:rPr>
        <w:t xml:space="preserve"> producers? </w:t>
      </w:r>
      <w:r w:rsidR="00E861DE">
        <w:rPr>
          <w:rFonts w:ascii="Trebuchet MS" w:hAnsi="Trebuchet MS"/>
        </w:rPr>
        <w:t>Still would want some threshold</w:t>
      </w:r>
    </w:p>
    <w:p w:rsidR="00F30276" w:rsidRDefault="00F30276" w:rsidP="001B657C">
      <w:pPr>
        <w:pStyle w:val="ListParagraph"/>
        <w:numPr>
          <w:ilvl w:val="7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Define prevalence levels (e.g. very low = never had a CRE at facility, </w:t>
      </w:r>
      <w:proofErr w:type="spellStart"/>
      <w:r>
        <w:rPr>
          <w:rFonts w:ascii="Trebuchet MS" w:hAnsi="Trebuchet MS"/>
        </w:rPr>
        <w:t>etc</w:t>
      </w:r>
      <w:proofErr w:type="spellEnd"/>
      <w:r>
        <w:rPr>
          <w:rFonts w:ascii="Trebuchet MS" w:hAnsi="Trebuchet MS"/>
        </w:rPr>
        <w:t>)</w:t>
      </w:r>
    </w:p>
    <w:p w:rsidR="00F30276" w:rsidRDefault="00F30276" w:rsidP="00F30276">
      <w:pPr>
        <w:pStyle w:val="ListParagraph"/>
        <w:numPr>
          <w:ilvl w:val="4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Eliminate baseline for this condition? – baseline could be endemic </w:t>
      </w:r>
    </w:p>
    <w:p w:rsidR="004401AE" w:rsidRDefault="004401AE" w:rsidP="00547231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Discuss plan for baseline </w:t>
      </w:r>
      <w:r w:rsidR="00B85B5B">
        <w:rPr>
          <w:rFonts w:ascii="Trebuchet MS" w:hAnsi="Trebuchet MS"/>
        </w:rPr>
        <w:t xml:space="preserve">definition </w:t>
      </w:r>
      <w:r>
        <w:rPr>
          <w:rFonts w:ascii="Trebuchet MS" w:hAnsi="Trebuchet MS"/>
        </w:rPr>
        <w:t>development</w:t>
      </w:r>
    </w:p>
    <w:p w:rsidR="00897FEF" w:rsidRDefault="00897FEF" w:rsidP="00897FEF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 separately or in the context of each condition?</w:t>
      </w:r>
    </w:p>
    <w:p w:rsidR="00897FEF" w:rsidRDefault="00897FEF" w:rsidP="00897FEF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How to calculate if you don’t </w:t>
      </w:r>
      <w:r w:rsidR="00C83303">
        <w:rPr>
          <w:rFonts w:ascii="Trebuchet MS" w:hAnsi="Trebuchet MS"/>
        </w:rPr>
        <w:t xml:space="preserve">collect </w:t>
      </w:r>
      <w:r>
        <w:rPr>
          <w:rFonts w:ascii="Trebuchet MS" w:hAnsi="Trebuchet MS"/>
        </w:rPr>
        <w:t xml:space="preserve">data or </w:t>
      </w:r>
      <w:r w:rsidR="00C83303">
        <w:rPr>
          <w:rFonts w:ascii="Trebuchet MS" w:hAnsi="Trebuchet MS"/>
        </w:rPr>
        <w:t xml:space="preserve">have experienced </w:t>
      </w:r>
      <w:r>
        <w:rPr>
          <w:rFonts w:ascii="Trebuchet MS" w:hAnsi="Trebuchet MS"/>
        </w:rPr>
        <w:t>IP staff</w:t>
      </w:r>
    </w:p>
    <w:p w:rsidR="003C6587" w:rsidRPr="00E64D12" w:rsidRDefault="003C6587" w:rsidP="00897FEF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Maureen will take lead on this</w:t>
      </w:r>
      <w:bookmarkStart w:id="0" w:name="_GoBack"/>
      <w:bookmarkEnd w:id="0"/>
    </w:p>
    <w:p w:rsidR="00B85B5B" w:rsidRDefault="00B85B5B" w:rsidP="00B85B5B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 (survey)</w:t>
      </w:r>
    </w:p>
    <w:p w:rsidR="00B85B5B" w:rsidRDefault="00B85B5B" w:rsidP="00B85B5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Finalize survey questions for workgroup A</w:t>
      </w:r>
    </w:p>
    <w:p w:rsidR="00B85B5B" w:rsidRDefault="00B85B5B" w:rsidP="00B85B5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Update on coordination with workgroup B for question development</w:t>
      </w:r>
    </w:p>
    <w:p w:rsidR="00013951" w:rsidRDefault="00013951" w:rsidP="00547231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</w:p>
    <w:p w:rsidR="004401AE" w:rsidRPr="00E64D12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May 31:  </w:t>
      </w:r>
      <w:r>
        <w:rPr>
          <w:rFonts w:ascii="Trebuchet MS" w:hAnsi="Trebuchet MS"/>
        </w:rPr>
        <w:t>CRE (continued); Discuss plan for baseline definition development; Finalize survey for ACH/PH if time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June 14:  </w:t>
      </w:r>
      <w:r w:rsidR="005C6A96">
        <w:rPr>
          <w:rFonts w:ascii="Trebuchet MS" w:hAnsi="Trebuchet MS"/>
        </w:rPr>
        <w:t xml:space="preserve">Finalize CRE, </w:t>
      </w:r>
      <w:r w:rsidR="000E0772" w:rsidRPr="000E0772">
        <w:rPr>
          <w:rFonts w:ascii="Trebuchet MS" w:hAnsi="Trebuchet MS"/>
        </w:rPr>
        <w:t>finalize</w:t>
      </w:r>
      <w:r w:rsidRPr="000E0772">
        <w:rPr>
          <w:rFonts w:ascii="Trebuchet MS" w:hAnsi="Trebuchet MS"/>
        </w:rPr>
        <w:t xml:space="preserve"> survey for ACH/PH if not complete May 31</w:t>
      </w:r>
      <w:r>
        <w:rPr>
          <w:rFonts w:ascii="Trebuchet MS" w:hAnsi="Trebuchet MS"/>
        </w:rPr>
        <w:t xml:space="preserve"> (30 min); Begin Scabies (30 min)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June 28:  </w:t>
      </w:r>
      <w:r w:rsidR="00212AF0">
        <w:rPr>
          <w:rFonts w:ascii="Trebuchet MS" w:hAnsi="Trebuchet MS"/>
        </w:rPr>
        <w:t xml:space="preserve">C. </w:t>
      </w:r>
      <w:proofErr w:type="spellStart"/>
      <w:r w:rsidR="00212AF0">
        <w:rPr>
          <w:rFonts w:ascii="Trebuchet MS" w:hAnsi="Trebuchet MS"/>
        </w:rPr>
        <w:t>auris</w:t>
      </w:r>
      <w:proofErr w:type="spellEnd"/>
      <w:r w:rsidR="00212AF0">
        <w:rPr>
          <w:rFonts w:ascii="Trebuchet MS" w:hAnsi="Trebuchet MS"/>
        </w:rPr>
        <w:t xml:space="preserve"> (continued, 30 min</w:t>
      </w:r>
      <w:r w:rsidR="00227669">
        <w:rPr>
          <w:rFonts w:ascii="Trebuchet MS" w:hAnsi="Trebuchet MS"/>
        </w:rPr>
        <w:t xml:space="preserve"> - CONFIRMED</w:t>
      </w:r>
      <w:r w:rsidR="00212AF0">
        <w:rPr>
          <w:rFonts w:ascii="Trebuchet MS" w:hAnsi="Trebuchet MS"/>
        </w:rPr>
        <w:t xml:space="preserve">); </w:t>
      </w:r>
      <w:r>
        <w:rPr>
          <w:rFonts w:ascii="Trebuchet MS" w:hAnsi="Trebuchet MS"/>
        </w:rPr>
        <w:t>Scabies (continued, 30 min</w:t>
      </w:r>
      <w:r w:rsidR="00212AF0">
        <w:rPr>
          <w:rFonts w:ascii="Trebuchet MS" w:hAnsi="Trebuchet MS"/>
        </w:rPr>
        <w:t>, if time)</w:t>
      </w:r>
    </w:p>
    <w:p w:rsidR="004401AE" w:rsidRDefault="004401AE" w:rsidP="004401AE">
      <w:pPr>
        <w:ind w:left="1440"/>
        <w:rPr>
          <w:rFonts w:ascii="Trebuchet MS" w:hAnsi="Trebuchet MS"/>
        </w:rPr>
      </w:pPr>
      <w:r w:rsidRPr="00E64D12">
        <w:rPr>
          <w:rFonts w:ascii="Trebuchet MS" w:hAnsi="Trebuchet MS"/>
        </w:rPr>
        <w:t xml:space="preserve">July 12:  </w:t>
      </w:r>
      <w:r>
        <w:rPr>
          <w:rFonts w:ascii="Trebuchet MS" w:hAnsi="Trebuchet MS"/>
        </w:rPr>
        <w:t>NTM (continued</w:t>
      </w:r>
      <w:r w:rsidR="00227669">
        <w:rPr>
          <w:rFonts w:ascii="Trebuchet MS" w:hAnsi="Trebuchet MS"/>
        </w:rPr>
        <w:t xml:space="preserve"> - CONFIRMED</w:t>
      </w:r>
      <w:r>
        <w:rPr>
          <w:rFonts w:ascii="Trebuchet MS" w:hAnsi="Trebuchet MS"/>
        </w:rPr>
        <w:t>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July 26:  Complete or revisit any incomplete conditions;</w:t>
      </w:r>
      <w:r w:rsidRPr="00547231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Discuss scan of reporting requirements if ready; Review and discuss baseline definition</w:t>
      </w:r>
    </w:p>
    <w:p w:rsidR="00212AF0" w:rsidRPr="00212AF0" w:rsidRDefault="00212AF0" w:rsidP="004401AE">
      <w:pPr>
        <w:ind w:left="1440"/>
        <w:rPr>
          <w:rFonts w:ascii="Trebuchet MS" w:hAnsi="Trebuchet MS"/>
          <w:i/>
        </w:rPr>
      </w:pPr>
      <w:r w:rsidRPr="00212AF0">
        <w:rPr>
          <w:rFonts w:ascii="Trebuchet MS" w:hAnsi="Trebuchet MS"/>
          <w:i/>
        </w:rPr>
        <w:t>(Following calls have not been scheduled with CDC experts yet)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August 9:  </w:t>
      </w:r>
      <w:r w:rsidRPr="00E64D12">
        <w:rPr>
          <w:rFonts w:ascii="Trebuchet MS" w:hAnsi="Trebuchet MS"/>
        </w:rPr>
        <w:t>C. difficile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August 23:  </w:t>
      </w:r>
      <w:r w:rsidRPr="00E64D12">
        <w:rPr>
          <w:rFonts w:ascii="Trebuchet MS" w:hAnsi="Trebuchet MS"/>
        </w:rPr>
        <w:t>C. difficile (continued</w:t>
      </w:r>
      <w:r>
        <w:rPr>
          <w:rFonts w:ascii="Trebuchet MS" w:hAnsi="Trebuchet MS"/>
        </w:rPr>
        <w:t>)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6:  MDRO Gram Negatives</w:t>
      </w:r>
    </w:p>
    <w:p w:rsidR="004401AE" w:rsidRDefault="004401AE" w:rsidP="004401AE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September 20:  Singletons and conditions to be reported regardless of pathogens (e.g., case related to scope, product contamination, etc.)</w:t>
      </w:r>
    </w:p>
    <w:p w:rsidR="00547231" w:rsidRPr="00547231" w:rsidRDefault="00547231" w:rsidP="00547231">
      <w:pPr>
        <w:pStyle w:val="ListParagraph"/>
        <w:contextualSpacing w:val="0"/>
        <w:rPr>
          <w:rFonts w:ascii="Trebuchet MS" w:hAnsi="Trebuchet MS"/>
        </w:rPr>
      </w:pPr>
    </w:p>
    <w:p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B6FD9"/>
    <w:rsid w:val="000D48CF"/>
    <w:rsid w:val="000E0772"/>
    <w:rsid w:val="0010153C"/>
    <w:rsid w:val="001264EB"/>
    <w:rsid w:val="00135137"/>
    <w:rsid w:val="001432AF"/>
    <w:rsid w:val="00162032"/>
    <w:rsid w:val="001B657C"/>
    <w:rsid w:val="001C1AFA"/>
    <w:rsid w:val="001C51DC"/>
    <w:rsid w:val="001D003C"/>
    <w:rsid w:val="001D56A5"/>
    <w:rsid w:val="0020445B"/>
    <w:rsid w:val="00210C6C"/>
    <w:rsid w:val="00212AF0"/>
    <w:rsid w:val="00227669"/>
    <w:rsid w:val="00230210"/>
    <w:rsid w:val="00257E93"/>
    <w:rsid w:val="00271213"/>
    <w:rsid w:val="002726DB"/>
    <w:rsid w:val="003C323A"/>
    <w:rsid w:val="003C6587"/>
    <w:rsid w:val="003D155D"/>
    <w:rsid w:val="004049F8"/>
    <w:rsid w:val="004139BE"/>
    <w:rsid w:val="00427D9A"/>
    <w:rsid w:val="00435ED7"/>
    <w:rsid w:val="004401AE"/>
    <w:rsid w:val="004D1B21"/>
    <w:rsid w:val="004F0661"/>
    <w:rsid w:val="00502383"/>
    <w:rsid w:val="00515CF3"/>
    <w:rsid w:val="00547231"/>
    <w:rsid w:val="005605CF"/>
    <w:rsid w:val="00573EFC"/>
    <w:rsid w:val="005B3AEA"/>
    <w:rsid w:val="005C6A96"/>
    <w:rsid w:val="005E1355"/>
    <w:rsid w:val="005E5E20"/>
    <w:rsid w:val="005E6FE6"/>
    <w:rsid w:val="005F04BA"/>
    <w:rsid w:val="005F274C"/>
    <w:rsid w:val="005F5C0A"/>
    <w:rsid w:val="00604364"/>
    <w:rsid w:val="006168E7"/>
    <w:rsid w:val="00616CCA"/>
    <w:rsid w:val="00625B4E"/>
    <w:rsid w:val="00641BFB"/>
    <w:rsid w:val="00643235"/>
    <w:rsid w:val="006445A5"/>
    <w:rsid w:val="00673280"/>
    <w:rsid w:val="00686A1D"/>
    <w:rsid w:val="0073031F"/>
    <w:rsid w:val="0076398C"/>
    <w:rsid w:val="00781843"/>
    <w:rsid w:val="007A5F42"/>
    <w:rsid w:val="007C1AB1"/>
    <w:rsid w:val="007F157C"/>
    <w:rsid w:val="008119D8"/>
    <w:rsid w:val="00816D02"/>
    <w:rsid w:val="008425E7"/>
    <w:rsid w:val="00870B31"/>
    <w:rsid w:val="00894647"/>
    <w:rsid w:val="00897FEF"/>
    <w:rsid w:val="008B1529"/>
    <w:rsid w:val="008C04E9"/>
    <w:rsid w:val="00925ECC"/>
    <w:rsid w:val="0094716E"/>
    <w:rsid w:val="00986202"/>
    <w:rsid w:val="009B08AD"/>
    <w:rsid w:val="009D1FDB"/>
    <w:rsid w:val="009E4D14"/>
    <w:rsid w:val="00A07CAE"/>
    <w:rsid w:val="00A13FDC"/>
    <w:rsid w:val="00A4344E"/>
    <w:rsid w:val="00A66926"/>
    <w:rsid w:val="00A816AA"/>
    <w:rsid w:val="00AB0964"/>
    <w:rsid w:val="00AB3299"/>
    <w:rsid w:val="00AF6C5C"/>
    <w:rsid w:val="00B13911"/>
    <w:rsid w:val="00B17819"/>
    <w:rsid w:val="00B649BF"/>
    <w:rsid w:val="00B71676"/>
    <w:rsid w:val="00B85B5B"/>
    <w:rsid w:val="00B863E6"/>
    <w:rsid w:val="00B92716"/>
    <w:rsid w:val="00BA2AF0"/>
    <w:rsid w:val="00BA43A9"/>
    <w:rsid w:val="00BA5289"/>
    <w:rsid w:val="00BB562F"/>
    <w:rsid w:val="00C05DC3"/>
    <w:rsid w:val="00C071F6"/>
    <w:rsid w:val="00C11F33"/>
    <w:rsid w:val="00C32785"/>
    <w:rsid w:val="00C60AD5"/>
    <w:rsid w:val="00C66E93"/>
    <w:rsid w:val="00C83303"/>
    <w:rsid w:val="00CB0113"/>
    <w:rsid w:val="00CD7315"/>
    <w:rsid w:val="00CF2BAB"/>
    <w:rsid w:val="00D41356"/>
    <w:rsid w:val="00D638FC"/>
    <w:rsid w:val="00DB584B"/>
    <w:rsid w:val="00DF4403"/>
    <w:rsid w:val="00E05CDF"/>
    <w:rsid w:val="00E14F3A"/>
    <w:rsid w:val="00E1534D"/>
    <w:rsid w:val="00E206A6"/>
    <w:rsid w:val="00E50E19"/>
    <w:rsid w:val="00E62C64"/>
    <w:rsid w:val="00E64D12"/>
    <w:rsid w:val="00E8198D"/>
    <w:rsid w:val="00E861DE"/>
    <w:rsid w:val="00E91494"/>
    <w:rsid w:val="00EC61BF"/>
    <w:rsid w:val="00EF6140"/>
    <w:rsid w:val="00F30276"/>
    <w:rsid w:val="00F30728"/>
    <w:rsid w:val="00F3700C"/>
    <w:rsid w:val="00F4425C"/>
    <w:rsid w:val="00F456F4"/>
    <w:rsid w:val="00F6224D"/>
    <w:rsid w:val="00F819F7"/>
    <w:rsid w:val="00F8321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C6058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6068</TotalTime>
  <Pages>4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5</cp:revision>
  <dcterms:created xsi:type="dcterms:W3CDTF">2017-06-09T17:48:00Z</dcterms:created>
  <dcterms:modified xsi:type="dcterms:W3CDTF">2017-06-13T22:56:00Z</dcterms:modified>
</cp:coreProperties>
</file>