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D0EDB" w14:textId="6E58F7CB" w:rsidR="003D5DD0" w:rsidRPr="00683FEF" w:rsidRDefault="00356B46" w:rsidP="009E0597">
      <w:pPr>
        <w:spacing w:after="0" w:line="240" w:lineRule="auto"/>
        <w:contextualSpacing/>
        <w:rPr>
          <w:rFonts w:ascii="Arial" w:hAnsi="Arial" w:cs="Arial"/>
          <w:b/>
        </w:rPr>
      </w:pPr>
      <w:bookmarkStart w:id="0" w:name="_GoBack"/>
      <w:bookmarkEnd w:id="0"/>
      <w:r w:rsidRPr="00683FEF">
        <w:rPr>
          <w:rFonts w:ascii="Arial" w:hAnsi="Arial" w:cs="Arial"/>
          <w:b/>
        </w:rPr>
        <w:t xml:space="preserve">CORHA </w:t>
      </w:r>
      <w:r w:rsidR="00536B1D" w:rsidRPr="00683FEF">
        <w:rPr>
          <w:rFonts w:ascii="Arial" w:hAnsi="Arial" w:cs="Arial"/>
          <w:b/>
        </w:rPr>
        <w:t>Workgroup</w:t>
      </w:r>
      <w:r w:rsidR="00320E0B">
        <w:rPr>
          <w:rFonts w:ascii="Arial" w:hAnsi="Arial" w:cs="Arial"/>
          <w:b/>
        </w:rPr>
        <w:t xml:space="preserve"> A Proposed Outbreak Definition</w:t>
      </w:r>
      <w:r w:rsidR="00536B1D" w:rsidRPr="00683FEF">
        <w:rPr>
          <w:rFonts w:ascii="Arial" w:hAnsi="Arial" w:cs="Arial"/>
          <w:b/>
        </w:rPr>
        <w:t xml:space="preserve"> for </w:t>
      </w:r>
      <w:r w:rsidR="00202A73" w:rsidRPr="00320E0B">
        <w:rPr>
          <w:rFonts w:ascii="Arial" w:hAnsi="Arial" w:cs="Arial"/>
          <w:b/>
        </w:rPr>
        <w:t>Carbapenem Resistant Enterobacteriaceae</w:t>
      </w:r>
      <w:r w:rsidR="00320E0B">
        <w:rPr>
          <w:rFonts w:ascii="Arial" w:hAnsi="Arial" w:cs="Arial"/>
          <w:b/>
        </w:rPr>
        <w:t xml:space="preserve"> (CRE)</w:t>
      </w:r>
    </w:p>
    <w:p w14:paraId="50CAF6FE" w14:textId="54BCDA39" w:rsidR="000E1BCD" w:rsidRPr="00683FEF" w:rsidRDefault="000E1BCD" w:rsidP="009E0597">
      <w:pPr>
        <w:spacing w:after="0" w:line="240" w:lineRule="auto"/>
        <w:contextualSpacing/>
        <w:rPr>
          <w:rFonts w:ascii="Arial" w:hAnsi="Arial" w:cs="Arial"/>
          <w:b/>
        </w:rPr>
      </w:pPr>
      <w:r w:rsidRPr="00683FEF">
        <w:rPr>
          <w:rFonts w:ascii="Arial" w:hAnsi="Arial" w:cs="Arial"/>
          <w:b/>
        </w:rPr>
        <w:t>&lt;Draft&gt;</w:t>
      </w:r>
      <w:r w:rsidR="00F0576C" w:rsidRPr="00683FEF">
        <w:rPr>
          <w:rFonts w:ascii="Arial" w:hAnsi="Arial" w:cs="Arial"/>
          <w:b/>
        </w:rPr>
        <w:t xml:space="preserve">, </w:t>
      </w:r>
      <w:r w:rsidRPr="00683FEF">
        <w:rPr>
          <w:rFonts w:ascii="Arial" w:hAnsi="Arial" w:cs="Arial"/>
          <w:b/>
        </w:rPr>
        <w:t>&lt;Date&gt;</w:t>
      </w:r>
    </w:p>
    <w:p w14:paraId="227D23CE" w14:textId="618D99CD" w:rsidR="000E1BCD" w:rsidRPr="00683FEF" w:rsidRDefault="000E1BCD" w:rsidP="009E0597">
      <w:pPr>
        <w:spacing w:after="0" w:line="240" w:lineRule="auto"/>
        <w:contextualSpacing/>
        <w:rPr>
          <w:rFonts w:ascii="Arial" w:hAnsi="Arial" w:cs="Arial"/>
          <w:b/>
        </w:rPr>
      </w:pPr>
    </w:p>
    <w:p w14:paraId="10524523" w14:textId="34897171" w:rsidR="00F20548" w:rsidRPr="00683FEF" w:rsidRDefault="00F20548" w:rsidP="009E0597">
      <w:pPr>
        <w:spacing w:after="0" w:line="240" w:lineRule="auto"/>
        <w:contextualSpacing/>
        <w:rPr>
          <w:rFonts w:ascii="Arial" w:hAnsi="Arial" w:cs="Arial"/>
        </w:rPr>
      </w:pPr>
      <w:r w:rsidRPr="00683FEF">
        <w:rPr>
          <w:rFonts w:ascii="Arial" w:hAnsi="Arial" w:cs="Arial"/>
        </w:rPr>
        <w:t>The thresholds and definitions below are intended to be a guideline, and are based on expert opinion except as noted otherwise. States and local jurisdictions may have their own requirements for reporting and outbreak definitions.</w:t>
      </w:r>
    </w:p>
    <w:p w14:paraId="23841B2C" w14:textId="5A6C8737" w:rsidR="00F20548" w:rsidRPr="001C3C8A" w:rsidRDefault="00F20548" w:rsidP="009E0597">
      <w:pPr>
        <w:spacing w:after="0" w:line="240" w:lineRule="auto"/>
        <w:contextualSpacing/>
        <w:rPr>
          <w:rFonts w:ascii="Arial" w:hAnsi="Arial" w:cs="Arial"/>
          <w:b/>
          <w:i/>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5" w:type="dxa"/>
          <w:left w:w="15" w:type="dxa"/>
          <w:bottom w:w="15" w:type="dxa"/>
          <w:right w:w="15" w:type="dxa"/>
        </w:tblCellMar>
        <w:tblLook w:val="04A0" w:firstRow="1" w:lastRow="0" w:firstColumn="1" w:lastColumn="0" w:noHBand="0" w:noVBand="1"/>
      </w:tblPr>
      <w:tblGrid>
        <w:gridCol w:w="1705"/>
        <w:gridCol w:w="1502"/>
        <w:gridCol w:w="1983"/>
        <w:gridCol w:w="1983"/>
        <w:gridCol w:w="1984"/>
        <w:gridCol w:w="1980"/>
        <w:gridCol w:w="1890"/>
        <w:gridCol w:w="1327"/>
      </w:tblGrid>
      <w:tr w:rsidR="00260736" w:rsidRPr="00425715" w14:paraId="01B82CCE" w14:textId="77777777" w:rsidTr="007C06DA">
        <w:trPr>
          <w:trHeight w:val="420"/>
        </w:trPr>
        <w:tc>
          <w:tcPr>
            <w:tcW w:w="0" w:type="auto"/>
            <w:shd w:val="clear" w:color="auto" w:fill="D9D9D9" w:themeFill="background1" w:themeFillShade="D9"/>
            <w:tcMar>
              <w:top w:w="100" w:type="dxa"/>
              <w:left w:w="100" w:type="dxa"/>
              <w:bottom w:w="100" w:type="dxa"/>
              <w:right w:w="100" w:type="dxa"/>
            </w:tcMar>
          </w:tcPr>
          <w:p w14:paraId="0FEF0F39" w14:textId="7E64AF28" w:rsidR="00260736" w:rsidRPr="00425715" w:rsidRDefault="00260736" w:rsidP="00260736">
            <w:pPr>
              <w:spacing w:after="0" w:line="240" w:lineRule="auto"/>
              <w:rPr>
                <w:rFonts w:ascii="Arial" w:eastAsia="Times New Roman" w:hAnsi="Arial" w:cs="Arial"/>
                <w:i/>
                <w:iCs/>
                <w:color w:val="000000"/>
              </w:rPr>
            </w:pPr>
            <w:commentRangeStart w:id="1"/>
            <w:r w:rsidRPr="00425715">
              <w:rPr>
                <w:rFonts w:ascii="Arial" w:hAnsi="Arial" w:cs="Arial"/>
              </w:rPr>
              <w:t>Condition</w:t>
            </w:r>
            <w:commentRangeEnd w:id="1"/>
            <w:r w:rsidRPr="00425715">
              <w:rPr>
                <w:rStyle w:val="CommentReference"/>
                <w:rFonts w:ascii="Arial" w:hAnsi="Arial" w:cs="Arial"/>
                <w:sz w:val="22"/>
                <w:szCs w:val="22"/>
              </w:rPr>
              <w:commentReference w:id="1"/>
            </w:r>
          </w:p>
        </w:tc>
        <w:tc>
          <w:tcPr>
            <w:tcW w:w="1502" w:type="dxa"/>
            <w:shd w:val="clear" w:color="auto" w:fill="D9D9D9" w:themeFill="background1" w:themeFillShade="D9"/>
            <w:tcMar>
              <w:top w:w="100" w:type="dxa"/>
              <w:left w:w="100" w:type="dxa"/>
              <w:bottom w:w="100" w:type="dxa"/>
              <w:right w:w="100" w:type="dxa"/>
            </w:tcMar>
          </w:tcPr>
          <w:p w14:paraId="6127B680" w14:textId="77777777" w:rsidR="00260736" w:rsidRPr="00425715" w:rsidRDefault="00260736" w:rsidP="00260736">
            <w:pPr>
              <w:spacing w:after="0" w:line="240" w:lineRule="auto"/>
              <w:rPr>
                <w:rFonts w:ascii="Arial" w:eastAsia="Times New Roman" w:hAnsi="Arial" w:cs="Arial"/>
                <w:color w:val="000000"/>
              </w:rPr>
            </w:pPr>
          </w:p>
        </w:tc>
        <w:tc>
          <w:tcPr>
            <w:tcW w:w="1983" w:type="dxa"/>
            <w:shd w:val="clear" w:color="auto" w:fill="D9D9D9" w:themeFill="background1" w:themeFillShade="D9"/>
            <w:tcMar>
              <w:top w:w="100" w:type="dxa"/>
              <w:left w:w="100" w:type="dxa"/>
              <w:bottom w:w="100" w:type="dxa"/>
              <w:right w:w="100" w:type="dxa"/>
            </w:tcMar>
          </w:tcPr>
          <w:p w14:paraId="4B914090" w14:textId="3AE7B333" w:rsidR="00260736" w:rsidRPr="00425715" w:rsidRDefault="00260736" w:rsidP="00260736">
            <w:pPr>
              <w:spacing w:after="0" w:line="240" w:lineRule="auto"/>
              <w:rPr>
                <w:rFonts w:ascii="Arial" w:eastAsia="Times New Roman" w:hAnsi="Arial" w:cs="Arial"/>
                <w:color w:val="000000"/>
              </w:rPr>
            </w:pPr>
            <w:r w:rsidRPr="00425715">
              <w:rPr>
                <w:rFonts w:ascii="Arial" w:hAnsi="Arial" w:cs="Arial"/>
              </w:rPr>
              <w:t>Acute Care Hospitals</w:t>
            </w:r>
          </w:p>
        </w:tc>
        <w:tc>
          <w:tcPr>
            <w:tcW w:w="1983" w:type="dxa"/>
            <w:shd w:val="clear" w:color="auto" w:fill="D9D9D9" w:themeFill="background1" w:themeFillShade="D9"/>
            <w:tcMar>
              <w:top w:w="100" w:type="dxa"/>
              <w:left w:w="100" w:type="dxa"/>
              <w:bottom w:w="100" w:type="dxa"/>
              <w:right w:w="100" w:type="dxa"/>
            </w:tcMar>
          </w:tcPr>
          <w:p w14:paraId="1E66BC04" w14:textId="7946EE24" w:rsidR="00260736" w:rsidRPr="00425715" w:rsidRDefault="00260736" w:rsidP="00260736">
            <w:pPr>
              <w:spacing w:after="0" w:line="240" w:lineRule="auto"/>
              <w:rPr>
                <w:rFonts w:ascii="Arial" w:eastAsia="Times New Roman" w:hAnsi="Arial" w:cs="Arial"/>
                <w:color w:val="000000"/>
              </w:rPr>
            </w:pPr>
            <w:r w:rsidRPr="00425715">
              <w:rPr>
                <w:rFonts w:ascii="Arial" w:hAnsi="Arial" w:cs="Arial"/>
              </w:rPr>
              <w:t>Long-Term Acute Care Hospitals and Long-Term Care Facilities with Ventilated Patients</w:t>
            </w:r>
          </w:p>
        </w:tc>
        <w:tc>
          <w:tcPr>
            <w:tcW w:w="1984" w:type="dxa"/>
            <w:shd w:val="clear" w:color="auto" w:fill="D9D9D9" w:themeFill="background1" w:themeFillShade="D9"/>
            <w:tcMar>
              <w:top w:w="100" w:type="dxa"/>
              <w:left w:w="100" w:type="dxa"/>
              <w:bottom w:w="100" w:type="dxa"/>
              <w:right w:w="100" w:type="dxa"/>
            </w:tcMar>
          </w:tcPr>
          <w:p w14:paraId="6647A7EA" w14:textId="312AD86F" w:rsidR="00260736" w:rsidRPr="00425715" w:rsidRDefault="00260736" w:rsidP="00260736">
            <w:pPr>
              <w:spacing w:after="0" w:line="240" w:lineRule="auto"/>
              <w:rPr>
                <w:rFonts w:ascii="Arial" w:eastAsia="Times New Roman" w:hAnsi="Arial" w:cs="Arial"/>
                <w:color w:val="000000"/>
              </w:rPr>
            </w:pPr>
            <w:r w:rsidRPr="00425715">
              <w:rPr>
                <w:rFonts w:ascii="Arial" w:hAnsi="Arial" w:cs="Arial"/>
              </w:rPr>
              <w:t>Long-Term Care Facilities (LTCF)</w:t>
            </w:r>
          </w:p>
        </w:tc>
        <w:tc>
          <w:tcPr>
            <w:tcW w:w="1980" w:type="dxa"/>
            <w:shd w:val="clear" w:color="auto" w:fill="D9D9D9" w:themeFill="background1" w:themeFillShade="D9"/>
            <w:tcMar>
              <w:top w:w="100" w:type="dxa"/>
              <w:left w:w="100" w:type="dxa"/>
              <w:bottom w:w="100" w:type="dxa"/>
              <w:right w:w="100" w:type="dxa"/>
            </w:tcMar>
          </w:tcPr>
          <w:p w14:paraId="66019A44" w14:textId="549E4631" w:rsidR="00260736" w:rsidRPr="00425715" w:rsidRDefault="00260736" w:rsidP="00260736">
            <w:pPr>
              <w:spacing w:after="0" w:line="240" w:lineRule="auto"/>
              <w:rPr>
                <w:rFonts w:ascii="Arial" w:eastAsia="Times New Roman" w:hAnsi="Arial" w:cs="Arial"/>
                <w:color w:val="000000"/>
              </w:rPr>
            </w:pPr>
            <w:r w:rsidRPr="00425715">
              <w:rPr>
                <w:rFonts w:ascii="Arial" w:hAnsi="Arial" w:cs="Arial"/>
              </w:rPr>
              <w:t>Critical Access Hospitals</w:t>
            </w:r>
          </w:p>
        </w:tc>
        <w:tc>
          <w:tcPr>
            <w:tcW w:w="1890" w:type="dxa"/>
            <w:shd w:val="clear" w:color="auto" w:fill="D9D9D9" w:themeFill="background1" w:themeFillShade="D9"/>
            <w:tcMar>
              <w:top w:w="100" w:type="dxa"/>
              <w:left w:w="100" w:type="dxa"/>
              <w:bottom w:w="100" w:type="dxa"/>
              <w:right w:w="100" w:type="dxa"/>
            </w:tcMar>
          </w:tcPr>
          <w:p w14:paraId="49D1B06D" w14:textId="77777777" w:rsidR="00260736" w:rsidRPr="00425715" w:rsidRDefault="00260736" w:rsidP="00260736">
            <w:pPr>
              <w:spacing w:after="0" w:line="240" w:lineRule="auto"/>
              <w:rPr>
                <w:rFonts w:ascii="Arial" w:hAnsi="Arial" w:cs="Arial"/>
              </w:rPr>
            </w:pPr>
            <w:r w:rsidRPr="00425715">
              <w:rPr>
                <w:rFonts w:ascii="Arial" w:hAnsi="Arial" w:cs="Arial"/>
              </w:rPr>
              <w:t>Dialysis Facilities</w:t>
            </w:r>
          </w:p>
          <w:p w14:paraId="66880FDF" w14:textId="38A6086E" w:rsidR="00260736" w:rsidRPr="00425715" w:rsidRDefault="00260736" w:rsidP="00260736">
            <w:pPr>
              <w:spacing w:after="0" w:line="240" w:lineRule="auto"/>
              <w:rPr>
                <w:rFonts w:ascii="Arial" w:eastAsia="Times New Roman" w:hAnsi="Arial" w:cs="Arial"/>
                <w:color w:val="000000"/>
              </w:rPr>
            </w:pPr>
          </w:p>
        </w:tc>
        <w:tc>
          <w:tcPr>
            <w:tcW w:w="1327" w:type="dxa"/>
            <w:shd w:val="clear" w:color="auto" w:fill="D9D9D9" w:themeFill="background1" w:themeFillShade="D9"/>
            <w:tcMar>
              <w:top w:w="100" w:type="dxa"/>
              <w:left w:w="100" w:type="dxa"/>
              <w:bottom w:w="100" w:type="dxa"/>
              <w:right w:w="100" w:type="dxa"/>
            </w:tcMar>
          </w:tcPr>
          <w:p w14:paraId="0CD5D0CE" w14:textId="76301B67" w:rsidR="00260736" w:rsidRPr="00425715" w:rsidRDefault="00260736" w:rsidP="00260736">
            <w:pPr>
              <w:spacing w:after="0" w:line="240" w:lineRule="auto"/>
              <w:rPr>
                <w:rFonts w:ascii="Arial" w:eastAsia="Times New Roman" w:hAnsi="Arial" w:cs="Arial"/>
                <w:color w:val="000000"/>
              </w:rPr>
            </w:pPr>
            <w:r w:rsidRPr="00425715">
              <w:rPr>
                <w:rFonts w:ascii="Arial" w:hAnsi="Arial" w:cs="Arial"/>
              </w:rPr>
              <w:t>Outpatient</w:t>
            </w:r>
          </w:p>
        </w:tc>
      </w:tr>
      <w:tr w:rsidR="001C3C8A" w:rsidRPr="00425715" w14:paraId="3261150E" w14:textId="77777777" w:rsidTr="007C06DA">
        <w:trPr>
          <w:trHeight w:val="1160"/>
        </w:trPr>
        <w:tc>
          <w:tcPr>
            <w:tcW w:w="0" w:type="auto"/>
            <w:vMerge w:val="restart"/>
            <w:tcMar>
              <w:top w:w="100" w:type="dxa"/>
              <w:left w:w="100" w:type="dxa"/>
              <w:bottom w:w="100" w:type="dxa"/>
              <w:right w:w="100" w:type="dxa"/>
            </w:tcMar>
            <w:hideMark/>
          </w:tcPr>
          <w:p w14:paraId="15725A06" w14:textId="70F53D41" w:rsidR="001C3C8A" w:rsidRPr="005E06CE" w:rsidRDefault="005E06CE" w:rsidP="00260736">
            <w:pPr>
              <w:spacing w:after="0" w:line="240" w:lineRule="auto"/>
              <w:rPr>
                <w:rFonts w:ascii="Arial" w:eastAsia="Times New Roman" w:hAnsi="Arial" w:cs="Arial"/>
              </w:rPr>
            </w:pPr>
            <w:r>
              <w:rPr>
                <w:rFonts w:ascii="Arial" w:eastAsia="Times New Roman" w:hAnsi="Arial" w:cs="Arial"/>
                <w:iCs/>
                <w:color w:val="000000"/>
              </w:rPr>
              <w:t>CRE</w:t>
            </w:r>
          </w:p>
        </w:tc>
        <w:tc>
          <w:tcPr>
            <w:tcW w:w="1502" w:type="dxa"/>
            <w:tcMar>
              <w:top w:w="100" w:type="dxa"/>
              <w:left w:w="100" w:type="dxa"/>
              <w:bottom w:w="100" w:type="dxa"/>
              <w:right w:w="100" w:type="dxa"/>
            </w:tcMar>
          </w:tcPr>
          <w:p w14:paraId="5EF4534C" w14:textId="2136B92A" w:rsidR="001C3C8A" w:rsidRPr="00425715" w:rsidRDefault="001C3C8A" w:rsidP="00260736">
            <w:pPr>
              <w:spacing w:after="0" w:line="240" w:lineRule="auto"/>
              <w:rPr>
                <w:rFonts w:ascii="Arial" w:eastAsia="Times New Roman" w:hAnsi="Arial" w:cs="Arial"/>
              </w:rPr>
            </w:pPr>
            <w:r w:rsidRPr="00425715">
              <w:rPr>
                <w:rFonts w:ascii="Arial" w:eastAsia="Times New Roman" w:hAnsi="Arial" w:cs="Arial"/>
                <w:color w:val="000000"/>
              </w:rPr>
              <w:t>Threshold for facility to do additional investigation</w:t>
            </w:r>
          </w:p>
        </w:tc>
        <w:tc>
          <w:tcPr>
            <w:tcW w:w="5950" w:type="dxa"/>
            <w:gridSpan w:val="3"/>
            <w:tcMar>
              <w:top w:w="100" w:type="dxa"/>
              <w:left w:w="100" w:type="dxa"/>
              <w:bottom w:w="100" w:type="dxa"/>
              <w:right w:w="100" w:type="dxa"/>
            </w:tcMar>
          </w:tcPr>
          <w:p w14:paraId="62937116" w14:textId="2E44FE55" w:rsidR="001C3C8A" w:rsidRPr="00425715" w:rsidRDefault="00166972" w:rsidP="001C3C8A">
            <w:pPr>
              <w:spacing w:after="0" w:line="240" w:lineRule="auto"/>
              <w:ind w:hanging="100"/>
              <w:rPr>
                <w:rFonts w:ascii="Arial" w:eastAsia="Times New Roman" w:hAnsi="Arial" w:cs="Arial"/>
                <w:i/>
                <w:iCs/>
                <w:color w:val="000000"/>
                <w:u w:val="single"/>
              </w:rPr>
            </w:pPr>
            <w:r>
              <w:rPr>
                <w:rFonts w:ascii="Arial" w:eastAsia="Times New Roman" w:hAnsi="Arial" w:cs="Arial"/>
                <w:i/>
                <w:iCs/>
                <w:color w:val="000000"/>
                <w:u w:val="single"/>
              </w:rPr>
              <w:t xml:space="preserve">In </w:t>
            </w:r>
            <w:r w:rsidR="001C3C8A" w:rsidRPr="00425715">
              <w:rPr>
                <w:rFonts w:ascii="Arial" w:eastAsia="Times New Roman" w:hAnsi="Arial" w:cs="Arial"/>
                <w:i/>
                <w:iCs/>
                <w:color w:val="000000"/>
                <w:u w:val="single"/>
              </w:rPr>
              <w:t>region</w:t>
            </w:r>
            <w:r>
              <w:rPr>
                <w:rFonts w:ascii="Arial" w:eastAsia="Times New Roman" w:hAnsi="Arial" w:cs="Arial"/>
                <w:i/>
                <w:iCs/>
                <w:color w:val="000000"/>
                <w:u w:val="single"/>
              </w:rPr>
              <w:t>s</w:t>
            </w:r>
            <w:r w:rsidR="001C3C8A" w:rsidRPr="00425715">
              <w:rPr>
                <w:rFonts w:ascii="Arial" w:eastAsia="Times New Roman" w:hAnsi="Arial" w:cs="Arial"/>
                <w:i/>
                <w:iCs/>
                <w:color w:val="000000"/>
                <w:u w:val="single"/>
              </w:rPr>
              <w:t xml:space="preserve"> with high prevalence or endemic KPC</w:t>
            </w:r>
            <w:r w:rsidR="007C06DA" w:rsidRPr="00683FEF">
              <w:rPr>
                <w:rFonts w:ascii="Arial" w:eastAsia="Times New Roman" w:hAnsi="Arial" w:cs="Arial"/>
                <w:color w:val="000000"/>
                <w:vertAlign w:val="superscript"/>
              </w:rPr>
              <w:t>1</w:t>
            </w:r>
            <w:r w:rsidR="001C3C8A" w:rsidRPr="00425715">
              <w:rPr>
                <w:rFonts w:ascii="Arial" w:eastAsia="Times New Roman" w:hAnsi="Arial" w:cs="Arial"/>
                <w:i/>
                <w:iCs/>
                <w:color w:val="000000"/>
                <w:u w:val="single"/>
              </w:rPr>
              <w:t>:</w:t>
            </w:r>
          </w:p>
          <w:p w14:paraId="0B2E3A03" w14:textId="16665CA0" w:rsidR="001C3C8A" w:rsidRPr="00425715" w:rsidRDefault="001C3C8A" w:rsidP="001C3C8A">
            <w:pPr>
              <w:spacing w:after="0" w:line="240" w:lineRule="auto"/>
              <w:ind w:hanging="100"/>
              <w:rPr>
                <w:rFonts w:ascii="Arial" w:eastAsia="Times New Roman" w:hAnsi="Arial" w:cs="Arial"/>
              </w:rPr>
            </w:pPr>
            <w:r w:rsidRPr="00425715">
              <w:rPr>
                <w:rFonts w:ascii="Arial" w:eastAsia="Times New Roman" w:hAnsi="Arial" w:cs="Arial"/>
                <w:i/>
                <w:iCs/>
                <w:color w:val="000000"/>
              </w:rPr>
              <w:t xml:space="preserve">For facilities </w:t>
            </w:r>
            <w:r w:rsidR="00C65E55" w:rsidRPr="00425715">
              <w:rPr>
                <w:rFonts w:ascii="Arial" w:eastAsia="Times New Roman" w:hAnsi="Arial" w:cs="Arial"/>
                <w:i/>
                <w:iCs/>
                <w:color w:val="000000"/>
              </w:rPr>
              <w:t>that perform</w:t>
            </w:r>
            <w:r w:rsidRPr="00425715">
              <w:rPr>
                <w:rFonts w:ascii="Arial" w:eastAsia="Times New Roman" w:hAnsi="Arial" w:cs="Arial"/>
                <w:i/>
                <w:iCs/>
                <w:color w:val="000000"/>
              </w:rPr>
              <w:t xml:space="preserve"> phenotypic or molecular testing:</w:t>
            </w:r>
            <w:r w:rsidRPr="00425715">
              <w:rPr>
                <w:rFonts w:ascii="Arial" w:eastAsia="Times New Roman" w:hAnsi="Arial" w:cs="Arial"/>
                <w:color w:val="000000"/>
              </w:rPr>
              <w:t xml:space="preserve"> 1 non-KPC CP-CRE</w:t>
            </w:r>
            <w:r w:rsidR="00304189">
              <w:rPr>
                <w:rFonts w:ascii="Arial" w:eastAsia="Times New Roman" w:hAnsi="Arial" w:cs="Arial"/>
                <w:color w:val="000000"/>
              </w:rPr>
              <w:t xml:space="preserve"> (if molecular testing performed)</w:t>
            </w:r>
            <w:r w:rsidRPr="00425715">
              <w:rPr>
                <w:rFonts w:ascii="Arial" w:eastAsia="Times New Roman" w:hAnsi="Arial" w:cs="Arial"/>
                <w:i/>
                <w:iCs/>
                <w:color w:val="000000"/>
              </w:rPr>
              <w:t xml:space="preserve">  </w:t>
            </w:r>
            <w:r w:rsidRPr="00425715">
              <w:rPr>
                <w:rFonts w:ascii="Arial" w:eastAsia="Times New Roman" w:hAnsi="Arial" w:cs="Arial"/>
                <w:color w:val="000000"/>
              </w:rPr>
              <w:t>or</w:t>
            </w:r>
            <w:r w:rsidRPr="00425715">
              <w:rPr>
                <w:rFonts w:ascii="Arial" w:eastAsia="Times New Roman" w:hAnsi="Arial" w:cs="Arial"/>
                <w:i/>
                <w:iCs/>
                <w:color w:val="000000"/>
              </w:rPr>
              <w:t xml:space="preserve"> </w:t>
            </w:r>
            <w:r w:rsidRPr="00425715">
              <w:rPr>
                <w:rFonts w:ascii="Arial" w:eastAsia="Times New Roman" w:hAnsi="Arial" w:cs="Arial"/>
                <w:color w:val="000000"/>
              </w:rPr>
              <w:t xml:space="preserve">2 or more CP-CRE </w:t>
            </w:r>
            <w:r w:rsidR="00304189">
              <w:rPr>
                <w:rFonts w:ascii="Arial" w:eastAsia="Times New Roman" w:hAnsi="Arial" w:cs="Arial"/>
                <w:color w:val="000000"/>
              </w:rPr>
              <w:t>(if only phenotypic testing performed</w:t>
            </w:r>
            <w:r w:rsidR="00A97169">
              <w:rPr>
                <w:rFonts w:ascii="Arial" w:eastAsia="Times New Roman" w:hAnsi="Arial" w:cs="Arial"/>
                <w:color w:val="000000"/>
              </w:rPr>
              <w:t xml:space="preserve"> or if KPC-CRE</w:t>
            </w:r>
            <w:r w:rsidR="00304189">
              <w:rPr>
                <w:rFonts w:ascii="Arial" w:eastAsia="Times New Roman" w:hAnsi="Arial" w:cs="Arial"/>
                <w:color w:val="000000"/>
              </w:rPr>
              <w:t xml:space="preserve">) </w:t>
            </w:r>
            <w:r w:rsidRPr="00425715">
              <w:rPr>
                <w:rFonts w:ascii="Arial" w:eastAsia="Times New Roman" w:hAnsi="Arial" w:cs="Arial"/>
                <w:color w:val="000000"/>
              </w:rPr>
              <w:t xml:space="preserve">of same species in </w:t>
            </w:r>
            <w:r w:rsidR="005E06CE">
              <w:rPr>
                <w:rFonts w:ascii="Arial" w:eastAsia="Times New Roman" w:hAnsi="Arial" w:cs="Arial"/>
                <w:color w:val="000000"/>
              </w:rPr>
              <w:t xml:space="preserve">a </w:t>
            </w:r>
            <w:r w:rsidRPr="00425715">
              <w:rPr>
                <w:rFonts w:ascii="Arial" w:eastAsia="Times New Roman" w:hAnsi="Arial" w:cs="Arial"/>
                <w:color w:val="000000"/>
              </w:rPr>
              <w:t xml:space="preserve">4 week period </w:t>
            </w:r>
            <w:r w:rsidR="00C65E55" w:rsidRPr="00425715">
              <w:rPr>
                <w:rFonts w:ascii="Arial" w:eastAsia="Times New Roman" w:hAnsi="Arial" w:cs="Arial"/>
                <w:color w:val="000000"/>
              </w:rPr>
              <w:t>in patients on the same unit</w:t>
            </w:r>
            <w:r w:rsidR="005E06CE">
              <w:rPr>
                <w:rFonts w:ascii="Arial" w:eastAsia="Times New Roman" w:hAnsi="Arial" w:cs="Arial"/>
                <w:color w:val="000000"/>
              </w:rPr>
              <w:t xml:space="preserve"> or with a common exposure</w:t>
            </w:r>
          </w:p>
          <w:p w14:paraId="07743F76" w14:textId="1A87F7C4" w:rsidR="001C3C8A" w:rsidRPr="00425715" w:rsidRDefault="00C65E55" w:rsidP="001C3C8A">
            <w:pPr>
              <w:spacing w:after="0" w:line="240" w:lineRule="auto"/>
              <w:ind w:hanging="100"/>
              <w:rPr>
                <w:rFonts w:ascii="Arial" w:eastAsia="Times New Roman" w:hAnsi="Arial" w:cs="Arial"/>
              </w:rPr>
            </w:pPr>
            <w:r w:rsidRPr="00425715">
              <w:rPr>
                <w:rFonts w:ascii="Arial" w:eastAsia="Times New Roman" w:hAnsi="Arial" w:cs="Arial"/>
                <w:i/>
                <w:iCs/>
                <w:color w:val="000000"/>
              </w:rPr>
              <w:t>For facilities that do not perform</w:t>
            </w:r>
            <w:r w:rsidR="001C3C8A" w:rsidRPr="00425715">
              <w:rPr>
                <w:rFonts w:ascii="Arial" w:eastAsia="Times New Roman" w:hAnsi="Arial" w:cs="Arial"/>
                <w:i/>
                <w:iCs/>
                <w:color w:val="000000"/>
              </w:rPr>
              <w:t xml:space="preserve"> mechanism testing:</w:t>
            </w:r>
            <w:r w:rsidR="00DB584A">
              <w:rPr>
                <w:rFonts w:ascii="Arial" w:eastAsia="Times New Roman" w:hAnsi="Arial" w:cs="Arial"/>
                <w:i/>
                <w:iCs/>
                <w:color w:val="000000"/>
              </w:rPr>
              <w:t xml:space="preserve"> </w:t>
            </w:r>
            <w:r w:rsidR="001C3C8A" w:rsidRPr="00425715">
              <w:rPr>
                <w:rFonts w:ascii="Arial" w:eastAsia="Times New Roman" w:hAnsi="Arial" w:cs="Arial"/>
                <w:color w:val="000000"/>
              </w:rPr>
              <w:t>2 or more CRE of same species</w:t>
            </w:r>
            <w:r w:rsidR="005E06CE">
              <w:rPr>
                <w:rFonts w:ascii="Arial" w:eastAsia="Times New Roman" w:hAnsi="Arial" w:cs="Arial"/>
                <w:color w:val="000000"/>
              </w:rPr>
              <w:t xml:space="preserve"> in a 4-week period</w:t>
            </w:r>
            <w:r w:rsidR="001C3C8A" w:rsidRPr="00425715">
              <w:rPr>
                <w:rFonts w:ascii="Arial" w:eastAsia="Times New Roman" w:hAnsi="Arial" w:cs="Arial"/>
                <w:color w:val="000000"/>
              </w:rPr>
              <w:t xml:space="preserve"> </w:t>
            </w:r>
            <w:r w:rsidRPr="00425715">
              <w:rPr>
                <w:rFonts w:ascii="Arial" w:eastAsia="Times New Roman" w:hAnsi="Arial" w:cs="Arial"/>
                <w:color w:val="000000"/>
              </w:rPr>
              <w:t xml:space="preserve">in patients </w:t>
            </w:r>
            <w:r w:rsidR="001C3C8A" w:rsidRPr="00425715">
              <w:rPr>
                <w:rFonts w:ascii="Arial" w:eastAsia="Times New Roman" w:hAnsi="Arial" w:cs="Arial"/>
                <w:color w:val="000000"/>
              </w:rPr>
              <w:t xml:space="preserve">on </w:t>
            </w:r>
            <w:r w:rsidR="005E06CE">
              <w:rPr>
                <w:rFonts w:ascii="Arial" w:eastAsia="Times New Roman" w:hAnsi="Arial" w:cs="Arial"/>
                <w:color w:val="000000"/>
              </w:rPr>
              <w:t>the same</w:t>
            </w:r>
            <w:r w:rsidR="001C3C8A" w:rsidRPr="00425715">
              <w:rPr>
                <w:rFonts w:ascii="Arial" w:eastAsia="Times New Roman" w:hAnsi="Arial" w:cs="Arial"/>
                <w:color w:val="000000"/>
              </w:rPr>
              <w:t xml:space="preserve"> unit</w:t>
            </w:r>
            <w:r w:rsidR="00FB49F1">
              <w:rPr>
                <w:rFonts w:ascii="Arial" w:eastAsia="Times New Roman" w:hAnsi="Arial" w:cs="Arial"/>
                <w:color w:val="000000"/>
              </w:rPr>
              <w:t xml:space="preserve"> </w:t>
            </w:r>
            <w:r w:rsidR="005E06CE">
              <w:rPr>
                <w:rFonts w:ascii="Arial" w:eastAsia="Times New Roman" w:hAnsi="Arial" w:cs="Arial"/>
                <w:color w:val="000000"/>
              </w:rPr>
              <w:t>or with a common exposure</w:t>
            </w:r>
            <w:r w:rsidR="00DB584A">
              <w:rPr>
                <w:rFonts w:ascii="Arial" w:eastAsia="Times New Roman" w:hAnsi="Arial" w:cs="Arial"/>
                <w:color w:val="000000"/>
              </w:rPr>
              <w:t>*</w:t>
            </w:r>
            <w:r w:rsidR="001C3C8A" w:rsidRPr="00425715">
              <w:rPr>
                <w:rFonts w:ascii="Arial" w:eastAsia="Times New Roman" w:hAnsi="Arial" w:cs="Arial"/>
                <w:color w:val="000000"/>
              </w:rPr>
              <w:t>.  </w:t>
            </w:r>
          </w:p>
          <w:p w14:paraId="7D785F81" w14:textId="77777777" w:rsidR="002D2439" w:rsidRPr="00425715" w:rsidRDefault="002D2439" w:rsidP="001C3C8A">
            <w:pPr>
              <w:spacing w:after="0" w:line="240" w:lineRule="auto"/>
              <w:rPr>
                <w:rFonts w:ascii="Arial" w:eastAsia="Times New Roman" w:hAnsi="Arial" w:cs="Arial"/>
                <w:color w:val="000000"/>
              </w:rPr>
            </w:pPr>
          </w:p>
          <w:p w14:paraId="0DF4DA51" w14:textId="35186970" w:rsidR="002D2439" w:rsidRPr="00425715" w:rsidRDefault="002D2439" w:rsidP="002D2439">
            <w:pPr>
              <w:spacing w:after="0" w:line="240" w:lineRule="auto"/>
              <w:ind w:hanging="100"/>
              <w:rPr>
                <w:rFonts w:ascii="Arial" w:eastAsia="Times New Roman" w:hAnsi="Arial" w:cs="Arial"/>
                <w:i/>
                <w:iCs/>
                <w:color w:val="000000"/>
                <w:u w:val="single"/>
              </w:rPr>
            </w:pPr>
            <w:r w:rsidRPr="00425715">
              <w:rPr>
                <w:rFonts w:ascii="Arial" w:eastAsia="Times New Roman" w:hAnsi="Arial" w:cs="Arial"/>
                <w:i/>
                <w:iCs/>
                <w:color w:val="000000"/>
                <w:u w:val="single"/>
              </w:rPr>
              <w:t>In a region with lower prevalence KPC</w:t>
            </w:r>
            <w:r w:rsidR="007C06DA" w:rsidRPr="00683FEF">
              <w:rPr>
                <w:rFonts w:ascii="Arial" w:eastAsia="Times New Roman" w:hAnsi="Arial" w:cs="Arial"/>
                <w:color w:val="000000"/>
                <w:vertAlign w:val="superscript"/>
              </w:rPr>
              <w:t>2</w:t>
            </w:r>
            <w:r w:rsidRPr="00425715">
              <w:rPr>
                <w:rFonts w:ascii="Arial" w:eastAsia="Times New Roman" w:hAnsi="Arial" w:cs="Arial"/>
                <w:i/>
                <w:iCs/>
                <w:color w:val="000000"/>
                <w:u w:val="single"/>
              </w:rPr>
              <w:t>:</w:t>
            </w:r>
          </w:p>
          <w:p w14:paraId="2D5EBA94" w14:textId="77777777" w:rsidR="002D2439" w:rsidRPr="00425715" w:rsidRDefault="002D2439" w:rsidP="002D2439">
            <w:pPr>
              <w:spacing w:after="0" w:line="240" w:lineRule="auto"/>
              <w:rPr>
                <w:rFonts w:ascii="Arial" w:eastAsia="Times New Roman" w:hAnsi="Arial" w:cs="Arial"/>
                <w:color w:val="000000"/>
              </w:rPr>
            </w:pPr>
            <w:r w:rsidRPr="00425715">
              <w:rPr>
                <w:rFonts w:ascii="Arial" w:eastAsia="Times New Roman" w:hAnsi="Arial" w:cs="Arial"/>
                <w:i/>
                <w:iCs/>
                <w:color w:val="000000"/>
              </w:rPr>
              <w:t>For facilities that perform phenotypic or molecular testing:</w:t>
            </w:r>
            <w:r w:rsidRPr="00425715">
              <w:rPr>
                <w:rFonts w:ascii="Arial" w:eastAsia="Times New Roman" w:hAnsi="Arial" w:cs="Arial"/>
                <w:color w:val="000000"/>
              </w:rPr>
              <w:t xml:space="preserve"> </w:t>
            </w:r>
          </w:p>
          <w:p w14:paraId="32794F6F" w14:textId="23C3E617" w:rsidR="002D2439" w:rsidRPr="00425715" w:rsidRDefault="002D2439" w:rsidP="002D2439">
            <w:pPr>
              <w:spacing w:after="0" w:line="240" w:lineRule="auto"/>
              <w:rPr>
                <w:rFonts w:ascii="Arial" w:eastAsia="Times New Roman" w:hAnsi="Arial" w:cs="Arial"/>
              </w:rPr>
            </w:pPr>
            <w:r w:rsidRPr="00425715">
              <w:rPr>
                <w:rFonts w:ascii="Arial" w:eastAsia="Times New Roman" w:hAnsi="Arial" w:cs="Arial"/>
                <w:color w:val="000000"/>
              </w:rPr>
              <w:t>1 CP-CRE</w:t>
            </w:r>
          </w:p>
          <w:p w14:paraId="45842257" w14:textId="6FFC1A33" w:rsidR="002D2439" w:rsidRDefault="002D2439" w:rsidP="002D2439">
            <w:pPr>
              <w:spacing w:after="0" w:line="240" w:lineRule="auto"/>
              <w:rPr>
                <w:rFonts w:ascii="Arial" w:eastAsia="Times New Roman" w:hAnsi="Arial" w:cs="Arial"/>
                <w:color w:val="000000"/>
              </w:rPr>
            </w:pPr>
            <w:r w:rsidRPr="00425715">
              <w:rPr>
                <w:rFonts w:ascii="Arial" w:eastAsia="Times New Roman" w:hAnsi="Arial" w:cs="Arial"/>
                <w:i/>
                <w:iCs/>
                <w:color w:val="000000"/>
              </w:rPr>
              <w:t>For facilities that do not perform mechanism testing:</w:t>
            </w:r>
            <w:r w:rsidR="00A97169">
              <w:rPr>
                <w:rFonts w:ascii="Arial" w:eastAsia="Times New Roman" w:hAnsi="Arial" w:cs="Arial"/>
                <w:i/>
                <w:iCs/>
                <w:color w:val="000000"/>
              </w:rPr>
              <w:t xml:space="preserve"> </w:t>
            </w:r>
            <w:r w:rsidRPr="00425715">
              <w:rPr>
                <w:rFonts w:ascii="Arial" w:eastAsia="Times New Roman" w:hAnsi="Arial" w:cs="Arial"/>
                <w:color w:val="000000"/>
              </w:rPr>
              <w:t xml:space="preserve">2 or more CRE of the same organism </w:t>
            </w:r>
            <w:r w:rsidRPr="00FB49F1">
              <w:rPr>
                <w:rFonts w:ascii="Arial" w:eastAsia="Times New Roman" w:hAnsi="Arial" w:cs="Arial"/>
                <w:color w:val="000000"/>
              </w:rPr>
              <w:t xml:space="preserve">in patients </w:t>
            </w:r>
            <w:r w:rsidR="00FB49F1">
              <w:rPr>
                <w:rFonts w:ascii="Arial" w:eastAsia="Times New Roman" w:hAnsi="Arial" w:cs="Arial"/>
                <w:color w:val="000000"/>
              </w:rPr>
              <w:t>on</w:t>
            </w:r>
            <w:r w:rsidRPr="00FB49F1">
              <w:rPr>
                <w:rFonts w:ascii="Arial" w:eastAsia="Times New Roman" w:hAnsi="Arial" w:cs="Arial"/>
                <w:color w:val="000000"/>
              </w:rPr>
              <w:t xml:space="preserve"> a shared unit </w:t>
            </w:r>
            <w:r w:rsidR="00FB49F1">
              <w:rPr>
                <w:rFonts w:ascii="Arial" w:eastAsia="Times New Roman" w:hAnsi="Arial" w:cs="Arial"/>
                <w:color w:val="000000"/>
              </w:rPr>
              <w:t>within</w:t>
            </w:r>
            <w:r w:rsidRPr="00425715">
              <w:rPr>
                <w:rFonts w:ascii="Arial" w:eastAsia="Times New Roman" w:hAnsi="Arial" w:cs="Arial"/>
                <w:color w:val="000000"/>
              </w:rPr>
              <w:t xml:space="preserve"> a 4 week period </w:t>
            </w:r>
          </w:p>
          <w:p w14:paraId="792638B9" w14:textId="77777777" w:rsidR="007C06DA" w:rsidRDefault="007C06DA" w:rsidP="007C06DA">
            <w:pPr>
              <w:spacing w:after="0" w:line="240" w:lineRule="auto"/>
              <w:rPr>
                <w:rFonts w:ascii="Arial" w:eastAsia="Times New Roman" w:hAnsi="Arial" w:cs="Arial"/>
                <w:color w:val="000000"/>
              </w:rPr>
            </w:pPr>
          </w:p>
          <w:p w14:paraId="4A5AF83C" w14:textId="542C73F0" w:rsidR="007C06DA" w:rsidRPr="007C06DA" w:rsidRDefault="007C06DA" w:rsidP="007C06DA">
            <w:pPr>
              <w:spacing w:after="0" w:line="240" w:lineRule="auto"/>
              <w:rPr>
                <w:rFonts w:ascii="Arial" w:eastAsia="Times New Roman" w:hAnsi="Arial" w:cs="Arial"/>
                <w:i/>
                <w:color w:val="000000"/>
                <w:u w:val="single"/>
              </w:rPr>
            </w:pPr>
            <w:r w:rsidRPr="007C06DA">
              <w:rPr>
                <w:rFonts w:ascii="Arial" w:eastAsia="Times New Roman" w:hAnsi="Arial" w:cs="Arial"/>
                <w:i/>
                <w:color w:val="000000"/>
                <w:u w:val="single"/>
              </w:rPr>
              <w:t>In regions with very low KPC prevalence</w:t>
            </w:r>
            <w:r w:rsidR="00865660" w:rsidRPr="00683FEF">
              <w:rPr>
                <w:rFonts w:ascii="Arial" w:eastAsia="Times New Roman" w:hAnsi="Arial" w:cs="Arial"/>
                <w:color w:val="000000"/>
                <w:vertAlign w:val="superscript"/>
              </w:rPr>
              <w:t>3</w:t>
            </w:r>
            <w:r w:rsidRPr="007C06DA">
              <w:rPr>
                <w:rFonts w:ascii="Arial" w:eastAsia="Times New Roman" w:hAnsi="Arial" w:cs="Arial"/>
                <w:i/>
                <w:color w:val="000000"/>
                <w:u w:val="single"/>
              </w:rPr>
              <w:t>:</w:t>
            </w:r>
          </w:p>
          <w:p w14:paraId="435AD333" w14:textId="1EF1E659" w:rsidR="007C06DA" w:rsidRPr="00425715" w:rsidRDefault="007C06DA" w:rsidP="007C06DA">
            <w:pPr>
              <w:spacing w:after="0" w:line="240" w:lineRule="auto"/>
              <w:rPr>
                <w:rFonts w:ascii="Arial" w:eastAsia="Times New Roman" w:hAnsi="Arial" w:cs="Arial"/>
                <w:color w:val="000000"/>
                <w:vertAlign w:val="superscript"/>
              </w:rPr>
            </w:pPr>
            <w:r>
              <w:rPr>
                <w:rFonts w:ascii="Arial" w:hAnsi="Arial" w:cs="Arial"/>
                <w:color w:val="000000"/>
              </w:rPr>
              <w:t xml:space="preserve">1 CRE (CP, </w:t>
            </w:r>
            <w:r w:rsidRPr="00425715">
              <w:rPr>
                <w:rFonts w:ascii="Arial" w:hAnsi="Arial" w:cs="Arial"/>
                <w:color w:val="000000"/>
              </w:rPr>
              <w:t>non-CP</w:t>
            </w:r>
            <w:r>
              <w:rPr>
                <w:rFonts w:ascii="Arial" w:hAnsi="Arial" w:cs="Arial"/>
                <w:color w:val="000000"/>
              </w:rPr>
              <w:t>, or unknown CP</w:t>
            </w:r>
            <w:r w:rsidRPr="00425715">
              <w:rPr>
                <w:rFonts w:ascii="Arial" w:hAnsi="Arial" w:cs="Arial"/>
                <w:color w:val="000000"/>
              </w:rPr>
              <w:t>)</w:t>
            </w:r>
          </w:p>
        </w:tc>
        <w:tc>
          <w:tcPr>
            <w:tcW w:w="1980" w:type="dxa"/>
          </w:tcPr>
          <w:p w14:paraId="29881BE5" w14:textId="5222855E" w:rsidR="001C3C8A" w:rsidRPr="00425715" w:rsidRDefault="001C3C8A" w:rsidP="001C3C8A">
            <w:pPr>
              <w:spacing w:after="0" w:line="240" w:lineRule="auto"/>
              <w:ind w:hanging="100"/>
              <w:rPr>
                <w:rFonts w:ascii="Arial" w:eastAsia="Times New Roman" w:hAnsi="Arial" w:cs="Arial"/>
              </w:rPr>
            </w:pPr>
            <w:r w:rsidRPr="00425715">
              <w:rPr>
                <w:rFonts w:ascii="Arial" w:eastAsia="Times New Roman" w:hAnsi="Arial" w:cs="Arial"/>
                <w:color w:val="000000"/>
              </w:rPr>
              <w:t xml:space="preserve">1 1 </w:t>
            </w:r>
            <w:r w:rsidR="008C4341" w:rsidRPr="00425715">
              <w:rPr>
                <w:rFonts w:ascii="Arial" w:eastAsia="Times New Roman" w:hAnsi="Arial" w:cs="Arial"/>
                <w:color w:val="000000"/>
              </w:rPr>
              <w:t xml:space="preserve">CRE </w:t>
            </w:r>
            <w:r w:rsidR="0089414C">
              <w:rPr>
                <w:rFonts w:ascii="Arial" w:hAnsi="Arial" w:cs="Arial"/>
                <w:color w:val="000000"/>
              </w:rPr>
              <w:t xml:space="preserve">(CP, </w:t>
            </w:r>
            <w:r w:rsidR="0089414C" w:rsidRPr="00425715">
              <w:rPr>
                <w:rFonts w:ascii="Arial" w:hAnsi="Arial" w:cs="Arial"/>
                <w:color w:val="000000"/>
              </w:rPr>
              <w:t>non-CP</w:t>
            </w:r>
            <w:r w:rsidR="0089414C">
              <w:rPr>
                <w:rFonts w:ascii="Arial" w:hAnsi="Arial" w:cs="Arial"/>
                <w:color w:val="000000"/>
              </w:rPr>
              <w:t>, or unknown CP</w:t>
            </w:r>
            <w:r w:rsidR="0089414C" w:rsidRPr="00425715">
              <w:rPr>
                <w:rFonts w:ascii="Arial" w:hAnsi="Arial" w:cs="Arial"/>
                <w:color w:val="000000"/>
              </w:rPr>
              <w:t>)</w:t>
            </w:r>
          </w:p>
          <w:p w14:paraId="1ADB674B" w14:textId="30E703C3" w:rsidR="001C3C8A" w:rsidRPr="00425715" w:rsidRDefault="001C3C8A" w:rsidP="00260736">
            <w:pPr>
              <w:spacing w:after="0" w:line="240" w:lineRule="auto"/>
              <w:rPr>
                <w:rFonts w:ascii="Arial" w:eastAsia="Times New Roman" w:hAnsi="Arial" w:cs="Arial"/>
              </w:rPr>
            </w:pPr>
          </w:p>
        </w:tc>
        <w:tc>
          <w:tcPr>
            <w:tcW w:w="3217" w:type="dxa"/>
            <w:gridSpan w:val="2"/>
          </w:tcPr>
          <w:p w14:paraId="08B400D5" w14:textId="7399DB80" w:rsidR="001C3C8A" w:rsidRPr="00425715" w:rsidRDefault="001C3C8A" w:rsidP="001C3C8A">
            <w:pPr>
              <w:spacing w:after="0" w:line="240" w:lineRule="auto"/>
              <w:ind w:hanging="100"/>
              <w:rPr>
                <w:rFonts w:ascii="Arial" w:eastAsia="Times New Roman" w:hAnsi="Arial" w:cs="Arial"/>
              </w:rPr>
            </w:pPr>
            <w:r w:rsidRPr="00425715">
              <w:rPr>
                <w:rFonts w:ascii="Arial" w:eastAsia="Times New Roman" w:hAnsi="Arial" w:cs="Arial"/>
                <w:color w:val="000000"/>
              </w:rPr>
              <w:t xml:space="preserve">1 1 </w:t>
            </w:r>
            <w:r w:rsidR="00B7475D" w:rsidRPr="00425715">
              <w:rPr>
                <w:rFonts w:ascii="Arial" w:eastAsia="Times New Roman" w:hAnsi="Arial" w:cs="Arial"/>
                <w:color w:val="000000"/>
              </w:rPr>
              <w:t>CRE (CP or non-CP in patient not previously known to be infected or colonized</w:t>
            </w:r>
            <w:r w:rsidRPr="00425715">
              <w:rPr>
                <w:rFonts w:ascii="Arial" w:eastAsia="Times New Roman" w:hAnsi="Arial" w:cs="Arial"/>
                <w:color w:val="000000"/>
              </w:rPr>
              <w:t>)</w:t>
            </w:r>
          </w:p>
          <w:p w14:paraId="20C4A0FF" w14:textId="34785DD2" w:rsidR="001C3C8A" w:rsidRPr="00425715" w:rsidRDefault="001C3C8A" w:rsidP="00260736">
            <w:pPr>
              <w:spacing w:after="0" w:line="240" w:lineRule="auto"/>
              <w:rPr>
                <w:rFonts w:ascii="Arial" w:eastAsia="Times New Roman" w:hAnsi="Arial" w:cs="Arial"/>
              </w:rPr>
            </w:pPr>
          </w:p>
        </w:tc>
      </w:tr>
      <w:tr w:rsidR="001C3C8A" w:rsidRPr="00425715" w14:paraId="56480ED4" w14:textId="77777777" w:rsidTr="007C06DA">
        <w:trPr>
          <w:trHeight w:val="420"/>
        </w:trPr>
        <w:tc>
          <w:tcPr>
            <w:tcW w:w="0" w:type="auto"/>
            <w:vMerge/>
            <w:tcMar>
              <w:top w:w="100" w:type="dxa"/>
              <w:left w:w="100" w:type="dxa"/>
              <w:bottom w:w="100" w:type="dxa"/>
              <w:right w:w="100" w:type="dxa"/>
            </w:tcMar>
          </w:tcPr>
          <w:p w14:paraId="5C179CC9" w14:textId="77777777" w:rsidR="001C3C8A" w:rsidRPr="00425715" w:rsidRDefault="001C3C8A" w:rsidP="00260736">
            <w:pPr>
              <w:spacing w:after="0" w:line="240" w:lineRule="auto"/>
              <w:rPr>
                <w:rFonts w:ascii="Arial" w:eastAsia="Times New Roman" w:hAnsi="Arial" w:cs="Arial"/>
                <w:i/>
                <w:iCs/>
                <w:color w:val="000000"/>
              </w:rPr>
            </w:pPr>
          </w:p>
        </w:tc>
        <w:tc>
          <w:tcPr>
            <w:tcW w:w="1502" w:type="dxa"/>
            <w:tcMar>
              <w:top w:w="100" w:type="dxa"/>
              <w:left w:w="100" w:type="dxa"/>
              <w:bottom w:w="100" w:type="dxa"/>
              <w:right w:w="100" w:type="dxa"/>
            </w:tcMar>
          </w:tcPr>
          <w:p w14:paraId="10E6B858" w14:textId="2A64D4AE" w:rsidR="001C3C8A" w:rsidRPr="00425715" w:rsidRDefault="001C3C8A" w:rsidP="00260736">
            <w:pPr>
              <w:spacing w:after="0" w:line="240" w:lineRule="auto"/>
              <w:rPr>
                <w:rFonts w:ascii="Arial" w:eastAsia="Times New Roman" w:hAnsi="Arial" w:cs="Arial"/>
                <w:color w:val="000000"/>
              </w:rPr>
            </w:pPr>
            <w:r w:rsidRPr="00425715">
              <w:rPr>
                <w:rFonts w:ascii="Arial" w:eastAsia="Times New Roman" w:hAnsi="Arial" w:cs="Arial"/>
                <w:color w:val="000000"/>
              </w:rPr>
              <w:t>Threshold for reporting to PH</w:t>
            </w:r>
          </w:p>
        </w:tc>
        <w:tc>
          <w:tcPr>
            <w:tcW w:w="5950" w:type="dxa"/>
            <w:gridSpan w:val="3"/>
            <w:tcMar>
              <w:top w:w="100" w:type="dxa"/>
              <w:left w:w="100" w:type="dxa"/>
              <w:bottom w:w="100" w:type="dxa"/>
              <w:right w:w="100" w:type="dxa"/>
            </w:tcMar>
          </w:tcPr>
          <w:p w14:paraId="3B8C8D2E" w14:textId="21E1BD6D" w:rsidR="00166972" w:rsidRPr="00425715" w:rsidRDefault="00166972" w:rsidP="00166972">
            <w:pPr>
              <w:spacing w:after="0" w:line="240" w:lineRule="auto"/>
              <w:ind w:hanging="100"/>
              <w:rPr>
                <w:rFonts w:ascii="Arial" w:eastAsia="Times New Roman" w:hAnsi="Arial" w:cs="Arial"/>
                <w:i/>
                <w:iCs/>
                <w:color w:val="000000"/>
                <w:u w:val="single"/>
              </w:rPr>
            </w:pPr>
            <w:r>
              <w:rPr>
                <w:rFonts w:ascii="Arial" w:eastAsia="Times New Roman" w:hAnsi="Arial" w:cs="Arial"/>
                <w:i/>
                <w:iCs/>
                <w:color w:val="000000"/>
                <w:u w:val="single"/>
              </w:rPr>
              <w:t xml:space="preserve">In </w:t>
            </w:r>
            <w:r w:rsidRPr="00425715">
              <w:rPr>
                <w:rFonts w:ascii="Arial" w:eastAsia="Times New Roman" w:hAnsi="Arial" w:cs="Arial"/>
                <w:i/>
                <w:iCs/>
                <w:color w:val="000000"/>
                <w:u w:val="single"/>
              </w:rPr>
              <w:t>region</w:t>
            </w:r>
            <w:r>
              <w:rPr>
                <w:rFonts w:ascii="Arial" w:eastAsia="Times New Roman" w:hAnsi="Arial" w:cs="Arial"/>
                <w:i/>
                <w:iCs/>
                <w:color w:val="000000"/>
                <w:u w:val="single"/>
              </w:rPr>
              <w:t>s</w:t>
            </w:r>
            <w:r w:rsidRPr="00425715">
              <w:rPr>
                <w:rFonts w:ascii="Arial" w:eastAsia="Times New Roman" w:hAnsi="Arial" w:cs="Arial"/>
                <w:i/>
                <w:iCs/>
                <w:color w:val="000000"/>
                <w:u w:val="single"/>
              </w:rPr>
              <w:t xml:space="preserve"> with high prevalence or endemic KPC</w:t>
            </w:r>
            <w:r w:rsidRPr="00683FEF">
              <w:rPr>
                <w:rFonts w:ascii="Arial" w:eastAsia="Times New Roman" w:hAnsi="Arial" w:cs="Arial"/>
                <w:color w:val="000000"/>
                <w:vertAlign w:val="superscript"/>
              </w:rPr>
              <w:t>1</w:t>
            </w:r>
            <w:r w:rsidRPr="00425715">
              <w:rPr>
                <w:rFonts w:ascii="Arial" w:eastAsia="Times New Roman" w:hAnsi="Arial" w:cs="Arial"/>
                <w:i/>
                <w:iCs/>
                <w:color w:val="000000"/>
                <w:u w:val="single"/>
              </w:rPr>
              <w:t>:</w:t>
            </w:r>
          </w:p>
          <w:p w14:paraId="001C8D4C" w14:textId="39FE4D7B" w:rsidR="001C3C8A" w:rsidRPr="00425715" w:rsidRDefault="001C3C8A" w:rsidP="001C3C8A">
            <w:pPr>
              <w:spacing w:after="0" w:line="240" w:lineRule="auto"/>
              <w:ind w:hanging="100"/>
              <w:rPr>
                <w:rFonts w:ascii="Arial" w:eastAsia="Times New Roman" w:hAnsi="Arial" w:cs="Arial"/>
              </w:rPr>
            </w:pPr>
            <w:r w:rsidRPr="00425715">
              <w:rPr>
                <w:rFonts w:ascii="Arial" w:eastAsia="Times New Roman" w:hAnsi="Arial" w:cs="Arial"/>
                <w:i/>
                <w:iCs/>
                <w:color w:val="000000"/>
              </w:rPr>
              <w:t>For facilities doing phenotypic or molecular testing:</w:t>
            </w:r>
            <w:r w:rsidRPr="00425715">
              <w:rPr>
                <w:rFonts w:ascii="Arial" w:eastAsia="Times New Roman" w:hAnsi="Arial" w:cs="Arial"/>
                <w:color w:val="000000"/>
              </w:rPr>
              <w:t xml:space="preserve"> 1 non-KPC CP-CRE</w:t>
            </w:r>
            <w:r w:rsidRPr="00425715">
              <w:rPr>
                <w:rFonts w:ascii="Arial" w:eastAsia="Times New Roman" w:hAnsi="Arial" w:cs="Arial"/>
                <w:i/>
                <w:iCs/>
                <w:color w:val="000000"/>
              </w:rPr>
              <w:t xml:space="preserve">  </w:t>
            </w:r>
            <w:r w:rsidRPr="00425715">
              <w:rPr>
                <w:rFonts w:ascii="Arial" w:eastAsia="Times New Roman" w:hAnsi="Arial" w:cs="Arial"/>
                <w:color w:val="000000"/>
              </w:rPr>
              <w:t>or</w:t>
            </w:r>
            <w:r w:rsidRPr="00425715">
              <w:rPr>
                <w:rFonts w:ascii="Arial" w:eastAsia="Times New Roman" w:hAnsi="Arial" w:cs="Arial"/>
                <w:i/>
                <w:iCs/>
                <w:color w:val="000000"/>
              </w:rPr>
              <w:t xml:space="preserve"> </w:t>
            </w:r>
            <w:r w:rsidRPr="00425715">
              <w:rPr>
                <w:rFonts w:ascii="Arial" w:eastAsia="Times New Roman" w:hAnsi="Arial" w:cs="Arial"/>
                <w:color w:val="000000"/>
              </w:rPr>
              <w:t xml:space="preserve">2 or more CP-CRE of same species </w:t>
            </w:r>
            <w:r w:rsidR="006F7D44">
              <w:rPr>
                <w:rFonts w:ascii="Arial" w:eastAsia="Times New Roman" w:hAnsi="Arial" w:cs="Arial"/>
                <w:color w:val="000000"/>
              </w:rPr>
              <w:t>in a</w:t>
            </w:r>
            <w:r w:rsidRPr="00425715">
              <w:rPr>
                <w:rFonts w:ascii="Arial" w:eastAsia="Times New Roman" w:hAnsi="Arial" w:cs="Arial"/>
                <w:color w:val="000000"/>
              </w:rPr>
              <w:t xml:space="preserve"> 4 week period in patients with common exposure</w:t>
            </w:r>
            <w:r w:rsidR="006F7D44">
              <w:rPr>
                <w:rFonts w:ascii="Arial" w:eastAsia="Times New Roman" w:hAnsi="Arial" w:cs="Arial"/>
                <w:color w:val="000000"/>
              </w:rPr>
              <w:t xml:space="preserve"> (e.g., shared unit or device).</w:t>
            </w:r>
          </w:p>
          <w:p w14:paraId="62654A17" w14:textId="400FE4AA" w:rsidR="001C3C8A" w:rsidRPr="00425715" w:rsidRDefault="001C3C8A" w:rsidP="001C3C8A">
            <w:pPr>
              <w:spacing w:after="0" w:line="240" w:lineRule="auto"/>
              <w:ind w:hanging="100"/>
              <w:rPr>
                <w:rFonts w:ascii="Arial" w:eastAsia="Times New Roman" w:hAnsi="Arial" w:cs="Arial"/>
              </w:rPr>
            </w:pPr>
            <w:r w:rsidRPr="00425715">
              <w:rPr>
                <w:rFonts w:ascii="Arial" w:eastAsia="Times New Roman" w:hAnsi="Arial" w:cs="Arial"/>
                <w:i/>
                <w:iCs/>
                <w:color w:val="000000"/>
              </w:rPr>
              <w:t>No mechanism testing:</w:t>
            </w:r>
            <w:r w:rsidR="00A025CD">
              <w:rPr>
                <w:rFonts w:ascii="Arial" w:eastAsia="Times New Roman" w:hAnsi="Arial" w:cs="Arial"/>
                <w:i/>
                <w:iCs/>
                <w:color w:val="000000"/>
              </w:rPr>
              <w:t xml:space="preserve"> </w:t>
            </w:r>
            <w:r w:rsidRPr="00425715">
              <w:rPr>
                <w:rFonts w:ascii="Arial" w:eastAsia="Times New Roman" w:hAnsi="Arial" w:cs="Arial"/>
                <w:color w:val="000000"/>
              </w:rPr>
              <w:t xml:space="preserve">2 or more CRE of same species </w:t>
            </w:r>
            <w:r w:rsidR="00C65E55" w:rsidRPr="00425715">
              <w:rPr>
                <w:rFonts w:ascii="Arial" w:eastAsia="Times New Roman" w:hAnsi="Arial" w:cs="Arial"/>
                <w:color w:val="000000"/>
              </w:rPr>
              <w:t>in patients</w:t>
            </w:r>
            <w:r w:rsidRPr="00425715">
              <w:rPr>
                <w:rFonts w:ascii="Arial" w:eastAsia="Times New Roman" w:hAnsi="Arial" w:cs="Arial"/>
                <w:color w:val="000000"/>
              </w:rPr>
              <w:t xml:space="preserve"> with a common exposure </w:t>
            </w:r>
            <w:r w:rsidR="00C65E55" w:rsidRPr="00425715">
              <w:rPr>
                <w:rFonts w:ascii="Arial" w:eastAsia="Times New Roman" w:hAnsi="Arial" w:cs="Arial"/>
                <w:color w:val="000000"/>
              </w:rPr>
              <w:t>during a</w:t>
            </w:r>
            <w:r w:rsidRPr="00425715">
              <w:rPr>
                <w:rFonts w:ascii="Arial" w:eastAsia="Times New Roman" w:hAnsi="Arial" w:cs="Arial"/>
                <w:color w:val="000000"/>
              </w:rPr>
              <w:t xml:space="preserve"> 4 </w:t>
            </w:r>
            <w:r w:rsidR="00C65E55" w:rsidRPr="00425715">
              <w:rPr>
                <w:rFonts w:ascii="Arial" w:eastAsia="Times New Roman" w:hAnsi="Arial" w:cs="Arial"/>
                <w:color w:val="000000"/>
              </w:rPr>
              <w:t>week period</w:t>
            </w:r>
            <w:r w:rsidRPr="00425715">
              <w:rPr>
                <w:rFonts w:ascii="Arial" w:eastAsia="Times New Roman" w:hAnsi="Arial" w:cs="Arial"/>
                <w:color w:val="000000"/>
              </w:rPr>
              <w:t>.  </w:t>
            </w:r>
          </w:p>
          <w:p w14:paraId="71863144" w14:textId="77777777" w:rsidR="00B03DD4" w:rsidRPr="00425715" w:rsidRDefault="00B03DD4" w:rsidP="001C3C8A">
            <w:pPr>
              <w:spacing w:after="0" w:line="240" w:lineRule="auto"/>
              <w:rPr>
                <w:rFonts w:ascii="Arial" w:eastAsia="Times New Roman" w:hAnsi="Arial" w:cs="Arial"/>
                <w:color w:val="000000"/>
              </w:rPr>
            </w:pPr>
          </w:p>
          <w:p w14:paraId="476D068F" w14:textId="260F540E" w:rsidR="00B03DD4" w:rsidRPr="007C06DA" w:rsidRDefault="00B03DD4" w:rsidP="00B03DD4">
            <w:pPr>
              <w:spacing w:after="0" w:line="240" w:lineRule="auto"/>
              <w:ind w:hanging="100"/>
              <w:rPr>
                <w:rFonts w:ascii="Arial" w:eastAsia="Times New Roman" w:hAnsi="Arial" w:cs="Arial"/>
                <w:i/>
                <w:iCs/>
                <w:color w:val="000000"/>
                <w:u w:val="single"/>
              </w:rPr>
            </w:pPr>
            <w:r w:rsidRPr="007C06DA">
              <w:rPr>
                <w:rFonts w:ascii="Arial" w:eastAsia="Times New Roman" w:hAnsi="Arial" w:cs="Arial"/>
                <w:i/>
                <w:iCs/>
                <w:color w:val="000000"/>
                <w:u w:val="single"/>
              </w:rPr>
              <w:lastRenderedPageBreak/>
              <w:t>In regions with lower prevalence KPC</w:t>
            </w:r>
            <w:r w:rsidR="007C06DA" w:rsidRPr="00683FEF">
              <w:rPr>
                <w:rFonts w:ascii="Arial" w:eastAsia="Times New Roman" w:hAnsi="Arial" w:cs="Arial"/>
                <w:color w:val="000000"/>
                <w:vertAlign w:val="superscript"/>
              </w:rPr>
              <w:t>2</w:t>
            </w:r>
            <w:r w:rsidRPr="007C06DA">
              <w:rPr>
                <w:rFonts w:ascii="Arial" w:eastAsia="Times New Roman" w:hAnsi="Arial" w:cs="Arial"/>
                <w:i/>
                <w:iCs/>
                <w:color w:val="000000"/>
                <w:u w:val="single"/>
              </w:rPr>
              <w:t>:</w:t>
            </w:r>
          </w:p>
          <w:p w14:paraId="3CA18693" w14:textId="77777777" w:rsidR="00B03DD4" w:rsidRPr="00425715" w:rsidRDefault="00B03DD4" w:rsidP="00B03DD4">
            <w:pPr>
              <w:spacing w:after="0" w:line="240" w:lineRule="auto"/>
              <w:rPr>
                <w:rFonts w:ascii="Arial" w:eastAsia="Times New Roman" w:hAnsi="Arial" w:cs="Arial"/>
                <w:color w:val="000000"/>
              </w:rPr>
            </w:pPr>
            <w:r w:rsidRPr="00425715">
              <w:rPr>
                <w:rFonts w:ascii="Arial" w:eastAsia="Times New Roman" w:hAnsi="Arial" w:cs="Arial"/>
                <w:i/>
                <w:iCs/>
                <w:color w:val="000000"/>
              </w:rPr>
              <w:t>For facilities that perform phenotypic or molecular testing:</w:t>
            </w:r>
            <w:r w:rsidRPr="00425715">
              <w:rPr>
                <w:rFonts w:ascii="Arial" w:eastAsia="Times New Roman" w:hAnsi="Arial" w:cs="Arial"/>
                <w:color w:val="000000"/>
              </w:rPr>
              <w:t xml:space="preserve"> </w:t>
            </w:r>
          </w:p>
          <w:p w14:paraId="1BB47B17" w14:textId="77777777" w:rsidR="00B03DD4" w:rsidRPr="00425715" w:rsidRDefault="00B03DD4" w:rsidP="00B03DD4">
            <w:pPr>
              <w:spacing w:after="0" w:line="240" w:lineRule="auto"/>
              <w:rPr>
                <w:rFonts w:ascii="Arial" w:eastAsia="Times New Roman" w:hAnsi="Arial" w:cs="Arial"/>
              </w:rPr>
            </w:pPr>
            <w:r w:rsidRPr="00425715">
              <w:rPr>
                <w:rFonts w:ascii="Arial" w:eastAsia="Times New Roman" w:hAnsi="Arial" w:cs="Arial"/>
                <w:color w:val="000000"/>
              </w:rPr>
              <w:t>1 CP-CRE</w:t>
            </w:r>
          </w:p>
          <w:p w14:paraId="65702431" w14:textId="172E43C5" w:rsidR="00B03DD4" w:rsidRPr="00425715" w:rsidRDefault="00B03DD4" w:rsidP="00B03DD4">
            <w:pPr>
              <w:spacing w:after="0" w:line="240" w:lineRule="auto"/>
              <w:rPr>
                <w:rFonts w:ascii="Arial" w:eastAsia="Times New Roman" w:hAnsi="Arial" w:cs="Arial"/>
                <w:color w:val="000000"/>
              </w:rPr>
            </w:pPr>
            <w:r w:rsidRPr="00425715">
              <w:rPr>
                <w:rFonts w:ascii="Arial" w:eastAsia="Times New Roman" w:hAnsi="Arial" w:cs="Arial"/>
                <w:i/>
                <w:iCs/>
                <w:color w:val="000000"/>
              </w:rPr>
              <w:t>For facilities that do not perform mechanism testing:</w:t>
            </w:r>
            <w:r w:rsidR="00DB584A">
              <w:rPr>
                <w:rFonts w:ascii="Arial" w:eastAsia="Times New Roman" w:hAnsi="Arial" w:cs="Arial"/>
                <w:i/>
                <w:iCs/>
                <w:color w:val="000000"/>
              </w:rPr>
              <w:t xml:space="preserve"> </w:t>
            </w:r>
            <w:r w:rsidRPr="00425715">
              <w:rPr>
                <w:rFonts w:ascii="Arial" w:eastAsia="Times New Roman" w:hAnsi="Arial" w:cs="Arial"/>
                <w:color w:val="000000"/>
              </w:rPr>
              <w:t>2 or more CRE of the same organism in patients with a common exposure over a 4 week period</w:t>
            </w:r>
          </w:p>
          <w:p w14:paraId="65459003" w14:textId="77777777" w:rsidR="007C06DA" w:rsidRDefault="007C06DA" w:rsidP="00B03DD4">
            <w:pPr>
              <w:spacing w:after="0" w:line="240" w:lineRule="auto"/>
              <w:rPr>
                <w:rFonts w:ascii="Arial" w:eastAsia="Times New Roman" w:hAnsi="Arial" w:cs="Arial"/>
                <w:color w:val="000000"/>
              </w:rPr>
            </w:pPr>
          </w:p>
          <w:p w14:paraId="6558C7E9" w14:textId="7E1058D2" w:rsidR="00B7475D" w:rsidRPr="007C06DA" w:rsidRDefault="00B7475D" w:rsidP="00B03DD4">
            <w:pPr>
              <w:spacing w:after="0" w:line="240" w:lineRule="auto"/>
              <w:rPr>
                <w:rFonts w:ascii="Arial" w:eastAsia="Times New Roman" w:hAnsi="Arial" w:cs="Arial"/>
                <w:i/>
                <w:color w:val="000000"/>
                <w:u w:val="single"/>
              </w:rPr>
            </w:pPr>
            <w:r w:rsidRPr="007C06DA">
              <w:rPr>
                <w:rFonts w:ascii="Arial" w:eastAsia="Times New Roman" w:hAnsi="Arial" w:cs="Arial"/>
                <w:i/>
                <w:color w:val="000000"/>
                <w:u w:val="single"/>
              </w:rPr>
              <w:t>In regions with very low KPC prevalence</w:t>
            </w:r>
            <w:r w:rsidR="00865660" w:rsidRPr="00683FEF">
              <w:rPr>
                <w:rFonts w:ascii="Arial" w:eastAsia="Times New Roman" w:hAnsi="Arial" w:cs="Arial"/>
                <w:color w:val="000000"/>
                <w:vertAlign w:val="superscript"/>
              </w:rPr>
              <w:t>3</w:t>
            </w:r>
            <w:r w:rsidRPr="007C06DA">
              <w:rPr>
                <w:rFonts w:ascii="Arial" w:eastAsia="Times New Roman" w:hAnsi="Arial" w:cs="Arial"/>
                <w:i/>
                <w:color w:val="000000"/>
                <w:u w:val="single"/>
              </w:rPr>
              <w:t>:</w:t>
            </w:r>
          </w:p>
          <w:p w14:paraId="3F9C43CE" w14:textId="07F5B589" w:rsidR="00B7475D" w:rsidRPr="00425715" w:rsidRDefault="007C06DA" w:rsidP="007C06DA">
            <w:pPr>
              <w:spacing w:after="0" w:line="240" w:lineRule="auto"/>
              <w:rPr>
                <w:rFonts w:ascii="Arial" w:eastAsia="Times New Roman" w:hAnsi="Arial" w:cs="Arial"/>
                <w:color w:val="000000"/>
                <w:vertAlign w:val="superscript"/>
              </w:rPr>
            </w:pPr>
            <w:r>
              <w:rPr>
                <w:rFonts w:ascii="Arial" w:hAnsi="Arial" w:cs="Arial"/>
                <w:color w:val="000000"/>
              </w:rPr>
              <w:t xml:space="preserve">1 CRE (CP, </w:t>
            </w:r>
            <w:r w:rsidR="00B7475D" w:rsidRPr="00425715">
              <w:rPr>
                <w:rFonts w:ascii="Arial" w:hAnsi="Arial" w:cs="Arial"/>
                <w:color w:val="000000"/>
              </w:rPr>
              <w:t>non-CP</w:t>
            </w:r>
            <w:r>
              <w:rPr>
                <w:rFonts w:ascii="Arial" w:hAnsi="Arial" w:cs="Arial"/>
                <w:color w:val="000000"/>
              </w:rPr>
              <w:t>, or unknown CP</w:t>
            </w:r>
            <w:r w:rsidR="00B7475D" w:rsidRPr="00425715">
              <w:rPr>
                <w:rFonts w:ascii="Arial" w:hAnsi="Arial" w:cs="Arial"/>
                <w:color w:val="000000"/>
              </w:rPr>
              <w:t>)</w:t>
            </w:r>
          </w:p>
        </w:tc>
        <w:tc>
          <w:tcPr>
            <w:tcW w:w="1980" w:type="dxa"/>
          </w:tcPr>
          <w:p w14:paraId="2F04166C" w14:textId="6C737F50" w:rsidR="001C3C8A" w:rsidRPr="00425715" w:rsidRDefault="008C4341" w:rsidP="00260736">
            <w:pPr>
              <w:spacing w:after="0" w:line="240" w:lineRule="auto"/>
              <w:rPr>
                <w:rFonts w:ascii="Arial" w:eastAsia="Times New Roman" w:hAnsi="Arial" w:cs="Arial"/>
                <w:color w:val="000000"/>
              </w:rPr>
            </w:pPr>
            <w:r w:rsidRPr="00425715">
              <w:rPr>
                <w:rFonts w:ascii="Arial" w:eastAsia="Times New Roman" w:hAnsi="Arial" w:cs="Arial"/>
                <w:color w:val="000000"/>
              </w:rPr>
              <w:lastRenderedPageBreak/>
              <w:t xml:space="preserve">1 CRE </w:t>
            </w:r>
            <w:r w:rsidR="0089414C">
              <w:rPr>
                <w:rFonts w:ascii="Arial" w:hAnsi="Arial" w:cs="Arial"/>
                <w:color w:val="000000"/>
              </w:rPr>
              <w:t xml:space="preserve">(CP, </w:t>
            </w:r>
            <w:r w:rsidR="0089414C" w:rsidRPr="00425715">
              <w:rPr>
                <w:rFonts w:ascii="Arial" w:hAnsi="Arial" w:cs="Arial"/>
                <w:color w:val="000000"/>
              </w:rPr>
              <w:t>non-CP</w:t>
            </w:r>
            <w:r w:rsidR="0089414C">
              <w:rPr>
                <w:rFonts w:ascii="Arial" w:hAnsi="Arial" w:cs="Arial"/>
                <w:color w:val="000000"/>
              </w:rPr>
              <w:t>, or unknown CP</w:t>
            </w:r>
            <w:r w:rsidR="0089414C" w:rsidRPr="00425715">
              <w:rPr>
                <w:rFonts w:ascii="Arial" w:hAnsi="Arial" w:cs="Arial"/>
                <w:color w:val="000000"/>
              </w:rPr>
              <w:t>)</w:t>
            </w:r>
          </w:p>
        </w:tc>
        <w:tc>
          <w:tcPr>
            <w:tcW w:w="3217" w:type="dxa"/>
            <w:gridSpan w:val="2"/>
          </w:tcPr>
          <w:p w14:paraId="32F75A18" w14:textId="7C4DD261" w:rsidR="001C3C8A" w:rsidRPr="00425715" w:rsidRDefault="00B7475D" w:rsidP="00260736">
            <w:pPr>
              <w:spacing w:after="0" w:line="240" w:lineRule="auto"/>
              <w:rPr>
                <w:rFonts w:ascii="Arial" w:eastAsia="Times New Roman" w:hAnsi="Arial" w:cs="Arial"/>
                <w:color w:val="000000"/>
              </w:rPr>
            </w:pPr>
            <w:r w:rsidRPr="00425715">
              <w:rPr>
                <w:rFonts w:ascii="Arial" w:eastAsia="Times New Roman" w:hAnsi="Arial" w:cs="Arial"/>
                <w:color w:val="000000"/>
              </w:rPr>
              <w:t>1 CRE (CP or non-CP in patient not previously known to be infected or colonized)</w:t>
            </w:r>
          </w:p>
        </w:tc>
      </w:tr>
      <w:tr w:rsidR="002D2439" w:rsidRPr="00425715" w14:paraId="53615398" w14:textId="77777777" w:rsidTr="007C06DA">
        <w:trPr>
          <w:trHeight w:val="420"/>
        </w:trPr>
        <w:tc>
          <w:tcPr>
            <w:tcW w:w="0" w:type="auto"/>
            <w:vMerge/>
            <w:vAlign w:val="center"/>
            <w:hideMark/>
          </w:tcPr>
          <w:p w14:paraId="6C058B28" w14:textId="77777777" w:rsidR="002D2439" w:rsidRPr="00425715" w:rsidRDefault="002D2439" w:rsidP="00260736">
            <w:pPr>
              <w:spacing w:after="0" w:line="240" w:lineRule="auto"/>
              <w:rPr>
                <w:rFonts w:ascii="Arial" w:eastAsia="Times New Roman" w:hAnsi="Arial" w:cs="Arial"/>
              </w:rPr>
            </w:pPr>
          </w:p>
        </w:tc>
        <w:tc>
          <w:tcPr>
            <w:tcW w:w="1502" w:type="dxa"/>
            <w:tcMar>
              <w:top w:w="100" w:type="dxa"/>
              <w:left w:w="100" w:type="dxa"/>
              <w:bottom w:w="100" w:type="dxa"/>
              <w:right w:w="100" w:type="dxa"/>
            </w:tcMar>
            <w:hideMark/>
          </w:tcPr>
          <w:p w14:paraId="2BB876EB" w14:textId="77777777" w:rsidR="002D2439" w:rsidRPr="00425715" w:rsidRDefault="002D2439" w:rsidP="00260736">
            <w:pPr>
              <w:spacing w:after="0" w:line="240" w:lineRule="auto"/>
              <w:rPr>
                <w:rFonts w:ascii="Arial" w:eastAsia="Times New Roman" w:hAnsi="Arial" w:cs="Arial"/>
              </w:rPr>
            </w:pPr>
            <w:r w:rsidRPr="00425715">
              <w:rPr>
                <w:rFonts w:ascii="Arial" w:eastAsia="Times New Roman" w:hAnsi="Arial" w:cs="Arial"/>
                <w:color w:val="000000"/>
              </w:rPr>
              <w:t>Outbreak definition</w:t>
            </w:r>
          </w:p>
        </w:tc>
        <w:tc>
          <w:tcPr>
            <w:tcW w:w="11147" w:type="dxa"/>
            <w:gridSpan w:val="6"/>
            <w:tcMar>
              <w:top w:w="100" w:type="dxa"/>
              <w:left w:w="100" w:type="dxa"/>
              <w:bottom w:w="100" w:type="dxa"/>
              <w:right w:w="100" w:type="dxa"/>
            </w:tcMar>
            <w:hideMark/>
          </w:tcPr>
          <w:p w14:paraId="4C938BA7" w14:textId="46EA0328" w:rsidR="002D2439" w:rsidRPr="00425715" w:rsidRDefault="002D2439" w:rsidP="005E06CE">
            <w:pPr>
              <w:spacing w:after="0" w:line="240" w:lineRule="auto"/>
              <w:rPr>
                <w:rFonts w:ascii="Arial" w:eastAsia="Times New Roman" w:hAnsi="Arial" w:cs="Arial"/>
              </w:rPr>
            </w:pPr>
            <w:r w:rsidRPr="00425715">
              <w:rPr>
                <w:rFonts w:ascii="Arial" w:hAnsi="Arial" w:cs="Arial"/>
                <w:color w:val="000000"/>
              </w:rPr>
              <w:t>≥2 cases of CRE of same genus and species (or mechanism, if mechanism testing performed) in</w:t>
            </w:r>
            <w:r w:rsidR="005E06CE">
              <w:rPr>
                <w:rFonts w:ascii="Arial" w:hAnsi="Arial" w:cs="Arial"/>
                <w:color w:val="000000"/>
              </w:rPr>
              <w:t xml:space="preserve"> a</w:t>
            </w:r>
            <w:r w:rsidRPr="00425715">
              <w:rPr>
                <w:rFonts w:ascii="Arial" w:hAnsi="Arial" w:cs="Arial"/>
                <w:color w:val="000000"/>
              </w:rPr>
              <w:t xml:space="preserve"> 4</w:t>
            </w:r>
            <w:r w:rsidR="005E06CE">
              <w:rPr>
                <w:rFonts w:ascii="Arial" w:hAnsi="Arial" w:cs="Arial"/>
                <w:color w:val="000000"/>
              </w:rPr>
              <w:t>-</w:t>
            </w:r>
            <w:r w:rsidRPr="00425715">
              <w:rPr>
                <w:rFonts w:ascii="Arial" w:hAnsi="Arial" w:cs="Arial"/>
                <w:color w:val="000000"/>
              </w:rPr>
              <w:t>week period with evidence of or suspicion for transmission (e.g., common procedure, overlap on same unit)</w:t>
            </w:r>
          </w:p>
        </w:tc>
      </w:tr>
    </w:tbl>
    <w:p w14:paraId="4B1F60CD" w14:textId="78A87D98" w:rsidR="000E1BCD" w:rsidRPr="00683FEF" w:rsidRDefault="005E06CE" w:rsidP="009E0597">
      <w:pPr>
        <w:spacing w:after="0" w:line="240" w:lineRule="auto"/>
        <w:contextualSpacing/>
        <w:rPr>
          <w:rFonts w:ascii="Arial" w:hAnsi="Arial" w:cs="Arial"/>
        </w:rPr>
      </w:pPr>
      <w:r>
        <w:rPr>
          <w:rFonts w:ascii="Arial" w:hAnsi="Arial" w:cs="Arial"/>
        </w:rPr>
        <w:t>CP=carbapenemase-producing; non-CP = non carbapenemase-producing</w:t>
      </w:r>
    </w:p>
    <w:p w14:paraId="7DEF7CF4" w14:textId="3AD19F37" w:rsidR="00DB584A" w:rsidRPr="00425715" w:rsidRDefault="00DB584A" w:rsidP="00DB584A">
      <w:pPr>
        <w:spacing w:after="0" w:line="240" w:lineRule="auto"/>
        <w:rPr>
          <w:rFonts w:ascii="Arial" w:eastAsia="Times New Roman" w:hAnsi="Arial" w:cs="Arial"/>
          <w:color w:val="000000"/>
        </w:rPr>
      </w:pPr>
      <w:r>
        <w:rPr>
          <w:rFonts w:ascii="Arial" w:eastAsia="Times New Roman" w:hAnsi="Arial" w:cs="Arial"/>
          <w:i/>
          <w:iCs/>
          <w:color w:val="000000"/>
        </w:rPr>
        <w:t>*</w:t>
      </w:r>
      <w:r w:rsidRPr="00425715">
        <w:rPr>
          <w:rFonts w:ascii="Arial" w:eastAsia="Times New Roman" w:hAnsi="Arial" w:cs="Arial"/>
          <w:i/>
          <w:iCs/>
          <w:color w:val="000000"/>
        </w:rPr>
        <w:t>Note:</w:t>
      </w:r>
      <w:r w:rsidRPr="00425715">
        <w:rPr>
          <w:rFonts w:ascii="Arial" w:eastAsia="Times New Roman" w:hAnsi="Arial" w:cs="Arial"/>
          <w:color w:val="000000"/>
        </w:rPr>
        <w:t xml:space="preserve"> Some facilities might have a higher baseline and require more than 2 cases to trigger additional investigation.</w:t>
      </w:r>
      <w:r w:rsidR="006F7D44">
        <w:rPr>
          <w:rFonts w:ascii="Arial" w:eastAsia="Times New Roman" w:hAnsi="Arial" w:cs="Arial"/>
          <w:color w:val="000000"/>
        </w:rPr>
        <w:t xml:space="preserve">  Additionally, facilities in regions with high KPC-</w:t>
      </w:r>
      <w:r w:rsidR="006F7D44" w:rsidRPr="006F7D44">
        <w:rPr>
          <w:rFonts w:ascii="Arial" w:eastAsia="Times New Roman" w:hAnsi="Arial" w:cs="Arial"/>
          <w:i/>
          <w:color w:val="000000"/>
        </w:rPr>
        <w:t>Klebsiella</w:t>
      </w:r>
      <w:r w:rsidR="006F7D44">
        <w:rPr>
          <w:rFonts w:ascii="Arial" w:eastAsia="Times New Roman" w:hAnsi="Arial" w:cs="Arial"/>
          <w:color w:val="000000"/>
        </w:rPr>
        <w:t xml:space="preserve"> prevelance might have a lower threshold for investigating non-</w:t>
      </w:r>
      <w:r w:rsidR="006F7D44" w:rsidRPr="006F7D44">
        <w:rPr>
          <w:rFonts w:ascii="Arial" w:eastAsia="Times New Roman" w:hAnsi="Arial" w:cs="Arial"/>
          <w:i/>
          <w:color w:val="000000"/>
        </w:rPr>
        <w:t>K. pneumoniae</w:t>
      </w:r>
      <w:r w:rsidR="006F7D44">
        <w:rPr>
          <w:rFonts w:ascii="Arial" w:eastAsia="Times New Roman" w:hAnsi="Arial" w:cs="Arial"/>
          <w:color w:val="000000"/>
        </w:rPr>
        <w:t xml:space="preserve"> CRE, which could carry less common carbapenemases, compared to carbapenem-resistant </w:t>
      </w:r>
      <w:r w:rsidR="006F7D44" w:rsidRPr="006F7D44">
        <w:rPr>
          <w:rFonts w:ascii="Arial" w:eastAsia="Times New Roman" w:hAnsi="Arial" w:cs="Arial"/>
          <w:i/>
          <w:color w:val="000000"/>
        </w:rPr>
        <w:t>K. pneumoniae</w:t>
      </w:r>
      <w:r w:rsidR="006F7D44">
        <w:rPr>
          <w:rFonts w:ascii="Arial" w:eastAsia="Times New Roman" w:hAnsi="Arial" w:cs="Arial"/>
          <w:color w:val="000000"/>
        </w:rPr>
        <w:t xml:space="preserve">.  </w:t>
      </w:r>
    </w:p>
    <w:p w14:paraId="030A3EBD" w14:textId="6E6CD08B" w:rsidR="008100F4" w:rsidRPr="00683FEF" w:rsidRDefault="00865660" w:rsidP="009E0597">
      <w:pPr>
        <w:spacing w:after="0" w:line="240" w:lineRule="auto"/>
        <w:rPr>
          <w:rFonts w:ascii="Arial" w:eastAsia="Times New Roman" w:hAnsi="Arial" w:cs="Arial"/>
        </w:rPr>
      </w:pPr>
      <w:r>
        <w:rPr>
          <w:rFonts w:ascii="Arial" w:eastAsia="Times New Roman" w:hAnsi="Arial" w:cs="Arial"/>
          <w:color w:val="000000"/>
          <w:vertAlign w:val="superscript"/>
        </w:rPr>
        <w:t>1</w:t>
      </w:r>
      <w:r>
        <w:rPr>
          <w:rFonts w:ascii="Arial" w:eastAsia="Times New Roman" w:hAnsi="Arial" w:cs="Arial"/>
          <w:color w:val="000000"/>
        </w:rPr>
        <w:t xml:space="preserve">High prevalence or endemic regions are </w:t>
      </w:r>
      <w:r w:rsidR="008A5E22">
        <w:rPr>
          <w:rFonts w:ascii="Arial" w:eastAsia="Times New Roman" w:hAnsi="Arial" w:cs="Arial"/>
          <w:color w:val="000000"/>
        </w:rPr>
        <w:t>defined as areas</w:t>
      </w:r>
      <w:r>
        <w:rPr>
          <w:rFonts w:ascii="Arial" w:eastAsia="Times New Roman" w:hAnsi="Arial" w:cs="Arial"/>
          <w:color w:val="000000"/>
        </w:rPr>
        <w:t xml:space="preserve"> where KPC-CRE are routinely identified</w:t>
      </w:r>
      <w:r w:rsidR="00924FE7">
        <w:rPr>
          <w:rFonts w:ascii="Arial" w:eastAsia="Times New Roman" w:hAnsi="Arial" w:cs="Arial"/>
          <w:color w:val="000000"/>
        </w:rPr>
        <w:t xml:space="preserve"> (e.g., </w:t>
      </w:r>
      <w:r w:rsidR="008B25E1">
        <w:rPr>
          <w:rFonts w:ascii="Arial" w:eastAsia="Times New Roman" w:hAnsi="Arial" w:cs="Arial"/>
          <w:color w:val="000000"/>
        </w:rPr>
        <w:t>on average, acute care facilities in these regio</w:t>
      </w:r>
      <w:r w:rsidR="006F7D44">
        <w:rPr>
          <w:rFonts w:ascii="Arial" w:eastAsia="Times New Roman" w:hAnsi="Arial" w:cs="Arial"/>
          <w:color w:val="000000"/>
        </w:rPr>
        <w:t>ns would identify CRE regularly</w:t>
      </w:r>
      <w:r w:rsidR="008B25E1">
        <w:rPr>
          <w:rFonts w:ascii="Arial" w:eastAsia="Times New Roman" w:hAnsi="Arial" w:cs="Arial"/>
          <w:color w:val="000000"/>
        </w:rPr>
        <w:t xml:space="preserve"> </w:t>
      </w:r>
      <w:r w:rsidR="006F7D44">
        <w:rPr>
          <w:rFonts w:ascii="Arial" w:eastAsia="Times New Roman" w:hAnsi="Arial" w:cs="Arial"/>
          <w:color w:val="000000"/>
        </w:rPr>
        <w:t>and have more than</w:t>
      </w:r>
      <w:r w:rsidR="008B25E1">
        <w:rPr>
          <w:rFonts w:ascii="Arial" w:eastAsia="Times New Roman" w:hAnsi="Arial" w:cs="Arial"/>
          <w:color w:val="000000"/>
        </w:rPr>
        <w:t xml:space="preserve"> </w:t>
      </w:r>
      <w:r w:rsidR="00920293">
        <w:rPr>
          <w:rFonts w:ascii="Arial" w:eastAsia="Times New Roman" w:hAnsi="Arial" w:cs="Arial"/>
          <w:color w:val="000000"/>
        </w:rPr>
        <w:t xml:space="preserve">one </w:t>
      </w:r>
      <w:r w:rsidR="006F7D44">
        <w:rPr>
          <w:rFonts w:ascii="Arial" w:eastAsia="Times New Roman" w:hAnsi="Arial" w:cs="Arial"/>
          <w:color w:val="000000"/>
        </w:rPr>
        <w:t>CRE case</w:t>
      </w:r>
      <w:r w:rsidR="00920293">
        <w:rPr>
          <w:rFonts w:ascii="Arial" w:eastAsia="Times New Roman" w:hAnsi="Arial" w:cs="Arial"/>
          <w:color w:val="000000"/>
        </w:rPr>
        <w:t xml:space="preserve"> per </w:t>
      </w:r>
      <w:r w:rsidR="006F7D44">
        <w:rPr>
          <w:rFonts w:ascii="Arial" w:eastAsia="Times New Roman" w:hAnsi="Arial" w:cs="Arial"/>
          <w:color w:val="000000"/>
        </w:rPr>
        <w:t xml:space="preserve">month </w:t>
      </w:r>
      <w:r w:rsidR="005E06CE">
        <w:rPr>
          <w:rFonts w:ascii="Arial" w:eastAsia="Times New Roman" w:hAnsi="Arial" w:cs="Arial"/>
          <w:color w:val="000000"/>
        </w:rPr>
        <w:t>week</w:t>
      </w:r>
      <w:r w:rsidR="00920293">
        <w:rPr>
          <w:rFonts w:ascii="Arial" w:eastAsia="Times New Roman" w:hAnsi="Arial" w:cs="Arial"/>
          <w:color w:val="000000"/>
        </w:rPr>
        <w:t>)</w:t>
      </w:r>
      <w:r>
        <w:rPr>
          <w:rFonts w:ascii="Arial" w:eastAsia="Times New Roman" w:hAnsi="Arial" w:cs="Arial"/>
          <w:color w:val="000000"/>
        </w:rPr>
        <w:t xml:space="preserve">. </w:t>
      </w:r>
    </w:p>
    <w:p w14:paraId="3B158132" w14:textId="2D06CD08" w:rsidR="008100F4" w:rsidRPr="00683FEF"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2</w:t>
      </w:r>
      <w:r w:rsidR="00865660">
        <w:rPr>
          <w:rFonts w:ascii="Arial" w:eastAsia="Times New Roman" w:hAnsi="Arial" w:cs="Arial"/>
          <w:color w:val="000000"/>
        </w:rPr>
        <w:t xml:space="preserve">Regions with lower prevalence KPC are </w:t>
      </w:r>
      <w:r w:rsidR="008A5E22">
        <w:rPr>
          <w:rFonts w:ascii="Arial" w:eastAsia="Times New Roman" w:hAnsi="Arial" w:cs="Arial"/>
          <w:color w:val="000000"/>
        </w:rPr>
        <w:t xml:space="preserve">defined as areas where KPC-CRE </w:t>
      </w:r>
      <w:r w:rsidR="00924FE7">
        <w:rPr>
          <w:rFonts w:ascii="Arial" w:eastAsia="Times New Roman" w:hAnsi="Arial" w:cs="Arial"/>
          <w:color w:val="000000"/>
        </w:rPr>
        <w:t>are identified with some regularity but remain rare</w:t>
      </w:r>
      <w:r w:rsidR="00920293">
        <w:rPr>
          <w:rFonts w:ascii="Arial" w:eastAsia="Times New Roman" w:hAnsi="Arial" w:cs="Arial"/>
          <w:color w:val="000000"/>
        </w:rPr>
        <w:t xml:space="preserve"> (e.g., on average, </w:t>
      </w:r>
      <w:r w:rsidR="008B25E1">
        <w:rPr>
          <w:rFonts w:ascii="Arial" w:eastAsia="Times New Roman" w:hAnsi="Arial" w:cs="Arial"/>
          <w:color w:val="000000"/>
        </w:rPr>
        <w:t xml:space="preserve">acute care </w:t>
      </w:r>
      <w:r w:rsidR="00920293">
        <w:rPr>
          <w:rFonts w:ascii="Arial" w:eastAsia="Times New Roman" w:hAnsi="Arial" w:cs="Arial"/>
          <w:color w:val="000000"/>
        </w:rPr>
        <w:t xml:space="preserve">facilities in these regions </w:t>
      </w:r>
      <w:r w:rsidR="001C7D5D">
        <w:rPr>
          <w:rFonts w:ascii="Arial" w:eastAsia="Times New Roman" w:hAnsi="Arial" w:cs="Arial"/>
          <w:color w:val="000000"/>
        </w:rPr>
        <w:t>have had</w:t>
      </w:r>
      <w:r w:rsidR="00920293">
        <w:rPr>
          <w:rFonts w:ascii="Arial" w:eastAsia="Times New Roman" w:hAnsi="Arial" w:cs="Arial"/>
          <w:color w:val="000000"/>
        </w:rPr>
        <w:t xml:space="preserve"> one or more cases in a calendar year, but would not have </w:t>
      </w:r>
      <w:r w:rsidR="001C7D5D">
        <w:rPr>
          <w:rFonts w:ascii="Arial" w:eastAsia="Times New Roman" w:hAnsi="Arial" w:cs="Arial"/>
          <w:color w:val="000000"/>
        </w:rPr>
        <w:t xml:space="preserve">had </w:t>
      </w:r>
      <w:r w:rsidR="00920293">
        <w:rPr>
          <w:rFonts w:ascii="Arial" w:eastAsia="Times New Roman" w:hAnsi="Arial" w:cs="Arial"/>
          <w:color w:val="000000"/>
        </w:rPr>
        <w:t>more than one case in a month)</w:t>
      </w:r>
      <w:r w:rsidR="00924FE7">
        <w:rPr>
          <w:rFonts w:ascii="Arial" w:eastAsia="Times New Roman" w:hAnsi="Arial" w:cs="Arial"/>
          <w:color w:val="000000"/>
        </w:rPr>
        <w:t>.</w:t>
      </w:r>
      <w:r w:rsidR="008A5E22">
        <w:rPr>
          <w:rFonts w:ascii="Arial" w:eastAsia="Times New Roman" w:hAnsi="Arial" w:cs="Arial"/>
          <w:color w:val="000000"/>
        </w:rPr>
        <w:t xml:space="preserve"> </w:t>
      </w:r>
      <w:r w:rsidR="00865660">
        <w:rPr>
          <w:rFonts w:ascii="Arial" w:eastAsia="Times New Roman" w:hAnsi="Arial" w:cs="Arial"/>
          <w:color w:val="000000"/>
        </w:rPr>
        <w:t xml:space="preserve"> </w:t>
      </w:r>
    </w:p>
    <w:p w14:paraId="2CED580D" w14:textId="72AB0A20" w:rsidR="008A5E22" w:rsidRPr="00683FEF" w:rsidRDefault="00F20548" w:rsidP="008A5E22">
      <w:pPr>
        <w:spacing w:after="0" w:line="240" w:lineRule="auto"/>
        <w:rPr>
          <w:rFonts w:ascii="Arial" w:eastAsia="Times New Roman" w:hAnsi="Arial" w:cs="Arial"/>
        </w:rPr>
      </w:pPr>
      <w:r w:rsidRPr="00683FEF">
        <w:rPr>
          <w:rFonts w:ascii="Arial" w:eastAsia="Times New Roman" w:hAnsi="Arial" w:cs="Arial"/>
          <w:color w:val="000000"/>
          <w:vertAlign w:val="superscript"/>
        </w:rPr>
        <w:t>3</w:t>
      </w:r>
      <w:r w:rsidR="008A5E22">
        <w:rPr>
          <w:rFonts w:ascii="Arial" w:eastAsia="Times New Roman" w:hAnsi="Arial" w:cs="Arial"/>
          <w:color w:val="000000"/>
        </w:rPr>
        <w:t xml:space="preserve">Regions with very low prevalence KPC are defined as areas where KPC-CRE </w:t>
      </w:r>
      <w:r w:rsidR="00924FE7">
        <w:rPr>
          <w:rFonts w:ascii="Arial" w:eastAsia="Times New Roman" w:hAnsi="Arial" w:cs="Arial"/>
          <w:color w:val="000000"/>
        </w:rPr>
        <w:t xml:space="preserve">are seldom identified </w:t>
      </w:r>
      <w:r w:rsidR="00920293">
        <w:rPr>
          <w:rFonts w:ascii="Arial" w:eastAsia="Times New Roman" w:hAnsi="Arial" w:cs="Arial"/>
          <w:color w:val="000000"/>
        </w:rPr>
        <w:t xml:space="preserve">(e.g., on average, </w:t>
      </w:r>
      <w:r w:rsidR="008B25E1">
        <w:rPr>
          <w:rFonts w:ascii="Arial" w:eastAsia="Times New Roman" w:hAnsi="Arial" w:cs="Arial"/>
          <w:color w:val="000000"/>
        </w:rPr>
        <w:t xml:space="preserve">acute care </w:t>
      </w:r>
      <w:r w:rsidR="00920293">
        <w:rPr>
          <w:rFonts w:ascii="Arial" w:eastAsia="Times New Roman" w:hAnsi="Arial" w:cs="Arial"/>
          <w:color w:val="000000"/>
        </w:rPr>
        <w:t>facilities in these regions have not had a CRE case or have have only had a few CRE cases over several years).</w:t>
      </w:r>
    </w:p>
    <w:p w14:paraId="46BBF7D5" w14:textId="341F7488" w:rsidR="00F20548" w:rsidRPr="00683FEF" w:rsidRDefault="00F20548" w:rsidP="009E0597">
      <w:pPr>
        <w:spacing w:after="0" w:line="240" w:lineRule="auto"/>
        <w:rPr>
          <w:rFonts w:ascii="Arial" w:eastAsia="Times New Roman" w:hAnsi="Arial" w:cs="Arial"/>
          <w:color w:val="000000"/>
        </w:rPr>
      </w:pPr>
    </w:p>
    <w:p w14:paraId="35C64A31" w14:textId="096346FE" w:rsidR="00F20548" w:rsidRPr="005072D9" w:rsidRDefault="00F20548" w:rsidP="009E0597">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693411CC" w14:textId="77777777" w:rsidR="008B25E1" w:rsidRPr="008B25E1" w:rsidRDefault="008B25E1" w:rsidP="008B25E1">
      <w:pPr>
        <w:pStyle w:val="ListParagraph"/>
        <w:numPr>
          <w:ilvl w:val="0"/>
          <w:numId w:val="6"/>
        </w:numPr>
        <w:spacing w:after="0" w:line="240" w:lineRule="auto"/>
        <w:rPr>
          <w:rFonts w:ascii="Arial" w:eastAsia="Times New Roman" w:hAnsi="Arial" w:cs="Arial"/>
          <w:color w:val="000000"/>
        </w:rPr>
      </w:pPr>
      <w:r w:rsidRPr="008B25E1">
        <w:rPr>
          <w:rFonts w:ascii="Arial" w:eastAsia="Times New Roman" w:hAnsi="Arial" w:cs="Arial"/>
          <w:color w:val="000000"/>
        </w:rPr>
        <w:t>For all prevalence levels and all facilities, CRE cases include both colonized and infected patients.</w:t>
      </w:r>
    </w:p>
    <w:p w14:paraId="42A0E917" w14:textId="6B9B664C" w:rsidR="005228E1" w:rsidRPr="00A025CD" w:rsidRDefault="008B25E1" w:rsidP="00166972">
      <w:pPr>
        <w:pStyle w:val="ListParagraph"/>
        <w:numPr>
          <w:ilvl w:val="0"/>
          <w:numId w:val="6"/>
        </w:numPr>
        <w:spacing w:after="0" w:line="240" w:lineRule="auto"/>
        <w:rPr>
          <w:rFonts w:ascii="Arial" w:eastAsia="Times New Roman" w:hAnsi="Arial" w:cs="Arial"/>
        </w:rPr>
      </w:pPr>
      <w:r w:rsidRPr="00A025CD">
        <w:rPr>
          <w:rFonts w:ascii="Arial" w:eastAsia="Times New Roman" w:hAnsi="Arial" w:cs="Arial"/>
          <w:color w:val="000000"/>
        </w:rPr>
        <w:t>Mechanism testing for CRE is available at 50 state public health laboratories a</w:t>
      </w:r>
      <w:r w:rsidR="005228E1" w:rsidRPr="00A025CD">
        <w:rPr>
          <w:rFonts w:ascii="Arial" w:eastAsia="Times New Roman" w:hAnsi="Arial" w:cs="Arial"/>
          <w:color w:val="000000"/>
        </w:rPr>
        <w:t xml:space="preserve">nd 7 local health departments. Facilities that do not regularly send isolates for mechanism testing should </w:t>
      </w:r>
      <w:r w:rsidR="00A025CD" w:rsidRPr="00A025CD">
        <w:rPr>
          <w:rFonts w:ascii="Arial" w:eastAsia="Times New Roman" w:hAnsi="Arial" w:cs="Arial"/>
          <w:color w:val="000000"/>
        </w:rPr>
        <w:t>request</w:t>
      </w:r>
      <w:r w:rsidR="005228E1" w:rsidRPr="00A025CD">
        <w:rPr>
          <w:rFonts w:ascii="Arial" w:eastAsia="Times New Roman" w:hAnsi="Arial" w:cs="Arial"/>
          <w:color w:val="000000"/>
        </w:rPr>
        <w:t xml:space="preserve"> mechanism testing for CRE that </w:t>
      </w:r>
      <w:r w:rsidR="00A35F32">
        <w:rPr>
          <w:rFonts w:ascii="Arial" w:eastAsia="Times New Roman" w:hAnsi="Arial" w:cs="Arial"/>
          <w:color w:val="000000"/>
        </w:rPr>
        <w:t>meet the following criteria</w:t>
      </w:r>
      <w:r w:rsidR="005228E1" w:rsidRPr="00A025CD">
        <w:rPr>
          <w:rFonts w:ascii="Arial" w:eastAsia="Times New Roman" w:hAnsi="Arial" w:cs="Arial"/>
          <w:color w:val="000000"/>
        </w:rPr>
        <w:t xml:space="preserve"> 1) isolated from patients with a history of hospitalization outside the U.S. in the 6 mon</w:t>
      </w:r>
      <w:r w:rsidR="00F31ADA" w:rsidRPr="00A025CD">
        <w:rPr>
          <w:rFonts w:ascii="Arial" w:eastAsia="Times New Roman" w:hAnsi="Arial" w:cs="Arial"/>
          <w:color w:val="000000"/>
        </w:rPr>
        <w:t>ths prior to culture collection, 2) resistant to all antibiotics tested at the clinical laboratory, 3) part of a suspected cluster of two or more patients (i.e., 2 isolates that meet the criteria for furth</w:t>
      </w:r>
      <w:r w:rsidR="00A025CD">
        <w:rPr>
          <w:rFonts w:ascii="Arial" w:eastAsia="Times New Roman" w:hAnsi="Arial" w:cs="Arial"/>
          <w:color w:val="000000"/>
        </w:rPr>
        <w:t>er investigation by a facility).  In areas with high prevalence or endemic KPC-</w:t>
      </w:r>
      <w:r w:rsidR="00A025CD" w:rsidRPr="00A35F32">
        <w:rPr>
          <w:rFonts w:ascii="Arial" w:eastAsia="Times New Roman" w:hAnsi="Arial" w:cs="Arial"/>
          <w:i/>
          <w:color w:val="000000"/>
        </w:rPr>
        <w:t>Klebsiella</w:t>
      </w:r>
      <w:r w:rsidR="00A025CD">
        <w:rPr>
          <w:rFonts w:ascii="Arial" w:eastAsia="Times New Roman" w:hAnsi="Arial" w:cs="Arial"/>
          <w:color w:val="000000"/>
        </w:rPr>
        <w:t>, consideration 3 might be used for non-</w:t>
      </w:r>
      <w:r w:rsidR="00A025CD" w:rsidRPr="00A025CD">
        <w:rPr>
          <w:rFonts w:ascii="Arial" w:eastAsia="Times New Roman" w:hAnsi="Arial" w:cs="Arial"/>
          <w:i/>
          <w:color w:val="000000"/>
        </w:rPr>
        <w:t>Klebsiella</w:t>
      </w:r>
      <w:r w:rsidR="00A025CD">
        <w:rPr>
          <w:rFonts w:ascii="Arial" w:eastAsia="Times New Roman" w:hAnsi="Arial" w:cs="Arial"/>
          <w:color w:val="000000"/>
        </w:rPr>
        <w:t xml:space="preserve"> CRE only.</w:t>
      </w:r>
    </w:p>
    <w:p w14:paraId="0D321F15" w14:textId="14138073" w:rsidR="00341D7B" w:rsidRDefault="00341D7B" w:rsidP="00341D7B">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Colonization with CRE can be prolonged and only a fraction of colonized patients will have a positive clinical culture. The threshold for investigation of 2 CRE on the same unit was selected for greatest sensitivity. CRE epidemiology is heterogeneous throughout the U.S. and for some facilities in KPC endemic settings, this threshold might prove too burdensome.  In this case, facilities should know their baseline CRE prevalence and choose a threshold for investigation that represents a rise above the baseline and that carefully balances sensitivity with </w:t>
      </w:r>
      <w:r w:rsidR="00A35F32">
        <w:rPr>
          <w:rFonts w:ascii="Arial" w:eastAsia="Times New Roman" w:hAnsi="Arial" w:cs="Arial"/>
        </w:rPr>
        <w:t>specificity</w:t>
      </w:r>
      <w:r>
        <w:rPr>
          <w:rFonts w:ascii="Arial" w:eastAsia="Times New Roman" w:hAnsi="Arial" w:cs="Arial"/>
        </w:rPr>
        <w:t xml:space="preserve">. </w:t>
      </w:r>
    </w:p>
    <w:p w14:paraId="4BDAFCE9" w14:textId="65201AB2" w:rsidR="005228E1" w:rsidRDefault="00341D7B"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Non-KPC CRE remain rare throughout the U.S. and identification of any non-KPC CP-CRE </w:t>
      </w:r>
      <w:r w:rsidR="00A35F32">
        <w:rPr>
          <w:rFonts w:ascii="Arial" w:eastAsia="Times New Roman" w:hAnsi="Arial" w:cs="Arial"/>
        </w:rPr>
        <w:t>should result in</w:t>
      </w:r>
      <w:r>
        <w:rPr>
          <w:rFonts w:ascii="Arial" w:eastAsia="Times New Roman" w:hAnsi="Arial" w:cs="Arial"/>
        </w:rPr>
        <w:t xml:space="preserve"> a public health investigation</w:t>
      </w:r>
      <w:r w:rsidR="00A35F32">
        <w:rPr>
          <w:rFonts w:ascii="Arial" w:eastAsia="Times New Roman" w:hAnsi="Arial" w:cs="Arial"/>
        </w:rPr>
        <w:t xml:space="preserve"> as described in the CDC Interim Guidance for a Public Health Response to Contain Novel or Targeted Multidrug-resistant Organisms </w:t>
      </w:r>
      <w:r>
        <w:rPr>
          <w:rFonts w:ascii="Arial" w:eastAsia="Times New Roman" w:hAnsi="Arial" w:cs="Arial"/>
        </w:rPr>
        <w:t xml:space="preserve">. </w:t>
      </w:r>
    </w:p>
    <w:p w14:paraId="114E9F52" w14:textId="6BD60F32" w:rsidR="00690180" w:rsidRPr="005228E1" w:rsidRDefault="00EF1B97"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S</w:t>
      </w:r>
      <w:r w:rsidR="00B7562C">
        <w:rPr>
          <w:rFonts w:ascii="Arial" w:eastAsia="Times New Roman" w:hAnsi="Arial" w:cs="Arial"/>
        </w:rPr>
        <w:t xml:space="preserve">creening tests to </w:t>
      </w:r>
      <w:r w:rsidR="00690180">
        <w:rPr>
          <w:rFonts w:ascii="Arial" w:eastAsia="Times New Roman" w:hAnsi="Arial" w:cs="Arial"/>
        </w:rPr>
        <w:t>identify asymptomatic carriers</w:t>
      </w:r>
      <w:r w:rsidR="00B7562C">
        <w:rPr>
          <w:rFonts w:ascii="Arial" w:eastAsia="Times New Roman" w:hAnsi="Arial" w:cs="Arial"/>
        </w:rPr>
        <w:t xml:space="preserve"> are available</w:t>
      </w:r>
      <w:r>
        <w:rPr>
          <w:rFonts w:ascii="Arial" w:eastAsia="Times New Roman" w:hAnsi="Arial" w:cs="Arial"/>
        </w:rPr>
        <w:t xml:space="preserve"> free of charge</w:t>
      </w:r>
      <w:r w:rsidR="00B7562C">
        <w:rPr>
          <w:rFonts w:ascii="Arial" w:eastAsia="Times New Roman" w:hAnsi="Arial" w:cs="Arial"/>
        </w:rPr>
        <w:t xml:space="preserve"> through the Antimicrobial Resistance Laboratory Network . </w:t>
      </w:r>
      <w:r w:rsidR="00690180">
        <w:rPr>
          <w:rFonts w:ascii="Arial" w:eastAsia="Times New Roman" w:hAnsi="Arial" w:cs="Arial"/>
        </w:rPr>
        <w:t xml:space="preserve"> </w:t>
      </w:r>
    </w:p>
    <w:p w14:paraId="2108C019" w14:textId="2276F0D0" w:rsidR="00BD24CB" w:rsidRDefault="00BD24CB" w:rsidP="009E0597">
      <w:pPr>
        <w:spacing w:after="0" w:line="240" w:lineRule="auto"/>
        <w:rPr>
          <w:rFonts w:ascii="Arial" w:hAnsi="Arial" w:cs="Arial"/>
        </w:rPr>
      </w:pPr>
    </w:p>
    <w:p w14:paraId="480117BB" w14:textId="01AEA965" w:rsidR="009E0597" w:rsidRPr="005072D9" w:rsidRDefault="009E0597" w:rsidP="009E0597">
      <w:pPr>
        <w:spacing w:after="0" w:line="240" w:lineRule="auto"/>
        <w:rPr>
          <w:rFonts w:ascii="Arial" w:hAnsi="Arial" w:cs="Arial"/>
          <w:b/>
        </w:rPr>
      </w:pPr>
      <w:r w:rsidRPr="005072D9">
        <w:rPr>
          <w:rFonts w:ascii="Arial" w:hAnsi="Arial" w:cs="Arial"/>
          <w:b/>
        </w:rPr>
        <w:t>References</w:t>
      </w:r>
    </w:p>
    <w:p w14:paraId="0921B90C" w14:textId="69050BFB" w:rsidR="009E0597" w:rsidRPr="0044631D" w:rsidRDefault="009E0597" w:rsidP="0044631D">
      <w:pPr>
        <w:pStyle w:val="ListParagraph"/>
        <w:spacing w:after="0" w:line="240" w:lineRule="auto"/>
        <w:ind w:left="360"/>
        <w:rPr>
          <w:rFonts w:ascii="Arial" w:hAnsi="Arial" w:cs="Arial"/>
        </w:rPr>
      </w:pPr>
    </w:p>
    <w:p w14:paraId="762CE90E" w14:textId="03200914" w:rsidR="00BD24CB" w:rsidRPr="005072D9" w:rsidRDefault="00BD24CB" w:rsidP="009E0597">
      <w:pPr>
        <w:spacing w:after="0" w:line="240" w:lineRule="auto"/>
        <w:rPr>
          <w:rFonts w:ascii="Arial" w:hAnsi="Arial" w:cs="Arial"/>
          <w:b/>
        </w:rPr>
      </w:pPr>
      <w:r w:rsidRPr="005072D9">
        <w:rPr>
          <w:rFonts w:ascii="Arial" w:hAnsi="Arial" w:cs="Arial"/>
          <w:b/>
        </w:rPr>
        <w:lastRenderedPageBreak/>
        <w:t>Rationale (for CORHA use only):</w:t>
      </w:r>
    </w:p>
    <w:p w14:paraId="7F08EF92" w14:textId="77777777" w:rsidR="00BD24CB" w:rsidRPr="00BD24CB" w:rsidRDefault="00BD24CB" w:rsidP="009E0597">
      <w:pPr>
        <w:spacing w:after="0" w:line="240" w:lineRule="auto"/>
        <w:rPr>
          <w:rFonts w:ascii="Arial" w:hAnsi="Arial" w:cs="Arial"/>
        </w:rPr>
      </w:pPr>
    </w:p>
    <w:sectPr w:rsidR="00BD24CB" w:rsidRPr="00BD24CB" w:rsidSect="00536B1D">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vii0" w:date="2017-10-25T21:42:00Z" w:initials="vii0">
    <w:p w14:paraId="5E66710E" w14:textId="567692D5" w:rsidR="00050DE8" w:rsidRDefault="00050DE8">
      <w:pPr>
        <w:pStyle w:val="CommentText"/>
      </w:pPr>
      <w:r>
        <w:rPr>
          <w:rStyle w:val="CommentReference"/>
        </w:rPr>
        <w:annotationRef/>
      </w:r>
      <w:r>
        <w:t>Can we delete this since the condition is above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66710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66710E" w16cid:durableId="1DA46F7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871671"/>
    <w:multiLevelType w:val="hybridMultilevel"/>
    <w:tmpl w:val="3AF40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2"/>
  </w:num>
  <w:num w:numId="5">
    <w:abstractNumId w:val="1"/>
  </w:num>
  <w:num w:numId="6">
    <w:abstractNumId w:val="5"/>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ii0">
    <w15:presenceInfo w15:providerId="None" w15:userId="vii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50DE8"/>
    <w:rsid w:val="00062E79"/>
    <w:rsid w:val="000D48CD"/>
    <w:rsid w:val="000D5619"/>
    <w:rsid w:val="000E1BCD"/>
    <w:rsid w:val="000E4F49"/>
    <w:rsid w:val="00133298"/>
    <w:rsid w:val="00166972"/>
    <w:rsid w:val="001C3C8A"/>
    <w:rsid w:val="001C7D5D"/>
    <w:rsid w:val="00202A73"/>
    <w:rsid w:val="00260736"/>
    <w:rsid w:val="002B0D50"/>
    <w:rsid w:val="002D2439"/>
    <w:rsid w:val="00304189"/>
    <w:rsid w:val="00320E0B"/>
    <w:rsid w:val="00341D7B"/>
    <w:rsid w:val="00356B46"/>
    <w:rsid w:val="00392149"/>
    <w:rsid w:val="003D5DD0"/>
    <w:rsid w:val="003F05E3"/>
    <w:rsid w:val="003F4811"/>
    <w:rsid w:val="00425715"/>
    <w:rsid w:val="0044631D"/>
    <w:rsid w:val="004E3B30"/>
    <w:rsid w:val="005072D9"/>
    <w:rsid w:val="005228E1"/>
    <w:rsid w:val="00536B1D"/>
    <w:rsid w:val="0053775A"/>
    <w:rsid w:val="005E06CE"/>
    <w:rsid w:val="00683FEF"/>
    <w:rsid w:val="00690180"/>
    <w:rsid w:val="006F7D44"/>
    <w:rsid w:val="0070002E"/>
    <w:rsid w:val="0071439D"/>
    <w:rsid w:val="007C06DA"/>
    <w:rsid w:val="008100F4"/>
    <w:rsid w:val="00853EB0"/>
    <w:rsid w:val="00865660"/>
    <w:rsid w:val="0089414C"/>
    <w:rsid w:val="008A093F"/>
    <w:rsid w:val="008A5E22"/>
    <w:rsid w:val="008B25E1"/>
    <w:rsid w:val="008C4341"/>
    <w:rsid w:val="008C47EA"/>
    <w:rsid w:val="00920293"/>
    <w:rsid w:val="00924FE7"/>
    <w:rsid w:val="00930F42"/>
    <w:rsid w:val="009E0597"/>
    <w:rsid w:val="00A025CD"/>
    <w:rsid w:val="00A35F32"/>
    <w:rsid w:val="00A97169"/>
    <w:rsid w:val="00A9734F"/>
    <w:rsid w:val="00B03DD4"/>
    <w:rsid w:val="00B7475D"/>
    <w:rsid w:val="00B7562C"/>
    <w:rsid w:val="00B97862"/>
    <w:rsid w:val="00BD24CB"/>
    <w:rsid w:val="00C21E34"/>
    <w:rsid w:val="00C65E55"/>
    <w:rsid w:val="00DB1D80"/>
    <w:rsid w:val="00DB584A"/>
    <w:rsid w:val="00E92BD3"/>
    <w:rsid w:val="00EF1B97"/>
    <w:rsid w:val="00F0576C"/>
    <w:rsid w:val="00F16D39"/>
    <w:rsid w:val="00F20548"/>
    <w:rsid w:val="00F31ADA"/>
    <w:rsid w:val="00FB4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559445274">
      <w:bodyDiv w:val="1"/>
      <w:marLeft w:val="0"/>
      <w:marRight w:val="0"/>
      <w:marTop w:val="0"/>
      <w:marBottom w:val="0"/>
      <w:divBdr>
        <w:top w:val="none" w:sz="0" w:space="0" w:color="auto"/>
        <w:left w:val="none" w:sz="0" w:space="0" w:color="auto"/>
        <w:bottom w:val="none" w:sz="0" w:space="0" w:color="auto"/>
        <w:right w:val="none" w:sz="0" w:space="0" w:color="auto"/>
      </w:divBdr>
    </w:div>
    <w:div w:id="704014952">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851457481">
      <w:bodyDiv w:val="1"/>
      <w:marLeft w:val="0"/>
      <w:marRight w:val="0"/>
      <w:marTop w:val="0"/>
      <w:marBottom w:val="0"/>
      <w:divBdr>
        <w:top w:val="none" w:sz="0" w:space="0" w:color="auto"/>
        <w:left w:val="none" w:sz="0" w:space="0" w:color="auto"/>
        <w:bottom w:val="none" w:sz="0" w:space="0" w:color="auto"/>
        <w:right w:val="none" w:sz="0" w:space="0" w:color="auto"/>
      </w:divBdr>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7808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CE6BF-1F06-4A1B-B252-03D15ABD2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841</Words>
  <Characters>4794</Characters>
  <Application>Microsoft Office Word</Application>
  <DocSecurity>4</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Michael Anderson</cp:lastModifiedBy>
  <cp:revision>2</cp:revision>
  <cp:lastPrinted>2017-10-30T18:41:00Z</cp:lastPrinted>
  <dcterms:created xsi:type="dcterms:W3CDTF">2017-11-01T20:06:00Z</dcterms:created>
  <dcterms:modified xsi:type="dcterms:W3CDTF">2017-11-01T20:06:00Z</dcterms:modified>
</cp:coreProperties>
</file>