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9A88B" w14:textId="2ED030DE" w:rsidR="003D5DD0" w:rsidRPr="00F0576C" w:rsidRDefault="220A03BB" w:rsidP="220A03BB">
      <w:pPr>
        <w:spacing w:after="0" w:line="240" w:lineRule="auto"/>
        <w:contextualSpacing/>
        <w:rPr>
          <w:rFonts w:ascii="Arial" w:hAnsi="Arial" w:cs="Arial"/>
          <w:b/>
          <w:bCs/>
        </w:rPr>
      </w:pPr>
      <w:r w:rsidRPr="220A03BB">
        <w:rPr>
          <w:rFonts w:ascii="Arial" w:hAnsi="Arial" w:cs="Arial"/>
          <w:b/>
          <w:bCs/>
        </w:rPr>
        <w:t>C</w:t>
      </w:r>
      <w:r w:rsidR="00B339E6">
        <w:rPr>
          <w:rFonts w:ascii="Arial" w:hAnsi="Arial" w:cs="Arial"/>
          <w:b/>
          <w:bCs/>
        </w:rPr>
        <w:t>ORHA Workgroup</w:t>
      </w:r>
      <w:r w:rsidRPr="220A03BB">
        <w:rPr>
          <w:rFonts w:ascii="Arial" w:hAnsi="Arial" w:cs="Arial"/>
          <w:b/>
          <w:bCs/>
        </w:rPr>
        <w:t xml:space="preserve"> </w:t>
      </w:r>
      <w:r w:rsidR="006E7794" w:rsidRPr="220A03BB">
        <w:rPr>
          <w:rFonts w:ascii="Arial" w:hAnsi="Arial" w:cs="Arial"/>
          <w:b/>
          <w:bCs/>
        </w:rPr>
        <w:t xml:space="preserve">Proposed </w:t>
      </w:r>
      <w:r w:rsidR="006E7794">
        <w:rPr>
          <w:rFonts w:ascii="Arial" w:hAnsi="Arial" w:cs="Arial"/>
          <w:b/>
          <w:bCs/>
        </w:rPr>
        <w:t>Investigation</w:t>
      </w:r>
      <w:bookmarkStart w:id="0" w:name="_GoBack"/>
      <w:bookmarkEnd w:id="0"/>
      <w:r w:rsidR="00B339E6">
        <w:rPr>
          <w:rFonts w:ascii="Arial" w:hAnsi="Arial" w:cs="Arial"/>
          <w:b/>
          <w:bCs/>
        </w:rPr>
        <w:t xml:space="preserve"> / Reporting Thresholds  and </w:t>
      </w:r>
      <w:r w:rsidRPr="220A03BB">
        <w:rPr>
          <w:rFonts w:ascii="Arial" w:hAnsi="Arial" w:cs="Arial"/>
          <w:b/>
          <w:bCs/>
        </w:rPr>
        <w:t xml:space="preserve">Outbreak </w:t>
      </w:r>
      <w:r w:rsidR="00B339E6">
        <w:rPr>
          <w:rFonts w:ascii="Arial" w:hAnsi="Arial" w:cs="Arial"/>
          <w:b/>
          <w:bCs/>
        </w:rPr>
        <w:t xml:space="preserve">Definition </w:t>
      </w:r>
      <w:r w:rsidRPr="220A03BB">
        <w:rPr>
          <w:rFonts w:ascii="Arial" w:hAnsi="Arial" w:cs="Arial"/>
          <w:b/>
          <w:bCs/>
        </w:rPr>
        <w:t>(</w:t>
      </w:r>
      <w:r w:rsidRPr="220A03BB">
        <w:rPr>
          <w:rFonts w:ascii="Arial" w:hAnsi="Arial" w:cs="Arial"/>
          <w:b/>
          <w:bCs/>
          <w:i/>
          <w:iCs/>
        </w:rPr>
        <w:t xml:space="preserve">Nontuberculous mycobacteria, </w:t>
      </w:r>
      <w:r w:rsidRPr="220A03BB">
        <w:rPr>
          <w:rFonts w:ascii="Arial" w:hAnsi="Arial" w:cs="Arial"/>
          <w:b/>
          <w:bCs/>
        </w:rPr>
        <w:t>NTM)</w:t>
      </w:r>
    </w:p>
    <w:p w14:paraId="58A39DC2" w14:textId="77777777" w:rsidR="00536B1D" w:rsidRPr="00F0576C" w:rsidRDefault="220A03BB" w:rsidP="220A03BB">
      <w:pPr>
        <w:spacing w:after="0" w:line="240" w:lineRule="auto"/>
        <w:contextualSpacing/>
        <w:rPr>
          <w:rFonts w:ascii="Arial" w:hAnsi="Arial" w:cs="Arial"/>
          <w:b/>
          <w:bCs/>
        </w:rPr>
      </w:pPr>
      <w:r w:rsidRPr="220A03BB">
        <w:rPr>
          <w:rFonts w:ascii="Arial" w:hAnsi="Arial" w:cs="Arial"/>
          <w:b/>
          <w:bCs/>
        </w:rPr>
        <w:t>Version X, January 24</w:t>
      </w:r>
      <w:r w:rsidRPr="220A03BB">
        <w:rPr>
          <w:rFonts w:ascii="Arial" w:hAnsi="Arial" w:cs="Arial"/>
          <w:b/>
          <w:bCs/>
          <w:vertAlign w:val="superscript"/>
        </w:rPr>
        <w:t>th</w:t>
      </w:r>
      <w:r w:rsidRPr="220A03BB">
        <w:rPr>
          <w:rFonts w:ascii="Arial" w:hAnsi="Arial" w:cs="Arial"/>
          <w:b/>
          <w:bCs/>
        </w:rPr>
        <w:t>, 2018</w:t>
      </w:r>
    </w:p>
    <w:p w14:paraId="17E7FD56" w14:textId="77777777" w:rsidR="00536B1D" w:rsidRDefault="00536B1D" w:rsidP="00536B1D">
      <w:pPr>
        <w:spacing w:after="0" w:line="240" w:lineRule="auto"/>
        <w:contextualSpacing/>
        <w:rPr>
          <w:rFonts w:ascii="Arial" w:hAnsi="Arial" w:cs="Arial"/>
        </w:rPr>
      </w:pPr>
    </w:p>
    <w:p w14:paraId="39EE8843" w14:textId="77777777" w:rsidR="00382FAF" w:rsidRDefault="220A03BB" w:rsidP="220A03BB">
      <w:pPr>
        <w:rPr>
          <w:rFonts w:eastAsia="Times New Roman"/>
        </w:rPr>
      </w:pPr>
      <w:r w:rsidRPr="220A03BB">
        <w:rPr>
          <w:rFonts w:ascii="Arial" w:eastAsia="Times New Roman" w:hAnsi="Arial" w:cs="Arial"/>
        </w:rPr>
        <w:t>The thresholds and definitions below are intended as general guidance and were based on available resources and expert opinion. States and local jurisdictions may have their own outbreak definitions and requirements for reporting.</w:t>
      </w:r>
    </w:p>
    <w:p w14:paraId="0EEE38C7" w14:textId="77777777" w:rsidR="00B54124" w:rsidRPr="00536B1D" w:rsidRDefault="00382FAF" w:rsidP="00536B1D">
      <w:pPr>
        <w:spacing w:after="0" w:line="240" w:lineRule="auto"/>
        <w:contextualSpacing/>
        <w:rPr>
          <w:rFonts w:ascii="Arial" w:hAnsi="Arial" w:cs="Arial"/>
        </w:rPr>
      </w:pPr>
      <w:r w:rsidRPr="00683FEF" w:rsidDel="00382FAF">
        <w:rPr>
          <w:rFonts w:ascii="Arial" w:hAnsi="Arial" w:cs="Arial"/>
        </w:rPr>
        <w:t xml:space="preserve"> </w:t>
      </w:r>
    </w:p>
    <w:tbl>
      <w:tblPr>
        <w:tblStyle w:val="TableGrid"/>
        <w:tblW w:w="14485" w:type="dxa"/>
        <w:tblLook w:val="04A0" w:firstRow="1" w:lastRow="0" w:firstColumn="1" w:lastColumn="0" w:noHBand="0" w:noVBand="1"/>
      </w:tblPr>
      <w:tblGrid>
        <w:gridCol w:w="1726"/>
        <w:gridCol w:w="2291"/>
        <w:gridCol w:w="1328"/>
        <w:gridCol w:w="1296"/>
        <w:gridCol w:w="2258"/>
        <w:gridCol w:w="1491"/>
        <w:gridCol w:w="1715"/>
        <w:gridCol w:w="2380"/>
      </w:tblGrid>
      <w:tr w:rsidR="00B97862" w:rsidRPr="00536B1D" w14:paraId="54D1D7E0" w14:textId="77777777" w:rsidTr="005D4785">
        <w:tc>
          <w:tcPr>
            <w:tcW w:w="1726" w:type="dxa"/>
            <w:tcBorders>
              <w:top w:val="single" w:sz="18" w:space="0" w:color="auto"/>
              <w:left w:val="single" w:sz="18" w:space="0" w:color="auto"/>
              <w:bottom w:val="single" w:sz="4" w:space="0" w:color="auto"/>
              <w:right w:val="single" w:sz="18" w:space="0" w:color="auto"/>
            </w:tcBorders>
            <w:shd w:val="clear" w:color="auto" w:fill="D9D9D9" w:themeFill="background1" w:themeFillShade="D9"/>
          </w:tcPr>
          <w:p w14:paraId="6404D3E0" w14:textId="77777777" w:rsidR="00536B1D" w:rsidRPr="00536B1D" w:rsidRDefault="00536B1D" w:rsidP="3869F36B">
            <w:pPr>
              <w:contextualSpacing/>
              <w:jc w:val="center"/>
              <w:rPr>
                <w:rFonts w:ascii="Arial" w:hAnsi="Arial" w:cs="Arial"/>
              </w:rPr>
            </w:pPr>
          </w:p>
        </w:tc>
        <w:tc>
          <w:tcPr>
            <w:tcW w:w="229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28413150" w14:textId="77777777" w:rsidR="00536B1D" w:rsidRPr="00536B1D" w:rsidRDefault="00536B1D" w:rsidP="00536B1D">
            <w:pPr>
              <w:contextualSpacing/>
              <w:jc w:val="center"/>
              <w:rPr>
                <w:rFonts w:ascii="Arial" w:hAnsi="Arial" w:cs="Arial"/>
              </w:rPr>
            </w:pPr>
          </w:p>
        </w:tc>
        <w:tc>
          <w:tcPr>
            <w:tcW w:w="1328" w:type="dxa"/>
            <w:tcBorders>
              <w:top w:val="single" w:sz="18" w:space="0" w:color="auto"/>
              <w:left w:val="single" w:sz="18" w:space="0" w:color="auto"/>
              <w:bottom w:val="single" w:sz="18" w:space="0" w:color="auto"/>
            </w:tcBorders>
            <w:shd w:val="clear" w:color="auto" w:fill="D9D9D9" w:themeFill="background1" w:themeFillShade="D9"/>
          </w:tcPr>
          <w:p w14:paraId="680D83FB" w14:textId="77777777" w:rsidR="00536B1D" w:rsidRPr="00536B1D" w:rsidRDefault="220A03BB" w:rsidP="220A03BB">
            <w:pPr>
              <w:contextualSpacing/>
              <w:jc w:val="center"/>
              <w:rPr>
                <w:rFonts w:ascii="Arial" w:hAnsi="Arial" w:cs="Arial"/>
              </w:rPr>
            </w:pPr>
            <w:r w:rsidRPr="220A03BB">
              <w:rPr>
                <w:rFonts w:ascii="Arial" w:hAnsi="Arial" w:cs="Arial"/>
              </w:rPr>
              <w:t>Acute Care Hospitals</w:t>
            </w:r>
          </w:p>
        </w:tc>
        <w:tc>
          <w:tcPr>
            <w:tcW w:w="1296" w:type="dxa"/>
            <w:tcBorders>
              <w:top w:val="single" w:sz="18" w:space="0" w:color="auto"/>
              <w:bottom w:val="single" w:sz="18" w:space="0" w:color="auto"/>
            </w:tcBorders>
            <w:shd w:val="clear" w:color="auto" w:fill="D9D9D9" w:themeFill="background1" w:themeFillShade="D9"/>
          </w:tcPr>
          <w:p w14:paraId="698D1DAE" w14:textId="77777777" w:rsidR="00536B1D" w:rsidRPr="00536B1D" w:rsidRDefault="220A03BB" w:rsidP="220A03BB">
            <w:pPr>
              <w:contextualSpacing/>
              <w:jc w:val="center"/>
              <w:rPr>
                <w:rFonts w:ascii="Arial" w:hAnsi="Arial" w:cs="Arial"/>
              </w:rPr>
            </w:pPr>
            <w:r w:rsidRPr="220A03BB">
              <w:rPr>
                <w:rFonts w:ascii="Arial" w:hAnsi="Arial" w:cs="Arial"/>
              </w:rPr>
              <w:t>Critical Access Hospitals</w:t>
            </w:r>
          </w:p>
        </w:tc>
        <w:tc>
          <w:tcPr>
            <w:tcW w:w="2258" w:type="dxa"/>
            <w:tcBorders>
              <w:top w:val="single" w:sz="18" w:space="0" w:color="auto"/>
              <w:bottom w:val="single" w:sz="18" w:space="0" w:color="auto"/>
            </w:tcBorders>
            <w:shd w:val="clear" w:color="auto" w:fill="D9D9D9" w:themeFill="background1" w:themeFillShade="D9"/>
          </w:tcPr>
          <w:p w14:paraId="65B892D2" w14:textId="77777777" w:rsidR="00536B1D" w:rsidRPr="00536B1D" w:rsidRDefault="220A03BB" w:rsidP="220A03BB">
            <w:pPr>
              <w:contextualSpacing/>
              <w:jc w:val="center"/>
              <w:rPr>
                <w:rFonts w:ascii="Arial" w:hAnsi="Arial" w:cs="Arial"/>
              </w:rPr>
            </w:pPr>
            <w:r w:rsidRPr="220A03BB">
              <w:rPr>
                <w:rFonts w:ascii="Arial" w:hAnsi="Arial" w:cs="Arial"/>
              </w:rPr>
              <w:t>Long-Term Acute Care Hospitals and Long-Term Care Facilities with Vented Patients</w:t>
            </w:r>
          </w:p>
        </w:tc>
        <w:tc>
          <w:tcPr>
            <w:tcW w:w="1491" w:type="dxa"/>
            <w:tcBorders>
              <w:top w:val="single" w:sz="18" w:space="0" w:color="auto"/>
              <w:bottom w:val="single" w:sz="18" w:space="0" w:color="auto"/>
            </w:tcBorders>
            <w:shd w:val="clear" w:color="auto" w:fill="D9D9D9" w:themeFill="background1" w:themeFillShade="D9"/>
          </w:tcPr>
          <w:p w14:paraId="74E570BB" w14:textId="77777777" w:rsidR="00536B1D" w:rsidRPr="00536B1D" w:rsidRDefault="220A03BB" w:rsidP="220A03BB">
            <w:pPr>
              <w:contextualSpacing/>
              <w:jc w:val="center"/>
              <w:rPr>
                <w:rFonts w:ascii="Arial" w:hAnsi="Arial" w:cs="Arial"/>
              </w:rPr>
            </w:pPr>
            <w:r w:rsidRPr="220A03BB">
              <w:rPr>
                <w:rFonts w:ascii="Arial" w:hAnsi="Arial" w:cs="Arial"/>
              </w:rPr>
              <w:t>Long-Term Care Facilities</w:t>
            </w:r>
          </w:p>
        </w:tc>
        <w:tc>
          <w:tcPr>
            <w:tcW w:w="1715" w:type="dxa"/>
            <w:tcBorders>
              <w:top w:val="single" w:sz="18" w:space="0" w:color="auto"/>
              <w:bottom w:val="single" w:sz="18" w:space="0" w:color="auto"/>
            </w:tcBorders>
            <w:shd w:val="clear" w:color="auto" w:fill="D9D9D9" w:themeFill="background1" w:themeFillShade="D9"/>
          </w:tcPr>
          <w:p w14:paraId="2122AC19" w14:textId="77777777" w:rsidR="00536B1D" w:rsidRPr="00536B1D" w:rsidRDefault="220A03BB" w:rsidP="220A03BB">
            <w:pPr>
              <w:contextualSpacing/>
              <w:jc w:val="center"/>
              <w:rPr>
                <w:rFonts w:ascii="Arial" w:hAnsi="Arial" w:cs="Arial"/>
              </w:rPr>
            </w:pPr>
            <w:r w:rsidRPr="220A03BB">
              <w:rPr>
                <w:rFonts w:ascii="Arial" w:hAnsi="Arial" w:cs="Arial"/>
              </w:rPr>
              <w:t>Dialysis Facilities</w:t>
            </w:r>
          </w:p>
        </w:tc>
        <w:tc>
          <w:tcPr>
            <w:tcW w:w="2380" w:type="dxa"/>
            <w:tcBorders>
              <w:top w:val="single" w:sz="18" w:space="0" w:color="auto"/>
              <w:bottom w:val="single" w:sz="18" w:space="0" w:color="auto"/>
              <w:right w:val="single" w:sz="18" w:space="0" w:color="auto"/>
            </w:tcBorders>
            <w:shd w:val="clear" w:color="auto" w:fill="D9D9D9" w:themeFill="background1" w:themeFillShade="D9"/>
          </w:tcPr>
          <w:p w14:paraId="4A30FFCA" w14:textId="77777777" w:rsidR="00536B1D" w:rsidRPr="00536B1D" w:rsidRDefault="220A03BB" w:rsidP="220A03BB">
            <w:pPr>
              <w:contextualSpacing/>
              <w:jc w:val="center"/>
              <w:rPr>
                <w:rFonts w:ascii="Arial" w:hAnsi="Arial" w:cs="Arial"/>
              </w:rPr>
            </w:pPr>
            <w:r w:rsidRPr="220A03BB">
              <w:rPr>
                <w:rFonts w:ascii="Arial" w:hAnsi="Arial" w:cs="Arial"/>
              </w:rPr>
              <w:t>Outpatient and Emergency Department</w:t>
            </w:r>
          </w:p>
        </w:tc>
      </w:tr>
      <w:tr w:rsidR="00710ACA" w:rsidRPr="00536B1D" w14:paraId="255E27BD" w14:textId="77777777" w:rsidTr="005D4785">
        <w:tc>
          <w:tcPr>
            <w:tcW w:w="1726" w:type="dxa"/>
            <w:vMerge w:val="restart"/>
            <w:tcBorders>
              <w:top w:val="single" w:sz="18" w:space="0" w:color="auto"/>
              <w:left w:val="single" w:sz="18" w:space="0" w:color="auto"/>
              <w:right w:val="single" w:sz="18" w:space="0" w:color="auto"/>
            </w:tcBorders>
          </w:tcPr>
          <w:p w14:paraId="11539102" w14:textId="77777777" w:rsidR="00710ACA" w:rsidRPr="00F62019" w:rsidRDefault="220A03BB" w:rsidP="220A03BB">
            <w:pPr>
              <w:contextualSpacing/>
              <w:rPr>
                <w:rFonts w:ascii="Arial" w:hAnsi="Arial" w:cs="Arial"/>
                <w:vertAlign w:val="superscript"/>
              </w:rPr>
            </w:pPr>
            <w:r w:rsidRPr="220A03BB">
              <w:rPr>
                <w:rFonts w:ascii="Arial" w:hAnsi="Arial" w:cs="Arial"/>
                <w:color w:val="000000" w:themeColor="text1"/>
              </w:rPr>
              <w:t>NTM (</w:t>
            </w:r>
            <w:r w:rsidRPr="220A03BB">
              <w:rPr>
                <w:rFonts w:ascii="Arial" w:hAnsi="Arial" w:cs="Arial"/>
                <w:color w:val="000000" w:themeColor="text1"/>
                <w:highlight w:val="yellow"/>
              </w:rPr>
              <w:t>extra-pulmonary</w:t>
            </w:r>
            <w:r w:rsidRPr="220A03BB">
              <w:rPr>
                <w:rFonts w:ascii="Arial" w:hAnsi="Arial" w:cs="Arial"/>
                <w:color w:val="000000" w:themeColor="text1"/>
              </w:rPr>
              <w:t xml:space="preserve">) </w:t>
            </w:r>
          </w:p>
        </w:tc>
        <w:tc>
          <w:tcPr>
            <w:tcW w:w="2291" w:type="dxa"/>
            <w:tcBorders>
              <w:top w:val="single" w:sz="18" w:space="0" w:color="auto"/>
              <w:left w:val="single" w:sz="18" w:space="0" w:color="auto"/>
              <w:right w:val="single" w:sz="18" w:space="0" w:color="auto"/>
            </w:tcBorders>
          </w:tcPr>
          <w:p w14:paraId="4DEEAB07" w14:textId="77777777" w:rsidR="00710ACA" w:rsidRPr="00536B1D" w:rsidRDefault="3869F36B" w:rsidP="007A406E">
            <w:pPr>
              <w:contextualSpacing/>
              <w:rPr>
                <w:rFonts w:ascii="Arial" w:eastAsia="Times New Roman" w:hAnsi="Arial" w:cs="Arial"/>
              </w:rPr>
            </w:pPr>
            <w:r w:rsidRPr="3869F36B">
              <w:rPr>
                <w:rFonts w:ascii="Arial" w:eastAsia="Times New Roman" w:hAnsi="Arial" w:cs="Arial"/>
                <w:color w:val="000000" w:themeColor="text1"/>
              </w:rPr>
              <w:t xml:space="preserve">Threshold for additional investigation by facility        </w:t>
            </w:r>
          </w:p>
        </w:tc>
        <w:tc>
          <w:tcPr>
            <w:tcW w:w="10468" w:type="dxa"/>
            <w:gridSpan w:val="6"/>
            <w:tcBorders>
              <w:top w:val="single" w:sz="18" w:space="0" w:color="auto"/>
              <w:left w:val="single" w:sz="18" w:space="0" w:color="auto"/>
              <w:right w:val="single" w:sz="18" w:space="0" w:color="auto"/>
            </w:tcBorders>
          </w:tcPr>
          <w:p w14:paraId="58241950" w14:textId="77777777" w:rsidR="28EF9BE2" w:rsidRPr="007A406E" w:rsidRDefault="007A406E" w:rsidP="28EF9BE2">
            <w:pPr>
              <w:pStyle w:val="ListParagraph"/>
              <w:numPr>
                <w:ilvl w:val="0"/>
                <w:numId w:val="11"/>
              </w:numPr>
              <w:rPr>
                <w:rFonts w:ascii="Arial" w:hAnsi="Arial" w:cs="Arial"/>
              </w:rPr>
            </w:pPr>
            <w:r w:rsidRPr="007A406E">
              <w:rPr>
                <w:rFonts w:ascii="Arial" w:hAnsi="Arial" w:cs="Arial"/>
              </w:rPr>
              <w:t xml:space="preserve">=1  case </w:t>
            </w:r>
            <w:r w:rsidR="28EF9BE2" w:rsidRPr="007A406E">
              <w:rPr>
                <w:rFonts w:ascii="Arial" w:hAnsi="Arial" w:cs="Arial"/>
              </w:rPr>
              <w:t>a</w:t>
            </w:r>
            <w:r>
              <w:rPr>
                <w:rFonts w:ascii="Arial" w:hAnsi="Arial" w:cs="Arial"/>
              </w:rPr>
              <w:t>natomically r</w:t>
            </w:r>
            <w:r w:rsidR="28EF9BE2" w:rsidRPr="007A406E">
              <w:rPr>
                <w:rFonts w:ascii="Arial" w:hAnsi="Arial" w:cs="Arial"/>
              </w:rPr>
              <w:t xml:space="preserve">elated invasive procedure </w:t>
            </w:r>
          </w:p>
          <w:p w14:paraId="7BEBEFDF" w14:textId="77777777" w:rsidR="00710ACA" w:rsidRPr="00536B1D" w:rsidRDefault="007A406E" w:rsidP="3869F36B">
            <w:pPr>
              <w:contextualSpacing/>
              <w:rPr>
                <w:rFonts w:ascii="Arial" w:hAnsi="Arial" w:cs="Arial"/>
              </w:rPr>
            </w:pPr>
            <w:r>
              <w:rPr>
                <w:rFonts w:ascii="Arial" w:hAnsi="Arial" w:cs="Arial"/>
              </w:rPr>
              <w:t xml:space="preserve">See definition and  Exclusion criteria below </w:t>
            </w:r>
          </w:p>
        </w:tc>
      </w:tr>
      <w:tr w:rsidR="00B6159A" w:rsidRPr="00536B1D" w14:paraId="1A78615D" w14:textId="77777777" w:rsidTr="005D4785">
        <w:tc>
          <w:tcPr>
            <w:tcW w:w="1726" w:type="dxa"/>
            <w:vMerge/>
            <w:tcBorders>
              <w:top w:val="single" w:sz="18" w:space="0" w:color="auto"/>
              <w:left w:val="single" w:sz="18" w:space="0" w:color="auto"/>
              <w:right w:val="single" w:sz="18" w:space="0" w:color="auto"/>
            </w:tcBorders>
          </w:tcPr>
          <w:p w14:paraId="28273C87" w14:textId="77777777" w:rsidR="00B6159A" w:rsidRDefault="00B6159A" w:rsidP="00D91A10">
            <w:pPr>
              <w:contextualSpacing/>
              <w:rPr>
                <w:rFonts w:ascii="Arial" w:hAnsi="Arial" w:cs="Arial"/>
              </w:rPr>
            </w:pPr>
          </w:p>
        </w:tc>
        <w:tc>
          <w:tcPr>
            <w:tcW w:w="2291" w:type="dxa"/>
            <w:tcBorders>
              <w:top w:val="single" w:sz="4" w:space="0" w:color="auto"/>
              <w:left w:val="single" w:sz="18" w:space="0" w:color="auto"/>
              <w:right w:val="single" w:sz="18" w:space="0" w:color="auto"/>
            </w:tcBorders>
          </w:tcPr>
          <w:p w14:paraId="0449C9BC" w14:textId="77777777" w:rsidR="00B6159A" w:rsidRDefault="220A03BB" w:rsidP="220A03BB">
            <w:pPr>
              <w:contextualSpacing/>
              <w:rPr>
                <w:rFonts w:ascii="Arial" w:eastAsia="Times New Roman" w:hAnsi="Arial" w:cs="Arial"/>
                <w:color w:val="000000" w:themeColor="text1"/>
              </w:rPr>
            </w:pPr>
            <w:r w:rsidRPr="220A03BB">
              <w:rPr>
                <w:rFonts w:ascii="Arial" w:eastAsia="Times New Roman" w:hAnsi="Arial" w:cs="Arial"/>
                <w:color w:val="000000" w:themeColor="text1"/>
              </w:rPr>
              <w:t>Threshold for reporting to public health</w:t>
            </w:r>
          </w:p>
          <w:p w14:paraId="1DCCD7BD" w14:textId="77777777" w:rsidR="00B6159A" w:rsidRDefault="00B6159A" w:rsidP="220A03BB">
            <w:pPr>
              <w:contextualSpacing/>
              <w:rPr>
                <w:rFonts w:ascii="Arial" w:eastAsia="Times New Roman" w:hAnsi="Arial" w:cs="Arial"/>
                <w:color w:val="000000" w:themeColor="text1"/>
              </w:rPr>
            </w:pPr>
          </w:p>
        </w:tc>
        <w:tc>
          <w:tcPr>
            <w:tcW w:w="10468" w:type="dxa"/>
            <w:gridSpan w:val="6"/>
            <w:tcBorders>
              <w:top w:val="single" w:sz="4" w:space="0" w:color="auto"/>
              <w:left w:val="single" w:sz="18" w:space="0" w:color="auto"/>
              <w:right w:val="single" w:sz="18" w:space="0" w:color="auto"/>
            </w:tcBorders>
          </w:tcPr>
          <w:p w14:paraId="567D281A" w14:textId="77777777" w:rsidR="00B6159A" w:rsidRPr="007A406E" w:rsidRDefault="007A406E" w:rsidP="007A406E">
            <w:pPr>
              <w:pStyle w:val="ListParagraph"/>
              <w:numPr>
                <w:ilvl w:val="0"/>
                <w:numId w:val="11"/>
              </w:numPr>
              <w:rPr>
                <w:rFonts w:ascii="Arial" w:hAnsi="Arial" w:cs="Arial"/>
                <w:color w:val="000000" w:themeColor="text1"/>
              </w:rPr>
            </w:pPr>
            <w:r>
              <w:rPr>
                <w:rFonts w:ascii="Arial" w:hAnsi="Arial" w:cs="Arial"/>
                <w:color w:val="000000" w:themeColor="text1"/>
              </w:rPr>
              <w:t xml:space="preserve">=  </w:t>
            </w:r>
            <w:r w:rsidR="3869F36B" w:rsidRPr="007A406E">
              <w:rPr>
                <w:rFonts w:ascii="Arial" w:hAnsi="Arial" w:cs="Arial"/>
                <w:color w:val="000000" w:themeColor="text1"/>
              </w:rPr>
              <w:t>Single case</w:t>
            </w:r>
            <w:r>
              <w:rPr>
                <w:rFonts w:ascii="Arial" w:hAnsi="Arial" w:cs="Arial"/>
                <w:color w:val="000000" w:themeColor="text1"/>
              </w:rPr>
              <w:t xml:space="preserve"> </w:t>
            </w:r>
            <w:r w:rsidRPr="007A406E">
              <w:rPr>
                <w:rFonts w:ascii="Arial" w:hAnsi="Arial" w:cs="Arial"/>
              </w:rPr>
              <w:t>=1  case anatomically Related invasive procedure</w:t>
            </w:r>
          </w:p>
        </w:tc>
      </w:tr>
      <w:tr w:rsidR="000552B0" w:rsidRPr="00536B1D" w14:paraId="50CAE32F" w14:textId="77777777" w:rsidTr="005D4785">
        <w:tc>
          <w:tcPr>
            <w:tcW w:w="1726" w:type="dxa"/>
            <w:vMerge/>
            <w:tcBorders>
              <w:left w:val="single" w:sz="18" w:space="0" w:color="auto"/>
              <w:right w:val="single" w:sz="18" w:space="0" w:color="auto"/>
            </w:tcBorders>
          </w:tcPr>
          <w:p w14:paraId="173BE030" w14:textId="77777777" w:rsidR="000552B0" w:rsidRPr="00536B1D" w:rsidRDefault="000552B0" w:rsidP="00D91A10">
            <w:pPr>
              <w:contextualSpacing/>
              <w:rPr>
                <w:rFonts w:ascii="Arial" w:hAnsi="Arial" w:cs="Arial"/>
              </w:rPr>
            </w:pPr>
          </w:p>
        </w:tc>
        <w:tc>
          <w:tcPr>
            <w:tcW w:w="2291" w:type="dxa"/>
            <w:tcBorders>
              <w:left w:val="single" w:sz="18" w:space="0" w:color="auto"/>
              <w:right w:val="single" w:sz="18" w:space="0" w:color="auto"/>
            </w:tcBorders>
          </w:tcPr>
          <w:p w14:paraId="6F145C23" w14:textId="77777777" w:rsidR="000552B0" w:rsidRPr="00536B1D" w:rsidRDefault="220A03BB" w:rsidP="220A03BB">
            <w:pPr>
              <w:contextualSpacing/>
              <w:rPr>
                <w:rFonts w:ascii="Arial" w:eastAsia="Times New Roman" w:hAnsi="Arial" w:cs="Arial"/>
              </w:rPr>
            </w:pPr>
            <w:r w:rsidRPr="220A03BB">
              <w:rPr>
                <w:rFonts w:ascii="Arial" w:eastAsia="Times New Roman" w:hAnsi="Arial" w:cs="Arial"/>
                <w:color w:val="000000" w:themeColor="text1"/>
              </w:rPr>
              <w:t>Outbreak definition</w:t>
            </w:r>
          </w:p>
        </w:tc>
        <w:tc>
          <w:tcPr>
            <w:tcW w:w="10468" w:type="dxa"/>
            <w:gridSpan w:val="6"/>
            <w:tcBorders>
              <w:left w:val="single" w:sz="18" w:space="0" w:color="auto"/>
              <w:right w:val="single" w:sz="18" w:space="0" w:color="auto"/>
            </w:tcBorders>
          </w:tcPr>
          <w:p w14:paraId="7B1FAE96" w14:textId="77777777" w:rsidR="007A406E" w:rsidRDefault="007A406E" w:rsidP="3869F36B">
            <w:pPr>
              <w:contextualSpacing/>
              <w:rPr>
                <w:rFonts w:ascii="Arial" w:hAnsi="Arial" w:cs="Arial"/>
              </w:rPr>
            </w:pPr>
            <w:r>
              <w:rPr>
                <w:rFonts w:ascii="Arial" w:hAnsi="Arial" w:cs="Arial"/>
              </w:rPr>
              <w:t xml:space="preserve">Determination by public health of outbreak status </w:t>
            </w:r>
          </w:p>
          <w:p w14:paraId="0979A4B6" w14:textId="77777777" w:rsidR="007A406E" w:rsidRDefault="007A406E" w:rsidP="3869F36B">
            <w:pPr>
              <w:contextualSpacing/>
              <w:rPr>
                <w:rFonts w:ascii="Arial" w:hAnsi="Arial" w:cs="Arial"/>
              </w:rPr>
            </w:pPr>
          </w:p>
          <w:p w14:paraId="1AB0831B" w14:textId="77777777" w:rsidR="005D4785" w:rsidRDefault="005D4785" w:rsidP="3869F36B">
            <w:pPr>
              <w:contextualSpacing/>
              <w:rPr>
                <w:rFonts w:ascii="Arial" w:hAnsi="Arial" w:cs="Arial"/>
              </w:rPr>
            </w:pPr>
            <w:r>
              <w:rPr>
                <w:rFonts w:ascii="Arial" w:hAnsi="Arial" w:cs="Arial"/>
              </w:rPr>
              <w:t>&gt;</w:t>
            </w:r>
            <w:r w:rsidR="007A406E">
              <w:rPr>
                <w:rFonts w:ascii="Arial" w:hAnsi="Arial" w:cs="Arial"/>
              </w:rPr>
              <w:t xml:space="preserve">= </w:t>
            </w:r>
            <w:r w:rsidR="3869F36B" w:rsidRPr="3869F36B">
              <w:rPr>
                <w:rFonts w:ascii="Arial" w:hAnsi="Arial" w:cs="Arial"/>
              </w:rPr>
              <w:t xml:space="preserve">2 or more cases within a one-year time period with similar exposure </w:t>
            </w:r>
          </w:p>
          <w:p w14:paraId="00A26400" w14:textId="77777777" w:rsidR="00491D8F" w:rsidRPr="00491D8F" w:rsidRDefault="3869F36B" w:rsidP="3869F36B">
            <w:pPr>
              <w:contextualSpacing/>
              <w:rPr>
                <w:rFonts w:ascii="Arial" w:hAnsi="Arial" w:cs="Arial"/>
              </w:rPr>
            </w:pPr>
            <w:r w:rsidRPr="3869F36B">
              <w:rPr>
                <w:rFonts w:ascii="Arial" w:hAnsi="Arial" w:cs="Arial"/>
              </w:rPr>
              <w:t xml:space="preserve"> single case if other known national, state, or regional cases</w:t>
            </w:r>
          </w:p>
          <w:p w14:paraId="70E30886" w14:textId="77777777" w:rsidR="000552B0" w:rsidRPr="00536B1D" w:rsidRDefault="220A03BB" w:rsidP="005D4785">
            <w:pPr>
              <w:contextualSpacing/>
              <w:rPr>
                <w:rFonts w:ascii="Arial" w:hAnsi="Arial" w:cs="Arial"/>
              </w:rPr>
            </w:pPr>
            <w:r w:rsidRPr="220A03BB">
              <w:rPr>
                <w:rFonts w:ascii="Arial" w:hAnsi="Arial" w:cs="Arial"/>
              </w:rPr>
              <w:t>state:</w:t>
            </w:r>
          </w:p>
        </w:tc>
      </w:tr>
    </w:tbl>
    <w:p w14:paraId="127A53AD" w14:textId="77777777" w:rsidR="001C7922" w:rsidRDefault="001C7922" w:rsidP="00BF70FD">
      <w:pPr>
        <w:pStyle w:val="ListParagraph"/>
        <w:spacing w:after="0" w:line="240" w:lineRule="auto"/>
        <w:ind w:left="0"/>
        <w:rPr>
          <w:rFonts w:ascii="Arial" w:eastAsia="Times New Roman" w:hAnsi="Arial" w:cs="Arial"/>
          <w:b/>
          <w:color w:val="000000"/>
        </w:rPr>
      </w:pPr>
    </w:p>
    <w:p w14:paraId="79E8BFE7" w14:textId="77777777" w:rsidR="00B54124" w:rsidRDefault="00B54124" w:rsidP="00B97862">
      <w:pPr>
        <w:spacing w:after="0" w:line="240" w:lineRule="auto"/>
        <w:contextualSpacing/>
        <w:rPr>
          <w:rFonts w:ascii="Arial" w:hAnsi="Arial" w:cs="Arial"/>
        </w:rPr>
      </w:pPr>
    </w:p>
    <w:p w14:paraId="7116F9A0" w14:textId="77777777" w:rsidR="007A406E" w:rsidRPr="00E547D6" w:rsidRDefault="007A406E" w:rsidP="007A406E">
      <w:pPr>
        <w:spacing w:after="0" w:line="240" w:lineRule="auto"/>
        <w:contextualSpacing/>
        <w:rPr>
          <w:rFonts w:ascii="Arial" w:hAnsi="Arial" w:cs="Arial"/>
          <w:sz w:val="24"/>
          <w:szCs w:val="24"/>
        </w:rPr>
      </w:pPr>
      <w:r w:rsidRPr="00E547D6">
        <w:rPr>
          <w:rFonts w:ascii="Arial" w:eastAsia="Times New Roman" w:hAnsi="Arial" w:cs="Arial"/>
          <w:b/>
          <w:bCs/>
          <w:color w:val="000000" w:themeColor="text1"/>
          <w:sz w:val="24"/>
          <w:szCs w:val="24"/>
        </w:rPr>
        <w:t>Definition</w:t>
      </w:r>
      <w:r w:rsidR="00E547D6">
        <w:rPr>
          <w:rFonts w:ascii="Arial" w:eastAsia="Times New Roman" w:hAnsi="Arial" w:cs="Arial"/>
          <w:b/>
          <w:bCs/>
          <w:color w:val="000000" w:themeColor="text1"/>
          <w:sz w:val="24"/>
          <w:szCs w:val="24"/>
        </w:rPr>
        <w:t xml:space="preserve"> of </w:t>
      </w:r>
      <w:proofErr w:type="gramStart"/>
      <w:r w:rsidR="00E547D6">
        <w:rPr>
          <w:rFonts w:ascii="Arial" w:eastAsia="Times New Roman" w:hAnsi="Arial" w:cs="Arial"/>
          <w:b/>
          <w:bCs/>
          <w:color w:val="000000" w:themeColor="text1"/>
          <w:sz w:val="24"/>
          <w:szCs w:val="24"/>
        </w:rPr>
        <w:t xml:space="preserve">NTM </w:t>
      </w:r>
      <w:r w:rsidRPr="00E547D6">
        <w:rPr>
          <w:rFonts w:ascii="Arial" w:eastAsia="Times New Roman" w:hAnsi="Arial" w:cs="Arial"/>
          <w:b/>
          <w:bCs/>
          <w:color w:val="000000" w:themeColor="text1"/>
          <w:sz w:val="24"/>
          <w:szCs w:val="24"/>
        </w:rPr>
        <w:t>:</w:t>
      </w:r>
      <w:proofErr w:type="gramEnd"/>
      <w:r w:rsidRPr="00E547D6">
        <w:rPr>
          <w:rFonts w:ascii="Arial" w:eastAsia="Times New Roman" w:hAnsi="Arial" w:cs="Arial"/>
          <w:b/>
          <w:bCs/>
          <w:color w:val="000000" w:themeColor="text1"/>
          <w:sz w:val="24"/>
          <w:szCs w:val="24"/>
        </w:rPr>
        <w:t xml:space="preserve"> </w:t>
      </w:r>
      <w:r w:rsidRPr="00E547D6">
        <w:rPr>
          <w:rFonts w:ascii="Arial" w:hAnsi="Arial" w:cs="Arial"/>
          <w:sz w:val="24"/>
          <w:szCs w:val="24"/>
        </w:rPr>
        <w:t xml:space="preserve">A positive culture of mycobacteria species in any sterile body site (including pleural fluid), or in tissue or wounds </w:t>
      </w:r>
    </w:p>
    <w:p w14:paraId="197360F2" w14:textId="77777777" w:rsidR="007A406E" w:rsidRPr="00E547D6" w:rsidRDefault="007A406E" w:rsidP="007A406E">
      <w:pPr>
        <w:contextualSpacing/>
        <w:rPr>
          <w:rFonts w:ascii="Arial" w:hAnsi="Arial" w:cs="Arial"/>
          <w:sz w:val="24"/>
          <w:szCs w:val="24"/>
        </w:rPr>
      </w:pPr>
      <w:r w:rsidRPr="00E547D6">
        <w:rPr>
          <w:rFonts w:ascii="Arial" w:hAnsi="Arial" w:cs="Arial"/>
          <w:sz w:val="24"/>
          <w:szCs w:val="24"/>
        </w:rPr>
        <w:t>Molecular evidence, such as PCR or of mycobacteria, in any sterile body site (including pleural fluid) or in tissue or wounds</w:t>
      </w:r>
    </w:p>
    <w:p w14:paraId="7A5AD417" w14:textId="77777777" w:rsidR="007A406E" w:rsidRPr="00E547D6" w:rsidRDefault="007A406E" w:rsidP="220A03BB">
      <w:pPr>
        <w:spacing w:after="0" w:line="240" w:lineRule="auto"/>
        <w:rPr>
          <w:rFonts w:ascii="Arial" w:eastAsia="Times New Roman" w:hAnsi="Arial" w:cs="Arial"/>
          <w:b/>
          <w:bCs/>
          <w:color w:val="000000" w:themeColor="text1"/>
          <w:sz w:val="24"/>
          <w:szCs w:val="24"/>
        </w:rPr>
      </w:pPr>
    </w:p>
    <w:p w14:paraId="09876EB2" w14:textId="77777777" w:rsidR="007A406E" w:rsidRPr="00E547D6" w:rsidRDefault="007A406E" w:rsidP="220A03BB">
      <w:pPr>
        <w:spacing w:after="0" w:line="240" w:lineRule="auto"/>
        <w:rPr>
          <w:rFonts w:ascii="Arial" w:eastAsia="Times New Roman" w:hAnsi="Arial" w:cs="Arial"/>
          <w:b/>
          <w:bCs/>
          <w:color w:val="000000" w:themeColor="text1"/>
          <w:sz w:val="24"/>
          <w:szCs w:val="24"/>
        </w:rPr>
      </w:pPr>
    </w:p>
    <w:p w14:paraId="2BAE4B5A" w14:textId="77777777" w:rsidR="005D4785" w:rsidRPr="00E547D6" w:rsidRDefault="00E547D6" w:rsidP="220A03BB">
      <w:pPr>
        <w:spacing w:after="0" w:line="240" w:lineRule="auto"/>
        <w:rPr>
          <w:rFonts w:ascii="Arial" w:eastAsia="Times New Roman" w:hAnsi="Arial" w:cs="Arial"/>
          <w:b/>
          <w:bCs/>
          <w:color w:val="000000" w:themeColor="text1"/>
          <w:sz w:val="24"/>
          <w:szCs w:val="24"/>
        </w:rPr>
      </w:pPr>
      <w:r>
        <w:rPr>
          <w:rFonts w:ascii="Arial" w:eastAsia="Times New Roman" w:hAnsi="Arial" w:cs="Arial"/>
          <w:b/>
          <w:bCs/>
          <w:color w:val="000000" w:themeColor="text1"/>
          <w:sz w:val="24"/>
          <w:szCs w:val="24"/>
        </w:rPr>
        <w:t>Exclusion Criteria</w:t>
      </w:r>
      <w:r w:rsidR="005D4785" w:rsidRPr="00E547D6">
        <w:rPr>
          <w:rFonts w:ascii="Arial" w:eastAsia="Times New Roman" w:hAnsi="Arial" w:cs="Arial"/>
          <w:b/>
          <w:bCs/>
          <w:color w:val="000000" w:themeColor="text1"/>
          <w:sz w:val="24"/>
          <w:szCs w:val="24"/>
        </w:rPr>
        <w:t>:</w:t>
      </w:r>
    </w:p>
    <w:p w14:paraId="588D875F" w14:textId="77777777" w:rsidR="005D4785" w:rsidRPr="00E547D6" w:rsidRDefault="005D4785" w:rsidP="220A03BB">
      <w:pPr>
        <w:spacing w:after="0" w:line="240" w:lineRule="auto"/>
        <w:rPr>
          <w:rFonts w:ascii="Arial" w:eastAsia="Times New Roman" w:hAnsi="Arial" w:cs="Arial"/>
          <w:b/>
          <w:bCs/>
          <w:color w:val="000000" w:themeColor="text1"/>
          <w:sz w:val="24"/>
          <w:szCs w:val="24"/>
        </w:rPr>
      </w:pPr>
    </w:p>
    <w:p w14:paraId="488F32E2" w14:textId="77777777" w:rsidR="00E547D6" w:rsidRPr="00E547D6" w:rsidRDefault="00E547D6" w:rsidP="00E547D6">
      <w:pPr>
        <w:rPr>
          <w:rFonts w:ascii="Arial" w:hAnsi="Arial" w:cs="Arial"/>
          <w:sz w:val="24"/>
          <w:szCs w:val="24"/>
        </w:rPr>
      </w:pPr>
      <w:r w:rsidRPr="00E547D6">
        <w:rPr>
          <w:rFonts w:ascii="Arial" w:hAnsi="Arial" w:cs="Arial"/>
          <w:sz w:val="24"/>
          <w:szCs w:val="24"/>
        </w:rPr>
        <w:t xml:space="preserve">Exclude specimens that indicate </w:t>
      </w:r>
      <w:r w:rsidRPr="00E547D6">
        <w:rPr>
          <w:rFonts w:ascii="Arial" w:hAnsi="Arial" w:cs="Arial"/>
          <w:i/>
          <w:sz w:val="24"/>
          <w:szCs w:val="24"/>
        </w:rPr>
        <w:t>M. tuberculosis</w:t>
      </w:r>
      <w:r w:rsidRPr="00E547D6">
        <w:rPr>
          <w:rFonts w:ascii="Arial" w:hAnsi="Arial" w:cs="Arial"/>
          <w:sz w:val="24"/>
          <w:szCs w:val="24"/>
        </w:rPr>
        <w:t xml:space="preserve">, </w:t>
      </w:r>
      <w:r w:rsidRPr="00E547D6">
        <w:rPr>
          <w:rFonts w:ascii="Arial" w:hAnsi="Arial" w:cs="Arial"/>
          <w:i/>
          <w:sz w:val="24"/>
          <w:szCs w:val="24"/>
        </w:rPr>
        <w:t>M. gordonae</w:t>
      </w:r>
      <w:r w:rsidRPr="00E547D6">
        <w:rPr>
          <w:rFonts w:ascii="Arial" w:hAnsi="Arial" w:cs="Arial"/>
          <w:sz w:val="24"/>
          <w:szCs w:val="24"/>
        </w:rPr>
        <w:t xml:space="preserve">, or </w:t>
      </w:r>
      <w:r w:rsidRPr="00E547D6">
        <w:rPr>
          <w:rFonts w:ascii="Arial" w:hAnsi="Arial" w:cs="Arial"/>
          <w:i/>
          <w:sz w:val="24"/>
          <w:szCs w:val="24"/>
        </w:rPr>
        <w:t>M. leprae.</w:t>
      </w:r>
    </w:p>
    <w:p w14:paraId="389FED1B" w14:textId="77777777" w:rsidR="005D4785" w:rsidRPr="00E547D6" w:rsidRDefault="00E547D6" w:rsidP="220A03BB">
      <w:pPr>
        <w:spacing w:after="0" w:line="240" w:lineRule="auto"/>
        <w:rPr>
          <w:rFonts w:ascii="Arial" w:hAnsi="Arial" w:cs="Arial"/>
          <w:sz w:val="24"/>
          <w:szCs w:val="24"/>
        </w:rPr>
      </w:pPr>
      <w:r w:rsidRPr="00E547D6">
        <w:rPr>
          <w:rFonts w:ascii="Arial" w:hAnsi="Arial" w:cs="Arial"/>
          <w:sz w:val="24"/>
          <w:szCs w:val="24"/>
        </w:rPr>
        <w:t>Exclude cultures from lower respiratory samples, such as: sputum, bronchial alveolar lavage, tracheal aspirate cultures, or lung tissue</w:t>
      </w:r>
    </w:p>
    <w:p w14:paraId="6A57F8F3" w14:textId="77777777" w:rsidR="00E547D6" w:rsidRPr="00E547D6" w:rsidRDefault="00E547D6" w:rsidP="220A03BB">
      <w:pPr>
        <w:spacing w:after="0" w:line="240" w:lineRule="auto"/>
        <w:rPr>
          <w:rFonts w:ascii="Arial" w:hAnsi="Arial" w:cs="Arial"/>
          <w:sz w:val="24"/>
          <w:szCs w:val="24"/>
        </w:rPr>
      </w:pPr>
    </w:p>
    <w:p w14:paraId="4BF681CE" w14:textId="77777777" w:rsidR="00E547D6" w:rsidRDefault="00E547D6" w:rsidP="00E547D6">
      <w:pPr>
        <w:pStyle w:val="NoSpacing"/>
        <w:rPr>
          <w:rFonts w:ascii="Arial" w:hAnsi="Arial" w:cs="Arial"/>
          <w:sz w:val="24"/>
          <w:szCs w:val="24"/>
        </w:rPr>
      </w:pPr>
      <w:r w:rsidRPr="00E547D6">
        <w:rPr>
          <w:rFonts w:ascii="Arial" w:hAnsi="Arial" w:cs="Arial"/>
          <w:sz w:val="24"/>
          <w:szCs w:val="24"/>
        </w:rPr>
        <w:t>Exclude stool specimens</w:t>
      </w:r>
    </w:p>
    <w:p w14:paraId="4ADE9B85" w14:textId="77777777" w:rsidR="00716EE4" w:rsidRDefault="00716EE4" w:rsidP="00E547D6">
      <w:pPr>
        <w:pStyle w:val="NoSpacing"/>
        <w:rPr>
          <w:rFonts w:ascii="Arial" w:hAnsi="Arial" w:cs="Arial"/>
          <w:sz w:val="24"/>
          <w:szCs w:val="24"/>
        </w:rPr>
      </w:pPr>
    </w:p>
    <w:p w14:paraId="5901156E" w14:textId="77777777" w:rsidR="00716EE4" w:rsidRPr="00E547D6" w:rsidRDefault="00716EE4" w:rsidP="00E547D6">
      <w:pPr>
        <w:pStyle w:val="NoSpacing"/>
        <w:rPr>
          <w:rFonts w:ascii="Arial" w:hAnsi="Arial" w:cs="Arial"/>
          <w:sz w:val="24"/>
          <w:szCs w:val="24"/>
        </w:rPr>
      </w:pPr>
      <w:r>
        <w:rPr>
          <w:rFonts w:ascii="Arial" w:hAnsi="Arial" w:cs="Arial"/>
          <w:sz w:val="24"/>
          <w:szCs w:val="24"/>
        </w:rPr>
        <w:lastRenderedPageBreak/>
        <w:t xml:space="preserve">Exclude pediatric lymph node </w:t>
      </w:r>
      <w:proofErr w:type="gramStart"/>
      <w:r>
        <w:rPr>
          <w:rFonts w:ascii="Arial" w:hAnsi="Arial" w:cs="Arial"/>
          <w:sz w:val="24"/>
          <w:szCs w:val="24"/>
        </w:rPr>
        <w:t>( except</w:t>
      </w:r>
      <w:proofErr w:type="gramEnd"/>
      <w:r>
        <w:rPr>
          <w:rFonts w:ascii="Arial" w:hAnsi="Arial" w:cs="Arial"/>
          <w:sz w:val="24"/>
          <w:szCs w:val="24"/>
        </w:rPr>
        <w:t xml:space="preserve"> dental procedures)</w:t>
      </w:r>
    </w:p>
    <w:p w14:paraId="19A00E2E" w14:textId="77777777" w:rsidR="005D4785" w:rsidRPr="00E547D6" w:rsidRDefault="005D4785" w:rsidP="220A03BB">
      <w:pPr>
        <w:spacing w:after="0" w:line="240" w:lineRule="auto"/>
        <w:rPr>
          <w:rFonts w:ascii="Arial" w:eastAsia="Times New Roman" w:hAnsi="Arial" w:cs="Arial"/>
          <w:b/>
          <w:bCs/>
          <w:color w:val="000000" w:themeColor="text1"/>
          <w:sz w:val="24"/>
          <w:szCs w:val="24"/>
        </w:rPr>
      </w:pPr>
    </w:p>
    <w:p w14:paraId="2C4CBFCC" w14:textId="77777777" w:rsidR="005D4785" w:rsidRPr="00E547D6" w:rsidRDefault="005D4785" w:rsidP="220A03BB">
      <w:pPr>
        <w:spacing w:after="0" w:line="240" w:lineRule="auto"/>
        <w:rPr>
          <w:rFonts w:ascii="Arial" w:eastAsia="Times New Roman" w:hAnsi="Arial" w:cs="Arial"/>
          <w:b/>
          <w:bCs/>
          <w:color w:val="000000" w:themeColor="text1"/>
          <w:sz w:val="24"/>
          <w:szCs w:val="24"/>
        </w:rPr>
      </w:pPr>
    </w:p>
    <w:p w14:paraId="1766BAB8" w14:textId="77777777" w:rsidR="005D4785" w:rsidRPr="00E547D6" w:rsidRDefault="005D4785" w:rsidP="220A03BB">
      <w:pPr>
        <w:spacing w:after="0" w:line="240" w:lineRule="auto"/>
        <w:rPr>
          <w:rFonts w:ascii="Arial" w:eastAsia="Times New Roman" w:hAnsi="Arial" w:cs="Arial"/>
          <w:b/>
          <w:bCs/>
          <w:color w:val="000000" w:themeColor="text1"/>
          <w:sz w:val="24"/>
          <w:szCs w:val="24"/>
        </w:rPr>
      </w:pPr>
    </w:p>
    <w:p w14:paraId="5B15F4DE" w14:textId="77777777" w:rsidR="007A406E" w:rsidRPr="00E547D6" w:rsidRDefault="007A406E" w:rsidP="220A03BB">
      <w:pPr>
        <w:spacing w:after="0" w:line="240" w:lineRule="auto"/>
        <w:rPr>
          <w:rFonts w:ascii="Arial" w:eastAsia="Times New Roman" w:hAnsi="Arial" w:cs="Arial"/>
          <w:b/>
          <w:bCs/>
          <w:color w:val="000000" w:themeColor="text1"/>
          <w:sz w:val="24"/>
          <w:szCs w:val="24"/>
        </w:rPr>
      </w:pPr>
    </w:p>
    <w:p w14:paraId="745FC22F" w14:textId="77777777" w:rsidR="007A406E" w:rsidRPr="00E547D6" w:rsidRDefault="007A406E" w:rsidP="220A03BB">
      <w:pPr>
        <w:spacing w:after="0" w:line="240" w:lineRule="auto"/>
        <w:rPr>
          <w:rFonts w:ascii="Arial" w:eastAsia="Times New Roman" w:hAnsi="Arial" w:cs="Arial"/>
          <w:b/>
          <w:bCs/>
          <w:color w:val="000000" w:themeColor="text1"/>
          <w:sz w:val="24"/>
          <w:szCs w:val="24"/>
        </w:rPr>
      </w:pPr>
    </w:p>
    <w:p w14:paraId="18A9879A" w14:textId="77777777" w:rsidR="00716EE4" w:rsidRPr="00716EE4" w:rsidRDefault="220A03BB" w:rsidP="220A03BB">
      <w:pPr>
        <w:spacing w:after="0" w:line="240" w:lineRule="auto"/>
        <w:rPr>
          <w:rFonts w:ascii="Arial" w:eastAsia="Times New Roman" w:hAnsi="Arial" w:cs="Arial"/>
          <w:b/>
          <w:bCs/>
          <w:color w:val="000000" w:themeColor="text1"/>
          <w:sz w:val="24"/>
          <w:szCs w:val="24"/>
        </w:rPr>
      </w:pPr>
      <w:r w:rsidRPr="00E547D6">
        <w:rPr>
          <w:rFonts w:ascii="Arial" w:eastAsia="Times New Roman" w:hAnsi="Arial" w:cs="Arial"/>
          <w:b/>
          <w:bCs/>
          <w:color w:val="000000" w:themeColor="text1"/>
          <w:sz w:val="24"/>
          <w:szCs w:val="24"/>
        </w:rPr>
        <w:t>Points for consideration:</w:t>
      </w:r>
    </w:p>
    <w:p w14:paraId="3AC3E29B" w14:textId="77777777" w:rsidR="005D4785" w:rsidRPr="00E547D6" w:rsidRDefault="005D4785" w:rsidP="220A03BB">
      <w:pPr>
        <w:spacing w:after="0" w:line="240" w:lineRule="auto"/>
        <w:rPr>
          <w:rFonts w:ascii="Arial" w:eastAsia="Times New Roman" w:hAnsi="Arial" w:cs="Arial"/>
          <w:b/>
          <w:bCs/>
          <w:color w:val="000000" w:themeColor="text1"/>
          <w:sz w:val="24"/>
          <w:szCs w:val="24"/>
        </w:rPr>
      </w:pPr>
    </w:p>
    <w:p w14:paraId="07D92EFA" w14:textId="77777777" w:rsidR="005D4785" w:rsidRDefault="005D4785" w:rsidP="220A03BB">
      <w:pPr>
        <w:spacing w:after="0" w:line="240" w:lineRule="auto"/>
        <w:rPr>
          <w:rFonts w:ascii="Arial" w:eastAsia="Times New Roman" w:hAnsi="Arial" w:cs="Arial"/>
          <w:bCs/>
          <w:color w:val="000000" w:themeColor="text1"/>
          <w:sz w:val="24"/>
          <w:szCs w:val="24"/>
        </w:rPr>
      </w:pPr>
      <w:r w:rsidRPr="00E547D6">
        <w:rPr>
          <w:rFonts w:ascii="Arial" w:eastAsia="Times New Roman" w:hAnsi="Arial" w:cs="Arial"/>
          <w:bCs/>
          <w:color w:val="000000" w:themeColor="text1"/>
          <w:sz w:val="24"/>
          <w:szCs w:val="24"/>
        </w:rPr>
        <w:t>Faci</w:t>
      </w:r>
      <w:r w:rsidR="00E547D6" w:rsidRPr="00E547D6">
        <w:rPr>
          <w:rFonts w:ascii="Arial" w:eastAsia="Times New Roman" w:hAnsi="Arial" w:cs="Arial"/>
          <w:bCs/>
          <w:color w:val="000000" w:themeColor="text1"/>
          <w:sz w:val="24"/>
          <w:szCs w:val="24"/>
        </w:rPr>
        <w:t>lity investigation could occur during reporting to public health</w:t>
      </w:r>
    </w:p>
    <w:p w14:paraId="31EBD80E" w14:textId="77777777" w:rsidR="00716EE4" w:rsidRDefault="00716EE4" w:rsidP="220A03BB">
      <w:pPr>
        <w:spacing w:after="0" w:line="240" w:lineRule="auto"/>
        <w:rPr>
          <w:rFonts w:ascii="Arial" w:eastAsia="Times New Roman" w:hAnsi="Arial" w:cs="Arial"/>
          <w:bCs/>
          <w:color w:val="000000" w:themeColor="text1"/>
          <w:sz w:val="24"/>
          <w:szCs w:val="24"/>
        </w:rPr>
      </w:pPr>
    </w:p>
    <w:p w14:paraId="3FCC6382" w14:textId="77777777" w:rsidR="00716EE4" w:rsidRDefault="00716EE4" w:rsidP="220A03BB">
      <w:pPr>
        <w:spacing w:after="0" w:line="240" w:lineRule="auto"/>
        <w:rPr>
          <w:rFonts w:ascii="Arial" w:eastAsia="Times New Roman" w:hAnsi="Arial" w:cs="Arial"/>
          <w:bCs/>
          <w:color w:val="000000" w:themeColor="text1"/>
          <w:sz w:val="24"/>
          <w:szCs w:val="24"/>
        </w:rPr>
      </w:pPr>
      <w:r>
        <w:rPr>
          <w:rFonts w:ascii="Arial" w:eastAsia="Times New Roman" w:hAnsi="Arial" w:cs="Arial"/>
          <w:bCs/>
          <w:color w:val="000000" w:themeColor="text1"/>
          <w:sz w:val="24"/>
          <w:szCs w:val="24"/>
        </w:rPr>
        <w:t>Facility should prepare line list of exposures</w:t>
      </w:r>
    </w:p>
    <w:p w14:paraId="1F124493" w14:textId="77777777" w:rsidR="00716EE4" w:rsidRDefault="00716EE4" w:rsidP="220A03BB">
      <w:pPr>
        <w:spacing w:after="0" w:line="240" w:lineRule="auto"/>
        <w:rPr>
          <w:rFonts w:ascii="Arial" w:eastAsia="Times New Roman" w:hAnsi="Arial" w:cs="Arial"/>
          <w:bCs/>
          <w:color w:val="000000" w:themeColor="text1"/>
          <w:sz w:val="24"/>
          <w:szCs w:val="24"/>
        </w:rPr>
      </w:pPr>
    </w:p>
    <w:p w14:paraId="1ADD86C8" w14:textId="77777777" w:rsidR="00716EE4" w:rsidRPr="00E547D6" w:rsidRDefault="00716EE4" w:rsidP="220A03BB">
      <w:pPr>
        <w:spacing w:after="0" w:line="240" w:lineRule="auto"/>
        <w:rPr>
          <w:rFonts w:ascii="Arial" w:eastAsia="Times New Roman" w:hAnsi="Arial" w:cs="Arial"/>
          <w:bCs/>
          <w:color w:val="000000" w:themeColor="text1"/>
          <w:sz w:val="24"/>
          <w:szCs w:val="24"/>
        </w:rPr>
      </w:pPr>
      <w:r>
        <w:rPr>
          <w:rFonts w:ascii="Arial" w:eastAsia="Times New Roman" w:hAnsi="Arial" w:cs="Arial"/>
          <w:bCs/>
          <w:color w:val="000000" w:themeColor="text1"/>
          <w:sz w:val="24"/>
          <w:szCs w:val="24"/>
        </w:rPr>
        <w:t xml:space="preserve">Additional cases could occur months to years after exposure </w:t>
      </w:r>
    </w:p>
    <w:p w14:paraId="3F887628" w14:textId="77777777" w:rsidR="005D4785" w:rsidRPr="00E547D6" w:rsidRDefault="005D4785" w:rsidP="220A03BB">
      <w:pPr>
        <w:spacing w:after="0" w:line="240" w:lineRule="auto"/>
        <w:rPr>
          <w:rFonts w:ascii="Arial" w:eastAsia="Times New Roman" w:hAnsi="Arial" w:cs="Arial"/>
          <w:b/>
          <w:bCs/>
          <w:color w:val="000000" w:themeColor="text1"/>
          <w:sz w:val="24"/>
          <w:szCs w:val="24"/>
        </w:rPr>
      </w:pPr>
    </w:p>
    <w:p w14:paraId="7129ABA7" w14:textId="77777777" w:rsidR="005D4785" w:rsidRPr="00E547D6" w:rsidRDefault="005D4785" w:rsidP="005D4785">
      <w:pPr>
        <w:ind w:left="-13" w:firstLine="13"/>
        <w:rPr>
          <w:rFonts w:ascii="Arial" w:eastAsia="Times New Roman" w:hAnsi="Arial" w:cs="Arial"/>
          <w:color w:val="000000" w:themeColor="text1"/>
          <w:sz w:val="24"/>
          <w:szCs w:val="24"/>
        </w:rPr>
      </w:pPr>
      <w:r w:rsidRPr="00E547D6">
        <w:rPr>
          <w:rFonts w:ascii="Arial" w:eastAsia="Times New Roman" w:hAnsi="Arial" w:cs="Arial"/>
          <w:color w:val="000000" w:themeColor="text1"/>
          <w:sz w:val="24"/>
          <w:szCs w:val="24"/>
        </w:rPr>
        <w:t>Consider source of infection; Disseminated infection vs local</w:t>
      </w:r>
    </w:p>
    <w:p w14:paraId="66AB1EAD" w14:textId="77777777" w:rsidR="005D4785" w:rsidRPr="00E547D6" w:rsidRDefault="005D4785" w:rsidP="220A03BB">
      <w:pPr>
        <w:spacing w:after="0" w:line="240" w:lineRule="auto"/>
        <w:rPr>
          <w:rFonts w:ascii="Arial" w:eastAsia="Times New Roman" w:hAnsi="Arial" w:cs="Arial"/>
          <w:bCs/>
          <w:color w:val="000000" w:themeColor="text1"/>
          <w:sz w:val="24"/>
          <w:szCs w:val="24"/>
        </w:rPr>
      </w:pPr>
      <w:r w:rsidRPr="00E547D6">
        <w:rPr>
          <w:rFonts w:ascii="Arial" w:eastAsia="Times New Roman" w:hAnsi="Arial" w:cs="Arial"/>
          <w:bCs/>
          <w:color w:val="000000" w:themeColor="text1"/>
          <w:sz w:val="24"/>
          <w:szCs w:val="24"/>
        </w:rPr>
        <w:t>Medical tourism may require additional investigation</w:t>
      </w:r>
    </w:p>
    <w:p w14:paraId="4DC4BA2C" w14:textId="77777777" w:rsidR="005D4785" w:rsidRPr="00E547D6" w:rsidRDefault="005D4785" w:rsidP="220A03BB">
      <w:pPr>
        <w:spacing w:after="0" w:line="240" w:lineRule="auto"/>
        <w:rPr>
          <w:rFonts w:ascii="Arial" w:eastAsia="Times New Roman" w:hAnsi="Arial" w:cs="Arial"/>
          <w:bCs/>
          <w:color w:val="000000" w:themeColor="text1"/>
          <w:sz w:val="24"/>
          <w:szCs w:val="24"/>
        </w:rPr>
      </w:pPr>
    </w:p>
    <w:p w14:paraId="0F271656" w14:textId="77777777" w:rsidR="005D4785" w:rsidRPr="00E547D6" w:rsidRDefault="005D4785" w:rsidP="220A03BB">
      <w:pPr>
        <w:spacing w:after="0" w:line="240" w:lineRule="auto"/>
        <w:rPr>
          <w:rFonts w:ascii="Arial" w:eastAsia="Times New Roman" w:hAnsi="Arial" w:cs="Arial"/>
          <w:bCs/>
          <w:color w:val="000000" w:themeColor="text1"/>
          <w:sz w:val="24"/>
          <w:szCs w:val="24"/>
        </w:rPr>
      </w:pPr>
      <w:r w:rsidRPr="00E547D6">
        <w:rPr>
          <w:rFonts w:ascii="Arial" w:eastAsia="Times New Roman" w:hAnsi="Arial" w:cs="Arial"/>
          <w:bCs/>
          <w:color w:val="000000" w:themeColor="text1"/>
          <w:sz w:val="24"/>
          <w:szCs w:val="24"/>
        </w:rPr>
        <w:t xml:space="preserve">Multiple species may be involved </w:t>
      </w:r>
      <w:r w:rsidR="00716EE4">
        <w:rPr>
          <w:rFonts w:ascii="Arial" w:eastAsia="Times New Roman" w:hAnsi="Arial" w:cs="Arial"/>
          <w:bCs/>
          <w:color w:val="000000" w:themeColor="text1"/>
          <w:sz w:val="24"/>
          <w:szCs w:val="24"/>
        </w:rPr>
        <w:t xml:space="preserve">in the same outbreak </w:t>
      </w:r>
    </w:p>
    <w:p w14:paraId="69908761" w14:textId="77777777" w:rsidR="005D4785" w:rsidRPr="00E547D6" w:rsidRDefault="005D4785" w:rsidP="220A03BB">
      <w:pPr>
        <w:spacing w:after="0" w:line="240" w:lineRule="auto"/>
        <w:rPr>
          <w:rFonts w:ascii="Arial" w:eastAsia="Times New Roman" w:hAnsi="Arial" w:cs="Arial"/>
          <w:bCs/>
          <w:color w:val="000000" w:themeColor="text1"/>
          <w:sz w:val="24"/>
          <w:szCs w:val="24"/>
        </w:rPr>
      </w:pPr>
    </w:p>
    <w:p w14:paraId="68A67F89" w14:textId="77777777" w:rsidR="005D4785" w:rsidRPr="00E547D6" w:rsidRDefault="005D4785" w:rsidP="220A03BB">
      <w:pPr>
        <w:spacing w:after="0" w:line="240" w:lineRule="auto"/>
        <w:rPr>
          <w:rFonts w:ascii="Arial" w:eastAsia="Times New Roman" w:hAnsi="Arial" w:cs="Arial"/>
          <w:bCs/>
          <w:color w:val="000000" w:themeColor="text1"/>
          <w:sz w:val="24"/>
          <w:szCs w:val="24"/>
        </w:rPr>
      </w:pPr>
      <w:r w:rsidRPr="00E547D6">
        <w:rPr>
          <w:rFonts w:ascii="Arial" w:eastAsia="Times New Roman" w:hAnsi="Arial" w:cs="Arial"/>
          <w:bCs/>
          <w:color w:val="000000" w:themeColor="text1"/>
          <w:sz w:val="24"/>
          <w:szCs w:val="24"/>
        </w:rPr>
        <w:t xml:space="preserve">Similar exposure could be multiple species, multiple facilities or multiple states </w:t>
      </w:r>
    </w:p>
    <w:p w14:paraId="567788CE" w14:textId="77777777" w:rsidR="005D4785" w:rsidRPr="00E547D6" w:rsidRDefault="005D4785" w:rsidP="220A03BB">
      <w:pPr>
        <w:spacing w:after="0" w:line="240" w:lineRule="auto"/>
        <w:rPr>
          <w:rFonts w:ascii="Arial" w:eastAsia="Times New Roman" w:hAnsi="Arial" w:cs="Arial"/>
          <w:b/>
          <w:bCs/>
          <w:color w:val="000000" w:themeColor="text1"/>
          <w:sz w:val="24"/>
          <w:szCs w:val="24"/>
        </w:rPr>
      </w:pPr>
    </w:p>
    <w:p w14:paraId="42C81F1A" w14:textId="77777777" w:rsidR="005D4785" w:rsidRPr="00E547D6" w:rsidRDefault="005D4785" w:rsidP="220A03BB">
      <w:pPr>
        <w:spacing w:after="0" w:line="240" w:lineRule="auto"/>
        <w:rPr>
          <w:rFonts w:ascii="Arial" w:eastAsia="Times New Roman" w:hAnsi="Arial" w:cs="Arial"/>
          <w:b/>
          <w:bCs/>
          <w:color w:val="000000" w:themeColor="text1"/>
          <w:sz w:val="24"/>
          <w:szCs w:val="24"/>
        </w:rPr>
      </w:pPr>
    </w:p>
    <w:p w14:paraId="125E013D" w14:textId="77777777" w:rsidR="005D4785" w:rsidRPr="00E547D6" w:rsidRDefault="005D4785" w:rsidP="220A03BB">
      <w:pPr>
        <w:spacing w:after="0" w:line="240" w:lineRule="auto"/>
        <w:rPr>
          <w:rFonts w:ascii="Arial" w:eastAsia="Times New Roman" w:hAnsi="Arial" w:cs="Arial"/>
          <w:b/>
          <w:bCs/>
          <w:sz w:val="24"/>
          <w:szCs w:val="24"/>
        </w:rPr>
      </w:pPr>
    </w:p>
    <w:p w14:paraId="3B623E01" w14:textId="77777777" w:rsidR="00BA35E3" w:rsidRPr="00F403B8" w:rsidRDefault="00BA35E3" w:rsidP="00F937C9">
      <w:pPr>
        <w:spacing w:after="0" w:line="240" w:lineRule="auto"/>
        <w:rPr>
          <w:rFonts w:ascii="Arial" w:hAnsi="Arial" w:cs="Arial"/>
        </w:rPr>
      </w:pPr>
    </w:p>
    <w:p w14:paraId="42F172B9" w14:textId="77777777" w:rsidR="00BA35E3" w:rsidRDefault="220A03BB" w:rsidP="220A03BB">
      <w:pPr>
        <w:spacing w:after="0" w:line="240" w:lineRule="auto"/>
        <w:rPr>
          <w:rFonts w:ascii="Arial" w:hAnsi="Arial" w:cs="Arial"/>
          <w:b/>
          <w:bCs/>
        </w:rPr>
      </w:pPr>
      <w:r w:rsidRPr="220A03BB">
        <w:rPr>
          <w:rFonts w:ascii="Arial" w:hAnsi="Arial" w:cs="Arial"/>
          <w:b/>
          <w:bCs/>
        </w:rPr>
        <w:t>References:</w:t>
      </w:r>
    </w:p>
    <w:p w14:paraId="43CAEC30" w14:textId="77777777" w:rsidR="00DA36EC" w:rsidRPr="005072D9" w:rsidRDefault="00DA36EC" w:rsidP="220A03BB">
      <w:pPr>
        <w:spacing w:after="0" w:line="240" w:lineRule="auto"/>
        <w:rPr>
          <w:rFonts w:ascii="Arial" w:hAnsi="Arial" w:cs="Arial"/>
          <w:b/>
          <w:bCs/>
        </w:rPr>
      </w:pPr>
    </w:p>
    <w:p w14:paraId="5AD3C421" w14:textId="77777777" w:rsidR="00BA35E3" w:rsidRPr="00DA36EC" w:rsidRDefault="00BA35E3" w:rsidP="00F937C9">
      <w:pPr>
        <w:spacing w:after="0" w:line="240" w:lineRule="auto"/>
        <w:rPr>
          <w:rFonts w:ascii="Arial" w:hAnsi="Arial" w:cs="Arial"/>
          <w:sz w:val="28"/>
          <w:szCs w:val="28"/>
        </w:rPr>
      </w:pPr>
    </w:p>
    <w:p w14:paraId="091805E6" w14:textId="77777777" w:rsidR="00DA36EC" w:rsidRPr="00920588" w:rsidRDefault="00DA36EC" w:rsidP="00DA36EC">
      <w:pPr>
        <w:pStyle w:val="ListParagraph"/>
        <w:numPr>
          <w:ilvl w:val="0"/>
          <w:numId w:val="14"/>
        </w:numPr>
        <w:spacing w:after="0" w:line="240" w:lineRule="auto"/>
        <w:rPr>
          <w:rFonts w:cs="Arial"/>
          <w:sz w:val="28"/>
          <w:szCs w:val="28"/>
        </w:rPr>
      </w:pPr>
      <w:r w:rsidRPr="00920588">
        <w:rPr>
          <w:rFonts w:cs="Arial"/>
          <w:sz w:val="28"/>
          <w:szCs w:val="28"/>
        </w:rPr>
        <w:t xml:space="preserve">Falkinham JO III. Environmental sources of nontuberculous mycobacteria. </w:t>
      </w:r>
      <w:r w:rsidRPr="00920588">
        <w:rPr>
          <w:rFonts w:cs="Arial"/>
          <w:i/>
          <w:sz w:val="28"/>
          <w:szCs w:val="28"/>
        </w:rPr>
        <w:t>Clin Chest Med.</w:t>
      </w:r>
      <w:r w:rsidRPr="00920588">
        <w:rPr>
          <w:rFonts w:cs="Arial"/>
          <w:sz w:val="28"/>
          <w:szCs w:val="28"/>
        </w:rPr>
        <w:t xml:space="preserve"> 2015; 36:35-41.</w:t>
      </w:r>
    </w:p>
    <w:p w14:paraId="79A70F35" w14:textId="77777777" w:rsidR="00DA36EC" w:rsidRPr="00920588" w:rsidRDefault="00DA36EC" w:rsidP="00DA36EC">
      <w:pPr>
        <w:spacing w:after="0" w:line="240" w:lineRule="auto"/>
        <w:rPr>
          <w:rFonts w:cs="Arial"/>
          <w:sz w:val="28"/>
          <w:szCs w:val="28"/>
        </w:rPr>
      </w:pPr>
    </w:p>
    <w:p w14:paraId="18FF6F79" w14:textId="77777777" w:rsidR="00920588" w:rsidRPr="00920588" w:rsidRDefault="00DA36EC" w:rsidP="00920588">
      <w:pPr>
        <w:pStyle w:val="ListParagraph"/>
        <w:numPr>
          <w:ilvl w:val="0"/>
          <w:numId w:val="14"/>
        </w:numPr>
        <w:spacing w:after="0" w:line="240" w:lineRule="auto"/>
        <w:rPr>
          <w:rFonts w:cs="Arial"/>
          <w:i/>
          <w:sz w:val="28"/>
          <w:szCs w:val="28"/>
        </w:rPr>
      </w:pPr>
      <w:r w:rsidRPr="00920588">
        <w:rPr>
          <w:rFonts w:cs="Arial"/>
          <w:sz w:val="28"/>
          <w:szCs w:val="28"/>
        </w:rPr>
        <w:t xml:space="preserve">Ruegg E, Cheretakis A, Modarress A, Harbarth S, Pittet-Cuenod B. Multistate infection with </w:t>
      </w:r>
      <w:r w:rsidRPr="00920588">
        <w:rPr>
          <w:rFonts w:cs="Arial"/>
          <w:i/>
          <w:sz w:val="28"/>
          <w:szCs w:val="28"/>
        </w:rPr>
        <w:t>Mycobacterium abscessus</w:t>
      </w:r>
    </w:p>
    <w:p w14:paraId="1A643B51" w14:textId="77777777" w:rsidR="00DA36EC" w:rsidRPr="00920588" w:rsidRDefault="00920588" w:rsidP="00920588">
      <w:pPr>
        <w:spacing w:after="0" w:line="240" w:lineRule="auto"/>
        <w:rPr>
          <w:rFonts w:cs="Arial"/>
          <w:sz w:val="28"/>
          <w:szCs w:val="28"/>
        </w:rPr>
      </w:pPr>
      <w:r w:rsidRPr="00920588">
        <w:rPr>
          <w:rFonts w:cs="Arial"/>
          <w:i/>
          <w:sz w:val="28"/>
          <w:szCs w:val="28"/>
        </w:rPr>
        <w:t xml:space="preserve">    </w:t>
      </w:r>
      <w:r w:rsidR="00DA36EC" w:rsidRPr="00920588">
        <w:rPr>
          <w:rFonts w:cs="Arial"/>
          <w:i/>
          <w:sz w:val="28"/>
          <w:szCs w:val="28"/>
        </w:rPr>
        <w:t xml:space="preserve"> </w:t>
      </w:r>
      <w:r w:rsidRPr="00920588">
        <w:rPr>
          <w:rFonts w:cs="Arial"/>
          <w:i/>
          <w:sz w:val="28"/>
          <w:szCs w:val="28"/>
        </w:rPr>
        <w:t xml:space="preserve">  </w:t>
      </w:r>
      <w:r w:rsidR="00DA36EC" w:rsidRPr="00920588">
        <w:rPr>
          <w:rFonts w:cs="Arial"/>
          <w:sz w:val="28"/>
          <w:szCs w:val="28"/>
        </w:rPr>
        <w:t xml:space="preserve">after replacement of breast implants and gluteal </w:t>
      </w:r>
      <w:r w:rsidRPr="00920588">
        <w:rPr>
          <w:rFonts w:cs="Arial"/>
          <w:sz w:val="28"/>
          <w:szCs w:val="28"/>
        </w:rPr>
        <w:t xml:space="preserve">  </w:t>
      </w:r>
      <w:r w:rsidR="00DA36EC" w:rsidRPr="00920588">
        <w:rPr>
          <w:rFonts w:cs="Arial"/>
          <w:sz w:val="28"/>
          <w:szCs w:val="28"/>
        </w:rPr>
        <w:t xml:space="preserve">lipofilling. </w:t>
      </w:r>
      <w:r w:rsidR="00DA36EC" w:rsidRPr="00920588">
        <w:rPr>
          <w:rFonts w:cs="Arial"/>
          <w:i/>
          <w:sz w:val="28"/>
          <w:szCs w:val="28"/>
        </w:rPr>
        <w:t>Case Rep Infect Dis</w:t>
      </w:r>
      <w:r w:rsidR="00DA36EC" w:rsidRPr="00920588">
        <w:rPr>
          <w:rFonts w:cs="Arial"/>
          <w:sz w:val="28"/>
          <w:szCs w:val="28"/>
        </w:rPr>
        <w:t xml:space="preserve"> 2015; 361: Epub 2015 Mar 29.</w:t>
      </w:r>
    </w:p>
    <w:p w14:paraId="12445B69" w14:textId="77777777" w:rsidR="00DA36EC" w:rsidRPr="00920588" w:rsidRDefault="00DA36EC" w:rsidP="00DA36EC">
      <w:pPr>
        <w:spacing w:after="0" w:line="240" w:lineRule="auto"/>
        <w:rPr>
          <w:rFonts w:cs="Arial"/>
          <w:sz w:val="28"/>
          <w:szCs w:val="28"/>
        </w:rPr>
      </w:pPr>
    </w:p>
    <w:p w14:paraId="6054B0DD" w14:textId="5BDCDAF7" w:rsidR="00BA35E3" w:rsidRPr="00987521" w:rsidRDefault="00DA36EC" w:rsidP="00890AB9">
      <w:pPr>
        <w:pStyle w:val="ListParagraph"/>
        <w:numPr>
          <w:ilvl w:val="0"/>
          <w:numId w:val="15"/>
        </w:numPr>
        <w:spacing w:after="0" w:line="240" w:lineRule="auto"/>
        <w:rPr>
          <w:rFonts w:ascii="Arial" w:hAnsi="Arial" w:cs="Arial"/>
          <w:b/>
          <w:bCs/>
          <w:sz w:val="28"/>
          <w:szCs w:val="28"/>
        </w:rPr>
      </w:pPr>
      <w:r w:rsidRPr="00987521">
        <w:rPr>
          <w:rFonts w:cs="Arial"/>
          <w:sz w:val="28"/>
          <w:szCs w:val="28"/>
        </w:rPr>
        <w:t xml:space="preserve">Piersimon C, Scarparo C </w:t>
      </w:r>
      <w:r w:rsidR="00920588" w:rsidRPr="00987521">
        <w:rPr>
          <w:sz w:val="28"/>
          <w:szCs w:val="28"/>
          <w:lang w:val="en"/>
        </w:rPr>
        <w:t xml:space="preserve">Extrapulmonary Infections Associated with Nontuberculous Mycobacteria in Immunocompetent Persons </w:t>
      </w:r>
      <w:hyperlink r:id="rId8" w:history="1">
        <w:r w:rsidR="00920588" w:rsidRPr="00987521">
          <w:rPr>
            <w:i/>
            <w:sz w:val="28"/>
            <w:szCs w:val="28"/>
            <w:lang w:val="en"/>
          </w:rPr>
          <w:t>Emerg Infect Dis</w:t>
        </w:r>
      </w:hyperlink>
      <w:r w:rsidR="00920588" w:rsidRPr="00987521">
        <w:rPr>
          <w:i/>
          <w:sz w:val="28"/>
          <w:szCs w:val="28"/>
          <w:lang w:val="en"/>
        </w:rPr>
        <w:t xml:space="preserve">. </w:t>
      </w:r>
      <w:r w:rsidR="00920588" w:rsidRPr="00987521">
        <w:rPr>
          <w:sz w:val="28"/>
          <w:szCs w:val="28"/>
          <w:lang w:val="en"/>
        </w:rPr>
        <w:t>2009 Sep; 15(9): 1351–1358.</w:t>
      </w:r>
    </w:p>
    <w:sectPr w:rsidR="00BA35E3" w:rsidRPr="00987521" w:rsidSect="00536B1D">
      <w:headerReference w:type="even" r:id="rId9"/>
      <w:headerReference w:type="default" r:id="rId10"/>
      <w:footerReference w:type="even" r:id="rId11"/>
      <w:footerReference w:type="default" r:id="rId12"/>
      <w:headerReference w:type="first" r:id="rId13"/>
      <w:footerReference w:type="first" r:id="rId1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B63E28" w14:textId="77777777" w:rsidR="00750D39" w:rsidRDefault="00750D39" w:rsidP="00A1502B">
      <w:pPr>
        <w:spacing w:after="0" w:line="240" w:lineRule="auto"/>
      </w:pPr>
      <w:r>
        <w:separator/>
      </w:r>
    </w:p>
  </w:endnote>
  <w:endnote w:type="continuationSeparator" w:id="0">
    <w:p w14:paraId="47F3FC42" w14:textId="77777777" w:rsidR="00750D39" w:rsidRDefault="00750D39" w:rsidP="00A1502B">
      <w:pPr>
        <w:spacing w:after="0" w:line="240" w:lineRule="auto"/>
      </w:pPr>
      <w:r>
        <w:continuationSeparator/>
      </w:r>
    </w:p>
  </w:endnote>
  <w:endnote w:type="continuationNotice" w:id="1">
    <w:p w14:paraId="76C340F7" w14:textId="77777777" w:rsidR="00750D39" w:rsidRDefault="00750D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A42AE" w14:textId="77777777" w:rsidR="003D7E1F" w:rsidRDefault="003D7E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B70459" w14:textId="77777777" w:rsidR="003D7E1F" w:rsidRDefault="003D7E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9B1133" w14:textId="77777777" w:rsidR="003D7E1F" w:rsidRDefault="003D7E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0B29E4" w14:textId="77777777" w:rsidR="00750D39" w:rsidRDefault="00750D39" w:rsidP="00A1502B">
      <w:pPr>
        <w:spacing w:after="0" w:line="240" w:lineRule="auto"/>
      </w:pPr>
      <w:r>
        <w:separator/>
      </w:r>
    </w:p>
  </w:footnote>
  <w:footnote w:type="continuationSeparator" w:id="0">
    <w:p w14:paraId="12AF1F30" w14:textId="77777777" w:rsidR="00750D39" w:rsidRDefault="00750D39" w:rsidP="00A1502B">
      <w:pPr>
        <w:spacing w:after="0" w:line="240" w:lineRule="auto"/>
      </w:pPr>
      <w:r>
        <w:continuationSeparator/>
      </w:r>
    </w:p>
  </w:footnote>
  <w:footnote w:type="continuationNotice" w:id="1">
    <w:p w14:paraId="7A791B20" w14:textId="77777777" w:rsidR="00750D39" w:rsidRDefault="00750D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2C430" w14:textId="77777777" w:rsidR="003D7E1F" w:rsidRDefault="003D7E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1364796"/>
      <w:docPartObj>
        <w:docPartGallery w:val="Watermarks"/>
        <w:docPartUnique/>
      </w:docPartObj>
    </w:sdtPr>
    <w:sdtEndPr/>
    <w:sdtContent>
      <w:p w14:paraId="4E8FF822" w14:textId="77777777" w:rsidR="003D7E1F" w:rsidRDefault="00750D39">
        <w:pPr>
          <w:pStyle w:val="Header"/>
        </w:pPr>
        <w:r>
          <w:rPr>
            <w:noProof/>
          </w:rPr>
          <w:pict w14:anchorId="20CA37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C2601" w14:textId="77777777" w:rsidR="003D7E1F" w:rsidRDefault="003D7E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8721A"/>
    <w:multiLevelType w:val="hybridMultilevel"/>
    <w:tmpl w:val="75C20320"/>
    <w:lvl w:ilvl="0" w:tplc="2EC4632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D6048FB"/>
    <w:multiLevelType w:val="hybridMultilevel"/>
    <w:tmpl w:val="3C54EC2E"/>
    <w:lvl w:ilvl="0" w:tplc="5D3A0196">
      <w:start w:val="1"/>
      <w:numFmt w:val="decimal"/>
      <w:lvlText w:val="%1."/>
      <w:lvlJc w:val="left"/>
      <w:pPr>
        <w:ind w:left="552" w:hanging="360"/>
      </w:pPr>
      <w:rPr>
        <w:rFonts w:hint="default"/>
      </w:rPr>
    </w:lvl>
    <w:lvl w:ilvl="1" w:tplc="04090019" w:tentative="1">
      <w:start w:val="1"/>
      <w:numFmt w:val="lowerLetter"/>
      <w:lvlText w:val="%2."/>
      <w:lvlJc w:val="left"/>
      <w:pPr>
        <w:ind w:left="1272" w:hanging="360"/>
      </w:pPr>
    </w:lvl>
    <w:lvl w:ilvl="2" w:tplc="0409001B" w:tentative="1">
      <w:start w:val="1"/>
      <w:numFmt w:val="lowerRoman"/>
      <w:lvlText w:val="%3."/>
      <w:lvlJc w:val="right"/>
      <w:pPr>
        <w:ind w:left="1992" w:hanging="180"/>
      </w:pPr>
    </w:lvl>
    <w:lvl w:ilvl="3" w:tplc="0409000F" w:tentative="1">
      <w:start w:val="1"/>
      <w:numFmt w:val="decimal"/>
      <w:lvlText w:val="%4."/>
      <w:lvlJc w:val="left"/>
      <w:pPr>
        <w:ind w:left="2712" w:hanging="360"/>
      </w:pPr>
    </w:lvl>
    <w:lvl w:ilvl="4" w:tplc="04090019" w:tentative="1">
      <w:start w:val="1"/>
      <w:numFmt w:val="lowerLetter"/>
      <w:lvlText w:val="%5."/>
      <w:lvlJc w:val="left"/>
      <w:pPr>
        <w:ind w:left="3432" w:hanging="360"/>
      </w:pPr>
    </w:lvl>
    <w:lvl w:ilvl="5" w:tplc="0409001B" w:tentative="1">
      <w:start w:val="1"/>
      <w:numFmt w:val="lowerRoman"/>
      <w:lvlText w:val="%6."/>
      <w:lvlJc w:val="right"/>
      <w:pPr>
        <w:ind w:left="4152" w:hanging="180"/>
      </w:pPr>
    </w:lvl>
    <w:lvl w:ilvl="6" w:tplc="0409000F" w:tentative="1">
      <w:start w:val="1"/>
      <w:numFmt w:val="decimal"/>
      <w:lvlText w:val="%7."/>
      <w:lvlJc w:val="left"/>
      <w:pPr>
        <w:ind w:left="4872" w:hanging="360"/>
      </w:pPr>
    </w:lvl>
    <w:lvl w:ilvl="7" w:tplc="04090019" w:tentative="1">
      <w:start w:val="1"/>
      <w:numFmt w:val="lowerLetter"/>
      <w:lvlText w:val="%8."/>
      <w:lvlJc w:val="left"/>
      <w:pPr>
        <w:ind w:left="5592" w:hanging="360"/>
      </w:pPr>
    </w:lvl>
    <w:lvl w:ilvl="8" w:tplc="0409001B" w:tentative="1">
      <w:start w:val="1"/>
      <w:numFmt w:val="lowerRoman"/>
      <w:lvlText w:val="%9."/>
      <w:lvlJc w:val="right"/>
      <w:pPr>
        <w:ind w:left="6312" w:hanging="180"/>
      </w:pPr>
    </w:lvl>
  </w:abstractNum>
  <w:abstractNum w:abstractNumId="2" w15:restartNumberingAfterBreak="0">
    <w:nsid w:val="19434D99"/>
    <w:multiLevelType w:val="hybridMultilevel"/>
    <w:tmpl w:val="D7AEB5F6"/>
    <w:lvl w:ilvl="0" w:tplc="952AD35A">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FA77C7"/>
    <w:multiLevelType w:val="hybridMultilevel"/>
    <w:tmpl w:val="8D907036"/>
    <w:lvl w:ilvl="0" w:tplc="16E23E2C">
      <w:start w:val="3"/>
      <w:numFmt w:val="decimal"/>
      <w:lvlText w:val="%1"/>
      <w:lvlJc w:val="left"/>
      <w:pPr>
        <w:ind w:left="552" w:hanging="360"/>
      </w:pPr>
      <w:rPr>
        <w:rFonts w:hint="default"/>
      </w:rPr>
    </w:lvl>
    <w:lvl w:ilvl="1" w:tplc="04090019" w:tentative="1">
      <w:start w:val="1"/>
      <w:numFmt w:val="lowerLetter"/>
      <w:lvlText w:val="%2."/>
      <w:lvlJc w:val="left"/>
      <w:pPr>
        <w:ind w:left="1272" w:hanging="360"/>
      </w:pPr>
    </w:lvl>
    <w:lvl w:ilvl="2" w:tplc="0409001B" w:tentative="1">
      <w:start w:val="1"/>
      <w:numFmt w:val="lowerRoman"/>
      <w:lvlText w:val="%3."/>
      <w:lvlJc w:val="right"/>
      <w:pPr>
        <w:ind w:left="1992" w:hanging="180"/>
      </w:pPr>
    </w:lvl>
    <w:lvl w:ilvl="3" w:tplc="0409000F" w:tentative="1">
      <w:start w:val="1"/>
      <w:numFmt w:val="decimal"/>
      <w:lvlText w:val="%4."/>
      <w:lvlJc w:val="left"/>
      <w:pPr>
        <w:ind w:left="2712" w:hanging="360"/>
      </w:pPr>
    </w:lvl>
    <w:lvl w:ilvl="4" w:tplc="04090019" w:tentative="1">
      <w:start w:val="1"/>
      <w:numFmt w:val="lowerLetter"/>
      <w:lvlText w:val="%5."/>
      <w:lvlJc w:val="left"/>
      <w:pPr>
        <w:ind w:left="3432" w:hanging="360"/>
      </w:pPr>
    </w:lvl>
    <w:lvl w:ilvl="5" w:tplc="0409001B" w:tentative="1">
      <w:start w:val="1"/>
      <w:numFmt w:val="lowerRoman"/>
      <w:lvlText w:val="%6."/>
      <w:lvlJc w:val="right"/>
      <w:pPr>
        <w:ind w:left="4152" w:hanging="180"/>
      </w:pPr>
    </w:lvl>
    <w:lvl w:ilvl="6" w:tplc="0409000F" w:tentative="1">
      <w:start w:val="1"/>
      <w:numFmt w:val="decimal"/>
      <w:lvlText w:val="%7."/>
      <w:lvlJc w:val="left"/>
      <w:pPr>
        <w:ind w:left="4872" w:hanging="360"/>
      </w:pPr>
    </w:lvl>
    <w:lvl w:ilvl="7" w:tplc="04090019" w:tentative="1">
      <w:start w:val="1"/>
      <w:numFmt w:val="lowerLetter"/>
      <w:lvlText w:val="%8."/>
      <w:lvlJc w:val="left"/>
      <w:pPr>
        <w:ind w:left="5592" w:hanging="360"/>
      </w:pPr>
    </w:lvl>
    <w:lvl w:ilvl="8" w:tplc="0409001B" w:tentative="1">
      <w:start w:val="1"/>
      <w:numFmt w:val="lowerRoman"/>
      <w:lvlText w:val="%9."/>
      <w:lvlJc w:val="right"/>
      <w:pPr>
        <w:ind w:left="6312" w:hanging="180"/>
      </w:pPr>
    </w:lvl>
  </w:abstractNum>
  <w:abstractNum w:abstractNumId="4" w15:restartNumberingAfterBreak="0">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C1E2D91"/>
    <w:multiLevelType w:val="hybridMultilevel"/>
    <w:tmpl w:val="AA68C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7B615E"/>
    <w:multiLevelType w:val="hybridMultilevel"/>
    <w:tmpl w:val="19507CB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1C35A4"/>
    <w:multiLevelType w:val="hybridMultilevel"/>
    <w:tmpl w:val="5180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B51E55"/>
    <w:multiLevelType w:val="hybridMultilevel"/>
    <w:tmpl w:val="C1A44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F9032D"/>
    <w:multiLevelType w:val="hybridMultilevel"/>
    <w:tmpl w:val="EFAEA1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0F7B49"/>
    <w:multiLevelType w:val="hybridMultilevel"/>
    <w:tmpl w:val="1BCEF72E"/>
    <w:lvl w:ilvl="0" w:tplc="CEA402A6">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BE7511"/>
    <w:multiLevelType w:val="hybridMultilevel"/>
    <w:tmpl w:val="E23A4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10"/>
  </w:num>
  <w:num w:numId="4">
    <w:abstractNumId w:val="0"/>
  </w:num>
  <w:num w:numId="5">
    <w:abstractNumId w:val="4"/>
  </w:num>
  <w:num w:numId="6">
    <w:abstractNumId w:val="5"/>
  </w:num>
  <w:num w:numId="7">
    <w:abstractNumId w:val="7"/>
  </w:num>
  <w:num w:numId="8">
    <w:abstractNumId w:val="14"/>
  </w:num>
  <w:num w:numId="9">
    <w:abstractNumId w:val="9"/>
  </w:num>
  <w:num w:numId="10">
    <w:abstractNumId w:val="6"/>
  </w:num>
  <w:num w:numId="11">
    <w:abstractNumId w:val="2"/>
  </w:num>
  <w:num w:numId="12">
    <w:abstractNumId w:val="11"/>
  </w:num>
  <w:num w:numId="13">
    <w:abstractNumId w:val="8"/>
  </w:num>
  <w:num w:numId="14">
    <w:abstractNumId w:val="1"/>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6B1D"/>
    <w:rsid w:val="0005336E"/>
    <w:rsid w:val="000552B0"/>
    <w:rsid w:val="00066A8B"/>
    <w:rsid w:val="000A55A2"/>
    <w:rsid w:val="000D48CD"/>
    <w:rsid w:val="00196895"/>
    <w:rsid w:val="001A4302"/>
    <w:rsid w:val="001C7922"/>
    <w:rsid w:val="00201DAF"/>
    <w:rsid w:val="00280D13"/>
    <w:rsid w:val="0031780F"/>
    <w:rsid w:val="00356B46"/>
    <w:rsid w:val="00365927"/>
    <w:rsid w:val="00382FAF"/>
    <w:rsid w:val="00391A69"/>
    <w:rsid w:val="003D5DD0"/>
    <w:rsid w:val="003D7E1F"/>
    <w:rsid w:val="003F05E3"/>
    <w:rsid w:val="003F4811"/>
    <w:rsid w:val="003F5D3C"/>
    <w:rsid w:val="00491D8F"/>
    <w:rsid w:val="00536B1D"/>
    <w:rsid w:val="0053775A"/>
    <w:rsid w:val="005D4785"/>
    <w:rsid w:val="005E3FCA"/>
    <w:rsid w:val="00620BF7"/>
    <w:rsid w:val="00625DDE"/>
    <w:rsid w:val="006328AB"/>
    <w:rsid w:val="006439C8"/>
    <w:rsid w:val="0069611B"/>
    <w:rsid w:val="006E7794"/>
    <w:rsid w:val="006F19A5"/>
    <w:rsid w:val="00710ACA"/>
    <w:rsid w:val="00716EE4"/>
    <w:rsid w:val="00750D39"/>
    <w:rsid w:val="007517E0"/>
    <w:rsid w:val="00786181"/>
    <w:rsid w:val="007A406E"/>
    <w:rsid w:val="008223D5"/>
    <w:rsid w:val="008A093F"/>
    <w:rsid w:val="008E55A5"/>
    <w:rsid w:val="00920412"/>
    <w:rsid w:val="00920588"/>
    <w:rsid w:val="00987521"/>
    <w:rsid w:val="00992506"/>
    <w:rsid w:val="009C5076"/>
    <w:rsid w:val="009C7BCE"/>
    <w:rsid w:val="009F02E1"/>
    <w:rsid w:val="00A067E5"/>
    <w:rsid w:val="00A06D7D"/>
    <w:rsid w:val="00A1502B"/>
    <w:rsid w:val="00A23844"/>
    <w:rsid w:val="00A7294B"/>
    <w:rsid w:val="00A95CC9"/>
    <w:rsid w:val="00A9734F"/>
    <w:rsid w:val="00AA7107"/>
    <w:rsid w:val="00B339E6"/>
    <w:rsid w:val="00B54124"/>
    <w:rsid w:val="00B6159A"/>
    <w:rsid w:val="00B97862"/>
    <w:rsid w:val="00BA35E3"/>
    <w:rsid w:val="00BF70FD"/>
    <w:rsid w:val="00C43815"/>
    <w:rsid w:val="00C50F2E"/>
    <w:rsid w:val="00C570D4"/>
    <w:rsid w:val="00C85F92"/>
    <w:rsid w:val="00CF5A05"/>
    <w:rsid w:val="00D23814"/>
    <w:rsid w:val="00D37B11"/>
    <w:rsid w:val="00D47F3C"/>
    <w:rsid w:val="00D91A10"/>
    <w:rsid w:val="00DA36EC"/>
    <w:rsid w:val="00DD3EAA"/>
    <w:rsid w:val="00DD78A3"/>
    <w:rsid w:val="00DF60A0"/>
    <w:rsid w:val="00E52F69"/>
    <w:rsid w:val="00E547D6"/>
    <w:rsid w:val="00E57236"/>
    <w:rsid w:val="00E63AB5"/>
    <w:rsid w:val="00F0576C"/>
    <w:rsid w:val="00F403B8"/>
    <w:rsid w:val="00F61FFB"/>
    <w:rsid w:val="00F62019"/>
    <w:rsid w:val="00F937C9"/>
    <w:rsid w:val="00FF23D4"/>
    <w:rsid w:val="0661BDB1"/>
    <w:rsid w:val="0D34531D"/>
    <w:rsid w:val="220A03BB"/>
    <w:rsid w:val="28EF9BE2"/>
    <w:rsid w:val="3869F36B"/>
    <w:rsid w:val="3D7EC131"/>
    <w:rsid w:val="4707D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BA67A8"/>
  <w15:docId w15:val="{BB60631E-7ED8-4C92-B226-380DA3710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B54124"/>
    <w:pPr>
      <w:ind w:left="720"/>
      <w:contextualSpacing/>
    </w:pPr>
  </w:style>
  <w:style w:type="character" w:styleId="Hyperlink">
    <w:name w:val="Hyperlink"/>
    <w:basedOn w:val="DefaultParagraphFont"/>
    <w:uiPriority w:val="99"/>
    <w:unhideWhenUsed/>
    <w:rsid w:val="00BA35E3"/>
    <w:rPr>
      <w:color w:val="0563C1" w:themeColor="hyperlink"/>
      <w:u w:val="single"/>
    </w:rPr>
  </w:style>
  <w:style w:type="paragraph" w:styleId="Header">
    <w:name w:val="header"/>
    <w:basedOn w:val="Normal"/>
    <w:link w:val="HeaderChar"/>
    <w:uiPriority w:val="99"/>
    <w:unhideWhenUsed/>
    <w:rsid w:val="00A15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02B"/>
  </w:style>
  <w:style w:type="paragraph" w:styleId="Footer">
    <w:name w:val="footer"/>
    <w:basedOn w:val="Normal"/>
    <w:link w:val="FooterChar"/>
    <w:uiPriority w:val="99"/>
    <w:unhideWhenUsed/>
    <w:rsid w:val="00A15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02B"/>
  </w:style>
  <w:style w:type="paragraph" w:styleId="FootnoteText">
    <w:name w:val="footnote text"/>
    <w:basedOn w:val="Normal"/>
    <w:link w:val="FootnoteTextChar"/>
    <w:uiPriority w:val="99"/>
    <w:semiHidden/>
    <w:unhideWhenUsed/>
    <w:rsid w:val="00F620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2019"/>
    <w:rPr>
      <w:sz w:val="20"/>
      <w:szCs w:val="20"/>
    </w:rPr>
  </w:style>
  <w:style w:type="character" w:styleId="FootnoteReference">
    <w:name w:val="footnote reference"/>
    <w:basedOn w:val="DefaultParagraphFont"/>
    <w:uiPriority w:val="99"/>
    <w:semiHidden/>
    <w:unhideWhenUsed/>
    <w:rsid w:val="00F62019"/>
    <w:rPr>
      <w:vertAlign w:val="superscript"/>
    </w:rPr>
  </w:style>
  <w:style w:type="paragraph" w:styleId="NoSpacing">
    <w:name w:val="No Spacing"/>
    <w:uiPriority w:val="1"/>
    <w:qFormat/>
    <w:rsid w:val="009C7BCE"/>
    <w:pPr>
      <w:spacing w:after="0" w:line="240" w:lineRule="auto"/>
    </w:pPr>
    <w:rPr>
      <w:rFonts w:ascii="Calibri" w:eastAsia="Calibri" w:hAnsi="Calibri" w:cs="Times New Roman"/>
    </w:rPr>
  </w:style>
  <w:style w:type="paragraph" w:styleId="Revision">
    <w:name w:val="Revision"/>
    <w:hidden/>
    <w:uiPriority w:val="99"/>
    <w:semiHidden/>
    <w:rsid w:val="009C7BCE"/>
    <w:pPr>
      <w:spacing w:after="0" w:line="240" w:lineRule="auto"/>
    </w:pPr>
  </w:style>
  <w:style w:type="character" w:styleId="Emphasis">
    <w:name w:val="Emphasis"/>
    <w:uiPriority w:val="20"/>
    <w:qFormat/>
    <w:rsid w:val="009C7BCE"/>
    <w:rPr>
      <w:rFonts w:ascii="Lato" w:hAnsi="Lato" w:hint="default"/>
      <w:i/>
      <w:iCs/>
    </w:rPr>
  </w:style>
  <w:style w:type="character" w:customStyle="1" w:styleId="normaltextrun">
    <w:name w:val="normaltextrun"/>
    <w:basedOn w:val="DefaultParagraphFont"/>
    <w:rsid w:val="001A4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239949246">
      <w:bodyDiv w:val="1"/>
      <w:marLeft w:val="0"/>
      <w:marRight w:val="0"/>
      <w:marTop w:val="0"/>
      <w:marBottom w:val="0"/>
      <w:divBdr>
        <w:top w:val="none" w:sz="0" w:space="0" w:color="auto"/>
        <w:left w:val="none" w:sz="0" w:space="0" w:color="auto"/>
        <w:bottom w:val="none" w:sz="0" w:space="0" w:color="auto"/>
        <w:right w:val="none" w:sz="0" w:space="0" w:color="auto"/>
      </w:divBdr>
      <w:divsChild>
        <w:div w:id="1428774972">
          <w:marLeft w:val="0"/>
          <w:marRight w:val="0"/>
          <w:marTop w:val="0"/>
          <w:marBottom w:val="0"/>
          <w:divBdr>
            <w:top w:val="none" w:sz="0" w:space="0" w:color="auto"/>
            <w:left w:val="none" w:sz="0" w:space="0" w:color="auto"/>
            <w:bottom w:val="none" w:sz="0" w:space="0" w:color="auto"/>
            <w:right w:val="none" w:sz="0" w:space="0" w:color="auto"/>
          </w:divBdr>
        </w:div>
      </w:divsChild>
    </w:div>
    <w:div w:id="270403837">
      <w:bodyDiv w:val="1"/>
      <w:marLeft w:val="0"/>
      <w:marRight w:val="0"/>
      <w:marTop w:val="0"/>
      <w:marBottom w:val="0"/>
      <w:divBdr>
        <w:top w:val="none" w:sz="0" w:space="0" w:color="auto"/>
        <w:left w:val="none" w:sz="0" w:space="0" w:color="auto"/>
        <w:bottom w:val="none" w:sz="0" w:space="0" w:color="auto"/>
        <w:right w:val="none" w:sz="0" w:space="0" w:color="auto"/>
      </w:divBdr>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989484410">
      <w:bodyDiv w:val="1"/>
      <w:marLeft w:val="0"/>
      <w:marRight w:val="0"/>
      <w:marTop w:val="0"/>
      <w:marBottom w:val="0"/>
      <w:divBdr>
        <w:top w:val="none" w:sz="0" w:space="0" w:color="auto"/>
        <w:left w:val="none" w:sz="0" w:space="0" w:color="auto"/>
        <w:bottom w:val="none" w:sz="0" w:space="0" w:color="auto"/>
        <w:right w:val="none" w:sz="0" w:space="0" w:color="auto"/>
      </w:divBdr>
    </w:div>
    <w:div w:id="1442608360">
      <w:bodyDiv w:val="1"/>
      <w:marLeft w:val="0"/>
      <w:marRight w:val="0"/>
      <w:marTop w:val="0"/>
      <w:marBottom w:val="0"/>
      <w:divBdr>
        <w:top w:val="none" w:sz="0" w:space="0" w:color="auto"/>
        <w:left w:val="none" w:sz="0" w:space="0" w:color="auto"/>
        <w:bottom w:val="none" w:sz="0" w:space="0" w:color="auto"/>
        <w:right w:val="none" w:sz="0" w:space="0" w:color="auto"/>
      </w:divBdr>
    </w:div>
    <w:div w:id="186470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2819852/"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29C2A-5018-4794-B5D9-193E52624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415</Words>
  <Characters>2337</Characters>
  <Application>Microsoft Office Word</Application>
  <DocSecurity>0</DocSecurity>
  <Lines>75</Lines>
  <Paragraphs>36</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wbamberg</dc:creator>
  <cp:lastModifiedBy>Michael Anderson</cp:lastModifiedBy>
  <cp:revision>34</cp:revision>
  <dcterms:created xsi:type="dcterms:W3CDTF">2018-01-24T19:27:00Z</dcterms:created>
  <dcterms:modified xsi:type="dcterms:W3CDTF">2018-04-10T14:06:00Z</dcterms:modified>
</cp:coreProperties>
</file>