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3E2B92" w14:textId="77777777" w:rsidR="00745A9F" w:rsidRDefault="00745A9F" w:rsidP="00745A9F">
      <w:pPr>
        <w:spacing w:after="0" w:line="240" w:lineRule="auto"/>
        <w:contextualSpacing/>
        <w:jc w:val="center"/>
        <w:rPr>
          <w:rFonts w:ascii="Trebuchet MS" w:hAnsi="Trebuchet MS"/>
          <w:b/>
        </w:rPr>
      </w:pPr>
    </w:p>
    <w:p w14:paraId="71BFBE69" w14:textId="77777777" w:rsidR="00745A9F" w:rsidRDefault="00745A9F" w:rsidP="00745A9F">
      <w:pPr>
        <w:spacing w:after="0" w:line="240" w:lineRule="auto"/>
        <w:contextualSpacing/>
        <w:jc w:val="center"/>
        <w:rPr>
          <w:rFonts w:ascii="Trebuchet MS" w:hAnsi="Trebuchet MS"/>
          <w:b/>
        </w:rPr>
      </w:pPr>
    </w:p>
    <w:p w14:paraId="680D76AB" w14:textId="555C3397" w:rsidR="00745A9F" w:rsidRPr="009448FD" w:rsidRDefault="00745A9F" w:rsidP="00745A9F">
      <w:pPr>
        <w:spacing w:after="0" w:line="240" w:lineRule="auto"/>
        <w:contextualSpacing/>
        <w:jc w:val="center"/>
        <w:rPr>
          <w:rFonts w:ascii="Trebuchet MS" w:hAnsi="Trebuchet MS"/>
          <w:b/>
        </w:rPr>
      </w:pPr>
      <w:r w:rsidRPr="009448FD">
        <w:rPr>
          <w:rFonts w:ascii="Trebuchet MS" w:hAnsi="Trebuchet MS"/>
          <w:b/>
        </w:rPr>
        <w:t>Chapter 3: Planning and Preparation for Healthcare-Associated Infection</w:t>
      </w:r>
      <w:r w:rsidR="00D11E1A">
        <w:rPr>
          <w:rFonts w:ascii="Trebuchet MS" w:hAnsi="Trebuchet MS"/>
          <w:b/>
        </w:rPr>
        <w:t>s</w:t>
      </w:r>
      <w:r w:rsidRPr="009448FD">
        <w:rPr>
          <w:rFonts w:ascii="Trebuchet MS" w:hAnsi="Trebuchet MS"/>
          <w:b/>
        </w:rPr>
        <w:t xml:space="preserve"> and Antimicrobial</w:t>
      </w:r>
      <w:r w:rsidR="00D11E1A">
        <w:rPr>
          <w:rFonts w:ascii="Trebuchet MS" w:hAnsi="Trebuchet MS"/>
          <w:b/>
        </w:rPr>
        <w:t>-</w:t>
      </w:r>
      <w:r w:rsidRPr="009448FD">
        <w:rPr>
          <w:rFonts w:ascii="Trebuchet MS" w:hAnsi="Trebuchet MS"/>
          <w:b/>
        </w:rPr>
        <w:t>Resistant Pathogen Outbreak Response</w:t>
      </w:r>
    </w:p>
    <w:p w14:paraId="5ED37BDE" w14:textId="31400BB6" w:rsidR="00745A9F" w:rsidRPr="009448FD" w:rsidRDefault="00752CF5" w:rsidP="00745A9F">
      <w:pPr>
        <w:spacing w:after="0" w:line="240" w:lineRule="auto"/>
        <w:contextualSpacing/>
        <w:jc w:val="center"/>
        <w:rPr>
          <w:rFonts w:ascii="Trebuchet MS" w:hAnsi="Trebuchet MS"/>
          <w:b/>
        </w:rPr>
      </w:pPr>
      <w:r>
        <w:rPr>
          <w:rFonts w:ascii="Trebuchet MS" w:hAnsi="Trebuchet MS"/>
          <w:b/>
        </w:rPr>
        <w:t>Interim Version February 10, 2021</w:t>
      </w:r>
    </w:p>
    <w:sdt>
      <w:sdtPr>
        <w:rPr>
          <w:rFonts w:asciiTheme="minorHAnsi" w:eastAsiaTheme="minorHAnsi" w:hAnsiTheme="minorHAnsi" w:cstheme="minorBidi"/>
          <w:color w:val="auto"/>
          <w:sz w:val="22"/>
          <w:szCs w:val="22"/>
        </w:rPr>
        <w:id w:val="2011554784"/>
        <w:docPartObj>
          <w:docPartGallery w:val="Table of Contents"/>
          <w:docPartUnique/>
        </w:docPartObj>
      </w:sdtPr>
      <w:sdtEndPr>
        <w:rPr>
          <w:b/>
          <w:bCs/>
          <w:noProof/>
        </w:rPr>
      </w:sdtEndPr>
      <w:sdtContent>
        <w:p w14:paraId="5D7780AD" w14:textId="1F4BD9E5" w:rsidR="006C1D97" w:rsidRDefault="006C1D97">
          <w:pPr>
            <w:pStyle w:val="TOCHeading"/>
          </w:pPr>
          <w:r>
            <w:t>Table of Contents</w:t>
          </w:r>
        </w:p>
        <w:p w14:paraId="5724D7AE" w14:textId="339C3C3C" w:rsidR="004A74AD" w:rsidRDefault="006C1D97">
          <w:pPr>
            <w:pStyle w:val="TOC2"/>
            <w:tabs>
              <w:tab w:val="right" w:leader="dot" w:pos="9350"/>
            </w:tabs>
            <w:rPr>
              <w:rFonts w:eastAsiaTheme="minorEastAsia"/>
              <w:noProof/>
            </w:rPr>
          </w:pPr>
          <w:r>
            <w:fldChar w:fldCharType="begin"/>
          </w:r>
          <w:r>
            <w:instrText xml:space="preserve"> TOC \o "1-3" \h \z \u </w:instrText>
          </w:r>
          <w:r>
            <w:fldChar w:fldCharType="separate"/>
          </w:r>
          <w:hyperlink w:anchor="_Toc70520653" w:history="1">
            <w:r w:rsidR="004A74AD" w:rsidRPr="00195927">
              <w:rPr>
                <w:rStyle w:val="Hyperlink"/>
                <w:rFonts w:cstheme="minorHAnsi"/>
                <w:b/>
                <w:bCs/>
                <w:noProof/>
              </w:rPr>
              <w:t>OUTLINE</w:t>
            </w:r>
            <w:r w:rsidR="004A74AD">
              <w:rPr>
                <w:noProof/>
                <w:webHidden/>
              </w:rPr>
              <w:tab/>
            </w:r>
            <w:r w:rsidR="004A74AD">
              <w:rPr>
                <w:noProof/>
                <w:webHidden/>
              </w:rPr>
              <w:fldChar w:fldCharType="begin"/>
            </w:r>
            <w:r w:rsidR="004A74AD">
              <w:rPr>
                <w:noProof/>
                <w:webHidden/>
              </w:rPr>
              <w:instrText xml:space="preserve"> PAGEREF _Toc70520653 \h </w:instrText>
            </w:r>
            <w:r w:rsidR="004A74AD">
              <w:rPr>
                <w:noProof/>
                <w:webHidden/>
              </w:rPr>
            </w:r>
            <w:r w:rsidR="004A74AD">
              <w:rPr>
                <w:noProof/>
                <w:webHidden/>
              </w:rPr>
              <w:fldChar w:fldCharType="separate"/>
            </w:r>
            <w:r w:rsidR="00855444">
              <w:rPr>
                <w:noProof/>
                <w:webHidden/>
              </w:rPr>
              <w:t>1</w:t>
            </w:r>
            <w:r w:rsidR="004A74AD">
              <w:rPr>
                <w:noProof/>
                <w:webHidden/>
              </w:rPr>
              <w:fldChar w:fldCharType="end"/>
            </w:r>
          </w:hyperlink>
        </w:p>
        <w:p w14:paraId="3B732593" w14:textId="51CE2D12" w:rsidR="004A74AD" w:rsidRDefault="00855444">
          <w:pPr>
            <w:pStyle w:val="TOC2"/>
            <w:tabs>
              <w:tab w:val="right" w:leader="dot" w:pos="9350"/>
            </w:tabs>
            <w:rPr>
              <w:rFonts w:eastAsiaTheme="minorEastAsia"/>
              <w:noProof/>
            </w:rPr>
          </w:pPr>
          <w:hyperlink w:anchor="_Toc70520654" w:history="1">
            <w:r w:rsidR="004A74AD" w:rsidRPr="00195927">
              <w:rPr>
                <w:rStyle w:val="Hyperlink"/>
                <w:rFonts w:cstheme="minorHAnsi"/>
                <w:b/>
                <w:bCs/>
                <w:noProof/>
              </w:rPr>
              <w:t>PREFACE</w:t>
            </w:r>
            <w:r w:rsidR="004A74AD">
              <w:rPr>
                <w:noProof/>
                <w:webHidden/>
              </w:rPr>
              <w:tab/>
            </w:r>
            <w:r w:rsidR="004A74AD">
              <w:rPr>
                <w:noProof/>
                <w:webHidden/>
              </w:rPr>
              <w:fldChar w:fldCharType="begin"/>
            </w:r>
            <w:r w:rsidR="004A74AD">
              <w:rPr>
                <w:noProof/>
                <w:webHidden/>
              </w:rPr>
              <w:instrText xml:space="preserve"> PAGEREF _Toc70520654 \h </w:instrText>
            </w:r>
            <w:r w:rsidR="004A74AD">
              <w:rPr>
                <w:noProof/>
                <w:webHidden/>
              </w:rPr>
            </w:r>
            <w:r w:rsidR="004A74AD">
              <w:rPr>
                <w:noProof/>
                <w:webHidden/>
              </w:rPr>
              <w:fldChar w:fldCharType="separate"/>
            </w:r>
            <w:r>
              <w:rPr>
                <w:noProof/>
                <w:webHidden/>
              </w:rPr>
              <w:t>2</w:t>
            </w:r>
            <w:r w:rsidR="004A74AD">
              <w:rPr>
                <w:noProof/>
                <w:webHidden/>
              </w:rPr>
              <w:fldChar w:fldCharType="end"/>
            </w:r>
          </w:hyperlink>
        </w:p>
        <w:p w14:paraId="4B753971" w14:textId="42B22DC7" w:rsidR="004A74AD" w:rsidRDefault="00855444">
          <w:pPr>
            <w:pStyle w:val="TOC2"/>
            <w:tabs>
              <w:tab w:val="right" w:leader="dot" w:pos="9350"/>
            </w:tabs>
            <w:rPr>
              <w:rFonts w:eastAsiaTheme="minorEastAsia"/>
              <w:noProof/>
            </w:rPr>
          </w:pPr>
          <w:hyperlink w:anchor="_Toc70520655" w:history="1">
            <w:r w:rsidR="004A74AD" w:rsidRPr="00195927">
              <w:rPr>
                <w:rStyle w:val="Hyperlink"/>
                <w:rFonts w:cstheme="minorHAnsi"/>
                <w:b/>
                <w:bCs/>
                <w:noProof/>
              </w:rPr>
              <w:t>INTRODUCTION</w:t>
            </w:r>
            <w:r w:rsidR="004A74AD">
              <w:rPr>
                <w:noProof/>
                <w:webHidden/>
              </w:rPr>
              <w:tab/>
            </w:r>
            <w:r w:rsidR="004A74AD">
              <w:rPr>
                <w:noProof/>
                <w:webHidden/>
              </w:rPr>
              <w:fldChar w:fldCharType="begin"/>
            </w:r>
            <w:r w:rsidR="004A74AD">
              <w:rPr>
                <w:noProof/>
                <w:webHidden/>
              </w:rPr>
              <w:instrText xml:space="preserve"> PAGEREF _Toc70520655 \h </w:instrText>
            </w:r>
            <w:r w:rsidR="004A74AD">
              <w:rPr>
                <w:noProof/>
                <w:webHidden/>
              </w:rPr>
            </w:r>
            <w:r w:rsidR="004A74AD">
              <w:rPr>
                <w:noProof/>
                <w:webHidden/>
              </w:rPr>
              <w:fldChar w:fldCharType="separate"/>
            </w:r>
            <w:r>
              <w:rPr>
                <w:noProof/>
                <w:webHidden/>
              </w:rPr>
              <w:t>2</w:t>
            </w:r>
            <w:r w:rsidR="004A74AD">
              <w:rPr>
                <w:noProof/>
                <w:webHidden/>
              </w:rPr>
              <w:fldChar w:fldCharType="end"/>
            </w:r>
          </w:hyperlink>
        </w:p>
        <w:p w14:paraId="6B297100" w14:textId="49F109C4" w:rsidR="004A74AD" w:rsidRDefault="00855444">
          <w:pPr>
            <w:pStyle w:val="TOC2"/>
            <w:tabs>
              <w:tab w:val="right" w:leader="dot" w:pos="9350"/>
            </w:tabs>
            <w:rPr>
              <w:rFonts w:eastAsiaTheme="minorEastAsia"/>
              <w:noProof/>
            </w:rPr>
          </w:pPr>
          <w:hyperlink w:anchor="_Toc70520656" w:history="1">
            <w:r w:rsidR="004A74AD" w:rsidRPr="00195927">
              <w:rPr>
                <w:rStyle w:val="Hyperlink"/>
                <w:rFonts w:cstheme="minorHAnsi"/>
                <w:b/>
                <w:bCs/>
                <w:noProof/>
              </w:rPr>
              <w:t>AGENCY ROLES</w:t>
            </w:r>
            <w:r w:rsidR="004A74AD">
              <w:rPr>
                <w:noProof/>
                <w:webHidden/>
              </w:rPr>
              <w:tab/>
            </w:r>
            <w:r w:rsidR="004A74AD">
              <w:rPr>
                <w:noProof/>
                <w:webHidden/>
              </w:rPr>
              <w:fldChar w:fldCharType="begin"/>
            </w:r>
            <w:r w:rsidR="004A74AD">
              <w:rPr>
                <w:noProof/>
                <w:webHidden/>
              </w:rPr>
              <w:instrText xml:space="preserve"> PAGEREF _Toc70520656 \h </w:instrText>
            </w:r>
            <w:r w:rsidR="004A74AD">
              <w:rPr>
                <w:noProof/>
                <w:webHidden/>
              </w:rPr>
            </w:r>
            <w:r w:rsidR="004A74AD">
              <w:rPr>
                <w:noProof/>
                <w:webHidden/>
              </w:rPr>
              <w:fldChar w:fldCharType="separate"/>
            </w:r>
            <w:r>
              <w:rPr>
                <w:noProof/>
                <w:webHidden/>
              </w:rPr>
              <w:t>3</w:t>
            </w:r>
            <w:r w:rsidR="004A74AD">
              <w:rPr>
                <w:noProof/>
                <w:webHidden/>
              </w:rPr>
              <w:fldChar w:fldCharType="end"/>
            </w:r>
          </w:hyperlink>
        </w:p>
        <w:p w14:paraId="2FE0FBBF" w14:textId="78192E25" w:rsidR="004A74AD" w:rsidRDefault="00855444">
          <w:pPr>
            <w:pStyle w:val="TOC2"/>
            <w:tabs>
              <w:tab w:val="right" w:leader="dot" w:pos="9350"/>
            </w:tabs>
            <w:rPr>
              <w:rFonts w:eastAsiaTheme="minorEastAsia"/>
              <w:noProof/>
            </w:rPr>
          </w:pPr>
          <w:hyperlink w:anchor="_Toc70520657" w:history="1">
            <w:r w:rsidR="004A74AD" w:rsidRPr="00195927">
              <w:rPr>
                <w:rStyle w:val="Hyperlink"/>
                <w:rFonts w:eastAsia="Calibri" w:cstheme="minorHAnsi"/>
                <w:b/>
                <w:bCs/>
                <w:noProof/>
              </w:rPr>
              <w:t>OUTBREAK RESPONSE TEAM</w:t>
            </w:r>
            <w:r w:rsidR="004A74AD">
              <w:rPr>
                <w:noProof/>
                <w:webHidden/>
              </w:rPr>
              <w:tab/>
            </w:r>
            <w:r w:rsidR="004A74AD">
              <w:rPr>
                <w:noProof/>
                <w:webHidden/>
              </w:rPr>
              <w:fldChar w:fldCharType="begin"/>
            </w:r>
            <w:r w:rsidR="004A74AD">
              <w:rPr>
                <w:noProof/>
                <w:webHidden/>
              </w:rPr>
              <w:instrText xml:space="preserve"> PAGEREF _Toc70520657 \h </w:instrText>
            </w:r>
            <w:r w:rsidR="004A74AD">
              <w:rPr>
                <w:noProof/>
                <w:webHidden/>
              </w:rPr>
            </w:r>
            <w:r w:rsidR="004A74AD">
              <w:rPr>
                <w:noProof/>
                <w:webHidden/>
              </w:rPr>
              <w:fldChar w:fldCharType="separate"/>
            </w:r>
            <w:r>
              <w:rPr>
                <w:noProof/>
                <w:webHidden/>
              </w:rPr>
              <w:t>13</w:t>
            </w:r>
            <w:r w:rsidR="004A74AD">
              <w:rPr>
                <w:noProof/>
                <w:webHidden/>
              </w:rPr>
              <w:fldChar w:fldCharType="end"/>
            </w:r>
          </w:hyperlink>
        </w:p>
        <w:p w14:paraId="652693D8" w14:textId="66CEE238" w:rsidR="004A74AD" w:rsidRDefault="00855444">
          <w:pPr>
            <w:pStyle w:val="TOC2"/>
            <w:tabs>
              <w:tab w:val="right" w:leader="dot" w:pos="9350"/>
            </w:tabs>
            <w:rPr>
              <w:rFonts w:eastAsiaTheme="minorEastAsia"/>
              <w:noProof/>
            </w:rPr>
          </w:pPr>
          <w:hyperlink w:anchor="_Toc70520658" w:history="1">
            <w:r w:rsidR="004A74AD" w:rsidRPr="00195927">
              <w:rPr>
                <w:rStyle w:val="Hyperlink"/>
                <w:rFonts w:cstheme="minorHAnsi"/>
                <w:b/>
                <w:bCs/>
                <w:noProof/>
              </w:rPr>
              <w:t>RESOURCES</w:t>
            </w:r>
            <w:r w:rsidR="004A74AD">
              <w:rPr>
                <w:noProof/>
                <w:webHidden/>
              </w:rPr>
              <w:tab/>
            </w:r>
            <w:r w:rsidR="004A74AD">
              <w:rPr>
                <w:noProof/>
                <w:webHidden/>
              </w:rPr>
              <w:fldChar w:fldCharType="begin"/>
            </w:r>
            <w:r w:rsidR="004A74AD">
              <w:rPr>
                <w:noProof/>
                <w:webHidden/>
              </w:rPr>
              <w:instrText xml:space="preserve"> PAGEREF _Toc70520658 \h </w:instrText>
            </w:r>
            <w:r w:rsidR="004A74AD">
              <w:rPr>
                <w:noProof/>
                <w:webHidden/>
              </w:rPr>
            </w:r>
            <w:r w:rsidR="004A74AD">
              <w:rPr>
                <w:noProof/>
                <w:webHidden/>
              </w:rPr>
              <w:fldChar w:fldCharType="separate"/>
            </w:r>
            <w:r>
              <w:rPr>
                <w:noProof/>
                <w:webHidden/>
              </w:rPr>
              <w:t>18</w:t>
            </w:r>
            <w:r w:rsidR="004A74AD">
              <w:rPr>
                <w:noProof/>
                <w:webHidden/>
              </w:rPr>
              <w:fldChar w:fldCharType="end"/>
            </w:r>
          </w:hyperlink>
        </w:p>
        <w:p w14:paraId="1402ADEC" w14:textId="30E35FB9" w:rsidR="004A74AD" w:rsidRDefault="00855444">
          <w:pPr>
            <w:pStyle w:val="TOC2"/>
            <w:tabs>
              <w:tab w:val="right" w:leader="dot" w:pos="9350"/>
            </w:tabs>
            <w:rPr>
              <w:rFonts w:eastAsiaTheme="minorEastAsia"/>
              <w:noProof/>
            </w:rPr>
          </w:pPr>
          <w:hyperlink w:anchor="_Toc70520659" w:history="1">
            <w:r w:rsidR="004A74AD" w:rsidRPr="00195927">
              <w:rPr>
                <w:rStyle w:val="Hyperlink"/>
                <w:rFonts w:cstheme="minorHAnsi"/>
                <w:b/>
                <w:bCs/>
                <w:noProof/>
              </w:rPr>
              <w:t>RECORDS MANAGEMENT</w:t>
            </w:r>
            <w:r w:rsidR="004A74AD">
              <w:rPr>
                <w:noProof/>
                <w:webHidden/>
              </w:rPr>
              <w:tab/>
            </w:r>
            <w:r w:rsidR="004A74AD">
              <w:rPr>
                <w:noProof/>
                <w:webHidden/>
              </w:rPr>
              <w:fldChar w:fldCharType="begin"/>
            </w:r>
            <w:r w:rsidR="004A74AD">
              <w:rPr>
                <w:noProof/>
                <w:webHidden/>
              </w:rPr>
              <w:instrText xml:space="preserve"> PAGEREF _Toc70520659 \h </w:instrText>
            </w:r>
            <w:r w:rsidR="004A74AD">
              <w:rPr>
                <w:noProof/>
                <w:webHidden/>
              </w:rPr>
            </w:r>
            <w:r w:rsidR="004A74AD">
              <w:rPr>
                <w:noProof/>
                <w:webHidden/>
              </w:rPr>
              <w:fldChar w:fldCharType="separate"/>
            </w:r>
            <w:r>
              <w:rPr>
                <w:noProof/>
                <w:webHidden/>
              </w:rPr>
              <w:t>21</w:t>
            </w:r>
            <w:r w:rsidR="004A74AD">
              <w:rPr>
                <w:noProof/>
                <w:webHidden/>
              </w:rPr>
              <w:fldChar w:fldCharType="end"/>
            </w:r>
          </w:hyperlink>
        </w:p>
        <w:p w14:paraId="45D6F227" w14:textId="1EF61FA8" w:rsidR="004A74AD" w:rsidRDefault="00855444">
          <w:pPr>
            <w:pStyle w:val="TOC2"/>
            <w:tabs>
              <w:tab w:val="right" w:leader="dot" w:pos="9350"/>
            </w:tabs>
            <w:rPr>
              <w:rFonts w:eastAsiaTheme="minorEastAsia"/>
              <w:noProof/>
            </w:rPr>
          </w:pPr>
          <w:hyperlink w:anchor="_Toc70520660" w:history="1">
            <w:r w:rsidR="004A74AD" w:rsidRPr="00195927">
              <w:rPr>
                <w:rStyle w:val="Hyperlink"/>
                <w:rFonts w:cstheme="minorHAnsi"/>
                <w:b/>
                <w:bCs/>
                <w:noProof/>
              </w:rPr>
              <w:t>COMMUNICATION</w:t>
            </w:r>
            <w:r w:rsidR="004A74AD">
              <w:rPr>
                <w:noProof/>
                <w:webHidden/>
              </w:rPr>
              <w:tab/>
            </w:r>
            <w:r w:rsidR="004A74AD">
              <w:rPr>
                <w:noProof/>
                <w:webHidden/>
              </w:rPr>
              <w:fldChar w:fldCharType="begin"/>
            </w:r>
            <w:r w:rsidR="004A74AD">
              <w:rPr>
                <w:noProof/>
                <w:webHidden/>
              </w:rPr>
              <w:instrText xml:space="preserve"> PAGEREF _Toc70520660 \h </w:instrText>
            </w:r>
            <w:r w:rsidR="004A74AD">
              <w:rPr>
                <w:noProof/>
                <w:webHidden/>
              </w:rPr>
            </w:r>
            <w:r w:rsidR="004A74AD">
              <w:rPr>
                <w:noProof/>
                <w:webHidden/>
              </w:rPr>
              <w:fldChar w:fldCharType="separate"/>
            </w:r>
            <w:r>
              <w:rPr>
                <w:noProof/>
                <w:webHidden/>
              </w:rPr>
              <w:t>23</w:t>
            </w:r>
            <w:r w:rsidR="004A74AD">
              <w:rPr>
                <w:noProof/>
                <w:webHidden/>
              </w:rPr>
              <w:fldChar w:fldCharType="end"/>
            </w:r>
          </w:hyperlink>
        </w:p>
        <w:p w14:paraId="62149D94" w14:textId="3C3E4428" w:rsidR="004A74AD" w:rsidRDefault="00855444">
          <w:pPr>
            <w:pStyle w:val="TOC2"/>
            <w:tabs>
              <w:tab w:val="right" w:leader="dot" w:pos="9350"/>
            </w:tabs>
            <w:rPr>
              <w:rFonts w:eastAsiaTheme="minorEastAsia"/>
              <w:noProof/>
            </w:rPr>
          </w:pPr>
          <w:hyperlink w:anchor="_Toc70520661" w:history="1">
            <w:r w:rsidR="004A74AD" w:rsidRPr="00195927">
              <w:rPr>
                <w:rStyle w:val="Hyperlink"/>
                <w:rFonts w:cstheme="minorHAnsi"/>
                <w:b/>
                <w:bCs/>
                <w:noProof/>
              </w:rPr>
              <w:t>ESCALATION</w:t>
            </w:r>
            <w:r w:rsidR="004A74AD">
              <w:rPr>
                <w:noProof/>
                <w:webHidden/>
              </w:rPr>
              <w:tab/>
            </w:r>
            <w:r w:rsidR="004A74AD">
              <w:rPr>
                <w:noProof/>
                <w:webHidden/>
              </w:rPr>
              <w:fldChar w:fldCharType="begin"/>
            </w:r>
            <w:r w:rsidR="004A74AD">
              <w:rPr>
                <w:noProof/>
                <w:webHidden/>
              </w:rPr>
              <w:instrText xml:space="preserve"> PAGEREF _Toc70520661 \h </w:instrText>
            </w:r>
            <w:r w:rsidR="004A74AD">
              <w:rPr>
                <w:noProof/>
                <w:webHidden/>
              </w:rPr>
            </w:r>
            <w:r w:rsidR="004A74AD">
              <w:rPr>
                <w:noProof/>
                <w:webHidden/>
              </w:rPr>
              <w:fldChar w:fldCharType="separate"/>
            </w:r>
            <w:r>
              <w:rPr>
                <w:noProof/>
                <w:webHidden/>
              </w:rPr>
              <w:t>23</w:t>
            </w:r>
            <w:r w:rsidR="004A74AD">
              <w:rPr>
                <w:noProof/>
                <w:webHidden/>
              </w:rPr>
              <w:fldChar w:fldCharType="end"/>
            </w:r>
          </w:hyperlink>
        </w:p>
        <w:p w14:paraId="4BEE27AF" w14:textId="3F45DCBC" w:rsidR="004A74AD" w:rsidRDefault="00855444">
          <w:pPr>
            <w:pStyle w:val="TOC2"/>
            <w:tabs>
              <w:tab w:val="right" w:leader="dot" w:pos="9350"/>
            </w:tabs>
            <w:rPr>
              <w:rFonts w:eastAsiaTheme="minorEastAsia"/>
              <w:noProof/>
            </w:rPr>
          </w:pPr>
          <w:hyperlink w:anchor="_Toc70520662" w:history="1">
            <w:r w:rsidR="004A74AD" w:rsidRPr="00195927">
              <w:rPr>
                <w:rStyle w:val="Hyperlink"/>
                <w:rFonts w:cstheme="minorHAnsi"/>
                <w:b/>
                <w:bCs/>
                <w:noProof/>
              </w:rPr>
              <w:t>INCIDENT COMMAND SYSTEM (ICS)</w:t>
            </w:r>
            <w:r w:rsidR="004A74AD">
              <w:rPr>
                <w:noProof/>
                <w:webHidden/>
              </w:rPr>
              <w:tab/>
            </w:r>
            <w:r w:rsidR="004A74AD">
              <w:rPr>
                <w:noProof/>
                <w:webHidden/>
              </w:rPr>
              <w:fldChar w:fldCharType="begin"/>
            </w:r>
            <w:r w:rsidR="004A74AD">
              <w:rPr>
                <w:noProof/>
                <w:webHidden/>
              </w:rPr>
              <w:instrText xml:space="preserve"> PAGEREF _Toc70520662 \h </w:instrText>
            </w:r>
            <w:r w:rsidR="004A74AD">
              <w:rPr>
                <w:noProof/>
                <w:webHidden/>
              </w:rPr>
            </w:r>
            <w:r w:rsidR="004A74AD">
              <w:rPr>
                <w:noProof/>
                <w:webHidden/>
              </w:rPr>
              <w:fldChar w:fldCharType="separate"/>
            </w:r>
            <w:r>
              <w:rPr>
                <w:noProof/>
                <w:webHidden/>
              </w:rPr>
              <w:t>25</w:t>
            </w:r>
            <w:r w:rsidR="004A74AD">
              <w:rPr>
                <w:noProof/>
                <w:webHidden/>
              </w:rPr>
              <w:fldChar w:fldCharType="end"/>
            </w:r>
          </w:hyperlink>
        </w:p>
        <w:p w14:paraId="0A753427" w14:textId="7414C68A" w:rsidR="004A74AD" w:rsidRDefault="00855444">
          <w:pPr>
            <w:pStyle w:val="TOC2"/>
            <w:tabs>
              <w:tab w:val="right" w:leader="dot" w:pos="9350"/>
            </w:tabs>
            <w:rPr>
              <w:rFonts w:eastAsiaTheme="minorEastAsia"/>
              <w:noProof/>
            </w:rPr>
          </w:pPr>
          <w:hyperlink w:anchor="_Toc70520663" w:history="1">
            <w:r w:rsidR="004A74AD" w:rsidRPr="00195927">
              <w:rPr>
                <w:rStyle w:val="Hyperlink"/>
                <w:rFonts w:cstheme="minorHAnsi"/>
                <w:b/>
                <w:bCs/>
                <w:noProof/>
              </w:rPr>
              <w:t>OTHER ASPECTS OF PREPARATION</w:t>
            </w:r>
            <w:r w:rsidR="004A74AD">
              <w:rPr>
                <w:noProof/>
                <w:webHidden/>
              </w:rPr>
              <w:tab/>
            </w:r>
            <w:r w:rsidR="004A74AD">
              <w:rPr>
                <w:noProof/>
                <w:webHidden/>
              </w:rPr>
              <w:fldChar w:fldCharType="begin"/>
            </w:r>
            <w:r w:rsidR="004A74AD">
              <w:rPr>
                <w:noProof/>
                <w:webHidden/>
              </w:rPr>
              <w:instrText xml:space="preserve"> PAGEREF _Toc70520663 \h </w:instrText>
            </w:r>
            <w:r w:rsidR="004A74AD">
              <w:rPr>
                <w:noProof/>
                <w:webHidden/>
              </w:rPr>
            </w:r>
            <w:r w:rsidR="004A74AD">
              <w:rPr>
                <w:noProof/>
                <w:webHidden/>
              </w:rPr>
              <w:fldChar w:fldCharType="separate"/>
            </w:r>
            <w:r>
              <w:rPr>
                <w:noProof/>
                <w:webHidden/>
              </w:rPr>
              <w:t>26</w:t>
            </w:r>
            <w:r w:rsidR="004A74AD">
              <w:rPr>
                <w:noProof/>
                <w:webHidden/>
              </w:rPr>
              <w:fldChar w:fldCharType="end"/>
            </w:r>
          </w:hyperlink>
        </w:p>
        <w:p w14:paraId="4D5E6BE6" w14:textId="2B25DB4D" w:rsidR="004A74AD" w:rsidRDefault="00855444">
          <w:pPr>
            <w:pStyle w:val="TOC2"/>
            <w:tabs>
              <w:tab w:val="right" w:leader="dot" w:pos="9350"/>
            </w:tabs>
            <w:rPr>
              <w:rFonts w:eastAsiaTheme="minorEastAsia"/>
              <w:noProof/>
            </w:rPr>
          </w:pPr>
          <w:hyperlink w:anchor="_Toc70520664" w:history="1">
            <w:r w:rsidR="004A74AD" w:rsidRPr="00195927">
              <w:rPr>
                <w:rStyle w:val="Hyperlink"/>
                <w:rFonts w:cstheme="minorHAnsi"/>
                <w:b/>
                <w:bCs/>
                <w:noProof/>
              </w:rPr>
              <w:t>PLANNING FOR RECOVERY AND FOLLOW-UP</w:t>
            </w:r>
            <w:r w:rsidR="004A74AD">
              <w:rPr>
                <w:noProof/>
                <w:webHidden/>
              </w:rPr>
              <w:tab/>
            </w:r>
            <w:r w:rsidR="004A74AD">
              <w:rPr>
                <w:noProof/>
                <w:webHidden/>
              </w:rPr>
              <w:fldChar w:fldCharType="begin"/>
            </w:r>
            <w:r w:rsidR="004A74AD">
              <w:rPr>
                <w:noProof/>
                <w:webHidden/>
              </w:rPr>
              <w:instrText xml:space="preserve"> PAGEREF _Toc70520664 \h </w:instrText>
            </w:r>
            <w:r w:rsidR="004A74AD">
              <w:rPr>
                <w:noProof/>
                <w:webHidden/>
              </w:rPr>
            </w:r>
            <w:r w:rsidR="004A74AD">
              <w:rPr>
                <w:noProof/>
                <w:webHidden/>
              </w:rPr>
              <w:fldChar w:fldCharType="separate"/>
            </w:r>
            <w:r>
              <w:rPr>
                <w:noProof/>
                <w:webHidden/>
              </w:rPr>
              <w:t>27</w:t>
            </w:r>
            <w:r w:rsidR="004A74AD">
              <w:rPr>
                <w:noProof/>
                <w:webHidden/>
              </w:rPr>
              <w:fldChar w:fldCharType="end"/>
            </w:r>
          </w:hyperlink>
        </w:p>
        <w:p w14:paraId="3A5E2515" w14:textId="46EEAC18" w:rsidR="004A74AD" w:rsidRDefault="00855444">
          <w:pPr>
            <w:pStyle w:val="TOC2"/>
            <w:tabs>
              <w:tab w:val="right" w:leader="dot" w:pos="9350"/>
            </w:tabs>
            <w:rPr>
              <w:rFonts w:eastAsiaTheme="minorEastAsia"/>
              <w:noProof/>
            </w:rPr>
          </w:pPr>
          <w:hyperlink w:anchor="_Toc70520665" w:history="1">
            <w:r w:rsidR="004A74AD" w:rsidRPr="00195927">
              <w:rPr>
                <w:rStyle w:val="Hyperlink"/>
                <w:rFonts w:cstheme="minorHAnsi"/>
                <w:b/>
                <w:bCs/>
                <w:noProof/>
              </w:rPr>
              <w:t>REFERENCES</w:t>
            </w:r>
            <w:r w:rsidR="004A74AD">
              <w:rPr>
                <w:noProof/>
                <w:webHidden/>
              </w:rPr>
              <w:tab/>
            </w:r>
            <w:r w:rsidR="004A74AD">
              <w:rPr>
                <w:noProof/>
                <w:webHidden/>
              </w:rPr>
              <w:fldChar w:fldCharType="begin"/>
            </w:r>
            <w:r w:rsidR="004A74AD">
              <w:rPr>
                <w:noProof/>
                <w:webHidden/>
              </w:rPr>
              <w:instrText xml:space="preserve"> PAGEREF _Toc70520665 \h </w:instrText>
            </w:r>
            <w:r w:rsidR="004A74AD">
              <w:rPr>
                <w:noProof/>
                <w:webHidden/>
              </w:rPr>
            </w:r>
            <w:r w:rsidR="004A74AD">
              <w:rPr>
                <w:noProof/>
                <w:webHidden/>
              </w:rPr>
              <w:fldChar w:fldCharType="separate"/>
            </w:r>
            <w:r>
              <w:rPr>
                <w:noProof/>
                <w:webHidden/>
              </w:rPr>
              <w:t>31</w:t>
            </w:r>
            <w:r w:rsidR="004A74AD">
              <w:rPr>
                <w:noProof/>
                <w:webHidden/>
              </w:rPr>
              <w:fldChar w:fldCharType="end"/>
            </w:r>
          </w:hyperlink>
        </w:p>
        <w:p w14:paraId="144423F4" w14:textId="48C157E4" w:rsidR="00745A9F" w:rsidRPr="00A6545D" w:rsidRDefault="006C1D97" w:rsidP="00A6545D">
          <w:r>
            <w:rPr>
              <w:b/>
              <w:bCs/>
              <w:noProof/>
            </w:rPr>
            <w:fldChar w:fldCharType="end"/>
          </w:r>
        </w:p>
      </w:sdtContent>
    </w:sdt>
    <w:p w14:paraId="1DAD79F9" w14:textId="57C5830B" w:rsidR="004A74AD" w:rsidRPr="004A74AD" w:rsidRDefault="004A74AD" w:rsidP="004A74AD">
      <w:pPr>
        <w:pStyle w:val="Heading2"/>
        <w:rPr>
          <w:rFonts w:asciiTheme="minorHAnsi" w:hAnsiTheme="minorHAnsi" w:cstheme="minorHAnsi"/>
          <w:b/>
          <w:bCs/>
          <w:color w:val="000000" w:themeColor="text1"/>
          <w:sz w:val="28"/>
          <w:szCs w:val="28"/>
        </w:rPr>
      </w:pPr>
      <w:bookmarkStart w:id="0" w:name="_Toc70520653"/>
      <w:r>
        <w:rPr>
          <w:rFonts w:asciiTheme="minorHAnsi" w:hAnsiTheme="minorHAnsi" w:cstheme="minorHAnsi"/>
          <w:b/>
          <w:bCs/>
          <w:color w:val="000000" w:themeColor="text1"/>
          <w:sz w:val="28"/>
          <w:szCs w:val="28"/>
        </w:rPr>
        <w:t>OUTLINE</w:t>
      </w:r>
      <w:bookmarkEnd w:id="0"/>
    </w:p>
    <w:p w14:paraId="232CFD0E" w14:textId="77777777" w:rsidR="004A74AD" w:rsidRDefault="004A74AD" w:rsidP="004A74AD">
      <w:pPr>
        <w:spacing w:line="240" w:lineRule="auto"/>
        <w:contextualSpacing/>
        <w:rPr>
          <w:rFonts w:ascii="Trebuchet MS" w:hAnsi="Trebuchet MS"/>
        </w:rPr>
      </w:pPr>
      <w:r>
        <w:rPr>
          <w:rFonts w:ascii="Trebuchet MS" w:hAnsi="Trebuchet MS"/>
        </w:rPr>
        <w:t>(Preface)</w:t>
      </w:r>
    </w:p>
    <w:p w14:paraId="0FF4D363" w14:textId="77777777" w:rsidR="004A74AD" w:rsidRDefault="004A74AD" w:rsidP="004A74AD">
      <w:pPr>
        <w:pStyle w:val="ListParagraph"/>
        <w:numPr>
          <w:ilvl w:val="0"/>
          <w:numId w:val="20"/>
        </w:numPr>
        <w:spacing w:after="0" w:line="240" w:lineRule="auto"/>
        <w:ind w:left="2160" w:hanging="360"/>
        <w:rPr>
          <w:rFonts w:ascii="Trebuchet MS" w:hAnsi="Trebuchet MS"/>
          <w:vanish/>
        </w:rPr>
      </w:pPr>
    </w:p>
    <w:p w14:paraId="3E5E3383" w14:textId="77777777" w:rsidR="004A74AD" w:rsidRDefault="004A74AD" w:rsidP="004A74AD">
      <w:pPr>
        <w:pStyle w:val="ListParagraph"/>
        <w:numPr>
          <w:ilvl w:val="0"/>
          <w:numId w:val="20"/>
        </w:numPr>
        <w:spacing w:after="0" w:line="240" w:lineRule="auto"/>
        <w:ind w:left="2160" w:hanging="360"/>
        <w:rPr>
          <w:rFonts w:ascii="Trebuchet MS" w:hAnsi="Trebuchet MS"/>
          <w:vanish/>
        </w:rPr>
      </w:pPr>
    </w:p>
    <w:p w14:paraId="3EEB0B6C" w14:textId="77777777" w:rsidR="004A74AD" w:rsidRDefault="004A74AD" w:rsidP="004A74AD">
      <w:pPr>
        <w:pStyle w:val="ListParagraph"/>
        <w:numPr>
          <w:ilvl w:val="1"/>
          <w:numId w:val="20"/>
        </w:numPr>
        <w:spacing w:after="0" w:line="240" w:lineRule="auto"/>
        <w:ind w:left="360"/>
        <w:rPr>
          <w:rFonts w:ascii="Trebuchet MS" w:hAnsi="Trebuchet MS"/>
        </w:rPr>
      </w:pPr>
      <w:r>
        <w:rPr>
          <w:rFonts w:ascii="Trebuchet MS" w:hAnsi="Trebuchet MS"/>
        </w:rPr>
        <w:t>Introduction</w:t>
      </w:r>
    </w:p>
    <w:p w14:paraId="5A21F81D" w14:textId="77777777" w:rsidR="004A74AD" w:rsidRDefault="004A74AD" w:rsidP="004A74AD">
      <w:pPr>
        <w:pStyle w:val="ListParagraph"/>
        <w:numPr>
          <w:ilvl w:val="1"/>
          <w:numId w:val="20"/>
        </w:numPr>
        <w:spacing w:after="0" w:line="240" w:lineRule="auto"/>
        <w:ind w:left="360"/>
        <w:rPr>
          <w:rFonts w:ascii="Trebuchet MS" w:hAnsi="Trebuchet MS"/>
          <w:color w:val="000000" w:themeColor="text1"/>
        </w:rPr>
      </w:pPr>
      <w:r>
        <w:rPr>
          <w:rFonts w:ascii="Trebuchet MS" w:hAnsi="Trebuchet MS"/>
          <w:color w:val="000000" w:themeColor="text1"/>
        </w:rPr>
        <w:t>Agency Roles</w:t>
      </w:r>
    </w:p>
    <w:p w14:paraId="64384E1E" w14:textId="77777777" w:rsidR="004A74AD" w:rsidRDefault="004A74AD" w:rsidP="004A74AD">
      <w:pPr>
        <w:pStyle w:val="ListParagraph"/>
        <w:numPr>
          <w:ilvl w:val="2"/>
          <w:numId w:val="20"/>
        </w:numPr>
        <w:spacing w:after="0" w:line="240" w:lineRule="auto"/>
        <w:rPr>
          <w:rFonts w:ascii="Trebuchet MS" w:hAnsi="Trebuchet MS"/>
          <w:color w:val="000000" w:themeColor="text1"/>
        </w:rPr>
      </w:pPr>
      <w:r>
        <w:rPr>
          <w:rFonts w:ascii="Trebuchet MS" w:hAnsi="Trebuchet MS"/>
        </w:rPr>
        <w:t>Overview</w:t>
      </w:r>
    </w:p>
    <w:p w14:paraId="5F19D014" w14:textId="77777777" w:rsidR="004A74AD" w:rsidRDefault="004A74AD" w:rsidP="004A74AD">
      <w:pPr>
        <w:pStyle w:val="ListParagraph"/>
        <w:numPr>
          <w:ilvl w:val="2"/>
          <w:numId w:val="20"/>
        </w:numPr>
        <w:spacing w:after="0" w:line="240" w:lineRule="auto"/>
        <w:rPr>
          <w:rFonts w:ascii="Trebuchet MS" w:hAnsi="Trebuchet MS"/>
          <w:color w:val="000000" w:themeColor="text1"/>
        </w:rPr>
      </w:pPr>
      <w:r>
        <w:rPr>
          <w:rFonts w:ascii="Trebuchet MS" w:hAnsi="Trebuchet MS"/>
        </w:rPr>
        <w:t>Local, State, and Federal Agencies</w:t>
      </w:r>
    </w:p>
    <w:p w14:paraId="7C5080C7" w14:textId="77777777" w:rsidR="004A74AD" w:rsidRDefault="004A74AD" w:rsidP="004A74AD">
      <w:pPr>
        <w:pStyle w:val="ListParagraph"/>
        <w:numPr>
          <w:ilvl w:val="3"/>
          <w:numId w:val="20"/>
        </w:numPr>
        <w:spacing w:after="0" w:line="240" w:lineRule="auto"/>
        <w:ind w:left="1800" w:hanging="1080"/>
        <w:rPr>
          <w:rFonts w:ascii="Trebuchet MS" w:hAnsi="Trebuchet MS"/>
          <w:color w:val="000000" w:themeColor="text1"/>
        </w:rPr>
      </w:pPr>
      <w:r>
        <w:rPr>
          <w:rFonts w:ascii="Trebuchet MS" w:hAnsi="Trebuchet MS"/>
        </w:rPr>
        <w:t>Local Public Health Agencies</w:t>
      </w:r>
    </w:p>
    <w:p w14:paraId="3769599D" w14:textId="77777777" w:rsidR="004A74AD" w:rsidRDefault="004A74AD" w:rsidP="004A74AD">
      <w:pPr>
        <w:pStyle w:val="ListParagraph"/>
        <w:numPr>
          <w:ilvl w:val="3"/>
          <w:numId w:val="20"/>
        </w:numPr>
        <w:spacing w:after="0" w:line="240" w:lineRule="auto"/>
        <w:ind w:left="1800" w:hanging="1080"/>
        <w:rPr>
          <w:rFonts w:ascii="Trebuchet MS" w:hAnsi="Trebuchet MS"/>
          <w:color w:val="000000" w:themeColor="text1"/>
        </w:rPr>
      </w:pPr>
      <w:r>
        <w:rPr>
          <w:rFonts w:ascii="Trebuchet MS" w:hAnsi="Trebuchet MS"/>
        </w:rPr>
        <w:t>State Public Health Agencies</w:t>
      </w:r>
    </w:p>
    <w:p w14:paraId="5F9FB7AC" w14:textId="77777777" w:rsidR="004A74AD" w:rsidRDefault="004A74AD" w:rsidP="004A74AD">
      <w:pPr>
        <w:pStyle w:val="ListParagraph"/>
        <w:numPr>
          <w:ilvl w:val="3"/>
          <w:numId w:val="20"/>
        </w:numPr>
        <w:spacing w:after="0" w:line="240" w:lineRule="auto"/>
        <w:ind w:left="1800" w:hanging="1080"/>
        <w:rPr>
          <w:rFonts w:ascii="Trebuchet MS" w:hAnsi="Trebuchet MS"/>
          <w:color w:val="000000" w:themeColor="text1"/>
        </w:rPr>
      </w:pPr>
      <w:r>
        <w:rPr>
          <w:rFonts w:ascii="Trebuchet MS" w:hAnsi="Trebuchet MS"/>
        </w:rPr>
        <w:t>State Agencies – Healthcare Facility Survey and Licensing</w:t>
      </w:r>
    </w:p>
    <w:p w14:paraId="0D5620F2" w14:textId="77777777" w:rsidR="004A74AD" w:rsidRDefault="004A74AD" w:rsidP="004A74AD">
      <w:pPr>
        <w:pStyle w:val="ListParagraph"/>
        <w:numPr>
          <w:ilvl w:val="3"/>
          <w:numId w:val="20"/>
        </w:numPr>
        <w:spacing w:after="0" w:line="240" w:lineRule="auto"/>
        <w:ind w:left="1800" w:hanging="1080"/>
        <w:rPr>
          <w:rFonts w:ascii="Trebuchet MS" w:hAnsi="Trebuchet MS"/>
          <w:color w:val="000000" w:themeColor="text1"/>
        </w:rPr>
      </w:pPr>
      <w:r>
        <w:rPr>
          <w:rFonts w:ascii="Trebuchet MS" w:hAnsi="Trebuchet MS"/>
        </w:rPr>
        <w:t>State Agencies – Provider Licensing</w:t>
      </w:r>
    </w:p>
    <w:p w14:paraId="3C3AA720" w14:textId="77777777" w:rsidR="004A74AD" w:rsidRDefault="004A74AD" w:rsidP="004A74AD">
      <w:pPr>
        <w:pStyle w:val="ListParagraph"/>
        <w:numPr>
          <w:ilvl w:val="3"/>
          <w:numId w:val="20"/>
        </w:numPr>
        <w:spacing w:after="0" w:line="240" w:lineRule="auto"/>
        <w:ind w:left="1800" w:hanging="1080"/>
        <w:rPr>
          <w:rFonts w:ascii="Trebuchet MS" w:hAnsi="Trebuchet MS"/>
          <w:color w:val="000000" w:themeColor="text1"/>
        </w:rPr>
      </w:pPr>
      <w:r>
        <w:rPr>
          <w:rFonts w:ascii="Trebuchet MS" w:hAnsi="Trebuchet MS"/>
        </w:rPr>
        <w:t>Federal Agencies – Centers for Disease Control and Prevention (CDC)</w:t>
      </w:r>
    </w:p>
    <w:p w14:paraId="312A4DD8" w14:textId="77777777" w:rsidR="004A74AD" w:rsidRDefault="004A74AD" w:rsidP="004A74AD">
      <w:pPr>
        <w:pStyle w:val="ListParagraph"/>
        <w:numPr>
          <w:ilvl w:val="3"/>
          <w:numId w:val="20"/>
        </w:numPr>
        <w:spacing w:after="0" w:line="240" w:lineRule="auto"/>
        <w:ind w:left="1800" w:hanging="1080"/>
        <w:rPr>
          <w:rFonts w:ascii="Trebuchet MS" w:hAnsi="Trebuchet MS"/>
          <w:color w:val="000000" w:themeColor="text1"/>
        </w:rPr>
      </w:pPr>
      <w:r>
        <w:rPr>
          <w:rFonts w:ascii="Trebuchet MS" w:hAnsi="Trebuchet MS"/>
        </w:rPr>
        <w:t>Federal Agencies – Food and Drug Administration (FDA)</w:t>
      </w:r>
    </w:p>
    <w:p w14:paraId="3EF91B6E" w14:textId="77777777" w:rsidR="004A74AD" w:rsidRDefault="004A74AD" w:rsidP="004A74AD">
      <w:pPr>
        <w:pStyle w:val="ListParagraph"/>
        <w:numPr>
          <w:ilvl w:val="2"/>
          <w:numId w:val="20"/>
        </w:numPr>
        <w:spacing w:after="0" w:line="240" w:lineRule="auto"/>
        <w:rPr>
          <w:rFonts w:ascii="Trebuchet MS" w:hAnsi="Trebuchet MS"/>
          <w:color w:val="000000" w:themeColor="text1"/>
        </w:rPr>
      </w:pPr>
      <w:r>
        <w:rPr>
          <w:rFonts w:ascii="Trebuchet MS" w:hAnsi="Trebuchet MS"/>
        </w:rPr>
        <w:t xml:space="preserve">Healthcare Facilities </w:t>
      </w:r>
    </w:p>
    <w:p w14:paraId="759E1B22" w14:textId="77777777" w:rsidR="004A74AD" w:rsidRDefault="004A74AD" w:rsidP="004A74AD">
      <w:pPr>
        <w:pStyle w:val="ListParagraph"/>
        <w:numPr>
          <w:ilvl w:val="2"/>
          <w:numId w:val="20"/>
        </w:numPr>
        <w:spacing w:after="0" w:line="240" w:lineRule="auto"/>
        <w:rPr>
          <w:rFonts w:ascii="Trebuchet MS" w:hAnsi="Trebuchet MS"/>
          <w:color w:val="000000" w:themeColor="text1"/>
        </w:rPr>
      </w:pPr>
      <w:r>
        <w:rPr>
          <w:rFonts w:ascii="Trebuchet MS" w:hAnsi="Trebuchet MS"/>
          <w:color w:val="000000" w:themeColor="text1"/>
        </w:rPr>
        <w:t>Other Agencies and Partners</w:t>
      </w:r>
    </w:p>
    <w:p w14:paraId="4D83CED4" w14:textId="77777777" w:rsidR="004A74AD" w:rsidRDefault="004A74AD" w:rsidP="004A74AD">
      <w:pPr>
        <w:pStyle w:val="ListParagraph"/>
        <w:numPr>
          <w:ilvl w:val="3"/>
          <w:numId w:val="20"/>
        </w:numPr>
        <w:spacing w:after="0" w:line="240" w:lineRule="auto"/>
        <w:ind w:left="1800" w:hanging="1080"/>
        <w:rPr>
          <w:rFonts w:ascii="Trebuchet MS" w:hAnsi="Trebuchet MS"/>
          <w:color w:val="000000" w:themeColor="text1"/>
        </w:rPr>
      </w:pPr>
      <w:r>
        <w:rPr>
          <w:rFonts w:ascii="Trebuchet MS" w:hAnsi="Trebuchet MS"/>
          <w:color w:val="000000" w:themeColor="text1"/>
        </w:rPr>
        <w:t>Professional Member Organizations</w:t>
      </w:r>
    </w:p>
    <w:p w14:paraId="54A26F02" w14:textId="77777777" w:rsidR="004A74AD" w:rsidRDefault="004A74AD" w:rsidP="004A74AD">
      <w:pPr>
        <w:pStyle w:val="ListParagraph"/>
        <w:numPr>
          <w:ilvl w:val="3"/>
          <w:numId w:val="20"/>
        </w:numPr>
        <w:spacing w:after="0" w:line="240" w:lineRule="auto"/>
        <w:ind w:left="1800" w:hanging="1080"/>
        <w:rPr>
          <w:rFonts w:ascii="Trebuchet MS" w:hAnsi="Trebuchet MS"/>
          <w:color w:val="000000" w:themeColor="text1"/>
        </w:rPr>
      </w:pPr>
      <w:r>
        <w:rPr>
          <w:rFonts w:ascii="Trebuchet MS" w:hAnsi="Trebuchet MS"/>
          <w:color w:val="000000" w:themeColor="text1"/>
        </w:rPr>
        <w:t>Tribal Entities and Indian Health Service (IHS)</w:t>
      </w:r>
    </w:p>
    <w:p w14:paraId="76899151" w14:textId="77777777" w:rsidR="004A74AD" w:rsidRDefault="004A74AD" w:rsidP="004A74AD">
      <w:pPr>
        <w:pStyle w:val="ListParagraph"/>
        <w:numPr>
          <w:ilvl w:val="3"/>
          <w:numId w:val="20"/>
        </w:numPr>
        <w:spacing w:after="0" w:line="240" w:lineRule="auto"/>
        <w:ind w:left="1800" w:hanging="1080"/>
        <w:rPr>
          <w:rFonts w:ascii="Trebuchet MS" w:hAnsi="Trebuchet MS"/>
          <w:color w:val="000000" w:themeColor="text1"/>
        </w:rPr>
      </w:pPr>
      <w:r>
        <w:rPr>
          <w:rFonts w:ascii="Trebuchet MS" w:hAnsi="Trebuchet MS"/>
          <w:color w:val="000000" w:themeColor="text1"/>
        </w:rPr>
        <w:t>Law Enforcement</w:t>
      </w:r>
    </w:p>
    <w:p w14:paraId="1698B85B" w14:textId="77777777" w:rsidR="004A74AD" w:rsidRDefault="004A74AD" w:rsidP="004A74AD">
      <w:pPr>
        <w:pStyle w:val="ListParagraph"/>
        <w:numPr>
          <w:ilvl w:val="1"/>
          <w:numId w:val="20"/>
        </w:numPr>
        <w:spacing w:after="0" w:line="240" w:lineRule="auto"/>
        <w:ind w:left="360"/>
        <w:rPr>
          <w:rFonts w:ascii="Trebuchet MS" w:hAnsi="Trebuchet MS"/>
          <w:color w:val="000000" w:themeColor="text1"/>
        </w:rPr>
      </w:pPr>
      <w:r>
        <w:rPr>
          <w:rFonts w:ascii="Trebuchet MS" w:hAnsi="Trebuchet MS"/>
          <w:color w:val="000000" w:themeColor="text1"/>
        </w:rPr>
        <w:t>Outbreak Response Team</w:t>
      </w:r>
    </w:p>
    <w:p w14:paraId="7BE52C22" w14:textId="77777777" w:rsidR="004A74AD" w:rsidRDefault="004A74AD" w:rsidP="004A74AD">
      <w:pPr>
        <w:pStyle w:val="ListParagraph"/>
        <w:numPr>
          <w:ilvl w:val="2"/>
          <w:numId w:val="20"/>
        </w:numPr>
        <w:spacing w:after="0" w:line="240" w:lineRule="auto"/>
        <w:rPr>
          <w:rFonts w:ascii="Trebuchet MS" w:hAnsi="Trebuchet MS"/>
          <w:color w:val="000000" w:themeColor="text1"/>
        </w:rPr>
      </w:pPr>
      <w:r>
        <w:rPr>
          <w:rFonts w:ascii="Trebuchet MS" w:hAnsi="Trebuchet MS"/>
          <w:color w:val="000000" w:themeColor="text1"/>
        </w:rPr>
        <w:t>Overview</w:t>
      </w:r>
    </w:p>
    <w:p w14:paraId="21DB1395" w14:textId="77777777" w:rsidR="004A74AD" w:rsidRDefault="004A74AD" w:rsidP="004A74AD">
      <w:pPr>
        <w:pStyle w:val="ListParagraph"/>
        <w:numPr>
          <w:ilvl w:val="2"/>
          <w:numId w:val="20"/>
        </w:numPr>
        <w:spacing w:after="0" w:line="240" w:lineRule="auto"/>
        <w:rPr>
          <w:rFonts w:ascii="Trebuchet MS" w:hAnsi="Trebuchet MS"/>
          <w:color w:val="000000" w:themeColor="text1"/>
        </w:rPr>
      </w:pPr>
      <w:r>
        <w:rPr>
          <w:rFonts w:ascii="Trebuchet MS" w:hAnsi="Trebuchet MS"/>
          <w:color w:val="000000" w:themeColor="text1"/>
        </w:rPr>
        <w:t>Roles of Team Members</w:t>
      </w:r>
    </w:p>
    <w:p w14:paraId="6C8AFF16" w14:textId="77777777" w:rsidR="004A74AD" w:rsidRDefault="004A74AD" w:rsidP="004A74AD">
      <w:pPr>
        <w:pStyle w:val="ListParagraph"/>
        <w:numPr>
          <w:ilvl w:val="3"/>
          <w:numId w:val="20"/>
        </w:numPr>
        <w:spacing w:after="0" w:line="240" w:lineRule="auto"/>
        <w:ind w:left="1800" w:hanging="1080"/>
        <w:rPr>
          <w:rFonts w:ascii="Trebuchet MS" w:hAnsi="Trebuchet MS"/>
          <w:color w:val="000000" w:themeColor="text1"/>
        </w:rPr>
      </w:pPr>
      <w:r>
        <w:rPr>
          <w:rFonts w:ascii="Trebuchet MS" w:hAnsi="Trebuchet MS"/>
          <w:color w:val="000000" w:themeColor="text1"/>
        </w:rPr>
        <w:lastRenderedPageBreak/>
        <w:t>Team Leader</w:t>
      </w:r>
    </w:p>
    <w:p w14:paraId="2B68E588" w14:textId="77777777" w:rsidR="004A74AD" w:rsidRDefault="004A74AD" w:rsidP="004A74AD">
      <w:pPr>
        <w:pStyle w:val="ListParagraph"/>
        <w:numPr>
          <w:ilvl w:val="3"/>
          <w:numId w:val="20"/>
        </w:numPr>
        <w:spacing w:after="0" w:line="240" w:lineRule="auto"/>
        <w:ind w:left="1800" w:hanging="1080"/>
        <w:rPr>
          <w:rFonts w:ascii="Trebuchet MS" w:hAnsi="Trebuchet MS"/>
          <w:color w:val="000000" w:themeColor="text1"/>
        </w:rPr>
      </w:pPr>
      <w:r>
        <w:rPr>
          <w:rFonts w:ascii="Trebuchet MS" w:hAnsi="Trebuchet MS"/>
          <w:color w:val="000000" w:themeColor="text1"/>
        </w:rPr>
        <w:t>Epidemiologists</w:t>
      </w:r>
    </w:p>
    <w:p w14:paraId="723A53AB" w14:textId="77777777" w:rsidR="004A74AD" w:rsidRDefault="004A74AD" w:rsidP="004A74AD">
      <w:pPr>
        <w:pStyle w:val="ListParagraph"/>
        <w:numPr>
          <w:ilvl w:val="3"/>
          <w:numId w:val="20"/>
        </w:numPr>
        <w:spacing w:after="0" w:line="240" w:lineRule="auto"/>
        <w:ind w:left="1800" w:hanging="1080"/>
        <w:rPr>
          <w:rFonts w:ascii="Trebuchet MS" w:hAnsi="Trebuchet MS"/>
          <w:color w:val="000000" w:themeColor="text1"/>
        </w:rPr>
      </w:pPr>
      <w:r>
        <w:rPr>
          <w:rFonts w:ascii="Trebuchet MS" w:hAnsi="Trebuchet MS"/>
          <w:color w:val="000000" w:themeColor="text1"/>
        </w:rPr>
        <w:t>Infection Preventionists</w:t>
      </w:r>
    </w:p>
    <w:p w14:paraId="42A8A8FA" w14:textId="77777777" w:rsidR="004A74AD" w:rsidRDefault="004A74AD" w:rsidP="004A74AD">
      <w:pPr>
        <w:pStyle w:val="ListParagraph"/>
        <w:numPr>
          <w:ilvl w:val="3"/>
          <w:numId w:val="20"/>
        </w:numPr>
        <w:spacing w:after="0" w:line="240" w:lineRule="auto"/>
        <w:ind w:left="1800" w:hanging="1080"/>
        <w:rPr>
          <w:rFonts w:ascii="Trebuchet MS" w:hAnsi="Trebuchet MS"/>
          <w:color w:val="000000" w:themeColor="text1"/>
        </w:rPr>
      </w:pPr>
      <w:r>
        <w:rPr>
          <w:rFonts w:ascii="Trebuchet MS" w:hAnsi="Trebuchet MS"/>
          <w:color w:val="000000" w:themeColor="text1"/>
        </w:rPr>
        <w:t>Laboratorians</w:t>
      </w:r>
    </w:p>
    <w:p w14:paraId="5B67615A" w14:textId="77777777" w:rsidR="004A74AD" w:rsidRDefault="004A74AD" w:rsidP="004A74AD">
      <w:pPr>
        <w:pStyle w:val="ListParagraph"/>
        <w:numPr>
          <w:ilvl w:val="3"/>
          <w:numId w:val="20"/>
        </w:numPr>
        <w:spacing w:after="0" w:line="240" w:lineRule="auto"/>
        <w:ind w:left="1800" w:hanging="1080"/>
        <w:rPr>
          <w:rFonts w:ascii="Trebuchet MS" w:hAnsi="Trebuchet MS"/>
          <w:color w:val="000000" w:themeColor="text1"/>
        </w:rPr>
      </w:pPr>
      <w:r>
        <w:rPr>
          <w:rFonts w:ascii="Trebuchet MS" w:hAnsi="Trebuchet MS"/>
          <w:color w:val="000000" w:themeColor="text1"/>
        </w:rPr>
        <w:t>Additional Team Members</w:t>
      </w:r>
    </w:p>
    <w:p w14:paraId="280E8E11" w14:textId="77777777" w:rsidR="004A74AD" w:rsidRDefault="004A74AD" w:rsidP="004A74AD">
      <w:pPr>
        <w:pStyle w:val="ListParagraph"/>
        <w:numPr>
          <w:ilvl w:val="2"/>
          <w:numId w:val="20"/>
        </w:numPr>
        <w:spacing w:after="0" w:line="240" w:lineRule="auto"/>
        <w:rPr>
          <w:rFonts w:ascii="Trebuchet MS" w:hAnsi="Trebuchet MS"/>
          <w:color w:val="000000" w:themeColor="text1"/>
        </w:rPr>
      </w:pPr>
      <w:r>
        <w:rPr>
          <w:rFonts w:ascii="Trebuchet MS" w:hAnsi="Trebuchet MS"/>
          <w:color w:val="000000" w:themeColor="text1"/>
        </w:rPr>
        <w:t>Outbreak Response Team</w:t>
      </w:r>
      <w:r>
        <w:rPr>
          <w:rFonts w:ascii="Trebuchet MS" w:hAnsi="Trebuchet MS"/>
          <w:b/>
          <w:color w:val="000000" w:themeColor="text1"/>
        </w:rPr>
        <w:t xml:space="preserve"> </w:t>
      </w:r>
      <w:r>
        <w:rPr>
          <w:rFonts w:ascii="Trebuchet MS" w:hAnsi="Trebuchet MS"/>
          <w:color w:val="000000" w:themeColor="text1"/>
        </w:rPr>
        <w:t>Model Practices</w:t>
      </w:r>
    </w:p>
    <w:p w14:paraId="516CE9E2" w14:textId="77777777" w:rsidR="004A74AD" w:rsidRDefault="004A74AD" w:rsidP="004A74AD">
      <w:pPr>
        <w:pStyle w:val="ListParagraph"/>
        <w:numPr>
          <w:ilvl w:val="3"/>
          <w:numId w:val="20"/>
        </w:numPr>
        <w:spacing w:after="0" w:line="240" w:lineRule="auto"/>
        <w:ind w:left="1800" w:hanging="1080"/>
        <w:rPr>
          <w:rFonts w:ascii="Trebuchet MS" w:hAnsi="Trebuchet MS"/>
          <w:color w:val="000000" w:themeColor="text1"/>
        </w:rPr>
      </w:pPr>
      <w:r>
        <w:rPr>
          <w:rFonts w:ascii="Trebuchet MS" w:hAnsi="Trebuchet MS"/>
          <w:color w:val="000000" w:themeColor="text1"/>
        </w:rPr>
        <w:t>Outbreak Response Unit</w:t>
      </w:r>
    </w:p>
    <w:p w14:paraId="5A55566C" w14:textId="77777777" w:rsidR="004A74AD" w:rsidRDefault="004A74AD" w:rsidP="004A74AD">
      <w:pPr>
        <w:pStyle w:val="ListParagraph"/>
        <w:numPr>
          <w:ilvl w:val="3"/>
          <w:numId w:val="20"/>
        </w:numPr>
        <w:spacing w:after="0" w:line="240" w:lineRule="auto"/>
        <w:ind w:left="1800" w:hanging="1080"/>
        <w:rPr>
          <w:rFonts w:ascii="Trebuchet MS" w:hAnsi="Trebuchet MS"/>
          <w:color w:val="000000" w:themeColor="text1"/>
        </w:rPr>
      </w:pPr>
      <w:r>
        <w:rPr>
          <w:rFonts w:ascii="Trebuchet MS" w:hAnsi="Trebuchet MS"/>
        </w:rPr>
        <w:t xml:space="preserve">Additional Support </w:t>
      </w:r>
    </w:p>
    <w:p w14:paraId="16E1467A" w14:textId="77777777" w:rsidR="004A74AD" w:rsidRDefault="004A74AD" w:rsidP="004A74AD">
      <w:pPr>
        <w:pStyle w:val="ListParagraph"/>
        <w:numPr>
          <w:ilvl w:val="3"/>
          <w:numId w:val="20"/>
        </w:numPr>
        <w:spacing w:after="0" w:line="240" w:lineRule="auto"/>
        <w:ind w:left="1800" w:hanging="1080"/>
        <w:rPr>
          <w:rFonts w:ascii="Trebuchet MS" w:hAnsi="Trebuchet MS"/>
          <w:color w:val="000000" w:themeColor="text1"/>
        </w:rPr>
      </w:pPr>
      <w:r>
        <w:rPr>
          <w:rFonts w:ascii="Trebuchet MS" w:hAnsi="Trebuchet MS"/>
        </w:rPr>
        <w:t>Outbreak Response Plans and Protocols</w:t>
      </w:r>
    </w:p>
    <w:p w14:paraId="5B59769C" w14:textId="77777777" w:rsidR="004A74AD" w:rsidRDefault="004A74AD" w:rsidP="004A74AD">
      <w:pPr>
        <w:pStyle w:val="ListParagraph"/>
        <w:numPr>
          <w:ilvl w:val="3"/>
          <w:numId w:val="20"/>
        </w:numPr>
        <w:spacing w:after="0" w:line="240" w:lineRule="auto"/>
        <w:ind w:left="1800" w:hanging="1080"/>
        <w:rPr>
          <w:rFonts w:ascii="Trebuchet MS" w:hAnsi="Trebuchet MS"/>
          <w:color w:val="000000" w:themeColor="text1"/>
        </w:rPr>
      </w:pPr>
      <w:r>
        <w:rPr>
          <w:rFonts w:ascii="Trebuchet MS" w:hAnsi="Trebuchet MS"/>
        </w:rPr>
        <w:t>Training for the Team</w:t>
      </w:r>
    </w:p>
    <w:p w14:paraId="122812AB" w14:textId="77777777" w:rsidR="004A74AD" w:rsidRDefault="004A74AD" w:rsidP="004A74AD">
      <w:pPr>
        <w:pStyle w:val="ListParagraph"/>
        <w:numPr>
          <w:ilvl w:val="1"/>
          <w:numId w:val="20"/>
        </w:numPr>
        <w:spacing w:after="0" w:line="240" w:lineRule="auto"/>
        <w:ind w:left="360"/>
        <w:rPr>
          <w:rFonts w:ascii="Trebuchet MS" w:hAnsi="Trebuchet MS"/>
        </w:rPr>
      </w:pPr>
      <w:r>
        <w:rPr>
          <w:rFonts w:ascii="Trebuchet MS" w:hAnsi="Trebuchet MS"/>
        </w:rPr>
        <w:t>Resources</w:t>
      </w:r>
    </w:p>
    <w:p w14:paraId="2660F55A" w14:textId="77777777" w:rsidR="004A74AD" w:rsidRDefault="004A74AD" w:rsidP="004A74AD">
      <w:pPr>
        <w:pStyle w:val="ListParagraph"/>
        <w:numPr>
          <w:ilvl w:val="2"/>
          <w:numId w:val="20"/>
        </w:numPr>
        <w:spacing w:after="0" w:line="240" w:lineRule="auto"/>
        <w:rPr>
          <w:rFonts w:ascii="Trebuchet MS" w:hAnsi="Trebuchet MS"/>
          <w:color w:val="000000" w:themeColor="text1"/>
        </w:rPr>
      </w:pPr>
      <w:r>
        <w:rPr>
          <w:rFonts w:ascii="Trebuchet MS" w:hAnsi="Trebuchet MS"/>
          <w:color w:val="000000" w:themeColor="text1"/>
        </w:rPr>
        <w:t>Equipment and Supplies</w:t>
      </w:r>
    </w:p>
    <w:p w14:paraId="70B13F41" w14:textId="77777777" w:rsidR="004A74AD" w:rsidRDefault="004A74AD" w:rsidP="004A74AD">
      <w:pPr>
        <w:pStyle w:val="ListParagraph"/>
        <w:numPr>
          <w:ilvl w:val="2"/>
          <w:numId w:val="20"/>
        </w:numPr>
        <w:spacing w:after="0" w:line="240" w:lineRule="auto"/>
        <w:rPr>
          <w:rFonts w:ascii="Trebuchet MS" w:hAnsi="Trebuchet MS"/>
          <w:color w:val="000000" w:themeColor="text1"/>
        </w:rPr>
      </w:pPr>
      <w:r>
        <w:rPr>
          <w:rFonts w:ascii="Trebuchet MS" w:hAnsi="Trebuchet MS"/>
          <w:color w:val="000000" w:themeColor="text1"/>
        </w:rPr>
        <w:t>Outbreak Investigation Documents and Toolkits</w:t>
      </w:r>
    </w:p>
    <w:p w14:paraId="5AD49E57" w14:textId="77777777" w:rsidR="004A74AD" w:rsidRDefault="004A74AD" w:rsidP="004A74AD">
      <w:pPr>
        <w:pStyle w:val="ListParagraph"/>
        <w:numPr>
          <w:ilvl w:val="2"/>
          <w:numId w:val="20"/>
        </w:numPr>
        <w:spacing w:after="0" w:line="240" w:lineRule="auto"/>
        <w:rPr>
          <w:rFonts w:ascii="Trebuchet MS" w:hAnsi="Trebuchet MS"/>
          <w:color w:val="000000" w:themeColor="text1"/>
        </w:rPr>
      </w:pPr>
      <w:r>
        <w:rPr>
          <w:rFonts w:ascii="Trebuchet MS" w:hAnsi="Trebuchet MS"/>
          <w:color w:val="000000" w:themeColor="text1"/>
        </w:rPr>
        <w:t>Reference Materials</w:t>
      </w:r>
      <w:r>
        <w:rPr>
          <w:rFonts w:ascii="Trebuchet MS" w:hAnsi="Trebuchet MS"/>
          <w:color w:val="2F5496" w:themeColor="accent1" w:themeShade="BF"/>
        </w:rPr>
        <w:t xml:space="preserve"> </w:t>
      </w:r>
    </w:p>
    <w:p w14:paraId="29CB6804" w14:textId="77777777" w:rsidR="004A74AD" w:rsidRDefault="004A74AD" w:rsidP="004A74AD">
      <w:pPr>
        <w:pStyle w:val="ListParagraph"/>
        <w:numPr>
          <w:ilvl w:val="2"/>
          <w:numId w:val="20"/>
        </w:numPr>
        <w:spacing w:after="0" w:line="240" w:lineRule="auto"/>
        <w:rPr>
          <w:rFonts w:ascii="Trebuchet MS" w:hAnsi="Trebuchet MS"/>
        </w:rPr>
      </w:pPr>
      <w:r>
        <w:rPr>
          <w:rFonts w:ascii="Trebuchet MS" w:hAnsi="Trebuchet MS"/>
        </w:rPr>
        <w:t>Tracking Time and Resources</w:t>
      </w:r>
    </w:p>
    <w:p w14:paraId="7B623751" w14:textId="77777777" w:rsidR="004A74AD" w:rsidRDefault="004A74AD" w:rsidP="004A74AD">
      <w:pPr>
        <w:pStyle w:val="ListParagraph"/>
        <w:numPr>
          <w:ilvl w:val="1"/>
          <w:numId w:val="20"/>
        </w:numPr>
        <w:spacing w:after="0" w:line="240" w:lineRule="auto"/>
        <w:ind w:left="360"/>
        <w:rPr>
          <w:rFonts w:ascii="Trebuchet MS" w:hAnsi="Trebuchet MS"/>
          <w:color w:val="000000" w:themeColor="text1"/>
        </w:rPr>
      </w:pPr>
      <w:r>
        <w:rPr>
          <w:rFonts w:ascii="Trebuchet MS" w:hAnsi="Trebuchet MS"/>
          <w:color w:val="000000" w:themeColor="text1"/>
        </w:rPr>
        <w:t>Records Management</w:t>
      </w:r>
    </w:p>
    <w:p w14:paraId="01F124C7" w14:textId="77777777" w:rsidR="004A74AD" w:rsidRDefault="004A74AD" w:rsidP="004A74AD">
      <w:pPr>
        <w:pStyle w:val="ListParagraph"/>
        <w:numPr>
          <w:ilvl w:val="2"/>
          <w:numId w:val="20"/>
        </w:numPr>
        <w:spacing w:after="0" w:line="240" w:lineRule="auto"/>
        <w:rPr>
          <w:rFonts w:ascii="Trebuchet MS" w:hAnsi="Trebuchet MS"/>
          <w:color w:val="000000" w:themeColor="text1"/>
        </w:rPr>
      </w:pPr>
      <w:r>
        <w:rPr>
          <w:rFonts w:ascii="Trebuchet MS" w:hAnsi="Trebuchet MS"/>
          <w:color w:val="000000" w:themeColor="text1"/>
        </w:rPr>
        <w:t>Overview</w:t>
      </w:r>
    </w:p>
    <w:p w14:paraId="1B1C8DA2" w14:textId="77777777" w:rsidR="004A74AD" w:rsidRDefault="004A74AD" w:rsidP="004A74AD">
      <w:pPr>
        <w:pStyle w:val="ListParagraph"/>
        <w:numPr>
          <w:ilvl w:val="2"/>
          <w:numId w:val="20"/>
        </w:numPr>
        <w:spacing w:after="0" w:line="240" w:lineRule="auto"/>
        <w:rPr>
          <w:rFonts w:ascii="Trebuchet MS" w:hAnsi="Trebuchet MS"/>
          <w:color w:val="000000" w:themeColor="text1"/>
        </w:rPr>
      </w:pPr>
      <w:r>
        <w:rPr>
          <w:rFonts w:ascii="Trebuchet MS" w:hAnsi="Trebuchet MS"/>
          <w:color w:val="000000" w:themeColor="text1"/>
        </w:rPr>
        <w:t>Records Management Model Practices</w:t>
      </w:r>
    </w:p>
    <w:p w14:paraId="31724131" w14:textId="77777777" w:rsidR="004A74AD" w:rsidRDefault="004A74AD" w:rsidP="004A74AD">
      <w:pPr>
        <w:pStyle w:val="ListParagraph"/>
        <w:numPr>
          <w:ilvl w:val="3"/>
          <w:numId w:val="20"/>
        </w:numPr>
        <w:spacing w:after="0" w:line="240" w:lineRule="auto"/>
        <w:ind w:left="1620" w:hanging="900"/>
        <w:rPr>
          <w:rFonts w:ascii="Trebuchet MS" w:hAnsi="Trebuchet MS"/>
          <w:color w:val="000000" w:themeColor="text1"/>
        </w:rPr>
      </w:pPr>
      <w:r>
        <w:rPr>
          <w:rFonts w:ascii="Trebuchet MS" w:hAnsi="Trebuchet MS"/>
          <w:color w:val="000000" w:themeColor="text1"/>
        </w:rPr>
        <w:t>Information Collection and Sharing</w:t>
      </w:r>
    </w:p>
    <w:p w14:paraId="073BCE45" w14:textId="77777777" w:rsidR="004A74AD" w:rsidRDefault="004A74AD" w:rsidP="004A74AD">
      <w:pPr>
        <w:pStyle w:val="ListParagraph"/>
        <w:numPr>
          <w:ilvl w:val="3"/>
          <w:numId w:val="20"/>
        </w:numPr>
        <w:spacing w:after="0" w:line="240" w:lineRule="auto"/>
        <w:ind w:left="1620" w:hanging="900"/>
        <w:rPr>
          <w:rFonts w:ascii="Trebuchet MS" w:hAnsi="Trebuchet MS"/>
          <w:color w:val="000000" w:themeColor="text1"/>
        </w:rPr>
      </w:pPr>
      <w:r>
        <w:rPr>
          <w:rFonts w:ascii="Trebuchet MS" w:hAnsi="Trebuchet MS"/>
          <w:color w:val="000000" w:themeColor="text1"/>
        </w:rPr>
        <w:t>Data Management and Investigation Tracking</w:t>
      </w:r>
    </w:p>
    <w:p w14:paraId="1C64DBE6" w14:textId="77777777" w:rsidR="004A74AD" w:rsidRDefault="004A74AD" w:rsidP="004A74AD">
      <w:pPr>
        <w:pStyle w:val="ListParagraph"/>
        <w:numPr>
          <w:ilvl w:val="1"/>
          <w:numId w:val="20"/>
        </w:numPr>
        <w:spacing w:after="0" w:line="240" w:lineRule="auto"/>
        <w:ind w:left="360"/>
        <w:rPr>
          <w:rFonts w:ascii="Trebuchet MS" w:hAnsi="Trebuchet MS"/>
          <w:color w:val="000000" w:themeColor="text1"/>
        </w:rPr>
      </w:pPr>
      <w:r>
        <w:rPr>
          <w:rFonts w:ascii="Trebuchet MS" w:hAnsi="Trebuchet MS"/>
          <w:color w:val="000000" w:themeColor="text1"/>
        </w:rPr>
        <w:t>Communication</w:t>
      </w:r>
    </w:p>
    <w:p w14:paraId="6454CE2F" w14:textId="77777777" w:rsidR="004A74AD" w:rsidRDefault="004A74AD" w:rsidP="004A74AD">
      <w:pPr>
        <w:pStyle w:val="ListParagraph"/>
        <w:numPr>
          <w:ilvl w:val="1"/>
          <w:numId w:val="20"/>
        </w:numPr>
        <w:spacing w:after="0" w:line="240" w:lineRule="auto"/>
        <w:ind w:left="360"/>
        <w:rPr>
          <w:rFonts w:ascii="Trebuchet MS" w:hAnsi="Trebuchet MS"/>
          <w:color w:val="000000" w:themeColor="text1"/>
        </w:rPr>
      </w:pPr>
      <w:r>
        <w:rPr>
          <w:rFonts w:ascii="Trebuchet MS" w:hAnsi="Trebuchet MS"/>
          <w:color w:val="000000" w:themeColor="text1"/>
        </w:rPr>
        <w:t>Escalation</w:t>
      </w:r>
    </w:p>
    <w:p w14:paraId="2476D3CB" w14:textId="77777777" w:rsidR="004A74AD" w:rsidRDefault="004A74AD" w:rsidP="004A74AD">
      <w:pPr>
        <w:pStyle w:val="ListParagraph"/>
        <w:spacing w:after="0" w:line="240" w:lineRule="auto"/>
        <w:ind w:left="1080"/>
        <w:rPr>
          <w:rFonts w:ascii="Trebuchet MS" w:hAnsi="Trebuchet MS"/>
          <w:color w:val="000000" w:themeColor="text1"/>
        </w:rPr>
      </w:pPr>
    </w:p>
    <w:p w14:paraId="7DA7C9BD" w14:textId="77777777" w:rsidR="004A74AD" w:rsidRDefault="004A74AD" w:rsidP="004A74AD">
      <w:pPr>
        <w:spacing w:after="0" w:line="240" w:lineRule="auto"/>
        <w:ind w:left="360"/>
        <w:rPr>
          <w:rFonts w:ascii="Trebuchet MS" w:hAnsi="Trebuchet MS"/>
          <w:color w:val="000000" w:themeColor="text1"/>
        </w:rPr>
      </w:pPr>
    </w:p>
    <w:p w14:paraId="28F3644D" w14:textId="77777777" w:rsidR="004A74AD" w:rsidRDefault="004A74AD" w:rsidP="004A74AD">
      <w:pPr>
        <w:pStyle w:val="ListParagraph"/>
        <w:numPr>
          <w:ilvl w:val="2"/>
          <w:numId w:val="20"/>
        </w:numPr>
        <w:spacing w:after="0" w:line="240" w:lineRule="auto"/>
        <w:rPr>
          <w:rFonts w:ascii="Trebuchet MS" w:hAnsi="Trebuchet MS"/>
          <w:color w:val="000000" w:themeColor="text1"/>
        </w:rPr>
      </w:pPr>
      <w:r>
        <w:rPr>
          <w:rFonts w:ascii="Trebuchet MS" w:hAnsi="Trebuchet MS"/>
          <w:color w:val="000000" w:themeColor="text1"/>
        </w:rPr>
        <w:t>Overview</w:t>
      </w:r>
    </w:p>
    <w:p w14:paraId="1C5BB591" w14:textId="77777777" w:rsidR="004A74AD" w:rsidRDefault="004A74AD" w:rsidP="004A74AD">
      <w:pPr>
        <w:pStyle w:val="ListParagraph"/>
        <w:numPr>
          <w:ilvl w:val="2"/>
          <w:numId w:val="20"/>
        </w:numPr>
        <w:spacing w:after="0" w:line="240" w:lineRule="auto"/>
        <w:rPr>
          <w:rFonts w:ascii="Trebuchet MS" w:hAnsi="Trebuchet MS"/>
          <w:color w:val="000000" w:themeColor="text1"/>
        </w:rPr>
      </w:pPr>
      <w:r>
        <w:rPr>
          <w:rFonts w:ascii="Trebuchet MS" w:hAnsi="Trebuchet MS"/>
          <w:color w:val="000000" w:themeColor="text1"/>
        </w:rPr>
        <w:t>When to Ask for Help</w:t>
      </w:r>
    </w:p>
    <w:p w14:paraId="05513C1E" w14:textId="77777777" w:rsidR="004A74AD" w:rsidRDefault="004A74AD" w:rsidP="004A74AD">
      <w:pPr>
        <w:pStyle w:val="ListParagraph"/>
        <w:numPr>
          <w:ilvl w:val="2"/>
          <w:numId w:val="20"/>
        </w:numPr>
        <w:spacing w:after="0" w:line="240" w:lineRule="auto"/>
        <w:rPr>
          <w:rFonts w:ascii="Trebuchet MS" w:hAnsi="Trebuchet MS"/>
          <w:color w:val="000000" w:themeColor="text1"/>
        </w:rPr>
      </w:pPr>
      <w:r>
        <w:rPr>
          <w:rFonts w:ascii="Trebuchet MS" w:hAnsi="Trebuchet MS"/>
          <w:color w:val="000000" w:themeColor="text1"/>
        </w:rPr>
        <w:t>How to Obtain Help</w:t>
      </w:r>
    </w:p>
    <w:p w14:paraId="187C0678" w14:textId="77777777" w:rsidR="004A74AD" w:rsidRDefault="004A74AD" w:rsidP="004A74AD">
      <w:pPr>
        <w:pStyle w:val="ListParagraph"/>
        <w:numPr>
          <w:ilvl w:val="1"/>
          <w:numId w:val="20"/>
        </w:numPr>
        <w:spacing w:after="0" w:line="240" w:lineRule="auto"/>
        <w:ind w:left="360"/>
        <w:rPr>
          <w:rFonts w:ascii="Trebuchet MS" w:hAnsi="Trebuchet MS"/>
          <w:color w:val="000000" w:themeColor="text1"/>
        </w:rPr>
      </w:pPr>
      <w:r>
        <w:rPr>
          <w:rFonts w:ascii="Trebuchet MS" w:hAnsi="Trebuchet MS"/>
          <w:color w:val="000000" w:themeColor="text1"/>
        </w:rPr>
        <w:t>Incident Command System</w:t>
      </w:r>
    </w:p>
    <w:p w14:paraId="6910EC94" w14:textId="77777777" w:rsidR="004A74AD" w:rsidRDefault="004A74AD" w:rsidP="004A74AD">
      <w:pPr>
        <w:pStyle w:val="ListParagraph"/>
        <w:numPr>
          <w:ilvl w:val="1"/>
          <w:numId w:val="20"/>
        </w:numPr>
        <w:spacing w:after="0" w:line="240" w:lineRule="auto"/>
        <w:ind w:left="360"/>
        <w:rPr>
          <w:rFonts w:ascii="Trebuchet MS" w:hAnsi="Trebuchet MS"/>
          <w:color w:val="000000" w:themeColor="text1"/>
        </w:rPr>
      </w:pPr>
      <w:r>
        <w:rPr>
          <w:rFonts w:ascii="Trebuchet MS" w:hAnsi="Trebuchet MS"/>
          <w:color w:val="000000" w:themeColor="text1"/>
        </w:rPr>
        <w:t>Other Aspects of Preparation</w:t>
      </w:r>
    </w:p>
    <w:p w14:paraId="4950D271" w14:textId="77777777" w:rsidR="004A74AD" w:rsidRDefault="004A74AD" w:rsidP="004A74AD">
      <w:pPr>
        <w:pStyle w:val="ListParagraph"/>
        <w:numPr>
          <w:ilvl w:val="2"/>
          <w:numId w:val="20"/>
        </w:numPr>
        <w:spacing w:after="0" w:line="240" w:lineRule="auto"/>
        <w:rPr>
          <w:rFonts w:ascii="Trebuchet MS" w:hAnsi="Trebuchet MS"/>
          <w:color w:val="000000" w:themeColor="text1"/>
        </w:rPr>
      </w:pPr>
      <w:r>
        <w:rPr>
          <w:rFonts w:ascii="Trebuchet MS" w:hAnsi="Trebuchet MS"/>
          <w:color w:val="000000" w:themeColor="text1"/>
        </w:rPr>
        <w:t>Legal Preparedness and Authority</w:t>
      </w:r>
    </w:p>
    <w:p w14:paraId="3CA60960" w14:textId="77777777" w:rsidR="004A74AD" w:rsidRDefault="004A74AD" w:rsidP="004A74AD">
      <w:pPr>
        <w:pStyle w:val="ListParagraph"/>
        <w:numPr>
          <w:ilvl w:val="2"/>
          <w:numId w:val="20"/>
        </w:numPr>
        <w:spacing w:after="0" w:line="240" w:lineRule="auto"/>
        <w:rPr>
          <w:rFonts w:ascii="Trebuchet MS" w:hAnsi="Trebuchet MS"/>
          <w:color w:val="000000" w:themeColor="text1"/>
        </w:rPr>
      </w:pPr>
      <w:r>
        <w:rPr>
          <w:rFonts w:ascii="Trebuchet MS" w:hAnsi="Trebuchet MS"/>
          <w:color w:val="000000" w:themeColor="text1"/>
        </w:rPr>
        <w:t>Ethics</w:t>
      </w:r>
    </w:p>
    <w:p w14:paraId="48C276ED" w14:textId="77777777" w:rsidR="004A74AD" w:rsidRDefault="004A74AD" w:rsidP="004A74AD">
      <w:pPr>
        <w:pStyle w:val="ListParagraph"/>
        <w:numPr>
          <w:ilvl w:val="2"/>
          <w:numId w:val="20"/>
        </w:numPr>
        <w:spacing w:after="0" w:line="240" w:lineRule="auto"/>
        <w:rPr>
          <w:rFonts w:ascii="Trebuchet MS" w:hAnsi="Trebuchet MS"/>
          <w:color w:val="000000" w:themeColor="text1"/>
        </w:rPr>
      </w:pPr>
      <w:r>
        <w:rPr>
          <w:rFonts w:ascii="Trebuchet MS" w:hAnsi="Trebuchet MS"/>
          <w:color w:val="000000" w:themeColor="text1"/>
        </w:rPr>
        <w:t>Privacy</w:t>
      </w:r>
    </w:p>
    <w:p w14:paraId="67592DC6" w14:textId="77777777" w:rsidR="004A74AD" w:rsidRDefault="004A74AD" w:rsidP="004A74AD">
      <w:pPr>
        <w:pStyle w:val="ListParagraph"/>
        <w:numPr>
          <w:ilvl w:val="2"/>
          <w:numId w:val="20"/>
        </w:numPr>
        <w:spacing w:after="0" w:line="240" w:lineRule="auto"/>
        <w:rPr>
          <w:rFonts w:ascii="Trebuchet MS" w:hAnsi="Trebuchet MS"/>
          <w:color w:val="000000" w:themeColor="text1"/>
        </w:rPr>
      </w:pPr>
      <w:r>
        <w:rPr>
          <w:rFonts w:ascii="Trebuchet MS" w:hAnsi="Trebuchet MS"/>
          <w:color w:val="000000" w:themeColor="text1"/>
        </w:rPr>
        <w:t>Permissions and Approvals</w:t>
      </w:r>
    </w:p>
    <w:p w14:paraId="633DF04D" w14:textId="77777777" w:rsidR="004A74AD" w:rsidRDefault="004A74AD" w:rsidP="004A74AD">
      <w:pPr>
        <w:pStyle w:val="ListParagraph"/>
        <w:numPr>
          <w:ilvl w:val="1"/>
          <w:numId w:val="20"/>
        </w:numPr>
        <w:spacing w:after="0" w:line="240" w:lineRule="auto"/>
        <w:ind w:left="360"/>
        <w:rPr>
          <w:rFonts w:ascii="Trebuchet MS" w:hAnsi="Trebuchet MS"/>
          <w:color w:val="000000" w:themeColor="text1"/>
        </w:rPr>
      </w:pPr>
      <w:r>
        <w:rPr>
          <w:rFonts w:ascii="Trebuchet MS" w:hAnsi="Trebuchet MS"/>
          <w:color w:val="000000" w:themeColor="text1"/>
        </w:rPr>
        <w:t>Planning for Recovery and Follow-Up</w:t>
      </w:r>
    </w:p>
    <w:p w14:paraId="5A389EFA" w14:textId="77777777" w:rsidR="004A74AD" w:rsidRDefault="004A74AD" w:rsidP="004A74AD">
      <w:pPr>
        <w:pStyle w:val="ListParagraph"/>
        <w:numPr>
          <w:ilvl w:val="2"/>
          <w:numId w:val="20"/>
        </w:numPr>
        <w:spacing w:after="0" w:line="240" w:lineRule="auto"/>
        <w:rPr>
          <w:rFonts w:ascii="Trebuchet MS" w:hAnsi="Trebuchet MS"/>
          <w:color w:val="000000" w:themeColor="text1"/>
        </w:rPr>
      </w:pPr>
      <w:r>
        <w:rPr>
          <w:rFonts w:ascii="Trebuchet MS" w:hAnsi="Trebuchet MS"/>
          <w:color w:val="000000" w:themeColor="text1"/>
        </w:rPr>
        <w:t>Overview</w:t>
      </w:r>
    </w:p>
    <w:p w14:paraId="4937B0F7" w14:textId="77777777" w:rsidR="004A74AD" w:rsidRDefault="004A74AD" w:rsidP="004A74AD">
      <w:pPr>
        <w:pStyle w:val="ListParagraph"/>
        <w:numPr>
          <w:ilvl w:val="2"/>
          <w:numId w:val="20"/>
        </w:numPr>
        <w:spacing w:after="0" w:line="240" w:lineRule="auto"/>
        <w:rPr>
          <w:rFonts w:ascii="Trebuchet MS" w:hAnsi="Trebuchet MS"/>
          <w:color w:val="000000" w:themeColor="text1"/>
        </w:rPr>
      </w:pPr>
      <w:r>
        <w:rPr>
          <w:rFonts w:ascii="Trebuchet MS" w:hAnsi="Trebuchet MS"/>
          <w:color w:val="000000" w:themeColor="text1"/>
        </w:rPr>
        <w:t>Recovery and Follow-Up Model Practices</w:t>
      </w:r>
    </w:p>
    <w:p w14:paraId="152415B8" w14:textId="233F6F6D" w:rsidR="00745A9F" w:rsidRDefault="00745A9F" w:rsidP="00745A9F">
      <w:pPr>
        <w:spacing w:after="0" w:line="240" w:lineRule="auto"/>
        <w:contextualSpacing/>
        <w:rPr>
          <w:rFonts w:ascii="Trebuchet MS" w:hAnsi="Trebuchet MS"/>
        </w:rPr>
      </w:pPr>
    </w:p>
    <w:p w14:paraId="53A26D75" w14:textId="77777777" w:rsidR="004A74AD" w:rsidRPr="009448FD" w:rsidRDefault="004A74AD" w:rsidP="00745A9F">
      <w:pPr>
        <w:spacing w:after="0" w:line="240" w:lineRule="auto"/>
        <w:contextualSpacing/>
        <w:rPr>
          <w:rFonts w:ascii="Trebuchet MS" w:hAnsi="Trebuchet MS"/>
        </w:rPr>
      </w:pPr>
    </w:p>
    <w:p w14:paraId="509DCB2B" w14:textId="2DCAA3DA" w:rsidR="00745A9F" w:rsidRPr="003252AC" w:rsidRDefault="002D7197" w:rsidP="003252AC">
      <w:pPr>
        <w:pStyle w:val="Heading2"/>
        <w:rPr>
          <w:rFonts w:asciiTheme="minorHAnsi" w:hAnsiTheme="minorHAnsi" w:cstheme="minorHAnsi"/>
          <w:b/>
          <w:bCs/>
          <w:color w:val="000000" w:themeColor="text1"/>
          <w:sz w:val="28"/>
          <w:szCs w:val="28"/>
        </w:rPr>
      </w:pPr>
      <w:bookmarkStart w:id="1" w:name="_Toc70520654"/>
      <w:r w:rsidRPr="003252AC">
        <w:rPr>
          <w:rFonts w:asciiTheme="minorHAnsi" w:hAnsiTheme="minorHAnsi" w:cstheme="minorHAnsi"/>
          <w:b/>
          <w:bCs/>
          <w:color w:val="000000" w:themeColor="text1"/>
          <w:sz w:val="28"/>
          <w:szCs w:val="28"/>
        </w:rPr>
        <w:t>PREFACE</w:t>
      </w:r>
      <w:bookmarkEnd w:id="1"/>
    </w:p>
    <w:p w14:paraId="50880C2F" w14:textId="77777777" w:rsidR="00745A9F" w:rsidRPr="009448FD" w:rsidRDefault="00745A9F" w:rsidP="00745A9F">
      <w:pPr>
        <w:spacing w:after="0" w:line="240" w:lineRule="auto"/>
        <w:contextualSpacing/>
        <w:rPr>
          <w:rFonts w:ascii="Trebuchet MS" w:hAnsi="Trebuchet MS"/>
          <w:color w:val="2F5496" w:themeColor="accent1" w:themeShade="BF"/>
        </w:rPr>
      </w:pPr>
    </w:p>
    <w:p w14:paraId="0E483F91" w14:textId="70671001" w:rsidR="00745A9F" w:rsidRDefault="00745A9F" w:rsidP="00745A9F">
      <w:pPr>
        <w:spacing w:after="0" w:line="240" w:lineRule="auto"/>
        <w:contextualSpacing/>
        <w:rPr>
          <w:rFonts w:ascii="Trebuchet MS" w:hAnsi="Trebuchet MS"/>
        </w:rPr>
      </w:pPr>
      <w:r w:rsidRPr="009448FD">
        <w:rPr>
          <w:rFonts w:ascii="Trebuchet MS" w:hAnsi="Trebuchet MS"/>
        </w:rPr>
        <w:t xml:space="preserve">Preparations ahead of an outbreak lay the groundwork for future actions taken during the outbreak response. Activities that prepare public health agencies to respond to outbreaks of healthcare-associated infections (HAIs) or antimicrobial resistance (AR) include developing the capacity to rapidly collect and analyze large amounts of information, take rapid action to stop transmission, and communicate with many partners that have a stake in HAI/AR outbreak prevention and response. </w:t>
      </w:r>
    </w:p>
    <w:p w14:paraId="3CDDE87B" w14:textId="282C82BD" w:rsidR="003252AC" w:rsidRDefault="003252AC" w:rsidP="00745A9F">
      <w:pPr>
        <w:spacing w:after="0" w:line="240" w:lineRule="auto"/>
        <w:contextualSpacing/>
        <w:rPr>
          <w:rFonts w:ascii="Trebuchet MS" w:hAnsi="Trebuchet MS"/>
        </w:rPr>
      </w:pPr>
    </w:p>
    <w:p w14:paraId="4EA04E26" w14:textId="7A93EE61" w:rsidR="003252AC" w:rsidRPr="003252AC" w:rsidRDefault="003252AC" w:rsidP="003252AC">
      <w:pPr>
        <w:pStyle w:val="Heading2"/>
        <w:rPr>
          <w:rFonts w:asciiTheme="minorHAnsi" w:hAnsiTheme="minorHAnsi" w:cstheme="minorHAnsi"/>
          <w:b/>
          <w:bCs/>
          <w:color w:val="000000" w:themeColor="text1"/>
          <w:sz w:val="28"/>
          <w:szCs w:val="28"/>
        </w:rPr>
      </w:pPr>
      <w:bookmarkStart w:id="2" w:name="_Toc70520655"/>
      <w:r w:rsidRPr="003252AC">
        <w:rPr>
          <w:rFonts w:asciiTheme="minorHAnsi" w:hAnsiTheme="minorHAnsi" w:cstheme="minorHAnsi"/>
          <w:b/>
          <w:bCs/>
          <w:color w:val="000000" w:themeColor="text1"/>
          <w:sz w:val="28"/>
          <w:szCs w:val="28"/>
        </w:rPr>
        <w:t>INTRODUCTION</w:t>
      </w:r>
      <w:bookmarkEnd w:id="2"/>
    </w:p>
    <w:p w14:paraId="04BB6503" w14:textId="77777777" w:rsidR="00745A9F" w:rsidRPr="009448FD" w:rsidRDefault="00745A9F" w:rsidP="00745A9F">
      <w:pPr>
        <w:spacing w:after="0" w:line="240" w:lineRule="auto"/>
        <w:contextualSpacing/>
        <w:rPr>
          <w:rFonts w:ascii="Trebuchet MS" w:hAnsi="Trebuchet MS"/>
        </w:rPr>
      </w:pPr>
    </w:p>
    <w:p w14:paraId="241ED492" w14:textId="77777777" w:rsidR="00745A9F" w:rsidRPr="009448FD" w:rsidRDefault="00745A9F" w:rsidP="00745A9F">
      <w:pPr>
        <w:pStyle w:val="ListParagraph"/>
        <w:numPr>
          <w:ilvl w:val="0"/>
          <w:numId w:val="5"/>
        </w:numPr>
        <w:spacing w:after="0" w:line="240" w:lineRule="auto"/>
        <w:ind w:left="2160" w:hanging="360"/>
        <w:rPr>
          <w:rFonts w:ascii="Trebuchet MS" w:hAnsi="Trebuchet MS"/>
          <w:vanish/>
        </w:rPr>
      </w:pPr>
    </w:p>
    <w:p w14:paraId="4DCDAC85" w14:textId="77777777" w:rsidR="00745A9F" w:rsidRPr="009448FD" w:rsidRDefault="00745A9F" w:rsidP="00745A9F">
      <w:pPr>
        <w:pStyle w:val="ListParagraph"/>
        <w:numPr>
          <w:ilvl w:val="0"/>
          <w:numId w:val="5"/>
        </w:numPr>
        <w:spacing w:after="0" w:line="240" w:lineRule="auto"/>
        <w:ind w:left="2160" w:hanging="360"/>
        <w:rPr>
          <w:rFonts w:ascii="Trebuchet MS" w:hAnsi="Trebuchet MS"/>
          <w:vanish/>
        </w:rPr>
      </w:pPr>
    </w:p>
    <w:p w14:paraId="66604F18" w14:textId="77777777" w:rsidR="00745A9F" w:rsidRPr="009448FD" w:rsidRDefault="00745A9F" w:rsidP="00745A9F">
      <w:pPr>
        <w:pStyle w:val="ListParagraph"/>
        <w:numPr>
          <w:ilvl w:val="0"/>
          <w:numId w:val="7"/>
        </w:numPr>
        <w:spacing w:after="0" w:line="240" w:lineRule="auto"/>
        <w:rPr>
          <w:rFonts w:ascii="Trebuchet MS" w:hAnsi="Trebuchet MS"/>
          <w:vanish/>
        </w:rPr>
      </w:pPr>
    </w:p>
    <w:p w14:paraId="17C73153" w14:textId="77777777" w:rsidR="00745A9F" w:rsidRPr="009448FD" w:rsidRDefault="00745A9F" w:rsidP="00745A9F">
      <w:pPr>
        <w:pStyle w:val="ListParagraph"/>
        <w:numPr>
          <w:ilvl w:val="0"/>
          <w:numId w:val="7"/>
        </w:numPr>
        <w:spacing w:after="0" w:line="240" w:lineRule="auto"/>
        <w:rPr>
          <w:rFonts w:ascii="Trebuchet MS" w:hAnsi="Trebuchet MS"/>
          <w:vanish/>
        </w:rPr>
      </w:pPr>
    </w:p>
    <w:p w14:paraId="4FBBFC51" w14:textId="6617F5BE" w:rsidR="00745A9F" w:rsidRPr="009448FD" w:rsidRDefault="003252AC" w:rsidP="00745A9F">
      <w:pPr>
        <w:pStyle w:val="ListParagraph"/>
        <w:numPr>
          <w:ilvl w:val="1"/>
          <w:numId w:val="7"/>
        </w:numPr>
        <w:spacing w:after="0" w:line="240" w:lineRule="auto"/>
        <w:ind w:left="360"/>
        <w:rPr>
          <w:rFonts w:ascii="Trebuchet MS" w:hAnsi="Trebuchet MS"/>
          <w:b/>
          <w:sz w:val="28"/>
          <w:szCs w:val="28"/>
        </w:rPr>
      </w:pPr>
      <w:r>
        <w:rPr>
          <w:rFonts w:ascii="Trebuchet MS" w:hAnsi="Trebuchet MS"/>
          <w:b/>
          <w:sz w:val="28"/>
          <w:szCs w:val="28"/>
        </w:rPr>
        <w:t>Introduction</w:t>
      </w:r>
    </w:p>
    <w:p w14:paraId="79CB8DFB" w14:textId="77777777" w:rsidR="00745A9F" w:rsidRPr="009448FD" w:rsidRDefault="00745A9F" w:rsidP="00745A9F">
      <w:pPr>
        <w:spacing w:after="0" w:line="240" w:lineRule="auto"/>
        <w:rPr>
          <w:rFonts w:ascii="Trebuchet MS" w:hAnsi="Trebuchet MS"/>
        </w:rPr>
      </w:pPr>
    </w:p>
    <w:p w14:paraId="1112DF3B" w14:textId="403B72F5" w:rsidR="00745A9F" w:rsidRDefault="00745A9F" w:rsidP="00745A9F">
      <w:pPr>
        <w:spacing w:after="0" w:line="240" w:lineRule="auto"/>
        <w:rPr>
          <w:rFonts w:ascii="Trebuchet MS" w:hAnsi="Trebuchet MS"/>
        </w:rPr>
      </w:pPr>
      <w:r w:rsidRPr="009448FD">
        <w:rPr>
          <w:rFonts w:ascii="Trebuchet MS" w:hAnsi="Trebuchet MS"/>
        </w:rPr>
        <w:t>Adequate preparation before an outbreak allows public health to take a systematic approach to HAI/AR outbreak</w:t>
      </w:r>
      <w:r>
        <w:rPr>
          <w:rFonts w:ascii="Trebuchet MS" w:hAnsi="Trebuchet MS"/>
        </w:rPr>
        <w:t xml:space="preserve"> </w:t>
      </w:r>
      <w:r w:rsidRPr="009448FD">
        <w:rPr>
          <w:rFonts w:ascii="Trebuchet MS" w:hAnsi="Trebuchet MS"/>
        </w:rPr>
        <w:t>detection and response</w:t>
      </w:r>
      <w:r>
        <w:rPr>
          <w:rFonts w:ascii="Trebuchet MS" w:hAnsi="Trebuchet MS"/>
        </w:rPr>
        <w:t xml:space="preserve">, </w:t>
      </w:r>
      <w:r w:rsidRPr="009448FD">
        <w:rPr>
          <w:rFonts w:ascii="Trebuchet MS" w:hAnsi="Trebuchet MS"/>
        </w:rPr>
        <w:t>accelerat</w:t>
      </w:r>
      <w:r>
        <w:rPr>
          <w:rFonts w:ascii="Trebuchet MS" w:hAnsi="Trebuchet MS"/>
        </w:rPr>
        <w:t>ing</w:t>
      </w:r>
      <w:r w:rsidRPr="009448FD">
        <w:rPr>
          <w:rFonts w:ascii="Trebuchet MS" w:hAnsi="Trebuchet MS"/>
        </w:rPr>
        <w:t xml:space="preserve"> evaluation and minimiz</w:t>
      </w:r>
      <w:r>
        <w:rPr>
          <w:rFonts w:ascii="Trebuchet MS" w:hAnsi="Trebuchet MS"/>
        </w:rPr>
        <w:t>ing</w:t>
      </w:r>
      <w:r w:rsidRPr="009448FD">
        <w:rPr>
          <w:rFonts w:ascii="Trebuchet MS" w:hAnsi="Trebuchet MS"/>
        </w:rPr>
        <w:t xml:space="preserve"> response time. This chapter lays out essential preparations before an outbreak occurs, and describes the roles, resources, processes, and relationships that should be in place before an outbreak is detected. Although most activities in this chapter are directed toward public health agencies, other agencies, partners, and healthcare facilities can also use the information as a guide to understand their roles and interactions with public health. Prior to an outbreak, public health agencies should 1) engage with entities that may become partners in outbreak response, 2) understand the roles of various organizations during an outbreak, 3) develop scalable and flexible plans for all aspects of outbreak response, including the potential for incorporating the incident command system (ICS) when needed, 4) establish processes for records management and data analysis, and 5) assemble resources</w:t>
      </w:r>
      <w:r w:rsidRPr="009448FD" w:rsidDel="000F5DE0">
        <w:rPr>
          <w:rFonts w:ascii="Trebuchet MS" w:hAnsi="Trebuchet MS"/>
        </w:rPr>
        <w:t xml:space="preserve"> </w:t>
      </w:r>
      <w:r w:rsidRPr="009448FD">
        <w:rPr>
          <w:rFonts w:ascii="Trebuchet MS" w:hAnsi="Trebuchet MS"/>
        </w:rPr>
        <w:t xml:space="preserve">and tools that can be quickly accessed and used during a response.  </w:t>
      </w:r>
    </w:p>
    <w:p w14:paraId="43B60149" w14:textId="385C3705" w:rsidR="003252AC" w:rsidRDefault="003252AC" w:rsidP="00745A9F">
      <w:pPr>
        <w:spacing w:after="0" w:line="240" w:lineRule="auto"/>
        <w:rPr>
          <w:rFonts w:ascii="Trebuchet MS" w:hAnsi="Trebuchet MS"/>
        </w:rPr>
      </w:pPr>
    </w:p>
    <w:p w14:paraId="44B78B11" w14:textId="09105744" w:rsidR="003252AC" w:rsidRPr="00A147BE" w:rsidRDefault="003252AC" w:rsidP="00A147BE">
      <w:pPr>
        <w:pStyle w:val="Heading2"/>
        <w:rPr>
          <w:rFonts w:asciiTheme="minorHAnsi" w:hAnsiTheme="minorHAnsi" w:cstheme="minorHAnsi"/>
          <w:b/>
          <w:bCs/>
          <w:color w:val="000000" w:themeColor="text1"/>
          <w:sz w:val="28"/>
          <w:szCs w:val="28"/>
        </w:rPr>
      </w:pPr>
      <w:bookmarkStart w:id="3" w:name="_Toc70520656"/>
      <w:r w:rsidRPr="00A147BE">
        <w:rPr>
          <w:rFonts w:asciiTheme="minorHAnsi" w:hAnsiTheme="minorHAnsi" w:cstheme="minorHAnsi"/>
          <w:b/>
          <w:bCs/>
          <w:color w:val="000000" w:themeColor="text1"/>
          <w:sz w:val="28"/>
          <w:szCs w:val="28"/>
        </w:rPr>
        <w:t>AGENCY ROLES</w:t>
      </w:r>
      <w:bookmarkEnd w:id="3"/>
    </w:p>
    <w:p w14:paraId="1C0A9674" w14:textId="77777777" w:rsidR="00745A9F" w:rsidRPr="009448FD" w:rsidRDefault="00745A9F" w:rsidP="00745A9F">
      <w:pPr>
        <w:spacing w:after="0" w:line="240" w:lineRule="auto"/>
        <w:rPr>
          <w:rFonts w:ascii="Trebuchet MS" w:hAnsi="Trebuchet MS"/>
        </w:rPr>
      </w:pPr>
    </w:p>
    <w:p w14:paraId="5D3AA692" w14:textId="2AF1AD4F" w:rsidR="00745A9F" w:rsidRPr="009448FD" w:rsidRDefault="003252AC" w:rsidP="00745A9F">
      <w:pPr>
        <w:pStyle w:val="ListParagraph"/>
        <w:numPr>
          <w:ilvl w:val="1"/>
          <w:numId w:val="7"/>
        </w:numPr>
        <w:spacing w:after="0" w:line="240" w:lineRule="auto"/>
        <w:ind w:left="360"/>
        <w:rPr>
          <w:rFonts w:ascii="Trebuchet MS" w:hAnsi="Trebuchet MS"/>
          <w:b/>
          <w:color w:val="000000" w:themeColor="text1"/>
          <w:sz w:val="28"/>
          <w:szCs w:val="28"/>
        </w:rPr>
      </w:pPr>
      <w:r>
        <w:rPr>
          <w:rFonts w:ascii="Trebuchet MS" w:hAnsi="Trebuchet MS"/>
          <w:b/>
          <w:color w:val="000000" w:themeColor="text1"/>
          <w:sz w:val="28"/>
          <w:szCs w:val="28"/>
        </w:rPr>
        <w:t>Agency Roles</w:t>
      </w:r>
    </w:p>
    <w:p w14:paraId="2E15255A" w14:textId="77777777" w:rsidR="00745A9F" w:rsidRPr="009448FD" w:rsidRDefault="00745A9F" w:rsidP="00745A9F">
      <w:pPr>
        <w:spacing w:after="0" w:line="240" w:lineRule="auto"/>
        <w:contextualSpacing/>
        <w:rPr>
          <w:rFonts w:ascii="Trebuchet MS" w:hAnsi="Trebuchet MS"/>
          <w:b/>
          <w:color w:val="000000" w:themeColor="text1"/>
        </w:rPr>
      </w:pPr>
    </w:p>
    <w:p w14:paraId="7C46C043" w14:textId="77777777" w:rsidR="00745A9F" w:rsidRPr="009448FD" w:rsidRDefault="00745A9F" w:rsidP="00745A9F">
      <w:pPr>
        <w:pStyle w:val="ListParagraph"/>
        <w:numPr>
          <w:ilvl w:val="2"/>
          <w:numId w:val="7"/>
        </w:numPr>
        <w:spacing w:after="0" w:line="240" w:lineRule="auto"/>
        <w:rPr>
          <w:rFonts w:ascii="Trebuchet MS" w:hAnsi="Trebuchet MS"/>
          <w:color w:val="000000" w:themeColor="text1"/>
        </w:rPr>
      </w:pPr>
      <w:r w:rsidRPr="009448FD">
        <w:rPr>
          <w:rFonts w:ascii="Trebuchet MS" w:hAnsi="Trebuchet MS"/>
          <w:b/>
        </w:rPr>
        <w:t>Overview</w:t>
      </w:r>
    </w:p>
    <w:p w14:paraId="414AD0FC" w14:textId="77777777" w:rsidR="00745A9F" w:rsidRPr="009448FD" w:rsidRDefault="00745A9F" w:rsidP="00745A9F">
      <w:pPr>
        <w:spacing w:after="0" w:line="240" w:lineRule="auto"/>
        <w:contextualSpacing/>
        <w:rPr>
          <w:rFonts w:ascii="Trebuchet MS" w:hAnsi="Trebuchet MS"/>
        </w:rPr>
      </w:pPr>
    </w:p>
    <w:p w14:paraId="050DA0ED" w14:textId="77777777" w:rsidR="00745A9F" w:rsidRDefault="00745A9F" w:rsidP="00745A9F">
      <w:pPr>
        <w:spacing w:after="0" w:line="240" w:lineRule="auto"/>
        <w:contextualSpacing/>
        <w:rPr>
          <w:rFonts w:ascii="Trebuchet MS" w:hAnsi="Trebuchet MS" w:cstheme="minorHAnsi"/>
          <w:szCs w:val="24"/>
        </w:rPr>
      </w:pPr>
      <w:r w:rsidRPr="009448FD">
        <w:rPr>
          <w:rFonts w:ascii="Trebuchet MS" w:hAnsi="Trebuchet MS" w:cstheme="minorHAnsi"/>
          <w:szCs w:val="24"/>
        </w:rPr>
        <w:t xml:space="preserve">Prior to an outbreak, public health agencies, healthcare facilities, and partner organizations should have a clear understanding of their anticipated roles and responsibilities. This section </w:t>
      </w:r>
    </w:p>
    <w:p w14:paraId="6E403D1E" w14:textId="6EB07A6A" w:rsidR="00745A9F" w:rsidRPr="009448FD" w:rsidRDefault="00745A9F" w:rsidP="00745A9F">
      <w:pPr>
        <w:spacing w:after="0" w:line="240" w:lineRule="auto"/>
        <w:contextualSpacing/>
        <w:rPr>
          <w:rFonts w:ascii="Trebuchet MS" w:hAnsi="Trebuchet MS" w:cstheme="minorHAnsi"/>
          <w:szCs w:val="24"/>
        </w:rPr>
      </w:pPr>
      <w:r w:rsidRPr="009448FD">
        <w:rPr>
          <w:rFonts w:ascii="Trebuchet MS" w:hAnsi="Trebuchet MS" w:cstheme="minorHAnsi"/>
          <w:szCs w:val="24"/>
        </w:rPr>
        <w:t xml:space="preserve">describes roles and responsibilities of those charged with outbreak detection and response, including </w:t>
      </w:r>
      <w:r>
        <w:rPr>
          <w:rFonts w:ascii="Trebuchet MS" w:hAnsi="Trebuchet MS" w:cstheme="minorHAnsi"/>
          <w:szCs w:val="24"/>
        </w:rPr>
        <w:t>reporting</w:t>
      </w:r>
      <w:r w:rsidRPr="009448FD">
        <w:rPr>
          <w:rFonts w:ascii="Trebuchet MS" w:hAnsi="Trebuchet MS" w:cstheme="minorHAnsi"/>
          <w:szCs w:val="24"/>
        </w:rPr>
        <w:t xml:space="preserve">, implementation of control measures, and ongoing monitoring until the outbreak has ceased. </w:t>
      </w:r>
      <w:r>
        <w:rPr>
          <w:rFonts w:ascii="Trebuchet MS" w:hAnsi="Trebuchet MS" w:cstheme="minorHAnsi"/>
          <w:szCs w:val="24"/>
        </w:rPr>
        <w:t>Since s</w:t>
      </w:r>
      <w:r w:rsidRPr="00027C63">
        <w:rPr>
          <w:rFonts w:ascii="Trebuchet MS" w:hAnsi="Trebuchet MS" w:cstheme="minorHAnsi"/>
          <w:szCs w:val="24"/>
        </w:rPr>
        <w:t>tates have organized their governmental public health systems in different ways</w:t>
      </w:r>
      <w:r>
        <w:rPr>
          <w:rFonts w:ascii="Trebuchet MS" w:hAnsi="Trebuchet MS" w:cstheme="minorHAnsi"/>
          <w:szCs w:val="24"/>
        </w:rPr>
        <w:t>, the relative roles of local and state health departments will vary</w:t>
      </w:r>
      <w:r w:rsidRPr="00027C63">
        <w:rPr>
          <w:rFonts w:ascii="Trebuchet MS" w:hAnsi="Trebuchet MS" w:cstheme="minorHAnsi"/>
          <w:szCs w:val="24"/>
        </w:rPr>
        <w:t>.</w:t>
      </w:r>
      <w:r>
        <w:rPr>
          <w:rFonts w:ascii="Trebuchet MS" w:hAnsi="Trebuchet MS" w:cstheme="minorHAnsi"/>
          <w:szCs w:val="24"/>
        </w:rPr>
        <w:t xml:space="preserve"> In states where governance is centralized, responsibility for conducting outbreak investigations rests primarily with the state health departments. Conversely, in jurisdictions where governance is decentralized (“home rule” states), this responsibility may rest primarily with the local health department.</w:t>
      </w:r>
      <w:r>
        <w:rPr>
          <w:rFonts w:ascii="Trebuchet MS" w:hAnsi="Trebuchet MS" w:cstheme="minorHAnsi"/>
          <w:szCs w:val="24"/>
          <w:vertAlign w:val="superscript"/>
        </w:rPr>
        <w:t>1</w:t>
      </w:r>
      <w:r>
        <w:rPr>
          <w:rFonts w:ascii="Trebuchet MS" w:hAnsi="Trebuchet MS" w:cstheme="minorHAnsi"/>
          <w:szCs w:val="24"/>
        </w:rPr>
        <w:t xml:space="preserve"> </w:t>
      </w:r>
      <w:r w:rsidRPr="009448FD">
        <w:rPr>
          <w:rFonts w:ascii="Trebuchet MS" w:hAnsi="Trebuchet MS" w:cstheme="minorHAnsi"/>
          <w:szCs w:val="24"/>
        </w:rPr>
        <w:t xml:space="preserve">Developing </w:t>
      </w:r>
      <w:r>
        <w:rPr>
          <w:rFonts w:ascii="Trebuchet MS" w:hAnsi="Trebuchet MS" w:cstheme="minorHAnsi"/>
          <w:szCs w:val="24"/>
        </w:rPr>
        <w:t xml:space="preserve">an understanding of individual agencies’ responsibilities and establishing strong working </w:t>
      </w:r>
      <w:r w:rsidRPr="009448FD">
        <w:rPr>
          <w:rFonts w:ascii="Trebuchet MS" w:hAnsi="Trebuchet MS" w:cstheme="minorHAnsi"/>
          <w:szCs w:val="24"/>
        </w:rPr>
        <w:t>relationships is one of the most important preparation activities for any public health agency.</w:t>
      </w:r>
      <w:r>
        <w:rPr>
          <w:rFonts w:ascii="Trebuchet MS" w:hAnsi="Trebuchet MS" w:cstheme="minorHAnsi"/>
          <w:szCs w:val="24"/>
        </w:rPr>
        <w:t xml:space="preserve"> </w:t>
      </w:r>
    </w:p>
    <w:p w14:paraId="3175A57B" w14:textId="77777777" w:rsidR="00745A9F" w:rsidRPr="009448FD" w:rsidRDefault="00745A9F" w:rsidP="00745A9F">
      <w:pPr>
        <w:spacing w:after="0" w:line="240" w:lineRule="auto"/>
        <w:contextualSpacing/>
        <w:rPr>
          <w:rFonts w:ascii="Trebuchet MS" w:hAnsi="Trebuchet MS"/>
          <w:b/>
          <w:color w:val="000000" w:themeColor="text1"/>
        </w:rPr>
      </w:pPr>
    </w:p>
    <w:p w14:paraId="095A23A6" w14:textId="77777777" w:rsidR="00745A9F" w:rsidRPr="009448FD" w:rsidRDefault="00745A9F" w:rsidP="00745A9F">
      <w:pPr>
        <w:pStyle w:val="ListParagraph"/>
        <w:numPr>
          <w:ilvl w:val="2"/>
          <w:numId w:val="7"/>
        </w:numPr>
        <w:spacing w:after="0" w:line="240" w:lineRule="auto"/>
        <w:rPr>
          <w:rFonts w:ascii="Trebuchet MS" w:hAnsi="Trebuchet MS"/>
          <w:b/>
          <w:color w:val="000000" w:themeColor="text1"/>
        </w:rPr>
      </w:pPr>
      <w:r w:rsidRPr="009448FD">
        <w:rPr>
          <w:rFonts w:ascii="Trebuchet MS" w:hAnsi="Trebuchet MS"/>
          <w:b/>
        </w:rPr>
        <w:t>Local, State, and Federal Agencies</w:t>
      </w:r>
    </w:p>
    <w:p w14:paraId="6216411D" w14:textId="77777777" w:rsidR="00745A9F" w:rsidRPr="009448FD" w:rsidRDefault="00745A9F" w:rsidP="00745A9F">
      <w:pPr>
        <w:pStyle w:val="ListParagraph"/>
        <w:spacing w:after="0" w:line="240" w:lineRule="auto"/>
        <w:ind w:left="1080"/>
        <w:rPr>
          <w:rFonts w:ascii="Trebuchet MS" w:hAnsi="Trebuchet MS"/>
          <w:b/>
          <w:color w:val="000000" w:themeColor="text1"/>
        </w:rPr>
      </w:pPr>
    </w:p>
    <w:p w14:paraId="0ACCDD04" w14:textId="77777777" w:rsidR="00745A9F" w:rsidRPr="009448FD" w:rsidRDefault="00745A9F" w:rsidP="00745A9F">
      <w:pPr>
        <w:pStyle w:val="ListParagraph"/>
        <w:numPr>
          <w:ilvl w:val="3"/>
          <w:numId w:val="7"/>
        </w:numPr>
        <w:spacing w:after="0" w:line="240" w:lineRule="auto"/>
        <w:ind w:left="1800" w:hanging="1080"/>
        <w:rPr>
          <w:rFonts w:ascii="Trebuchet MS" w:hAnsi="Trebuchet MS"/>
          <w:i/>
          <w:color w:val="000000" w:themeColor="text1"/>
        </w:rPr>
      </w:pPr>
      <w:r w:rsidRPr="009448FD">
        <w:rPr>
          <w:rFonts w:ascii="Trebuchet MS" w:hAnsi="Trebuchet MS"/>
          <w:i/>
        </w:rPr>
        <w:t>Local Public Health Agencies</w:t>
      </w:r>
    </w:p>
    <w:p w14:paraId="70479002" w14:textId="77777777" w:rsidR="00745A9F" w:rsidRPr="009448FD" w:rsidRDefault="00745A9F" w:rsidP="00745A9F">
      <w:pPr>
        <w:spacing w:after="0" w:line="240" w:lineRule="auto"/>
        <w:contextualSpacing/>
        <w:rPr>
          <w:rFonts w:ascii="Trebuchet MS" w:hAnsi="Trebuchet MS"/>
          <w:color w:val="000000" w:themeColor="text1"/>
        </w:rPr>
      </w:pPr>
    </w:p>
    <w:p w14:paraId="046C875A" w14:textId="77777777" w:rsidR="00745A9F" w:rsidRPr="009448FD" w:rsidRDefault="00745A9F" w:rsidP="00745A9F">
      <w:pPr>
        <w:spacing w:after="0" w:line="240" w:lineRule="auto"/>
        <w:contextualSpacing/>
        <w:rPr>
          <w:rFonts w:ascii="Trebuchet MS" w:hAnsi="Trebuchet MS"/>
          <w:szCs w:val="24"/>
        </w:rPr>
      </w:pPr>
      <w:r w:rsidRPr="009448FD">
        <w:rPr>
          <w:rFonts w:ascii="Trebuchet MS" w:hAnsi="Trebuchet MS"/>
        </w:rPr>
        <w:t xml:space="preserve">Extensive knowledge of </w:t>
      </w:r>
      <w:r w:rsidRPr="009448FD">
        <w:rPr>
          <w:rFonts w:ascii="Trebuchet MS" w:hAnsi="Trebuchet MS"/>
          <w:szCs w:val="24"/>
        </w:rPr>
        <w:t>local healthcare networks, providers, and facilities</w:t>
      </w:r>
      <w:r w:rsidRPr="009448FD">
        <w:rPr>
          <w:rFonts w:ascii="Trebuchet MS" w:hAnsi="Trebuchet MS"/>
        </w:rPr>
        <w:t xml:space="preserve"> </w:t>
      </w:r>
      <w:r w:rsidRPr="009448FD">
        <w:rPr>
          <w:rFonts w:ascii="Trebuchet MS" w:hAnsi="Trebuchet MS"/>
          <w:szCs w:val="24"/>
        </w:rPr>
        <w:t xml:space="preserve">possessed by local public health agencies places them in a position to actively engage partners across the continuum of care prior to an outbreak occurring. Local public health agencies can develop engaged partnerships through activities such as routine surveillance of reportable conditions; bi-directional communication with healthcare organizations; attending, presenting at, and hosting meetings and educational events involving healthcare facilities and organizations; and including evaluation of potential for HAI/AR outbreaks in annual risk assessments. The capacity of local public health agencies varies considerably, with populations served varying from small, rural communities to large, metropolitan areas. </w:t>
      </w:r>
      <w:r>
        <w:rPr>
          <w:rFonts w:ascii="Trebuchet MS" w:hAnsi="Trebuchet MS"/>
          <w:szCs w:val="24"/>
        </w:rPr>
        <w:t>L</w:t>
      </w:r>
      <w:r w:rsidRPr="009448FD">
        <w:rPr>
          <w:rFonts w:ascii="Trebuchet MS" w:hAnsi="Trebuchet MS"/>
          <w:szCs w:val="24"/>
        </w:rPr>
        <w:t xml:space="preserve">ocal public health agencies, along with state public health agencies, have roles and responsibilities as described below; </w:t>
      </w:r>
      <w:r w:rsidRPr="009448FD">
        <w:rPr>
          <w:rFonts w:ascii="Trebuchet MS" w:hAnsi="Trebuchet MS"/>
          <w:szCs w:val="24"/>
        </w:rPr>
        <w:lastRenderedPageBreak/>
        <w:t xml:space="preserve">when resources are limited, local public health agencies should obtain support from state public health </w:t>
      </w:r>
      <w:proofErr w:type="gramStart"/>
      <w:r w:rsidRPr="009448FD">
        <w:rPr>
          <w:rFonts w:ascii="Trebuchet MS" w:hAnsi="Trebuchet MS"/>
          <w:szCs w:val="24"/>
        </w:rPr>
        <w:t>agencies</w:t>
      </w:r>
      <w:proofErr w:type="gramEnd"/>
      <w:r w:rsidRPr="009448FD">
        <w:rPr>
          <w:rFonts w:ascii="Trebuchet MS" w:hAnsi="Trebuchet MS"/>
          <w:szCs w:val="24"/>
        </w:rPr>
        <w:t xml:space="preserve"> as necessary. In some jurisdictions </w:t>
      </w:r>
      <w:r>
        <w:rPr>
          <w:rFonts w:ascii="Trebuchet MS" w:hAnsi="Trebuchet MS"/>
          <w:szCs w:val="24"/>
        </w:rPr>
        <w:t xml:space="preserve">(for example, those with centralized governance structures), </w:t>
      </w:r>
      <w:r w:rsidRPr="009448FD">
        <w:rPr>
          <w:rFonts w:ascii="Trebuchet MS" w:hAnsi="Trebuchet MS"/>
          <w:szCs w:val="24"/>
        </w:rPr>
        <w:t>the state public health agency might fulfill these roles.</w:t>
      </w:r>
    </w:p>
    <w:p w14:paraId="52914D74" w14:textId="77777777" w:rsidR="00745A9F" w:rsidRPr="009448FD" w:rsidRDefault="00745A9F" w:rsidP="00745A9F">
      <w:pPr>
        <w:spacing w:after="0" w:line="240" w:lineRule="auto"/>
        <w:contextualSpacing/>
        <w:rPr>
          <w:rFonts w:ascii="Trebuchet MS" w:hAnsi="Trebuchet MS"/>
          <w:szCs w:val="24"/>
        </w:rPr>
      </w:pPr>
    </w:p>
    <w:p w14:paraId="2B55391A" w14:textId="77777777" w:rsidR="00745A9F" w:rsidRPr="009448FD" w:rsidRDefault="00745A9F" w:rsidP="00745A9F">
      <w:pPr>
        <w:spacing w:after="0" w:line="240" w:lineRule="auto"/>
        <w:contextualSpacing/>
        <w:rPr>
          <w:rFonts w:ascii="Trebuchet MS" w:hAnsi="Trebuchet MS"/>
          <w:i/>
          <w:szCs w:val="24"/>
        </w:rPr>
      </w:pPr>
      <w:r w:rsidRPr="009448FD">
        <w:rPr>
          <w:rFonts w:ascii="Trebuchet MS" w:hAnsi="Trebuchet MS"/>
          <w:i/>
          <w:szCs w:val="24"/>
        </w:rPr>
        <w:t>Planning for outbreaks:</w:t>
      </w:r>
    </w:p>
    <w:p w14:paraId="7F7C6BBD" w14:textId="57745414" w:rsidR="00745A9F" w:rsidRPr="009448FD" w:rsidRDefault="00745A9F" w:rsidP="00745A9F">
      <w:pPr>
        <w:spacing w:after="0" w:line="240" w:lineRule="auto"/>
        <w:contextualSpacing/>
        <w:rPr>
          <w:rFonts w:ascii="Trebuchet MS" w:hAnsi="Trebuchet MS"/>
          <w:szCs w:val="24"/>
        </w:rPr>
      </w:pPr>
      <w:r w:rsidRPr="009448FD">
        <w:rPr>
          <w:rFonts w:ascii="Trebuchet MS" w:hAnsi="Trebuchet MS"/>
        </w:rPr>
        <w:t xml:space="preserve">An understanding of endemic rates of disease can be helpful when planning for outbreak response. Public health agencies should establish methods for routine monitoring of baseline rates of HAIs, AR organisms, and other pathogens </w:t>
      </w:r>
      <w:proofErr w:type="gramStart"/>
      <w:r w:rsidRPr="009448FD">
        <w:rPr>
          <w:rFonts w:ascii="Trebuchet MS" w:hAnsi="Trebuchet MS"/>
        </w:rPr>
        <w:t>most commonly associated</w:t>
      </w:r>
      <w:proofErr w:type="gramEnd"/>
      <w:r w:rsidRPr="009448FD">
        <w:rPr>
          <w:rFonts w:ascii="Trebuchet MS" w:hAnsi="Trebuchet MS"/>
        </w:rPr>
        <w:t xml:space="preserve"> with outbreaks. Local epidemiology varies across jurisdictions, and understanding local trends is necessary to determine when an outbreak might be occurring. Personnel who are responsible for performing surveillance should be trained to recognize scenarios that might indicate an outbreak. They should understand levels of urgency and know whom to contact when an outbreak is suspected. </w:t>
      </w:r>
      <w:r w:rsidRPr="009448FD">
        <w:rPr>
          <w:rFonts w:ascii="Trebuchet MS" w:hAnsi="Trebuchet MS" w:cstheme="minorHAnsi"/>
          <w:szCs w:val="24"/>
        </w:rPr>
        <w:t xml:space="preserve">Local public health agencies should understand local laboratory capacity and where to obtain advanced laboratory services, which might be needed to confirm outbreaks. </w:t>
      </w:r>
      <w:r w:rsidRPr="009448FD">
        <w:rPr>
          <w:rFonts w:ascii="Trebuchet MS" w:hAnsi="Trebuchet MS"/>
        </w:rPr>
        <w:t xml:space="preserve">Public health agencies should plan to engage in enhanced assessment and monitoring of infection prevention measures during an outbreak response until it is known that the outbreak has </w:t>
      </w:r>
      <w:r w:rsidR="00A147BE" w:rsidRPr="009448FD">
        <w:rPr>
          <w:rFonts w:ascii="Trebuchet MS" w:hAnsi="Trebuchet MS"/>
        </w:rPr>
        <w:t>ceased,</w:t>
      </w:r>
      <w:r w:rsidRPr="009448FD">
        <w:rPr>
          <w:rFonts w:ascii="Trebuchet MS" w:hAnsi="Trebuchet MS"/>
        </w:rPr>
        <w:t xml:space="preserve"> and </w:t>
      </w:r>
      <w:r w:rsidRPr="009448FD">
        <w:rPr>
          <w:rFonts w:ascii="Trebuchet MS" w:hAnsi="Trebuchet MS" w:cstheme="minorHAnsi"/>
          <w:szCs w:val="24"/>
        </w:rPr>
        <w:t>effectiveness of control measures has been assured.</w:t>
      </w:r>
    </w:p>
    <w:p w14:paraId="633E34EF" w14:textId="77777777" w:rsidR="00745A9F" w:rsidRPr="009448FD" w:rsidRDefault="00745A9F" w:rsidP="00745A9F">
      <w:pPr>
        <w:pStyle w:val="ListParagraph"/>
        <w:tabs>
          <w:tab w:val="left" w:pos="0"/>
        </w:tabs>
        <w:spacing w:after="0" w:line="240" w:lineRule="auto"/>
        <w:ind w:left="0"/>
        <w:rPr>
          <w:rFonts w:ascii="Trebuchet MS" w:hAnsi="Trebuchet MS"/>
          <w:szCs w:val="24"/>
        </w:rPr>
      </w:pPr>
    </w:p>
    <w:p w14:paraId="648197A7" w14:textId="77777777" w:rsidR="00745A9F" w:rsidRPr="009448FD" w:rsidRDefault="00745A9F" w:rsidP="00745A9F">
      <w:pPr>
        <w:spacing w:after="0" w:line="240" w:lineRule="auto"/>
        <w:contextualSpacing/>
        <w:rPr>
          <w:rFonts w:ascii="Trebuchet MS" w:hAnsi="Trebuchet MS"/>
          <w:i/>
          <w:szCs w:val="24"/>
        </w:rPr>
      </w:pPr>
      <w:r w:rsidRPr="009448FD">
        <w:rPr>
          <w:rFonts w:ascii="Trebuchet MS" w:hAnsi="Trebuchet MS"/>
          <w:i/>
          <w:szCs w:val="24"/>
        </w:rPr>
        <w:t>Roles and Responsibilities:</w:t>
      </w:r>
    </w:p>
    <w:p w14:paraId="7AB414C8" w14:textId="77777777" w:rsidR="00745A9F" w:rsidRDefault="00745A9F" w:rsidP="00745A9F">
      <w:pPr>
        <w:spacing w:after="0" w:line="240" w:lineRule="auto"/>
        <w:contextualSpacing/>
        <w:rPr>
          <w:rFonts w:ascii="Trebuchet MS" w:hAnsi="Trebuchet MS"/>
          <w:szCs w:val="24"/>
        </w:rPr>
      </w:pPr>
      <w:r w:rsidRPr="009448FD">
        <w:rPr>
          <w:rFonts w:ascii="Trebuchet MS" w:hAnsi="Trebuchet MS"/>
          <w:szCs w:val="24"/>
        </w:rPr>
        <w:t xml:space="preserve">Roles and responsibilities for local public health agencies include conducting surveillance, ensuring reporting of outbreaks by facilities within their jurisdiction, receiving and evaluating suspected outbreak reports, providing recommendations to healthcare facilities to halt an outbreak, and notifying the public and media when warranted. Public health agencies detect </w:t>
      </w:r>
    </w:p>
    <w:p w14:paraId="5AA3D1E9" w14:textId="14D895D4" w:rsidR="00745A9F" w:rsidRPr="009448FD" w:rsidRDefault="00745A9F" w:rsidP="00745A9F">
      <w:pPr>
        <w:spacing w:after="0" w:line="240" w:lineRule="auto"/>
        <w:contextualSpacing/>
        <w:rPr>
          <w:rFonts w:ascii="Trebuchet MS" w:hAnsi="Trebuchet MS"/>
          <w:szCs w:val="24"/>
        </w:rPr>
      </w:pPr>
      <w:r w:rsidRPr="009448FD">
        <w:rPr>
          <w:rFonts w:ascii="Trebuchet MS" w:hAnsi="Trebuchet MS"/>
          <w:szCs w:val="24"/>
        </w:rPr>
        <w:t xml:space="preserve">HAIs, </w:t>
      </w:r>
      <w:proofErr w:type="gramStart"/>
      <w:r w:rsidRPr="009448FD">
        <w:rPr>
          <w:rFonts w:ascii="Trebuchet MS" w:hAnsi="Trebuchet MS"/>
          <w:szCs w:val="24"/>
        </w:rPr>
        <w:t>AR</w:t>
      </w:r>
      <w:proofErr w:type="gramEnd"/>
      <w:r w:rsidRPr="009448FD">
        <w:rPr>
          <w:rFonts w:ascii="Trebuchet MS" w:hAnsi="Trebuchet MS"/>
          <w:szCs w:val="24"/>
        </w:rPr>
        <w:t xml:space="preserve"> and other healthcare-associated pathogens through surveillance, either at the local or state level, and identify outbreaks via surveillance or receipt of outbreak reports. Local public health agencies also have a more granular view of the local population and may recognize characteristics, such as global travel patterns, that place some healthcare settings at increased risk of outbreaks. Local public health agencies may also recognize community transmission of pathogens that increase the opportunity for outbreaks within healthcare settings. Local public health agencies should maintain a list of contacts at healthcare facilities and should have a redundant system to notify them of public health concerns and regularly disseminate information about local patterns of illnesses that might increase the opportunity for HAI/AR transmission in healthcare settings. Public health agencies also have the role of providing general advice to the public in their jurisdiction. Depending on resources, a local public health agency also might perform advanced laboratory testing. </w:t>
      </w:r>
    </w:p>
    <w:p w14:paraId="59B8B53B" w14:textId="77777777" w:rsidR="00745A9F" w:rsidRPr="009448FD" w:rsidRDefault="00745A9F" w:rsidP="00745A9F">
      <w:pPr>
        <w:spacing w:after="0" w:line="240" w:lineRule="auto"/>
        <w:contextualSpacing/>
        <w:rPr>
          <w:rFonts w:ascii="Trebuchet MS" w:hAnsi="Trebuchet MS"/>
          <w:szCs w:val="24"/>
        </w:rPr>
      </w:pPr>
    </w:p>
    <w:p w14:paraId="1E0D6D41" w14:textId="77777777" w:rsidR="00745A9F" w:rsidRPr="009448FD" w:rsidRDefault="00745A9F" w:rsidP="00745A9F">
      <w:pPr>
        <w:spacing w:after="0" w:line="240" w:lineRule="auto"/>
        <w:contextualSpacing/>
        <w:rPr>
          <w:rFonts w:ascii="Trebuchet MS" w:hAnsi="Trebuchet MS"/>
          <w:i/>
          <w:szCs w:val="24"/>
        </w:rPr>
      </w:pPr>
      <w:r w:rsidRPr="009448FD">
        <w:rPr>
          <w:rFonts w:ascii="Trebuchet MS" w:hAnsi="Trebuchet MS"/>
          <w:i/>
          <w:szCs w:val="24"/>
        </w:rPr>
        <w:t>Resources:</w:t>
      </w:r>
    </w:p>
    <w:p w14:paraId="042521C5" w14:textId="77777777" w:rsidR="00745A9F" w:rsidRPr="009448FD" w:rsidRDefault="00745A9F" w:rsidP="00745A9F">
      <w:pPr>
        <w:spacing w:after="0" w:line="240" w:lineRule="auto"/>
        <w:contextualSpacing/>
        <w:rPr>
          <w:rFonts w:ascii="Trebuchet MS" w:hAnsi="Trebuchet MS"/>
          <w:szCs w:val="24"/>
        </w:rPr>
      </w:pPr>
      <w:r w:rsidRPr="009448FD">
        <w:rPr>
          <w:rFonts w:ascii="Trebuchet MS" w:hAnsi="Trebuchet MS"/>
          <w:szCs w:val="24"/>
        </w:rPr>
        <w:t>Resources of a local public health agency vary by agency, but can include expertise in epidemiologic investigation, infection control, local healthcare provider outreach and health education. The local or state public health agency might serve as the coordinating agency during an outbreak investigation. However, the local public health agency has unique, in-depth knowledge of their local population, community, and healthcare facilities and organizations that is critical to leverage during outbreak investigation and response.</w:t>
      </w:r>
    </w:p>
    <w:p w14:paraId="1F8D3D2A" w14:textId="77777777" w:rsidR="00745A9F" w:rsidRPr="009448FD" w:rsidRDefault="00745A9F" w:rsidP="00745A9F">
      <w:pPr>
        <w:spacing w:after="0" w:line="240" w:lineRule="auto"/>
        <w:contextualSpacing/>
        <w:rPr>
          <w:rFonts w:ascii="Trebuchet MS" w:hAnsi="Trebuchet MS"/>
          <w:color w:val="000000" w:themeColor="text1"/>
        </w:rPr>
      </w:pPr>
    </w:p>
    <w:p w14:paraId="08702963" w14:textId="77777777" w:rsidR="00745A9F" w:rsidRPr="009448FD" w:rsidRDefault="00745A9F" w:rsidP="00745A9F">
      <w:pPr>
        <w:pStyle w:val="ListParagraph"/>
        <w:numPr>
          <w:ilvl w:val="3"/>
          <w:numId w:val="7"/>
        </w:numPr>
        <w:spacing w:after="0" w:line="240" w:lineRule="auto"/>
        <w:ind w:left="1800" w:hanging="1080"/>
        <w:rPr>
          <w:rFonts w:ascii="Trebuchet MS" w:hAnsi="Trebuchet MS"/>
          <w:i/>
          <w:color w:val="000000" w:themeColor="text1"/>
        </w:rPr>
      </w:pPr>
      <w:r w:rsidRPr="009448FD">
        <w:rPr>
          <w:rFonts w:ascii="Trebuchet MS" w:hAnsi="Trebuchet MS"/>
          <w:i/>
        </w:rPr>
        <w:t>State Public Health Agencies</w:t>
      </w:r>
    </w:p>
    <w:p w14:paraId="51F0661F" w14:textId="77777777" w:rsidR="00745A9F" w:rsidRPr="009448FD" w:rsidRDefault="00745A9F" w:rsidP="00745A9F">
      <w:pPr>
        <w:spacing w:after="0" w:line="240" w:lineRule="auto"/>
        <w:contextualSpacing/>
        <w:rPr>
          <w:rFonts w:ascii="Trebuchet MS" w:hAnsi="Trebuchet MS"/>
        </w:rPr>
      </w:pPr>
    </w:p>
    <w:p w14:paraId="0E8AA515" w14:textId="77777777" w:rsidR="00745A9F" w:rsidRPr="009448FD" w:rsidRDefault="00745A9F" w:rsidP="00745A9F">
      <w:pPr>
        <w:spacing w:after="0" w:line="240" w:lineRule="auto"/>
        <w:contextualSpacing/>
        <w:rPr>
          <w:rFonts w:ascii="Trebuchet MS" w:hAnsi="Trebuchet MS"/>
        </w:rPr>
      </w:pPr>
      <w:r w:rsidRPr="009448FD">
        <w:rPr>
          <w:rFonts w:ascii="Trebuchet MS" w:hAnsi="Trebuchet MS"/>
        </w:rPr>
        <w:t xml:space="preserve">State public health agencies generally have broader situational awareness of HAIs, </w:t>
      </w:r>
      <w:proofErr w:type="gramStart"/>
      <w:r w:rsidRPr="009448FD">
        <w:rPr>
          <w:rFonts w:ascii="Trebuchet MS" w:hAnsi="Trebuchet MS"/>
        </w:rPr>
        <w:t>AR</w:t>
      </w:r>
      <w:proofErr w:type="gramEnd"/>
      <w:r w:rsidRPr="009448FD">
        <w:rPr>
          <w:rFonts w:ascii="Trebuchet MS" w:hAnsi="Trebuchet MS"/>
        </w:rPr>
        <w:t xml:space="preserve"> and other healthcare-associated pathogens in their state. Often HAI and AR pathogen surveillance is mandated at the state level, which in turn provides information to local jurisdictions</w:t>
      </w:r>
      <w:r>
        <w:rPr>
          <w:rFonts w:ascii="Trebuchet MS" w:hAnsi="Trebuchet MS"/>
        </w:rPr>
        <w:t xml:space="preserve"> and other partners</w:t>
      </w:r>
      <w:r w:rsidRPr="009448FD">
        <w:rPr>
          <w:rFonts w:ascii="Trebuchet MS" w:hAnsi="Trebuchet MS"/>
        </w:rPr>
        <w:t xml:space="preserve">. </w:t>
      </w:r>
      <w:bookmarkStart w:id="4" w:name="_Hlk63319879"/>
      <w:r>
        <w:rPr>
          <w:rFonts w:ascii="Trebuchet MS" w:hAnsi="Trebuchet MS"/>
        </w:rPr>
        <w:t xml:space="preserve">Typically, much of this surveillance activity, as well healthcare outbreak </w:t>
      </w:r>
      <w:r>
        <w:rPr>
          <w:rFonts w:ascii="Trebuchet MS" w:hAnsi="Trebuchet MS"/>
        </w:rPr>
        <w:lastRenderedPageBreak/>
        <w:t>response and HAI/AR prevention, is coordinated or conducted under the auspices of the state health department’s HAI/AR Program</w:t>
      </w:r>
      <w:bookmarkEnd w:id="4"/>
      <w:r>
        <w:rPr>
          <w:rFonts w:ascii="Trebuchet MS" w:hAnsi="Trebuchet MS"/>
        </w:rPr>
        <w:t>.</w:t>
      </w:r>
      <w:r>
        <w:rPr>
          <w:rFonts w:ascii="Trebuchet MS" w:hAnsi="Trebuchet MS"/>
          <w:vertAlign w:val="superscript"/>
        </w:rPr>
        <w:t>2</w:t>
      </w:r>
      <w:r>
        <w:rPr>
          <w:rFonts w:ascii="Trebuchet MS" w:hAnsi="Trebuchet MS"/>
        </w:rPr>
        <w:t xml:space="preserve"> Most</w:t>
      </w:r>
      <w:r w:rsidRPr="009448FD">
        <w:rPr>
          <w:rFonts w:ascii="Trebuchet MS" w:hAnsi="Trebuchet MS"/>
        </w:rPr>
        <w:t xml:space="preserve"> </w:t>
      </w:r>
      <w:r>
        <w:rPr>
          <w:rFonts w:ascii="Trebuchet MS" w:hAnsi="Trebuchet MS"/>
          <w:szCs w:val="24"/>
        </w:rPr>
        <w:t>HAI/AR Programs</w:t>
      </w:r>
      <w:r w:rsidRPr="009448FD">
        <w:rPr>
          <w:rFonts w:ascii="Trebuchet MS" w:hAnsi="Trebuchet MS"/>
          <w:szCs w:val="24"/>
        </w:rPr>
        <w:t xml:space="preserve"> have multidisciplinary HAI advisory groups </w:t>
      </w:r>
      <w:r>
        <w:rPr>
          <w:rFonts w:ascii="Trebuchet MS" w:hAnsi="Trebuchet MS"/>
          <w:szCs w:val="24"/>
        </w:rPr>
        <w:t xml:space="preserve">which </w:t>
      </w:r>
      <w:r w:rsidRPr="009448FD">
        <w:rPr>
          <w:rFonts w:ascii="Trebuchet MS" w:hAnsi="Trebuchet MS"/>
          <w:szCs w:val="24"/>
        </w:rPr>
        <w:t>includ</w:t>
      </w:r>
      <w:r>
        <w:rPr>
          <w:rFonts w:ascii="Trebuchet MS" w:hAnsi="Trebuchet MS"/>
          <w:szCs w:val="24"/>
        </w:rPr>
        <w:t>e</w:t>
      </w:r>
      <w:r w:rsidRPr="009448FD">
        <w:rPr>
          <w:rFonts w:ascii="Trebuchet MS" w:hAnsi="Trebuchet MS"/>
          <w:szCs w:val="24"/>
        </w:rPr>
        <w:t xml:space="preserve"> </w:t>
      </w:r>
      <w:r>
        <w:rPr>
          <w:rFonts w:ascii="Trebuchet MS" w:hAnsi="Trebuchet MS"/>
          <w:szCs w:val="24"/>
        </w:rPr>
        <w:t>members who bring extensive healthcare</w:t>
      </w:r>
      <w:r w:rsidRPr="009448FD">
        <w:rPr>
          <w:rFonts w:ascii="Trebuchet MS" w:hAnsi="Trebuchet MS"/>
          <w:szCs w:val="24"/>
        </w:rPr>
        <w:t xml:space="preserve"> expertise</w:t>
      </w:r>
      <w:r>
        <w:rPr>
          <w:rFonts w:ascii="Trebuchet MS" w:hAnsi="Trebuchet MS"/>
          <w:szCs w:val="24"/>
        </w:rPr>
        <w:t>,</w:t>
      </w:r>
      <w:r w:rsidRPr="009448FD">
        <w:rPr>
          <w:rFonts w:ascii="Trebuchet MS" w:hAnsi="Trebuchet MS"/>
          <w:szCs w:val="24"/>
        </w:rPr>
        <w:t xml:space="preserve"> provide </w:t>
      </w:r>
      <w:r>
        <w:rPr>
          <w:rFonts w:ascii="Trebuchet MS" w:hAnsi="Trebuchet MS"/>
          <w:szCs w:val="24"/>
        </w:rPr>
        <w:t xml:space="preserve">input on state HAI/AR action plans, and offer </w:t>
      </w:r>
      <w:r w:rsidRPr="009448FD">
        <w:rPr>
          <w:rFonts w:ascii="Trebuchet MS" w:hAnsi="Trebuchet MS"/>
          <w:szCs w:val="24"/>
        </w:rPr>
        <w:t xml:space="preserve">consultative advice to </w:t>
      </w:r>
      <w:r>
        <w:rPr>
          <w:rFonts w:ascii="Trebuchet MS" w:hAnsi="Trebuchet MS"/>
          <w:szCs w:val="24"/>
        </w:rPr>
        <w:t xml:space="preserve">the </w:t>
      </w:r>
      <w:r w:rsidRPr="009448FD">
        <w:rPr>
          <w:rFonts w:ascii="Trebuchet MS" w:hAnsi="Trebuchet MS"/>
          <w:szCs w:val="24"/>
        </w:rPr>
        <w:t>state HAI/AR program.</w:t>
      </w:r>
      <w:r w:rsidRPr="009448FD">
        <w:rPr>
          <w:rFonts w:ascii="Trebuchet MS" w:hAnsi="Trebuchet MS"/>
          <w:b/>
        </w:rPr>
        <w:t xml:space="preserve"> </w:t>
      </w:r>
      <w:r w:rsidRPr="009448FD">
        <w:rPr>
          <w:rFonts w:ascii="Trebuchet MS" w:hAnsi="Trebuchet MS"/>
          <w:szCs w:val="24"/>
        </w:rPr>
        <w:t xml:space="preserve">State </w:t>
      </w:r>
      <w:r w:rsidRPr="009448FD">
        <w:rPr>
          <w:rFonts w:ascii="Trebuchet MS" w:hAnsi="Trebuchet MS"/>
        </w:rPr>
        <w:t xml:space="preserve">HAI/AR action plans </w:t>
      </w:r>
      <w:r>
        <w:rPr>
          <w:rFonts w:ascii="Trebuchet MS" w:hAnsi="Trebuchet MS"/>
        </w:rPr>
        <w:t xml:space="preserve">typically </w:t>
      </w:r>
      <w:r w:rsidRPr="009448FD">
        <w:rPr>
          <w:rFonts w:ascii="Trebuchet MS" w:hAnsi="Trebuchet MS"/>
        </w:rPr>
        <w:t>include outbreak detection and response activities</w:t>
      </w:r>
      <w:r>
        <w:rPr>
          <w:rFonts w:ascii="Trebuchet MS" w:hAnsi="Trebuchet MS"/>
        </w:rPr>
        <w:t xml:space="preserve">, reflecting </w:t>
      </w:r>
      <w:r w:rsidRPr="009448FD">
        <w:rPr>
          <w:rFonts w:ascii="Trebuchet MS" w:hAnsi="Trebuchet MS"/>
        </w:rPr>
        <w:t xml:space="preserve">findings from infection control assessments conducted at healthcare facilities and lessons learned from </w:t>
      </w:r>
      <w:r>
        <w:rPr>
          <w:rFonts w:ascii="Trebuchet MS" w:hAnsi="Trebuchet MS"/>
        </w:rPr>
        <w:t xml:space="preserve">previous </w:t>
      </w:r>
      <w:r w:rsidRPr="009448FD">
        <w:rPr>
          <w:rFonts w:ascii="Trebuchet MS" w:hAnsi="Trebuchet MS"/>
        </w:rPr>
        <w:t xml:space="preserve">outbreak investigations. State public health agencies </w:t>
      </w:r>
      <w:r>
        <w:rPr>
          <w:rFonts w:ascii="Trebuchet MS" w:hAnsi="Trebuchet MS"/>
        </w:rPr>
        <w:t>strive to</w:t>
      </w:r>
      <w:r w:rsidRPr="009448FD">
        <w:rPr>
          <w:rFonts w:ascii="Trebuchet MS" w:hAnsi="Trebuchet MS"/>
        </w:rPr>
        <w:t xml:space="preserve"> develop engaged partnerships with organizations that facilitate information sharing at the state and federal level, including organizations listed below</w:t>
      </w:r>
      <w:r>
        <w:rPr>
          <w:rFonts w:ascii="Trebuchet MS" w:hAnsi="Trebuchet MS"/>
        </w:rPr>
        <w:t>, to support outbreak detection and response</w:t>
      </w:r>
      <w:r w:rsidRPr="009448FD">
        <w:rPr>
          <w:rFonts w:ascii="Trebuchet MS" w:hAnsi="Trebuchet MS"/>
        </w:rPr>
        <w:t xml:space="preserve">. State public health agencies might advise local public health agencies during a single jurisdictional outbreak or might take a coordinating role if the local public health agency does not have </w:t>
      </w:r>
      <w:r>
        <w:rPr>
          <w:rFonts w:ascii="Trebuchet MS" w:hAnsi="Trebuchet MS"/>
        </w:rPr>
        <w:t>jurisdiction, lacks</w:t>
      </w:r>
      <w:r w:rsidRPr="009448FD">
        <w:rPr>
          <w:rFonts w:ascii="Trebuchet MS" w:hAnsi="Trebuchet MS"/>
        </w:rPr>
        <w:t xml:space="preserve"> resources</w:t>
      </w:r>
      <w:r>
        <w:rPr>
          <w:rFonts w:ascii="Trebuchet MS" w:hAnsi="Trebuchet MS"/>
        </w:rPr>
        <w:t>,</w:t>
      </w:r>
      <w:r w:rsidRPr="009448FD">
        <w:rPr>
          <w:rFonts w:ascii="Trebuchet MS" w:hAnsi="Trebuchet MS"/>
        </w:rPr>
        <w:t xml:space="preserve"> or requests </w:t>
      </w:r>
      <w:r>
        <w:rPr>
          <w:rFonts w:ascii="Trebuchet MS" w:hAnsi="Trebuchet MS"/>
        </w:rPr>
        <w:t>this</w:t>
      </w:r>
      <w:r w:rsidRPr="009448FD">
        <w:rPr>
          <w:rFonts w:ascii="Trebuchet MS" w:hAnsi="Trebuchet MS"/>
        </w:rPr>
        <w:t>. Multi-facility and multi-jurisdictional HAI/AR outbreaks are typically led by state public health agencies.</w:t>
      </w:r>
    </w:p>
    <w:p w14:paraId="77EBC6BB" w14:textId="77777777" w:rsidR="00745A9F" w:rsidRPr="009448FD" w:rsidRDefault="00745A9F" w:rsidP="00745A9F">
      <w:pPr>
        <w:spacing w:after="0" w:line="240" w:lineRule="auto"/>
        <w:contextualSpacing/>
        <w:rPr>
          <w:rFonts w:ascii="Trebuchet MS" w:hAnsi="Trebuchet MS"/>
          <w:szCs w:val="24"/>
        </w:rPr>
      </w:pPr>
    </w:p>
    <w:p w14:paraId="2B33E54D" w14:textId="77777777" w:rsidR="00745A9F" w:rsidRPr="009448FD" w:rsidRDefault="00745A9F" w:rsidP="00745A9F">
      <w:pPr>
        <w:spacing w:after="0" w:line="240" w:lineRule="auto"/>
        <w:contextualSpacing/>
        <w:rPr>
          <w:rFonts w:ascii="Trebuchet MS" w:hAnsi="Trebuchet MS"/>
          <w:i/>
          <w:szCs w:val="24"/>
        </w:rPr>
      </w:pPr>
      <w:r w:rsidRPr="009448FD">
        <w:rPr>
          <w:rFonts w:ascii="Trebuchet MS" w:hAnsi="Trebuchet MS"/>
          <w:i/>
          <w:szCs w:val="24"/>
        </w:rPr>
        <w:t>Planning for outbreaks:</w:t>
      </w:r>
    </w:p>
    <w:p w14:paraId="16DAFF80" w14:textId="77777777" w:rsidR="00745A9F" w:rsidRDefault="00745A9F" w:rsidP="00745A9F">
      <w:pPr>
        <w:spacing w:after="0" w:line="240" w:lineRule="auto"/>
        <w:contextualSpacing/>
        <w:rPr>
          <w:rFonts w:ascii="Trebuchet MS" w:hAnsi="Trebuchet MS" w:cstheme="minorHAnsi"/>
          <w:szCs w:val="24"/>
        </w:rPr>
      </w:pPr>
      <w:r>
        <w:rPr>
          <w:rFonts w:ascii="Trebuchet MS" w:hAnsi="Trebuchet MS"/>
        </w:rPr>
        <w:t>S</w:t>
      </w:r>
      <w:r w:rsidRPr="009448FD">
        <w:rPr>
          <w:rFonts w:ascii="Trebuchet MS" w:hAnsi="Trebuchet MS"/>
        </w:rPr>
        <w:t xml:space="preserve">tate public health agencies monitor baseline rates of HAIs, </w:t>
      </w:r>
      <w:proofErr w:type="gramStart"/>
      <w:r w:rsidRPr="009448FD">
        <w:rPr>
          <w:rFonts w:ascii="Trebuchet MS" w:hAnsi="Trebuchet MS"/>
        </w:rPr>
        <w:t>AR</w:t>
      </w:r>
      <w:proofErr w:type="gramEnd"/>
      <w:r w:rsidRPr="009448FD">
        <w:rPr>
          <w:rFonts w:ascii="Trebuchet MS" w:hAnsi="Trebuchet MS"/>
        </w:rPr>
        <w:t xml:space="preserve"> and other healthcare-associated pathogens to understand baseline rates of transmission and local epidemiologic trends. </w:t>
      </w:r>
      <w:proofErr w:type="gramStart"/>
      <w:r w:rsidRPr="009448FD">
        <w:rPr>
          <w:rFonts w:ascii="Trebuchet MS" w:hAnsi="Trebuchet MS"/>
        </w:rPr>
        <w:t>Similar to</w:t>
      </w:r>
      <w:proofErr w:type="gramEnd"/>
      <w:r w:rsidRPr="009448FD">
        <w:rPr>
          <w:rFonts w:ascii="Trebuchet MS" w:hAnsi="Trebuchet MS"/>
        </w:rPr>
        <w:t xml:space="preserve"> local public health agencies, personnel who are responsible for performing surveillance should recognize scenarios that might indicate an outbreak. They should understand levels of urgency and know whom to contact when an outbreak is suspected. </w:t>
      </w:r>
      <w:r w:rsidRPr="009448FD">
        <w:rPr>
          <w:rFonts w:ascii="Trebuchet MS" w:hAnsi="Trebuchet MS" w:cstheme="minorHAnsi"/>
          <w:szCs w:val="24"/>
        </w:rPr>
        <w:t xml:space="preserve">The </w:t>
      </w:r>
    </w:p>
    <w:p w14:paraId="00F08E13" w14:textId="14CB2D8F" w:rsidR="00745A9F" w:rsidRPr="009448FD" w:rsidRDefault="00745A9F" w:rsidP="00745A9F">
      <w:pPr>
        <w:spacing w:after="0" w:line="240" w:lineRule="auto"/>
        <w:contextualSpacing/>
        <w:rPr>
          <w:rFonts w:ascii="Trebuchet MS" w:hAnsi="Trebuchet MS"/>
        </w:rPr>
      </w:pPr>
      <w:r w:rsidRPr="009448FD">
        <w:rPr>
          <w:rFonts w:ascii="Trebuchet MS" w:hAnsi="Trebuchet MS" w:cstheme="minorHAnsi"/>
          <w:szCs w:val="24"/>
        </w:rPr>
        <w:t>state public health agency</w:t>
      </w:r>
      <w:r>
        <w:rPr>
          <w:rFonts w:ascii="Trebuchet MS" w:hAnsi="Trebuchet MS" w:cstheme="minorHAnsi"/>
          <w:szCs w:val="24"/>
        </w:rPr>
        <w:t xml:space="preserve">, working with the state public health laboratory, CDC, or other partners, </w:t>
      </w:r>
      <w:proofErr w:type="gramStart"/>
      <w:r>
        <w:rPr>
          <w:rFonts w:ascii="Trebuchet MS" w:hAnsi="Trebuchet MS" w:cstheme="minorHAnsi"/>
          <w:szCs w:val="24"/>
        </w:rPr>
        <w:t>has the ability to</w:t>
      </w:r>
      <w:proofErr w:type="gramEnd"/>
      <w:r>
        <w:rPr>
          <w:rFonts w:ascii="Trebuchet MS" w:hAnsi="Trebuchet MS" w:cstheme="minorHAnsi"/>
          <w:szCs w:val="24"/>
        </w:rPr>
        <w:t xml:space="preserve"> coordinate</w:t>
      </w:r>
      <w:r w:rsidRPr="009448FD">
        <w:rPr>
          <w:rFonts w:ascii="Trebuchet MS" w:hAnsi="Trebuchet MS" w:cstheme="minorHAnsi"/>
          <w:szCs w:val="24"/>
        </w:rPr>
        <w:t xml:space="preserve"> advanced laboratory services during outbreaks of AR pathogens and when other specialized testing is needed</w:t>
      </w:r>
      <w:r>
        <w:rPr>
          <w:rFonts w:ascii="Trebuchet MS" w:hAnsi="Trebuchet MS" w:cstheme="minorHAnsi"/>
          <w:szCs w:val="24"/>
        </w:rPr>
        <w:t>; it is important to maintain</w:t>
      </w:r>
      <w:r w:rsidRPr="009448FD">
        <w:rPr>
          <w:rFonts w:ascii="Trebuchet MS" w:hAnsi="Trebuchet MS" w:cstheme="minorHAnsi"/>
          <w:szCs w:val="24"/>
        </w:rPr>
        <w:t xml:space="preserve"> knowledge of which labs </w:t>
      </w:r>
      <w:r>
        <w:rPr>
          <w:rFonts w:ascii="Trebuchet MS" w:hAnsi="Trebuchet MS" w:cstheme="minorHAnsi"/>
          <w:szCs w:val="24"/>
        </w:rPr>
        <w:t>are avail</w:t>
      </w:r>
      <w:r w:rsidRPr="009448FD">
        <w:rPr>
          <w:rFonts w:ascii="Trebuchet MS" w:hAnsi="Trebuchet MS" w:cstheme="minorHAnsi"/>
          <w:szCs w:val="24"/>
        </w:rPr>
        <w:t xml:space="preserve">able to perform advanced testing and how to interact with those laboratories to rapidly obtain testing. </w:t>
      </w:r>
      <w:r w:rsidRPr="009448FD">
        <w:rPr>
          <w:rFonts w:ascii="Trebuchet MS" w:hAnsi="Trebuchet MS"/>
        </w:rPr>
        <w:t xml:space="preserve">Public health agencies should plan to assess and ensure </w:t>
      </w:r>
      <w:r w:rsidRPr="009448FD">
        <w:rPr>
          <w:rFonts w:ascii="Trebuchet MS" w:hAnsi="Trebuchet MS" w:cstheme="minorHAnsi"/>
          <w:szCs w:val="24"/>
        </w:rPr>
        <w:t xml:space="preserve">effectiveness of infection control measures implemented </w:t>
      </w:r>
      <w:r>
        <w:rPr>
          <w:rFonts w:ascii="Trebuchet MS" w:hAnsi="Trebuchet MS" w:cstheme="minorHAnsi"/>
          <w:szCs w:val="24"/>
        </w:rPr>
        <w:t xml:space="preserve">as part of an </w:t>
      </w:r>
      <w:r w:rsidRPr="009448FD">
        <w:rPr>
          <w:rFonts w:ascii="Trebuchet MS" w:hAnsi="Trebuchet MS" w:cstheme="minorHAnsi"/>
          <w:szCs w:val="24"/>
        </w:rPr>
        <w:t xml:space="preserve">outbreak response. State public health agencies should </w:t>
      </w:r>
      <w:proofErr w:type="gramStart"/>
      <w:r w:rsidRPr="009448FD">
        <w:rPr>
          <w:rFonts w:ascii="Trebuchet MS" w:hAnsi="Trebuchet MS"/>
        </w:rPr>
        <w:t>plan in advance</w:t>
      </w:r>
      <w:proofErr w:type="gramEnd"/>
      <w:r w:rsidRPr="009448FD">
        <w:rPr>
          <w:rFonts w:ascii="Trebuchet MS" w:hAnsi="Trebuchet MS"/>
        </w:rPr>
        <w:t xml:space="preserve"> for notification, as appropriate, of other agencies, healthcare facilities, and the public.</w:t>
      </w:r>
    </w:p>
    <w:p w14:paraId="27870CE0" w14:textId="77777777" w:rsidR="00745A9F" w:rsidRPr="009448FD" w:rsidRDefault="00745A9F" w:rsidP="00745A9F">
      <w:pPr>
        <w:spacing w:after="0" w:line="240" w:lineRule="auto"/>
        <w:contextualSpacing/>
        <w:rPr>
          <w:rFonts w:ascii="Trebuchet MS" w:hAnsi="Trebuchet MS"/>
          <w:szCs w:val="24"/>
        </w:rPr>
      </w:pPr>
    </w:p>
    <w:p w14:paraId="0305BA08" w14:textId="77777777" w:rsidR="00745A9F" w:rsidRPr="009448FD" w:rsidRDefault="00745A9F" w:rsidP="00745A9F">
      <w:pPr>
        <w:spacing w:after="0" w:line="240" w:lineRule="auto"/>
        <w:contextualSpacing/>
        <w:rPr>
          <w:rFonts w:ascii="Trebuchet MS" w:hAnsi="Trebuchet MS"/>
          <w:i/>
          <w:szCs w:val="24"/>
        </w:rPr>
      </w:pPr>
      <w:r w:rsidRPr="009448FD">
        <w:rPr>
          <w:rFonts w:ascii="Trebuchet MS" w:hAnsi="Trebuchet MS"/>
          <w:i/>
          <w:szCs w:val="24"/>
        </w:rPr>
        <w:t>Roles and Responsibilities:</w:t>
      </w:r>
    </w:p>
    <w:p w14:paraId="0DBE7CEB" w14:textId="77777777" w:rsidR="00745A9F" w:rsidRPr="009448FD" w:rsidRDefault="00745A9F" w:rsidP="00745A9F">
      <w:pPr>
        <w:spacing w:after="0" w:line="240" w:lineRule="auto"/>
        <w:contextualSpacing/>
        <w:rPr>
          <w:rFonts w:ascii="Trebuchet MS" w:hAnsi="Trebuchet MS"/>
          <w:szCs w:val="24"/>
        </w:rPr>
      </w:pPr>
      <w:r w:rsidRPr="009448FD">
        <w:rPr>
          <w:rFonts w:ascii="Trebuchet MS" w:hAnsi="Trebuchet MS"/>
          <w:szCs w:val="24"/>
        </w:rPr>
        <w:t xml:space="preserve">Roles and responsibilities for state public health agencies are </w:t>
      </w:r>
      <w:proofErr w:type="gramStart"/>
      <w:r w:rsidRPr="009448FD">
        <w:rPr>
          <w:rFonts w:ascii="Trebuchet MS" w:hAnsi="Trebuchet MS"/>
          <w:szCs w:val="24"/>
        </w:rPr>
        <w:t>similar to</w:t>
      </w:r>
      <w:proofErr w:type="gramEnd"/>
      <w:r w:rsidRPr="009448FD">
        <w:rPr>
          <w:rFonts w:ascii="Trebuchet MS" w:hAnsi="Trebuchet MS"/>
          <w:szCs w:val="24"/>
        </w:rPr>
        <w:t xml:space="preserve"> local public health agencies, including conducting surveillance, ensuring reporting of suspected outbreaks by facilities, receiving and evaluating outbreak reports, providing recommendations to healthcare facilities to halt an outbreak, notifying the public and media when warranted, and </w:t>
      </w:r>
      <w:r>
        <w:rPr>
          <w:rFonts w:ascii="Trebuchet MS" w:hAnsi="Trebuchet MS"/>
          <w:szCs w:val="24"/>
        </w:rPr>
        <w:t>facilitat</w:t>
      </w:r>
      <w:r w:rsidRPr="009448FD">
        <w:rPr>
          <w:rFonts w:ascii="Trebuchet MS" w:hAnsi="Trebuchet MS"/>
          <w:szCs w:val="24"/>
        </w:rPr>
        <w:t>ing advanced laboratory testing. State public health agencies also set policy for HAI and AR pathogen reporting, which facilitate</w:t>
      </w:r>
      <w:r>
        <w:rPr>
          <w:rFonts w:ascii="Trebuchet MS" w:hAnsi="Trebuchet MS"/>
          <w:szCs w:val="24"/>
        </w:rPr>
        <w:t>s</w:t>
      </w:r>
      <w:r w:rsidRPr="009448FD">
        <w:rPr>
          <w:rFonts w:ascii="Trebuchet MS" w:hAnsi="Trebuchet MS"/>
          <w:szCs w:val="24"/>
        </w:rPr>
        <w:t xml:space="preserve"> detection of HAIs and AR pathogens through surveillance. State public health agencies might have more capacity than local public health agencies to detect clusters or outbreaks using surveillance data. State public agencies also have </w:t>
      </w:r>
      <w:r>
        <w:rPr>
          <w:rFonts w:ascii="Trebuchet MS" w:hAnsi="Trebuchet MS"/>
          <w:szCs w:val="24"/>
        </w:rPr>
        <w:t>an important</w:t>
      </w:r>
      <w:r w:rsidRPr="009448FD">
        <w:rPr>
          <w:rFonts w:ascii="Trebuchet MS" w:hAnsi="Trebuchet MS"/>
          <w:szCs w:val="24"/>
        </w:rPr>
        <w:t xml:space="preserve"> role </w:t>
      </w:r>
      <w:r>
        <w:rPr>
          <w:rFonts w:ascii="Trebuchet MS" w:hAnsi="Trebuchet MS"/>
          <w:szCs w:val="24"/>
        </w:rPr>
        <w:t>in</w:t>
      </w:r>
      <w:r w:rsidRPr="009448FD">
        <w:rPr>
          <w:rFonts w:ascii="Trebuchet MS" w:hAnsi="Trebuchet MS"/>
          <w:szCs w:val="24"/>
        </w:rPr>
        <w:t xml:space="preserve"> provid</w:t>
      </w:r>
      <w:r>
        <w:rPr>
          <w:rFonts w:ascii="Trebuchet MS" w:hAnsi="Trebuchet MS"/>
          <w:szCs w:val="24"/>
        </w:rPr>
        <w:t>ing</w:t>
      </w:r>
      <w:r w:rsidRPr="009448FD">
        <w:rPr>
          <w:rFonts w:ascii="Trebuchet MS" w:hAnsi="Trebuchet MS"/>
          <w:szCs w:val="24"/>
        </w:rPr>
        <w:t xml:space="preserve"> </w:t>
      </w:r>
      <w:r>
        <w:rPr>
          <w:rFonts w:ascii="Trebuchet MS" w:hAnsi="Trebuchet MS"/>
          <w:szCs w:val="24"/>
        </w:rPr>
        <w:t>health advisories and prevention messaging</w:t>
      </w:r>
      <w:r w:rsidRPr="009448FD">
        <w:rPr>
          <w:rFonts w:ascii="Trebuchet MS" w:hAnsi="Trebuchet MS"/>
          <w:szCs w:val="24"/>
        </w:rPr>
        <w:t xml:space="preserve"> to the public throughout the state. Often state public health agencies have more resources than local public health agencies and </w:t>
      </w:r>
      <w:r>
        <w:rPr>
          <w:rFonts w:ascii="Trebuchet MS" w:hAnsi="Trebuchet MS"/>
          <w:szCs w:val="24"/>
        </w:rPr>
        <w:t xml:space="preserve">actively </w:t>
      </w:r>
      <w:r w:rsidRPr="009448FD">
        <w:rPr>
          <w:rFonts w:ascii="Trebuchet MS" w:hAnsi="Trebuchet MS"/>
          <w:szCs w:val="24"/>
        </w:rPr>
        <w:t>support local agencies</w:t>
      </w:r>
      <w:r>
        <w:rPr>
          <w:rFonts w:ascii="Trebuchet MS" w:hAnsi="Trebuchet MS"/>
          <w:szCs w:val="24"/>
        </w:rPr>
        <w:t>; ideally this will</w:t>
      </w:r>
      <w:r w:rsidRPr="009448FD">
        <w:rPr>
          <w:rFonts w:ascii="Trebuchet MS" w:hAnsi="Trebuchet MS"/>
          <w:szCs w:val="24"/>
        </w:rPr>
        <w:t xml:space="preserve"> includ</w:t>
      </w:r>
      <w:r>
        <w:rPr>
          <w:rFonts w:ascii="Trebuchet MS" w:hAnsi="Trebuchet MS"/>
          <w:szCs w:val="24"/>
        </w:rPr>
        <w:t xml:space="preserve">e </w:t>
      </w:r>
      <w:r w:rsidRPr="009448FD">
        <w:rPr>
          <w:rFonts w:ascii="Trebuchet MS" w:hAnsi="Trebuchet MS"/>
          <w:szCs w:val="24"/>
        </w:rPr>
        <w:t>provi</w:t>
      </w:r>
      <w:r>
        <w:rPr>
          <w:rFonts w:ascii="Trebuchet MS" w:hAnsi="Trebuchet MS"/>
          <w:szCs w:val="24"/>
        </w:rPr>
        <w:t>sion of</w:t>
      </w:r>
      <w:r w:rsidRPr="009448FD">
        <w:rPr>
          <w:rFonts w:ascii="Trebuchet MS" w:hAnsi="Trebuchet MS"/>
          <w:szCs w:val="24"/>
        </w:rPr>
        <w:t xml:space="preserve"> training as part of preparation for outbreaks. Multi-facility and multi-jurisdictional outbreaks, outbreaks involving contaminated products where distribution is typically broader than a local jurisdiction, and more complex outbreaks are more often investigated by state public health agencies; the Centers for Disease Control and Prevention (CDC) typically is the coordinating agency for multi-state outbreaks. The state public health agency has the role of ensuring communication among federal, state, and local partners during the investigation.</w:t>
      </w:r>
    </w:p>
    <w:p w14:paraId="5FCB0173" w14:textId="77777777" w:rsidR="00745A9F" w:rsidRPr="009448FD" w:rsidRDefault="00745A9F" w:rsidP="00745A9F">
      <w:pPr>
        <w:spacing w:after="0" w:line="240" w:lineRule="auto"/>
        <w:contextualSpacing/>
        <w:rPr>
          <w:rFonts w:ascii="Trebuchet MS" w:hAnsi="Trebuchet MS"/>
          <w:szCs w:val="24"/>
        </w:rPr>
      </w:pPr>
    </w:p>
    <w:p w14:paraId="0A038936" w14:textId="77777777" w:rsidR="00745A9F" w:rsidRPr="009448FD" w:rsidRDefault="00745A9F" w:rsidP="00745A9F">
      <w:pPr>
        <w:spacing w:after="0" w:line="240" w:lineRule="auto"/>
        <w:contextualSpacing/>
        <w:rPr>
          <w:rFonts w:ascii="Trebuchet MS" w:hAnsi="Trebuchet MS"/>
          <w:i/>
          <w:szCs w:val="24"/>
        </w:rPr>
      </w:pPr>
      <w:r w:rsidRPr="009448FD">
        <w:rPr>
          <w:rFonts w:ascii="Trebuchet MS" w:hAnsi="Trebuchet MS"/>
          <w:i/>
          <w:szCs w:val="24"/>
        </w:rPr>
        <w:t>Resources:</w:t>
      </w:r>
    </w:p>
    <w:p w14:paraId="44B3921E" w14:textId="77777777" w:rsidR="00745A9F" w:rsidRPr="009448FD" w:rsidRDefault="00745A9F" w:rsidP="00745A9F">
      <w:pPr>
        <w:spacing w:after="0" w:line="240" w:lineRule="auto"/>
        <w:contextualSpacing/>
        <w:rPr>
          <w:rFonts w:ascii="Trebuchet MS" w:hAnsi="Trebuchet MS"/>
          <w:color w:val="000000" w:themeColor="text1"/>
        </w:rPr>
      </w:pPr>
      <w:r w:rsidRPr="009448FD">
        <w:rPr>
          <w:rFonts w:ascii="Trebuchet MS" w:hAnsi="Trebuchet MS"/>
          <w:szCs w:val="24"/>
        </w:rPr>
        <w:lastRenderedPageBreak/>
        <w:t xml:space="preserve">State public health agencies have expertise in epidemiologic investigation, infection control, </w:t>
      </w:r>
      <w:r>
        <w:rPr>
          <w:rFonts w:ascii="Trebuchet MS" w:hAnsi="Trebuchet MS"/>
          <w:szCs w:val="24"/>
        </w:rPr>
        <w:t xml:space="preserve">laboratory testing, </w:t>
      </w:r>
      <w:r w:rsidRPr="009448FD">
        <w:rPr>
          <w:rFonts w:ascii="Trebuchet MS" w:hAnsi="Trebuchet MS"/>
          <w:szCs w:val="24"/>
        </w:rPr>
        <w:t xml:space="preserve">and health education, as well as other more specialized expertise (e.g., clinical, pharmacy, antimicrobial stewardship). State public health agencies </w:t>
      </w:r>
      <w:r>
        <w:rPr>
          <w:rFonts w:ascii="Trebuchet MS" w:hAnsi="Trebuchet MS"/>
          <w:szCs w:val="24"/>
        </w:rPr>
        <w:t>often</w:t>
      </w:r>
      <w:r w:rsidRPr="009448FD">
        <w:rPr>
          <w:rFonts w:ascii="Trebuchet MS" w:hAnsi="Trebuchet MS"/>
          <w:szCs w:val="24"/>
        </w:rPr>
        <w:t xml:space="preserve"> have more resources to respond to outbreaks than local public health agencies; clear and frequent communication between </w:t>
      </w:r>
      <w:r>
        <w:rPr>
          <w:rFonts w:ascii="Trebuchet MS" w:hAnsi="Trebuchet MS"/>
          <w:szCs w:val="24"/>
        </w:rPr>
        <w:t>sta</w:t>
      </w:r>
      <w:r w:rsidRPr="007C7264">
        <w:rPr>
          <w:rFonts w:ascii="Trebuchet MS" w:hAnsi="Trebuchet MS"/>
          <w:szCs w:val="24"/>
        </w:rPr>
        <w:t>te and local public health agencies, as well as with the healthcare provider community and other</w:t>
      </w:r>
      <w:r>
        <w:rPr>
          <w:rFonts w:ascii="Trebuchet MS" w:hAnsi="Trebuchet MS"/>
          <w:szCs w:val="24"/>
        </w:rPr>
        <w:t xml:space="preserve"> partners, fosters effective healthcare outbreak response</w:t>
      </w:r>
      <w:r w:rsidRPr="009448FD">
        <w:rPr>
          <w:rFonts w:ascii="Trebuchet MS" w:hAnsi="Trebuchet MS"/>
          <w:szCs w:val="24"/>
        </w:rPr>
        <w:t>.</w:t>
      </w:r>
    </w:p>
    <w:p w14:paraId="37F956E6" w14:textId="77777777" w:rsidR="00745A9F" w:rsidRPr="009448FD" w:rsidRDefault="00745A9F" w:rsidP="00745A9F">
      <w:pPr>
        <w:spacing w:after="0" w:line="240" w:lineRule="auto"/>
        <w:contextualSpacing/>
        <w:rPr>
          <w:rFonts w:ascii="Trebuchet MS" w:hAnsi="Trebuchet MS"/>
          <w:color w:val="000000" w:themeColor="text1"/>
        </w:rPr>
      </w:pPr>
    </w:p>
    <w:p w14:paraId="738792C3" w14:textId="77777777" w:rsidR="00745A9F" w:rsidRPr="009448FD" w:rsidRDefault="00745A9F" w:rsidP="00745A9F">
      <w:pPr>
        <w:pStyle w:val="ListParagraph"/>
        <w:numPr>
          <w:ilvl w:val="3"/>
          <w:numId w:val="7"/>
        </w:numPr>
        <w:spacing w:after="0" w:line="240" w:lineRule="auto"/>
        <w:ind w:left="1800" w:hanging="1080"/>
        <w:rPr>
          <w:rFonts w:ascii="Trebuchet MS" w:hAnsi="Trebuchet MS"/>
          <w:i/>
          <w:color w:val="000000" w:themeColor="text1"/>
        </w:rPr>
      </w:pPr>
      <w:r w:rsidRPr="009448FD">
        <w:rPr>
          <w:rFonts w:ascii="Trebuchet MS" w:hAnsi="Trebuchet MS"/>
          <w:i/>
        </w:rPr>
        <w:t>State Agencies – Healthcare Facility Survey and Licensing</w:t>
      </w:r>
    </w:p>
    <w:p w14:paraId="3316418B" w14:textId="77777777" w:rsidR="00745A9F" w:rsidRPr="009448FD" w:rsidRDefault="00745A9F" w:rsidP="00745A9F">
      <w:pPr>
        <w:pStyle w:val="ListParagraph"/>
        <w:spacing w:after="0" w:line="240" w:lineRule="auto"/>
        <w:ind w:left="0"/>
        <w:rPr>
          <w:rFonts w:ascii="Trebuchet MS" w:hAnsi="Trebuchet MS"/>
          <w:szCs w:val="24"/>
        </w:rPr>
      </w:pPr>
    </w:p>
    <w:p w14:paraId="6C346652" w14:textId="7432AC69" w:rsidR="00745A9F" w:rsidRDefault="00745A9F" w:rsidP="00745A9F">
      <w:pPr>
        <w:pStyle w:val="ListParagraph"/>
        <w:spacing w:after="0" w:line="240" w:lineRule="auto"/>
        <w:ind w:left="0"/>
        <w:rPr>
          <w:rFonts w:ascii="Trebuchet MS" w:hAnsi="Trebuchet MS"/>
          <w:szCs w:val="24"/>
        </w:rPr>
      </w:pPr>
      <w:r w:rsidRPr="009448FD">
        <w:rPr>
          <w:rFonts w:ascii="Trebuchet MS" w:hAnsi="Trebuchet MS"/>
          <w:szCs w:val="24"/>
        </w:rPr>
        <w:t xml:space="preserve">The role of the state survey agency </w:t>
      </w:r>
      <w:r>
        <w:rPr>
          <w:rFonts w:ascii="Trebuchet MS" w:hAnsi="Trebuchet MS"/>
          <w:szCs w:val="24"/>
        </w:rPr>
        <w:t>includes</w:t>
      </w:r>
      <w:r w:rsidRPr="009448FD">
        <w:rPr>
          <w:rFonts w:ascii="Trebuchet MS" w:hAnsi="Trebuchet MS"/>
          <w:szCs w:val="24"/>
        </w:rPr>
        <w:t xml:space="preserve"> </w:t>
      </w:r>
      <w:r>
        <w:rPr>
          <w:rFonts w:ascii="Trebuchet MS" w:hAnsi="Trebuchet MS"/>
          <w:szCs w:val="24"/>
        </w:rPr>
        <w:t xml:space="preserve">overseeing state-level healthcare facility licensing requirements and Medicare </w:t>
      </w:r>
      <w:r w:rsidRPr="009448FD">
        <w:rPr>
          <w:rFonts w:ascii="Trebuchet MS" w:hAnsi="Trebuchet MS"/>
          <w:szCs w:val="24"/>
        </w:rPr>
        <w:t>certifications</w:t>
      </w:r>
      <w:r>
        <w:rPr>
          <w:rFonts w:ascii="Trebuchet MS" w:hAnsi="Trebuchet MS"/>
          <w:szCs w:val="24"/>
        </w:rPr>
        <w:t>. To accomplish this</w:t>
      </w:r>
      <w:r w:rsidRPr="009448FD">
        <w:rPr>
          <w:rFonts w:ascii="Trebuchet MS" w:hAnsi="Trebuchet MS"/>
          <w:szCs w:val="24"/>
        </w:rPr>
        <w:t xml:space="preserve">, </w:t>
      </w:r>
      <w:r>
        <w:rPr>
          <w:rFonts w:ascii="Trebuchet MS" w:hAnsi="Trebuchet MS"/>
          <w:szCs w:val="24"/>
        </w:rPr>
        <w:t xml:space="preserve">state survey agency personnel </w:t>
      </w:r>
      <w:r w:rsidRPr="009448FD">
        <w:rPr>
          <w:rFonts w:ascii="Trebuchet MS" w:hAnsi="Trebuchet MS"/>
          <w:szCs w:val="24"/>
        </w:rPr>
        <w:t xml:space="preserve">conduct surveys </w:t>
      </w:r>
      <w:r>
        <w:rPr>
          <w:rFonts w:ascii="Trebuchet MS" w:hAnsi="Trebuchet MS"/>
          <w:szCs w:val="24"/>
        </w:rPr>
        <w:t xml:space="preserve">(inspections) </w:t>
      </w:r>
      <w:r w:rsidRPr="009448FD">
        <w:rPr>
          <w:rFonts w:ascii="Trebuchet MS" w:hAnsi="Trebuchet MS"/>
          <w:szCs w:val="24"/>
        </w:rPr>
        <w:t xml:space="preserve">of </w:t>
      </w:r>
      <w:r>
        <w:rPr>
          <w:rFonts w:ascii="Trebuchet MS" w:hAnsi="Trebuchet MS"/>
          <w:szCs w:val="24"/>
        </w:rPr>
        <w:t xml:space="preserve">many types of </w:t>
      </w:r>
      <w:r w:rsidRPr="009448FD">
        <w:rPr>
          <w:rFonts w:ascii="Trebuchet MS" w:hAnsi="Trebuchet MS"/>
          <w:szCs w:val="24"/>
        </w:rPr>
        <w:t xml:space="preserve">healthcare </w:t>
      </w:r>
      <w:r>
        <w:rPr>
          <w:rFonts w:ascii="Trebuchet MS" w:hAnsi="Trebuchet MS"/>
          <w:szCs w:val="24"/>
        </w:rPr>
        <w:t>facilities to assess adherence with the minimum health and safety</w:t>
      </w:r>
      <w:r w:rsidRPr="009448FD">
        <w:rPr>
          <w:rFonts w:ascii="Trebuchet MS" w:hAnsi="Trebuchet MS"/>
          <w:szCs w:val="24"/>
        </w:rPr>
        <w:t xml:space="preserve"> standards </w:t>
      </w:r>
      <w:r>
        <w:rPr>
          <w:rFonts w:ascii="Trebuchet MS" w:hAnsi="Trebuchet MS"/>
          <w:szCs w:val="24"/>
        </w:rPr>
        <w:t xml:space="preserve">established </w:t>
      </w:r>
      <w:r w:rsidRPr="009448FD">
        <w:rPr>
          <w:rFonts w:ascii="Trebuchet MS" w:hAnsi="Trebuchet MS"/>
          <w:szCs w:val="24"/>
        </w:rPr>
        <w:t xml:space="preserve">by the Centers for Medicare </w:t>
      </w:r>
      <w:r>
        <w:rPr>
          <w:rFonts w:ascii="Trebuchet MS" w:hAnsi="Trebuchet MS"/>
          <w:szCs w:val="24"/>
        </w:rPr>
        <w:t>&amp;</w:t>
      </w:r>
      <w:r w:rsidRPr="009448FD">
        <w:rPr>
          <w:rFonts w:ascii="Trebuchet MS" w:hAnsi="Trebuchet MS"/>
          <w:szCs w:val="24"/>
        </w:rPr>
        <w:t xml:space="preserve"> Medicaid Services (CMS), </w:t>
      </w:r>
      <w:r>
        <w:rPr>
          <w:rFonts w:ascii="Trebuchet MS" w:hAnsi="Trebuchet MS"/>
          <w:szCs w:val="24"/>
        </w:rPr>
        <w:t>as well as any state-specific criteria</w:t>
      </w:r>
      <w:r w:rsidRPr="009448FD">
        <w:rPr>
          <w:rFonts w:ascii="Trebuchet MS" w:hAnsi="Trebuchet MS"/>
          <w:szCs w:val="24"/>
        </w:rPr>
        <w:t xml:space="preserve">. The state survey agency might </w:t>
      </w:r>
      <w:r>
        <w:rPr>
          <w:rFonts w:ascii="Trebuchet MS" w:hAnsi="Trebuchet MS"/>
          <w:szCs w:val="24"/>
        </w:rPr>
        <w:t>become</w:t>
      </w:r>
      <w:r w:rsidRPr="009448FD">
        <w:rPr>
          <w:rFonts w:ascii="Trebuchet MS" w:hAnsi="Trebuchet MS"/>
          <w:szCs w:val="24"/>
        </w:rPr>
        <w:t xml:space="preserve"> </w:t>
      </w:r>
      <w:r>
        <w:rPr>
          <w:rFonts w:ascii="Trebuchet MS" w:hAnsi="Trebuchet MS"/>
          <w:szCs w:val="24"/>
        </w:rPr>
        <w:t xml:space="preserve">actively </w:t>
      </w:r>
      <w:r w:rsidRPr="009448FD">
        <w:rPr>
          <w:rFonts w:ascii="Trebuchet MS" w:hAnsi="Trebuchet MS"/>
          <w:szCs w:val="24"/>
        </w:rPr>
        <w:t xml:space="preserve">involved in an outbreak response </w:t>
      </w:r>
      <w:r>
        <w:rPr>
          <w:rFonts w:ascii="Trebuchet MS" w:hAnsi="Trebuchet MS"/>
          <w:szCs w:val="24"/>
        </w:rPr>
        <w:t xml:space="preserve">(for example, </w:t>
      </w:r>
      <w:r w:rsidRPr="009448FD">
        <w:rPr>
          <w:rFonts w:ascii="Trebuchet MS" w:hAnsi="Trebuchet MS"/>
          <w:szCs w:val="24"/>
        </w:rPr>
        <w:t xml:space="preserve">when regulatory assistance is </w:t>
      </w:r>
      <w:r>
        <w:rPr>
          <w:rFonts w:ascii="Trebuchet MS" w:hAnsi="Trebuchet MS"/>
          <w:szCs w:val="24"/>
        </w:rPr>
        <w:t>deemed necessary to assure compliance with infection control requirements)</w:t>
      </w:r>
      <w:r w:rsidRPr="009448FD">
        <w:rPr>
          <w:rFonts w:ascii="Trebuchet MS" w:hAnsi="Trebuchet MS"/>
          <w:szCs w:val="24"/>
        </w:rPr>
        <w:t xml:space="preserve">. </w:t>
      </w:r>
    </w:p>
    <w:p w14:paraId="6EE1C8AD" w14:textId="77777777" w:rsidR="00745A9F" w:rsidRDefault="00745A9F" w:rsidP="00745A9F">
      <w:pPr>
        <w:pStyle w:val="ListParagraph"/>
        <w:spacing w:after="0" w:line="240" w:lineRule="auto"/>
        <w:ind w:left="0"/>
        <w:rPr>
          <w:rFonts w:ascii="Trebuchet MS" w:hAnsi="Trebuchet MS"/>
          <w:szCs w:val="24"/>
        </w:rPr>
      </w:pPr>
    </w:p>
    <w:p w14:paraId="2C5E48CD" w14:textId="31463EBE" w:rsidR="00745A9F" w:rsidRPr="009448FD" w:rsidRDefault="00745A9F" w:rsidP="00745A9F">
      <w:pPr>
        <w:pStyle w:val="ListParagraph"/>
        <w:spacing w:after="0" w:line="240" w:lineRule="auto"/>
        <w:ind w:left="0"/>
        <w:rPr>
          <w:rFonts w:ascii="Trebuchet MS" w:hAnsi="Trebuchet MS"/>
          <w:szCs w:val="24"/>
        </w:rPr>
      </w:pPr>
      <w:r w:rsidRPr="009448FD">
        <w:rPr>
          <w:rFonts w:ascii="Trebuchet MS" w:hAnsi="Trebuchet MS"/>
          <w:szCs w:val="24"/>
        </w:rPr>
        <w:t>State public health agencies should have knowledge of policies and procedures for bi-directional sharing of information with the state survey agency both routinely and during an outbreak.</w:t>
      </w:r>
      <w:r>
        <w:rPr>
          <w:rFonts w:ascii="Trebuchet MS" w:hAnsi="Trebuchet MS"/>
          <w:szCs w:val="24"/>
        </w:rPr>
        <w:t xml:space="preserve"> </w:t>
      </w:r>
      <w:r w:rsidRPr="002B5D71">
        <w:rPr>
          <w:rFonts w:ascii="Trebuchet MS" w:hAnsi="Trebuchet MS"/>
          <w:szCs w:val="24"/>
        </w:rPr>
        <w:t xml:space="preserve">Beginning in 2016, CMS issued expanded guidance requiring accrediting organizations and state survey agencies to report serious infection control breaches to </w:t>
      </w:r>
      <w:r>
        <w:rPr>
          <w:rFonts w:ascii="Trebuchet MS" w:hAnsi="Trebuchet MS"/>
          <w:szCs w:val="24"/>
        </w:rPr>
        <w:t xml:space="preserve">the </w:t>
      </w:r>
      <w:r w:rsidRPr="002B5D71">
        <w:rPr>
          <w:rFonts w:ascii="Trebuchet MS" w:hAnsi="Trebuchet MS"/>
          <w:szCs w:val="24"/>
        </w:rPr>
        <w:t>relevant state health department</w:t>
      </w:r>
      <w:r>
        <w:rPr>
          <w:rFonts w:ascii="Trebuchet MS" w:hAnsi="Trebuchet MS"/>
          <w:szCs w:val="24"/>
        </w:rPr>
        <w:t>.</w:t>
      </w:r>
      <w:r w:rsidRPr="009448FD">
        <w:rPr>
          <w:rFonts w:ascii="Trebuchet MS" w:hAnsi="Trebuchet MS"/>
          <w:szCs w:val="24"/>
        </w:rPr>
        <w:t xml:space="preserve"> Conversely, state public health agencies should establish thresholds for the notification of the state survey agency when outbreaks are being investigated. Including regulatory partners in </w:t>
      </w:r>
      <w:r>
        <w:rPr>
          <w:rFonts w:ascii="Trebuchet MS" w:hAnsi="Trebuchet MS"/>
          <w:szCs w:val="24"/>
        </w:rPr>
        <w:t xml:space="preserve">outbreak response </w:t>
      </w:r>
      <w:r w:rsidRPr="009448FD">
        <w:rPr>
          <w:rFonts w:ascii="Trebuchet MS" w:hAnsi="Trebuchet MS"/>
          <w:szCs w:val="24"/>
        </w:rPr>
        <w:t>training can help clarify roles and enhance legal preparedness during an outbreak</w:t>
      </w:r>
      <w:r>
        <w:rPr>
          <w:rFonts w:ascii="Trebuchet MS" w:hAnsi="Trebuchet MS"/>
          <w:szCs w:val="24"/>
        </w:rPr>
        <w:t xml:space="preserve">, including identifying the conditions or criteria that might warrant </w:t>
      </w:r>
      <w:r w:rsidRPr="009448FD">
        <w:rPr>
          <w:rFonts w:ascii="Trebuchet MS" w:hAnsi="Trebuchet MS" w:cstheme="minorHAnsi"/>
          <w:iCs/>
          <w:color w:val="000000"/>
          <w:szCs w:val="24"/>
        </w:rPr>
        <w:t>joint investigations between the state public health agency and state survey agency</w:t>
      </w:r>
      <w:r w:rsidRPr="009448FD">
        <w:rPr>
          <w:rFonts w:ascii="Trebuchet MS" w:hAnsi="Trebuchet MS"/>
          <w:szCs w:val="24"/>
        </w:rPr>
        <w:t>.</w:t>
      </w:r>
    </w:p>
    <w:p w14:paraId="381BB43F" w14:textId="77777777" w:rsidR="00745A9F" w:rsidRPr="009448FD" w:rsidRDefault="00745A9F" w:rsidP="00745A9F">
      <w:pPr>
        <w:spacing w:after="0" w:line="240" w:lineRule="auto"/>
        <w:contextualSpacing/>
        <w:rPr>
          <w:rFonts w:ascii="Trebuchet MS" w:hAnsi="Trebuchet MS"/>
          <w:color w:val="000000" w:themeColor="text1"/>
        </w:rPr>
      </w:pPr>
    </w:p>
    <w:p w14:paraId="19DE96B7" w14:textId="77777777" w:rsidR="00745A9F" w:rsidRPr="009448FD" w:rsidRDefault="00745A9F" w:rsidP="00745A9F">
      <w:pPr>
        <w:pStyle w:val="ListParagraph"/>
        <w:numPr>
          <w:ilvl w:val="3"/>
          <w:numId w:val="7"/>
        </w:numPr>
        <w:spacing w:after="0" w:line="240" w:lineRule="auto"/>
        <w:ind w:left="1800" w:hanging="1080"/>
        <w:rPr>
          <w:rFonts w:ascii="Trebuchet MS" w:hAnsi="Trebuchet MS"/>
          <w:i/>
          <w:color w:val="000000" w:themeColor="text1"/>
        </w:rPr>
      </w:pPr>
      <w:r w:rsidRPr="009448FD">
        <w:rPr>
          <w:rFonts w:ascii="Trebuchet MS" w:hAnsi="Trebuchet MS"/>
          <w:i/>
        </w:rPr>
        <w:t>State Agencies – Provider Licensing</w:t>
      </w:r>
    </w:p>
    <w:p w14:paraId="0B48A0BB" w14:textId="77777777" w:rsidR="00745A9F" w:rsidRPr="009448FD" w:rsidRDefault="00745A9F" w:rsidP="00745A9F">
      <w:pPr>
        <w:spacing w:after="0" w:line="240" w:lineRule="auto"/>
        <w:rPr>
          <w:rFonts w:ascii="Trebuchet MS" w:hAnsi="Trebuchet MS"/>
          <w:color w:val="000000" w:themeColor="text1"/>
        </w:rPr>
      </w:pPr>
    </w:p>
    <w:p w14:paraId="7C4AECE3" w14:textId="77777777" w:rsidR="00745A9F" w:rsidRPr="009448FD" w:rsidRDefault="00745A9F" w:rsidP="00745A9F">
      <w:pPr>
        <w:pStyle w:val="ListParagraph"/>
        <w:spacing w:after="0" w:line="240" w:lineRule="auto"/>
        <w:ind w:left="0"/>
        <w:rPr>
          <w:rFonts w:ascii="Trebuchet MS" w:hAnsi="Trebuchet MS"/>
          <w:szCs w:val="24"/>
        </w:rPr>
      </w:pPr>
      <w:r w:rsidRPr="009448FD">
        <w:rPr>
          <w:rFonts w:ascii="Trebuchet MS" w:hAnsi="Trebuchet MS"/>
          <w:szCs w:val="24"/>
        </w:rPr>
        <w:t xml:space="preserve">The role of professional licensing agencies </w:t>
      </w:r>
      <w:r w:rsidRPr="009448FD">
        <w:rPr>
          <w:rFonts w:ascii="Trebuchet MS" w:hAnsi="Trebuchet MS"/>
          <w:color w:val="000000" w:themeColor="text1"/>
        </w:rPr>
        <w:t xml:space="preserve">(e.g., medical, nursing, dental, pharmacy licensing boards) </w:t>
      </w:r>
      <w:r w:rsidRPr="009448FD">
        <w:rPr>
          <w:rFonts w:ascii="Trebuchet MS" w:hAnsi="Trebuchet MS"/>
          <w:szCs w:val="24"/>
        </w:rPr>
        <w:t xml:space="preserve">is to </w:t>
      </w:r>
      <w:r>
        <w:rPr>
          <w:rFonts w:ascii="Trebuchet MS" w:hAnsi="Trebuchet MS"/>
          <w:szCs w:val="24"/>
        </w:rPr>
        <w:t>oversee licensing and credentialing of</w:t>
      </w:r>
      <w:r w:rsidRPr="009448FD">
        <w:rPr>
          <w:rFonts w:ascii="Trebuchet MS" w:hAnsi="Trebuchet MS"/>
          <w:szCs w:val="24"/>
        </w:rPr>
        <w:t xml:space="preserve"> healthcare providers and other licensed professionals and ensure that </w:t>
      </w:r>
      <w:r>
        <w:rPr>
          <w:rFonts w:ascii="Trebuchet MS" w:hAnsi="Trebuchet MS"/>
          <w:szCs w:val="24"/>
        </w:rPr>
        <w:t>competency requirements</w:t>
      </w:r>
      <w:r w:rsidRPr="009448FD">
        <w:rPr>
          <w:rFonts w:ascii="Trebuchet MS" w:hAnsi="Trebuchet MS"/>
          <w:szCs w:val="24"/>
        </w:rPr>
        <w:t xml:space="preserve"> are met. State professional licensing agencies might get involved in an outbreak response when regulatory assistance is needed for situations that involved licensed healthcare providers in </w:t>
      </w:r>
      <w:r>
        <w:rPr>
          <w:rFonts w:ascii="Trebuchet MS" w:hAnsi="Trebuchet MS"/>
          <w:szCs w:val="24"/>
        </w:rPr>
        <w:t xml:space="preserve">healthcare </w:t>
      </w:r>
      <w:r w:rsidRPr="009448FD">
        <w:rPr>
          <w:rFonts w:ascii="Trebuchet MS" w:hAnsi="Trebuchet MS"/>
          <w:szCs w:val="24"/>
        </w:rPr>
        <w:t xml:space="preserve">settings </w:t>
      </w:r>
      <w:r>
        <w:rPr>
          <w:rFonts w:ascii="Trebuchet MS" w:hAnsi="Trebuchet MS"/>
          <w:szCs w:val="24"/>
        </w:rPr>
        <w:t xml:space="preserve">that are </w:t>
      </w:r>
      <w:r w:rsidRPr="009448FD">
        <w:rPr>
          <w:rFonts w:ascii="Trebuchet MS" w:hAnsi="Trebuchet MS"/>
          <w:szCs w:val="24"/>
        </w:rPr>
        <w:t xml:space="preserve">not licensed </w:t>
      </w:r>
      <w:r>
        <w:rPr>
          <w:rFonts w:ascii="Trebuchet MS" w:hAnsi="Trebuchet MS"/>
          <w:szCs w:val="24"/>
        </w:rPr>
        <w:t xml:space="preserve">or Medicare-certified </w:t>
      </w:r>
      <w:r w:rsidRPr="009448FD">
        <w:rPr>
          <w:rFonts w:ascii="Trebuchet MS" w:hAnsi="Trebuchet MS"/>
          <w:szCs w:val="24"/>
        </w:rPr>
        <w:t>a</w:t>
      </w:r>
      <w:r>
        <w:rPr>
          <w:rFonts w:ascii="Trebuchet MS" w:hAnsi="Trebuchet MS"/>
          <w:szCs w:val="24"/>
        </w:rPr>
        <w:t>t</w:t>
      </w:r>
      <w:r w:rsidRPr="009448FD">
        <w:rPr>
          <w:rFonts w:ascii="Trebuchet MS" w:hAnsi="Trebuchet MS"/>
          <w:szCs w:val="24"/>
        </w:rPr>
        <w:t xml:space="preserve"> </w:t>
      </w:r>
      <w:r>
        <w:rPr>
          <w:rFonts w:ascii="Trebuchet MS" w:hAnsi="Trebuchet MS"/>
          <w:szCs w:val="24"/>
        </w:rPr>
        <w:t>the</w:t>
      </w:r>
      <w:r w:rsidRPr="009448FD">
        <w:rPr>
          <w:rFonts w:ascii="Trebuchet MS" w:hAnsi="Trebuchet MS"/>
          <w:szCs w:val="24"/>
        </w:rPr>
        <w:t xml:space="preserve"> facility</w:t>
      </w:r>
      <w:r>
        <w:rPr>
          <w:rFonts w:ascii="Trebuchet MS" w:hAnsi="Trebuchet MS"/>
          <w:szCs w:val="24"/>
        </w:rPr>
        <w:t xml:space="preserve"> level, such as a typical doctor’s office or dental practice</w:t>
      </w:r>
      <w:r w:rsidRPr="009448FD">
        <w:rPr>
          <w:rFonts w:ascii="Trebuchet MS" w:hAnsi="Trebuchet MS"/>
          <w:szCs w:val="24"/>
        </w:rPr>
        <w:t xml:space="preserve">. </w:t>
      </w:r>
      <w:r>
        <w:rPr>
          <w:rFonts w:ascii="Trebuchet MS" w:hAnsi="Trebuchet MS"/>
          <w:szCs w:val="24"/>
        </w:rPr>
        <w:t>Likewise, licensing boards may receive or investigate complaints involving patient infections that could signal an outbreak, warranting attention from public health agencies.</w:t>
      </w:r>
    </w:p>
    <w:p w14:paraId="616EC131" w14:textId="77777777" w:rsidR="00745A9F" w:rsidRPr="009448FD" w:rsidRDefault="00745A9F" w:rsidP="00745A9F">
      <w:pPr>
        <w:spacing w:after="0" w:line="240" w:lineRule="auto"/>
        <w:rPr>
          <w:rFonts w:ascii="Trebuchet MS" w:hAnsi="Trebuchet MS"/>
          <w:color w:val="000000" w:themeColor="text1"/>
        </w:rPr>
      </w:pPr>
    </w:p>
    <w:p w14:paraId="70F65109" w14:textId="77777777" w:rsidR="00745A9F" w:rsidRDefault="00745A9F" w:rsidP="00745A9F">
      <w:pPr>
        <w:spacing w:after="0" w:line="240" w:lineRule="auto"/>
        <w:rPr>
          <w:rFonts w:ascii="Trebuchet MS" w:hAnsi="Trebuchet MS"/>
          <w:color w:val="000000" w:themeColor="text1"/>
        </w:rPr>
      </w:pPr>
      <w:r w:rsidRPr="009448FD">
        <w:rPr>
          <w:rFonts w:ascii="Trebuchet MS" w:hAnsi="Trebuchet MS"/>
          <w:color w:val="000000" w:themeColor="text1"/>
        </w:rPr>
        <w:t>State public health agencies should have processes in place that address bi-directional sharing of information with professional licensing agencies when needed; thresholds and limitations for sharing information should be established in advance. During outbreaks involving licensed healthcare providers, it can be helpful to involve professional licensing agencies if egregious practices are found</w:t>
      </w:r>
      <w:r>
        <w:rPr>
          <w:rFonts w:ascii="Trebuchet MS" w:hAnsi="Trebuchet MS"/>
          <w:color w:val="000000" w:themeColor="text1"/>
        </w:rPr>
        <w:t xml:space="preserve"> or questions arise regarding score of practice, </w:t>
      </w:r>
      <w:r w:rsidRPr="009448FD">
        <w:rPr>
          <w:rFonts w:ascii="Trebuchet MS" w:hAnsi="Trebuchet MS"/>
          <w:color w:val="000000" w:themeColor="text1"/>
        </w:rPr>
        <w:t>particular</w:t>
      </w:r>
      <w:r>
        <w:rPr>
          <w:rFonts w:ascii="Trebuchet MS" w:hAnsi="Trebuchet MS"/>
          <w:color w:val="000000" w:themeColor="text1"/>
        </w:rPr>
        <w:t>ly</w:t>
      </w:r>
      <w:r w:rsidRPr="009448FD">
        <w:rPr>
          <w:rFonts w:ascii="Trebuchet MS" w:hAnsi="Trebuchet MS"/>
          <w:color w:val="000000" w:themeColor="text1"/>
        </w:rPr>
        <w:t xml:space="preserve"> when a healthcare facility is not </w:t>
      </w:r>
      <w:r>
        <w:rPr>
          <w:rFonts w:ascii="Trebuchet MS" w:hAnsi="Trebuchet MS"/>
          <w:color w:val="000000" w:themeColor="text1"/>
        </w:rPr>
        <w:t>operating as a state-licensed healthcare facility. I</w:t>
      </w:r>
      <w:r w:rsidRPr="009448FD">
        <w:rPr>
          <w:rFonts w:ascii="Trebuchet MS" w:hAnsi="Trebuchet MS"/>
          <w:color w:val="000000" w:themeColor="text1"/>
        </w:rPr>
        <w:t>nvolvement of the professional licensing agency might be simply providing information</w:t>
      </w:r>
      <w:r>
        <w:rPr>
          <w:rFonts w:ascii="Trebuchet MS" w:hAnsi="Trebuchet MS"/>
          <w:color w:val="000000" w:themeColor="text1"/>
        </w:rPr>
        <w:t>,</w:t>
      </w:r>
      <w:r w:rsidRPr="009448FD">
        <w:rPr>
          <w:rFonts w:ascii="Trebuchet MS" w:hAnsi="Trebuchet MS"/>
          <w:color w:val="000000" w:themeColor="text1"/>
        </w:rPr>
        <w:t xml:space="preserve"> or </w:t>
      </w:r>
      <w:r>
        <w:rPr>
          <w:rFonts w:ascii="Trebuchet MS" w:hAnsi="Trebuchet MS"/>
          <w:color w:val="000000" w:themeColor="text1"/>
        </w:rPr>
        <w:t xml:space="preserve">it might rise to the level of </w:t>
      </w:r>
      <w:r w:rsidRPr="009448FD">
        <w:rPr>
          <w:rFonts w:ascii="Trebuchet MS" w:hAnsi="Trebuchet MS"/>
          <w:color w:val="000000" w:themeColor="text1"/>
        </w:rPr>
        <w:t xml:space="preserve">a joint investigation. This situation is generally less common than those involving licensed healthcare facilities, and therefore it is important for state public health agencies to have appropriate contact information and processes for contacting </w:t>
      </w:r>
      <w:r>
        <w:rPr>
          <w:rFonts w:ascii="Trebuchet MS" w:hAnsi="Trebuchet MS"/>
          <w:color w:val="000000" w:themeColor="text1"/>
        </w:rPr>
        <w:t xml:space="preserve">professional </w:t>
      </w:r>
      <w:r w:rsidRPr="009448FD">
        <w:rPr>
          <w:rFonts w:ascii="Trebuchet MS" w:hAnsi="Trebuchet MS"/>
          <w:color w:val="000000" w:themeColor="text1"/>
        </w:rPr>
        <w:t xml:space="preserve">licensing </w:t>
      </w:r>
      <w:r w:rsidRPr="009448FD">
        <w:rPr>
          <w:rFonts w:ascii="Trebuchet MS" w:hAnsi="Trebuchet MS"/>
          <w:color w:val="000000" w:themeColor="text1"/>
        </w:rPr>
        <w:lastRenderedPageBreak/>
        <w:t xml:space="preserve">boards, sharing information, and conducting joint investigations when needed. </w:t>
      </w:r>
      <w:r>
        <w:rPr>
          <w:rFonts w:ascii="Trebuchet MS" w:hAnsi="Trebuchet MS"/>
          <w:color w:val="000000" w:themeColor="text1"/>
        </w:rPr>
        <w:t>As with state survey agencies, i</w:t>
      </w:r>
      <w:r w:rsidRPr="009448FD">
        <w:rPr>
          <w:rFonts w:ascii="Trebuchet MS" w:hAnsi="Trebuchet MS"/>
          <w:szCs w:val="24"/>
        </w:rPr>
        <w:t xml:space="preserve">ncluding regulatory partners in </w:t>
      </w:r>
      <w:r>
        <w:rPr>
          <w:rFonts w:ascii="Trebuchet MS" w:hAnsi="Trebuchet MS"/>
          <w:szCs w:val="24"/>
        </w:rPr>
        <w:t xml:space="preserve">outbreak response </w:t>
      </w:r>
      <w:r w:rsidRPr="009448FD">
        <w:rPr>
          <w:rFonts w:ascii="Trebuchet MS" w:hAnsi="Trebuchet MS"/>
          <w:szCs w:val="24"/>
        </w:rPr>
        <w:t>training can help clarify roles and enhance legal preparedness during an outbreak</w:t>
      </w:r>
      <w:r>
        <w:rPr>
          <w:rFonts w:ascii="Trebuchet MS" w:hAnsi="Trebuchet MS"/>
          <w:szCs w:val="24"/>
        </w:rPr>
        <w:t xml:space="preserve">, including identifying the conditions or criteria that might warrant </w:t>
      </w:r>
      <w:r w:rsidRPr="009448FD">
        <w:rPr>
          <w:rFonts w:ascii="Trebuchet MS" w:hAnsi="Trebuchet MS" w:cstheme="minorHAnsi"/>
          <w:iCs/>
          <w:color w:val="000000"/>
          <w:szCs w:val="24"/>
        </w:rPr>
        <w:t>joint investigations</w:t>
      </w:r>
      <w:r w:rsidRPr="009448FD">
        <w:rPr>
          <w:rFonts w:ascii="Trebuchet MS" w:hAnsi="Trebuchet MS"/>
          <w:szCs w:val="24"/>
        </w:rPr>
        <w:t>.</w:t>
      </w:r>
    </w:p>
    <w:p w14:paraId="348FB71D" w14:textId="77777777" w:rsidR="00745A9F" w:rsidRPr="009448FD" w:rsidRDefault="00745A9F" w:rsidP="00745A9F">
      <w:pPr>
        <w:spacing w:after="0" w:line="240" w:lineRule="auto"/>
        <w:rPr>
          <w:rFonts w:ascii="Trebuchet MS" w:hAnsi="Trebuchet MS"/>
          <w:color w:val="000000" w:themeColor="text1"/>
        </w:rPr>
      </w:pPr>
    </w:p>
    <w:p w14:paraId="08709C4B" w14:textId="77777777" w:rsidR="00745A9F" w:rsidRPr="009448FD" w:rsidRDefault="00745A9F" w:rsidP="00745A9F">
      <w:pPr>
        <w:pStyle w:val="ListParagraph"/>
        <w:numPr>
          <w:ilvl w:val="3"/>
          <w:numId w:val="7"/>
        </w:numPr>
        <w:spacing w:after="0" w:line="240" w:lineRule="auto"/>
        <w:ind w:left="1800" w:hanging="1080"/>
        <w:rPr>
          <w:rFonts w:ascii="Trebuchet MS" w:hAnsi="Trebuchet MS"/>
          <w:i/>
          <w:color w:val="000000" w:themeColor="text1"/>
        </w:rPr>
      </w:pPr>
      <w:r w:rsidRPr="009448FD">
        <w:rPr>
          <w:rFonts w:ascii="Trebuchet MS" w:hAnsi="Trebuchet MS"/>
          <w:i/>
        </w:rPr>
        <w:t>Federal Agencies – Centers for Disease Control and Prevention (CDC)</w:t>
      </w:r>
    </w:p>
    <w:p w14:paraId="6328AB08" w14:textId="77777777" w:rsidR="00745A9F" w:rsidRPr="009448FD" w:rsidRDefault="00745A9F" w:rsidP="00745A9F">
      <w:pPr>
        <w:spacing w:after="0" w:line="240" w:lineRule="auto"/>
        <w:rPr>
          <w:rFonts w:ascii="Trebuchet MS" w:hAnsi="Trebuchet MS"/>
          <w:color w:val="000000" w:themeColor="text1"/>
        </w:rPr>
      </w:pPr>
    </w:p>
    <w:p w14:paraId="34BCA329" w14:textId="77777777" w:rsidR="00745A9F" w:rsidRDefault="00745A9F" w:rsidP="00745A9F">
      <w:pPr>
        <w:spacing w:after="0" w:line="240" w:lineRule="auto"/>
        <w:rPr>
          <w:rFonts w:ascii="Trebuchet MS" w:hAnsi="Trebuchet MS"/>
          <w:color w:val="000000" w:themeColor="text1"/>
        </w:rPr>
      </w:pPr>
      <w:r w:rsidRPr="009448FD">
        <w:rPr>
          <w:rFonts w:ascii="Trebuchet MS" w:hAnsi="Trebuchet MS"/>
          <w:color w:val="000000" w:themeColor="text1"/>
        </w:rPr>
        <w:t xml:space="preserve">CDC works with public health agencies at the state and local levels, and other federal agencies, such as the U.S. Food and Drug Administration (FDA), to provide support during outbreak response as well as coordinate multi-state outbreak investigations. During some outbreak situations, CDC sends experts to work side-by-side with facility and state or local public health agency staff. For example, state health departments may contact CDC and request assistance through a process known as an Epi-Aid. Typically, these efforts include on-site assistance, laboratory support and additional consultation with experts at CDC headquarters. In addition to formal Epi-Aid investigations, CDC routinely provides consultation </w:t>
      </w:r>
    </w:p>
    <w:p w14:paraId="2A363E2E" w14:textId="3375C8F5" w:rsidR="00745A9F" w:rsidRPr="009448FD" w:rsidRDefault="00745A9F" w:rsidP="00745A9F">
      <w:pPr>
        <w:spacing w:after="0" w:line="240" w:lineRule="auto"/>
        <w:rPr>
          <w:rFonts w:ascii="Trebuchet MS" w:hAnsi="Trebuchet MS"/>
          <w:color w:val="000000" w:themeColor="text1"/>
        </w:rPr>
      </w:pPr>
      <w:r w:rsidRPr="009448FD">
        <w:rPr>
          <w:rFonts w:ascii="Trebuchet MS" w:hAnsi="Trebuchet MS"/>
          <w:color w:val="000000" w:themeColor="text1"/>
        </w:rPr>
        <w:t>and laboratory assistance to healthcare facilities and health departments that are working to solve outbreaks or investigate infection control breaches and other adverse events.</w:t>
      </w:r>
    </w:p>
    <w:p w14:paraId="7DFC303E" w14:textId="77777777" w:rsidR="00745A9F" w:rsidRPr="009448FD" w:rsidRDefault="00745A9F" w:rsidP="00745A9F">
      <w:pPr>
        <w:spacing w:after="0" w:line="240" w:lineRule="auto"/>
        <w:rPr>
          <w:rFonts w:ascii="Trebuchet MS" w:hAnsi="Trebuchet MS"/>
          <w:color w:val="000000" w:themeColor="text1"/>
        </w:rPr>
      </w:pPr>
    </w:p>
    <w:p w14:paraId="4ED3A9F1" w14:textId="77777777" w:rsidR="00745A9F" w:rsidRPr="009448FD" w:rsidRDefault="00745A9F" w:rsidP="00745A9F">
      <w:pPr>
        <w:spacing w:after="0" w:line="240" w:lineRule="auto"/>
        <w:rPr>
          <w:rFonts w:ascii="Trebuchet MS" w:hAnsi="Trebuchet MS"/>
          <w:color w:val="000000" w:themeColor="text1"/>
        </w:rPr>
      </w:pPr>
      <w:r>
        <w:rPr>
          <w:rFonts w:ascii="Trebuchet MS" w:hAnsi="Trebuchet MS"/>
          <w:color w:val="000000" w:themeColor="text1"/>
        </w:rPr>
        <w:t xml:space="preserve">Specific to HAI/AR surveillance, prevention and outbreak response, CDC has a very active role supporting state and local public health agencies. For example, HAI/AR Programs receive funding, technical </w:t>
      </w:r>
      <w:proofErr w:type="gramStart"/>
      <w:r>
        <w:rPr>
          <w:rFonts w:ascii="Trebuchet MS" w:hAnsi="Trebuchet MS"/>
          <w:color w:val="000000" w:themeColor="text1"/>
        </w:rPr>
        <w:t>assistance</w:t>
      </w:r>
      <w:proofErr w:type="gramEnd"/>
      <w:r>
        <w:rPr>
          <w:rFonts w:ascii="Trebuchet MS" w:hAnsi="Trebuchet MS"/>
          <w:color w:val="000000" w:themeColor="text1"/>
        </w:rPr>
        <w:t xml:space="preserve"> and direction from CDC as part of its </w:t>
      </w:r>
      <w:r w:rsidRPr="0003060A">
        <w:rPr>
          <w:rFonts w:ascii="Trebuchet MS" w:hAnsi="Trebuchet MS"/>
          <w:color w:val="000000" w:themeColor="text1"/>
        </w:rPr>
        <w:t>Epidemiology and Laboratory Capacity for Prevention and Control of Emerging Infectious Diseases (ELC) Cooperative Agreement</w:t>
      </w:r>
      <w:r>
        <w:rPr>
          <w:rFonts w:ascii="Trebuchet MS" w:hAnsi="Trebuchet MS"/>
          <w:color w:val="000000" w:themeColor="text1"/>
        </w:rPr>
        <w:t xml:space="preserve"> with health departments. </w:t>
      </w:r>
      <w:r w:rsidRPr="009448FD">
        <w:rPr>
          <w:rFonts w:ascii="Trebuchet MS" w:hAnsi="Trebuchet MS"/>
          <w:color w:val="000000" w:themeColor="text1"/>
        </w:rPr>
        <w:t xml:space="preserve">CDC also has the role to directly advise </w:t>
      </w:r>
      <w:r>
        <w:rPr>
          <w:rFonts w:ascii="Trebuchet MS" w:hAnsi="Trebuchet MS"/>
          <w:color w:val="000000" w:themeColor="text1"/>
        </w:rPr>
        <w:t xml:space="preserve">members of the </w:t>
      </w:r>
      <w:r w:rsidRPr="009448FD">
        <w:rPr>
          <w:rFonts w:ascii="Trebuchet MS" w:hAnsi="Trebuchet MS"/>
          <w:color w:val="000000" w:themeColor="text1"/>
        </w:rPr>
        <w:t xml:space="preserve">public about what they can do to protect themselves, provides recommendations to the medical and public health community about how to prevent future outbreaks, and works closely with policymakers, regulatory </w:t>
      </w:r>
      <w:proofErr w:type="gramStart"/>
      <w:r w:rsidRPr="009448FD">
        <w:rPr>
          <w:rFonts w:ascii="Trebuchet MS" w:hAnsi="Trebuchet MS"/>
          <w:color w:val="000000" w:themeColor="text1"/>
        </w:rPr>
        <w:t>agencies</w:t>
      </w:r>
      <w:proofErr w:type="gramEnd"/>
      <w:r w:rsidRPr="009448FD">
        <w:rPr>
          <w:rFonts w:ascii="Trebuchet MS" w:hAnsi="Trebuchet MS"/>
          <w:color w:val="000000" w:themeColor="text1"/>
        </w:rPr>
        <w:t xml:space="preserve"> and industry to learn how to prevent outbreaks.</w:t>
      </w:r>
    </w:p>
    <w:p w14:paraId="292B604A" w14:textId="77777777" w:rsidR="00745A9F" w:rsidRPr="009448FD" w:rsidRDefault="00745A9F" w:rsidP="00745A9F">
      <w:pPr>
        <w:spacing w:after="0" w:line="240" w:lineRule="auto"/>
        <w:rPr>
          <w:rFonts w:ascii="Trebuchet MS" w:hAnsi="Trebuchet MS"/>
          <w:color w:val="000000" w:themeColor="text1"/>
        </w:rPr>
      </w:pPr>
    </w:p>
    <w:p w14:paraId="0019B347" w14:textId="77777777" w:rsidR="00745A9F" w:rsidRPr="009448FD" w:rsidRDefault="00745A9F" w:rsidP="00745A9F">
      <w:pPr>
        <w:pStyle w:val="ListParagraph"/>
        <w:numPr>
          <w:ilvl w:val="3"/>
          <w:numId w:val="7"/>
        </w:numPr>
        <w:spacing w:after="0" w:line="240" w:lineRule="auto"/>
        <w:ind w:left="1800" w:hanging="1080"/>
        <w:rPr>
          <w:rFonts w:ascii="Trebuchet MS" w:hAnsi="Trebuchet MS"/>
          <w:i/>
          <w:color w:val="000000" w:themeColor="text1"/>
        </w:rPr>
      </w:pPr>
      <w:r w:rsidRPr="009448FD">
        <w:rPr>
          <w:rFonts w:ascii="Trebuchet MS" w:hAnsi="Trebuchet MS"/>
          <w:i/>
        </w:rPr>
        <w:t>Federal Agencies – Food and Drug Administration (FDA)</w:t>
      </w:r>
    </w:p>
    <w:p w14:paraId="74FF6DB3" w14:textId="77777777" w:rsidR="00745A9F" w:rsidRPr="009448FD" w:rsidRDefault="00745A9F" w:rsidP="00745A9F">
      <w:pPr>
        <w:spacing w:after="0" w:line="240" w:lineRule="auto"/>
        <w:contextualSpacing/>
        <w:rPr>
          <w:rFonts w:ascii="Trebuchet MS" w:hAnsi="Trebuchet MS"/>
          <w:b/>
          <w:szCs w:val="24"/>
        </w:rPr>
      </w:pPr>
    </w:p>
    <w:p w14:paraId="0620741A" w14:textId="77777777" w:rsidR="00745A9F" w:rsidRPr="009448FD" w:rsidRDefault="00745A9F" w:rsidP="00745A9F">
      <w:pPr>
        <w:spacing w:after="0" w:line="240" w:lineRule="auto"/>
        <w:contextualSpacing/>
        <w:rPr>
          <w:rFonts w:ascii="Trebuchet MS" w:hAnsi="Trebuchet MS"/>
        </w:rPr>
      </w:pPr>
      <w:r>
        <w:rPr>
          <w:rFonts w:ascii="Trebuchet MS" w:hAnsi="Trebuchet MS"/>
          <w:szCs w:val="24"/>
        </w:rPr>
        <w:t>FDA regulates and</w:t>
      </w:r>
      <w:r w:rsidRPr="00953EA2">
        <w:rPr>
          <w:rFonts w:ascii="Trebuchet MS" w:hAnsi="Trebuchet MS"/>
          <w:szCs w:val="24"/>
        </w:rPr>
        <w:t xml:space="preserve"> monitors the safety </w:t>
      </w:r>
      <w:r>
        <w:rPr>
          <w:rFonts w:ascii="Trebuchet MS" w:hAnsi="Trebuchet MS"/>
          <w:szCs w:val="24"/>
        </w:rPr>
        <w:t>drugs and medical</w:t>
      </w:r>
      <w:r w:rsidRPr="00953EA2">
        <w:rPr>
          <w:rFonts w:ascii="Trebuchet MS" w:hAnsi="Trebuchet MS"/>
          <w:szCs w:val="24"/>
        </w:rPr>
        <w:t xml:space="preserve"> devices</w:t>
      </w:r>
      <w:r>
        <w:rPr>
          <w:rFonts w:ascii="Trebuchet MS" w:hAnsi="Trebuchet MS"/>
          <w:szCs w:val="24"/>
        </w:rPr>
        <w:t xml:space="preserve">. </w:t>
      </w:r>
      <w:r w:rsidRPr="009448FD">
        <w:rPr>
          <w:rFonts w:ascii="Trebuchet MS" w:hAnsi="Trebuchet MS"/>
        </w:rPr>
        <w:t>FDA conducts investigations of outbreaks suspected to be related to medical products</w:t>
      </w:r>
      <w:r>
        <w:rPr>
          <w:rFonts w:ascii="Trebuchet MS" w:hAnsi="Trebuchet MS"/>
        </w:rPr>
        <w:t>.</w:t>
      </w:r>
      <w:r w:rsidRPr="009448FD">
        <w:rPr>
          <w:rFonts w:ascii="Trebuchet MS" w:hAnsi="Trebuchet MS"/>
        </w:rPr>
        <w:t xml:space="preserve"> </w:t>
      </w:r>
      <w:r>
        <w:rPr>
          <w:rFonts w:ascii="Trebuchet MS" w:hAnsi="Trebuchet MS"/>
        </w:rPr>
        <w:t xml:space="preserve">It is important that </w:t>
      </w:r>
      <w:r>
        <w:rPr>
          <w:rFonts w:ascii="Trebuchet MS" w:hAnsi="Trebuchet MS"/>
          <w:szCs w:val="24"/>
        </w:rPr>
        <w:t>p</w:t>
      </w:r>
      <w:r w:rsidRPr="009448FD">
        <w:rPr>
          <w:rFonts w:ascii="Trebuchet MS" w:hAnsi="Trebuchet MS"/>
          <w:szCs w:val="24"/>
        </w:rPr>
        <w:t xml:space="preserve">ublic health agencies and healthcare facilities </w:t>
      </w:r>
      <w:r>
        <w:rPr>
          <w:rFonts w:ascii="Trebuchet MS" w:hAnsi="Trebuchet MS"/>
          <w:szCs w:val="24"/>
        </w:rPr>
        <w:t>notify</w:t>
      </w:r>
      <w:r w:rsidRPr="009448FD">
        <w:rPr>
          <w:rFonts w:ascii="Trebuchet MS" w:hAnsi="Trebuchet MS"/>
          <w:szCs w:val="24"/>
        </w:rPr>
        <w:t xml:space="preserve"> FDA about products potentially implicated in outbreaks </w:t>
      </w:r>
      <w:r>
        <w:rPr>
          <w:rFonts w:ascii="Trebuchet MS" w:hAnsi="Trebuchet MS"/>
          <w:szCs w:val="24"/>
        </w:rPr>
        <w:t xml:space="preserve">and that they do so </w:t>
      </w:r>
      <w:r w:rsidRPr="009448FD">
        <w:rPr>
          <w:rFonts w:ascii="Trebuchet MS" w:hAnsi="Trebuchet MS"/>
          <w:szCs w:val="24"/>
        </w:rPr>
        <w:t xml:space="preserve">early, even if the association is not yet clear. </w:t>
      </w:r>
      <w:r>
        <w:rPr>
          <w:rFonts w:ascii="Trebuchet MS" w:hAnsi="Trebuchet MS"/>
          <w:szCs w:val="24"/>
        </w:rPr>
        <w:t>H</w:t>
      </w:r>
      <w:r w:rsidRPr="009448FD">
        <w:rPr>
          <w:rFonts w:ascii="Trebuchet MS" w:hAnsi="Trebuchet MS"/>
          <w:szCs w:val="24"/>
        </w:rPr>
        <w:t>ealthcare facilit</w:t>
      </w:r>
      <w:r>
        <w:rPr>
          <w:rFonts w:ascii="Trebuchet MS" w:hAnsi="Trebuchet MS"/>
          <w:szCs w:val="24"/>
        </w:rPr>
        <w:t>ies</w:t>
      </w:r>
      <w:r w:rsidRPr="009448FD">
        <w:rPr>
          <w:rFonts w:ascii="Trebuchet MS" w:hAnsi="Trebuchet MS"/>
          <w:szCs w:val="24"/>
        </w:rPr>
        <w:t xml:space="preserve"> and </w:t>
      </w:r>
      <w:r>
        <w:rPr>
          <w:rFonts w:ascii="Trebuchet MS" w:hAnsi="Trebuchet MS"/>
          <w:szCs w:val="24"/>
        </w:rPr>
        <w:t xml:space="preserve">providers can </w:t>
      </w:r>
      <w:r w:rsidRPr="009448FD">
        <w:rPr>
          <w:rFonts w:ascii="Trebuchet MS" w:hAnsi="Trebuchet MS" w:cstheme="minorHAnsi"/>
          <w:iCs/>
          <w:color w:val="000000"/>
          <w:szCs w:val="24"/>
        </w:rPr>
        <w:t>report suspected product</w:t>
      </w:r>
      <w:r>
        <w:rPr>
          <w:rFonts w:ascii="Trebuchet MS" w:hAnsi="Trebuchet MS" w:cstheme="minorHAnsi"/>
          <w:iCs/>
          <w:color w:val="000000"/>
          <w:szCs w:val="24"/>
        </w:rPr>
        <w:t xml:space="preserve"> issue</w:t>
      </w:r>
      <w:r w:rsidRPr="009448FD">
        <w:rPr>
          <w:rFonts w:ascii="Trebuchet MS" w:hAnsi="Trebuchet MS" w:cstheme="minorHAnsi"/>
          <w:iCs/>
          <w:color w:val="000000"/>
          <w:szCs w:val="24"/>
        </w:rPr>
        <w:t xml:space="preserve">s to the FDA via MedWatch, a voluntary web-based adverse event reporting program found here: </w:t>
      </w:r>
      <w:hyperlink r:id="rId8" w:history="1">
        <w:r w:rsidRPr="009448FD">
          <w:rPr>
            <w:rStyle w:val="Hyperlink"/>
            <w:rFonts w:ascii="Trebuchet MS" w:hAnsi="Trebuchet MS" w:cstheme="minorHAnsi"/>
            <w:iCs/>
            <w:szCs w:val="24"/>
          </w:rPr>
          <w:t>https://www.fda.gov/safety/medwatch-fda-safety-information-and-adverse-event-reporting-program</w:t>
        </w:r>
      </w:hyperlink>
      <w:r w:rsidRPr="009448FD">
        <w:rPr>
          <w:rFonts w:ascii="Trebuchet MS" w:hAnsi="Trebuchet MS" w:cstheme="minorHAnsi"/>
          <w:iCs/>
          <w:color w:val="000000"/>
          <w:szCs w:val="24"/>
        </w:rPr>
        <w:t xml:space="preserve">. Public health agencies </w:t>
      </w:r>
      <w:r>
        <w:rPr>
          <w:rFonts w:ascii="Trebuchet MS" w:hAnsi="Trebuchet MS" w:cstheme="minorHAnsi"/>
          <w:iCs/>
          <w:color w:val="000000"/>
          <w:szCs w:val="24"/>
        </w:rPr>
        <w:t>can</w:t>
      </w:r>
      <w:r w:rsidRPr="009448FD">
        <w:rPr>
          <w:rFonts w:ascii="Trebuchet MS" w:hAnsi="Trebuchet MS" w:cstheme="minorHAnsi"/>
          <w:iCs/>
          <w:color w:val="000000"/>
          <w:szCs w:val="24"/>
        </w:rPr>
        <w:t xml:space="preserve"> report directly to a regional FDA contact</w:t>
      </w:r>
      <w:r>
        <w:rPr>
          <w:rFonts w:ascii="Trebuchet MS" w:hAnsi="Trebuchet MS" w:cstheme="minorHAnsi"/>
          <w:iCs/>
          <w:color w:val="000000"/>
          <w:szCs w:val="24"/>
        </w:rPr>
        <w:t>; this helps</w:t>
      </w:r>
      <w:r w:rsidRPr="009448FD">
        <w:rPr>
          <w:rFonts w:ascii="Trebuchet MS" w:hAnsi="Trebuchet MS" w:cstheme="minorHAnsi"/>
          <w:iCs/>
          <w:color w:val="000000"/>
          <w:szCs w:val="24"/>
        </w:rPr>
        <w:t xml:space="preserve"> ensure that </w:t>
      </w:r>
      <w:r>
        <w:rPr>
          <w:rFonts w:ascii="Trebuchet MS" w:hAnsi="Trebuchet MS" w:cstheme="minorHAnsi"/>
          <w:iCs/>
          <w:color w:val="000000"/>
          <w:szCs w:val="24"/>
        </w:rPr>
        <w:t xml:space="preserve">preliminary investigation findings and </w:t>
      </w:r>
      <w:r w:rsidRPr="009448FD">
        <w:rPr>
          <w:rFonts w:ascii="Trebuchet MS" w:hAnsi="Trebuchet MS" w:cstheme="minorHAnsi"/>
          <w:iCs/>
          <w:color w:val="000000"/>
          <w:szCs w:val="24"/>
        </w:rPr>
        <w:t xml:space="preserve">MedWatch reports are received </w:t>
      </w:r>
      <w:r>
        <w:rPr>
          <w:rFonts w:ascii="Trebuchet MS" w:hAnsi="Trebuchet MS" w:cstheme="minorHAnsi"/>
          <w:iCs/>
          <w:color w:val="000000"/>
          <w:szCs w:val="24"/>
        </w:rPr>
        <w:t xml:space="preserve">and acted on </w:t>
      </w:r>
      <w:r w:rsidRPr="009448FD">
        <w:rPr>
          <w:rFonts w:ascii="Trebuchet MS" w:hAnsi="Trebuchet MS" w:cstheme="minorHAnsi"/>
          <w:iCs/>
          <w:color w:val="000000"/>
          <w:szCs w:val="24"/>
        </w:rPr>
        <w:t>in a timely manner. Determining the regional FDA contact ahead of an outbreak can facilitate timely communication.</w:t>
      </w:r>
      <w:r>
        <w:rPr>
          <w:rFonts w:ascii="Trebuchet MS" w:hAnsi="Trebuchet MS" w:cstheme="minorHAnsi"/>
          <w:iCs/>
          <w:color w:val="000000"/>
          <w:szCs w:val="24"/>
        </w:rPr>
        <w:t xml:space="preserve"> </w:t>
      </w:r>
      <w:r w:rsidRPr="009448FD">
        <w:rPr>
          <w:rFonts w:ascii="Trebuchet MS" w:hAnsi="Trebuchet MS"/>
          <w:szCs w:val="24"/>
        </w:rPr>
        <w:t xml:space="preserve">To </w:t>
      </w:r>
      <w:r>
        <w:rPr>
          <w:rFonts w:ascii="Trebuchet MS" w:hAnsi="Trebuchet MS"/>
          <w:szCs w:val="24"/>
        </w:rPr>
        <w:t>foster</w:t>
      </w:r>
      <w:r w:rsidRPr="009448FD">
        <w:rPr>
          <w:rFonts w:ascii="Trebuchet MS" w:hAnsi="Trebuchet MS"/>
          <w:szCs w:val="24"/>
        </w:rPr>
        <w:t xml:space="preserve"> bi-directional communication, state public health agenc</w:t>
      </w:r>
      <w:r>
        <w:rPr>
          <w:rFonts w:ascii="Trebuchet MS" w:hAnsi="Trebuchet MS"/>
          <w:szCs w:val="24"/>
        </w:rPr>
        <w:t>ies can</w:t>
      </w:r>
      <w:r w:rsidRPr="009448FD">
        <w:rPr>
          <w:rFonts w:ascii="Trebuchet MS" w:hAnsi="Trebuchet MS"/>
          <w:szCs w:val="24"/>
        </w:rPr>
        <w:t xml:space="preserve"> establish an information sharing agreement with the FDA. This is regulated by 21 CFR 20.88 and allows FDA to share non-public information (NPI) when it is in the interest of public health. </w:t>
      </w:r>
      <w:r w:rsidRPr="009448FD">
        <w:rPr>
          <w:rFonts w:ascii="Trebuchet MS" w:hAnsi="Trebuchet MS"/>
        </w:rPr>
        <w:t xml:space="preserve">Confidential Commercial Information (CCI) about all commodities regulated by FDA may be disclosed when a 20.88 is in place. </w:t>
      </w:r>
    </w:p>
    <w:p w14:paraId="2612C551" w14:textId="77777777" w:rsidR="00745A9F" w:rsidRPr="009448FD" w:rsidRDefault="00745A9F" w:rsidP="00745A9F">
      <w:pPr>
        <w:spacing w:after="0" w:line="240" w:lineRule="auto"/>
        <w:contextualSpacing/>
        <w:rPr>
          <w:rFonts w:ascii="Trebuchet MS" w:hAnsi="Trebuchet MS"/>
          <w:color w:val="000000" w:themeColor="text1"/>
        </w:rPr>
      </w:pPr>
    </w:p>
    <w:p w14:paraId="39286CEC" w14:textId="77777777" w:rsidR="00745A9F" w:rsidRPr="009448FD" w:rsidRDefault="00745A9F" w:rsidP="00745A9F">
      <w:pPr>
        <w:pStyle w:val="ListParagraph"/>
        <w:numPr>
          <w:ilvl w:val="2"/>
          <w:numId w:val="7"/>
        </w:numPr>
        <w:spacing w:after="0" w:line="240" w:lineRule="auto"/>
        <w:rPr>
          <w:rFonts w:ascii="Trebuchet MS" w:hAnsi="Trebuchet MS"/>
          <w:color w:val="000000" w:themeColor="text1"/>
        </w:rPr>
      </w:pPr>
      <w:r w:rsidRPr="009448FD">
        <w:rPr>
          <w:rFonts w:ascii="Trebuchet MS" w:hAnsi="Trebuchet MS"/>
          <w:b/>
        </w:rPr>
        <w:t>Healthcare Facilities</w:t>
      </w:r>
    </w:p>
    <w:p w14:paraId="5EE771EC" w14:textId="77777777" w:rsidR="00745A9F" w:rsidRPr="009448FD" w:rsidRDefault="00745A9F" w:rsidP="00745A9F">
      <w:pPr>
        <w:spacing w:after="0" w:line="240" w:lineRule="auto"/>
        <w:rPr>
          <w:rFonts w:ascii="Trebuchet MS" w:hAnsi="Trebuchet MS"/>
          <w:color w:val="000000" w:themeColor="text1"/>
        </w:rPr>
      </w:pPr>
    </w:p>
    <w:p w14:paraId="700A62EB" w14:textId="77777777" w:rsidR="00745A9F" w:rsidRPr="009448FD" w:rsidRDefault="00745A9F" w:rsidP="00745A9F">
      <w:pPr>
        <w:spacing w:after="0" w:line="240" w:lineRule="auto"/>
        <w:rPr>
          <w:rFonts w:ascii="Trebuchet MS" w:hAnsi="Trebuchet MS"/>
          <w:color w:val="000000" w:themeColor="text1"/>
        </w:rPr>
      </w:pPr>
      <w:r w:rsidRPr="009448FD">
        <w:rPr>
          <w:rFonts w:ascii="Trebuchet MS" w:hAnsi="Trebuchet MS"/>
          <w:color w:val="000000" w:themeColor="text1"/>
        </w:rPr>
        <w:t>A brief discussion of some of the aspects of healthcare facility planning and preparation for HAI/AR outbreaks follows, although a full review is outside the scope of this guidance.</w:t>
      </w:r>
    </w:p>
    <w:p w14:paraId="5981B8B2" w14:textId="77777777" w:rsidR="00745A9F" w:rsidRPr="009448FD" w:rsidRDefault="00745A9F" w:rsidP="00745A9F">
      <w:pPr>
        <w:spacing w:after="0" w:line="240" w:lineRule="auto"/>
        <w:rPr>
          <w:rFonts w:ascii="Trebuchet MS" w:hAnsi="Trebuchet MS"/>
          <w:color w:val="000000" w:themeColor="text1"/>
        </w:rPr>
      </w:pPr>
    </w:p>
    <w:p w14:paraId="60977115" w14:textId="77777777" w:rsidR="00745A9F" w:rsidRPr="009448FD" w:rsidRDefault="00745A9F" w:rsidP="00745A9F">
      <w:pPr>
        <w:spacing w:after="0" w:line="240" w:lineRule="auto"/>
        <w:contextualSpacing/>
        <w:rPr>
          <w:rFonts w:ascii="Trebuchet MS" w:hAnsi="Trebuchet MS"/>
          <w:i/>
          <w:szCs w:val="24"/>
        </w:rPr>
      </w:pPr>
      <w:r w:rsidRPr="009448FD">
        <w:rPr>
          <w:rFonts w:ascii="Trebuchet MS" w:hAnsi="Trebuchet MS"/>
          <w:i/>
          <w:szCs w:val="24"/>
        </w:rPr>
        <w:t>Roles and Responsibilities:</w:t>
      </w:r>
    </w:p>
    <w:p w14:paraId="77B3FD20" w14:textId="77777777" w:rsidR="00745A9F" w:rsidRDefault="00745A9F" w:rsidP="00745A9F">
      <w:pPr>
        <w:spacing w:after="0" w:line="240" w:lineRule="auto"/>
        <w:contextualSpacing/>
        <w:rPr>
          <w:rFonts w:ascii="Trebuchet MS" w:hAnsi="Trebuchet MS"/>
        </w:rPr>
      </w:pPr>
      <w:r w:rsidRPr="009448FD">
        <w:rPr>
          <w:rFonts w:ascii="Trebuchet MS" w:hAnsi="Trebuchet MS"/>
        </w:rPr>
        <w:t xml:space="preserve">Healthcare facilities have primary responsibility for ensuring the safety of the patients under their care, as well as employees and visitors. When an outbreak is suspected, facility staff have the responsibility to report the outbreak within the facility (typically to the infection preventionist or quality team). Additionally, the facility has the responsibility to immediately report all suspected or confirmed outbreaks to the local or state public health agency. Often the healthcare facility will begin the investigation at the same time the outbreak is reported to public health. Whereas the healthcare facility has responsibility for ensuring the safety of the patients within their facility, the public health agency has an overlapping responsibility to protect the public from disease transmission, including within healthcare facilities in their jurisdiction. It is critical that healthcare facilities and public health collaborate to detect and </w:t>
      </w:r>
    </w:p>
    <w:p w14:paraId="2CDA2C77" w14:textId="501CA826" w:rsidR="00745A9F" w:rsidRPr="009448FD" w:rsidRDefault="00745A9F" w:rsidP="00745A9F">
      <w:pPr>
        <w:spacing w:after="0" w:line="240" w:lineRule="auto"/>
        <w:contextualSpacing/>
        <w:rPr>
          <w:rFonts w:ascii="Trebuchet MS" w:hAnsi="Trebuchet MS"/>
        </w:rPr>
      </w:pPr>
      <w:r w:rsidRPr="009448FD">
        <w:rPr>
          <w:rFonts w:ascii="Trebuchet MS" w:hAnsi="Trebuchet MS"/>
        </w:rPr>
        <w:t>respond rapidly to suspected outbreaks, sentinel events, and serious infection control breaches.</w:t>
      </w:r>
    </w:p>
    <w:p w14:paraId="48E8920B" w14:textId="77777777" w:rsidR="00745A9F" w:rsidRPr="009448FD" w:rsidRDefault="00745A9F" w:rsidP="00745A9F">
      <w:pPr>
        <w:spacing w:after="0" w:line="240" w:lineRule="auto"/>
        <w:contextualSpacing/>
        <w:rPr>
          <w:rFonts w:ascii="Trebuchet MS" w:hAnsi="Trebuchet MS"/>
        </w:rPr>
      </w:pPr>
    </w:p>
    <w:p w14:paraId="1D378E68" w14:textId="77777777" w:rsidR="00745A9F" w:rsidRPr="009448FD" w:rsidRDefault="00745A9F" w:rsidP="00745A9F">
      <w:pPr>
        <w:spacing w:after="0" w:line="240" w:lineRule="auto"/>
        <w:contextualSpacing/>
        <w:rPr>
          <w:rFonts w:ascii="Trebuchet MS" w:hAnsi="Trebuchet MS"/>
          <w:szCs w:val="24"/>
        </w:rPr>
      </w:pPr>
      <w:r w:rsidRPr="009448FD">
        <w:rPr>
          <w:rFonts w:ascii="Trebuchet MS" w:hAnsi="Trebuchet MS"/>
          <w:szCs w:val="24"/>
        </w:rPr>
        <w:t xml:space="preserve">Within a healthcare facility, there should be at least one person designated to oversee measures to prevent transmission of infections, including the detection of and response to outbreaks. </w:t>
      </w:r>
      <w:r>
        <w:rPr>
          <w:rFonts w:ascii="Trebuchet MS" w:hAnsi="Trebuchet MS"/>
          <w:szCs w:val="24"/>
        </w:rPr>
        <w:t>I</w:t>
      </w:r>
      <w:r w:rsidRPr="009448FD">
        <w:rPr>
          <w:rFonts w:ascii="Trebuchet MS" w:hAnsi="Trebuchet MS"/>
          <w:szCs w:val="24"/>
        </w:rPr>
        <w:t>n hospitals and larger healthcare facilities</w:t>
      </w:r>
      <w:r>
        <w:rPr>
          <w:rFonts w:ascii="Trebuchet MS" w:hAnsi="Trebuchet MS"/>
          <w:szCs w:val="24"/>
        </w:rPr>
        <w:t xml:space="preserve">, </w:t>
      </w:r>
      <w:r w:rsidRPr="009448FD">
        <w:rPr>
          <w:rFonts w:ascii="Trebuchet MS" w:hAnsi="Trebuchet MS"/>
          <w:szCs w:val="24"/>
        </w:rPr>
        <w:t xml:space="preserve">this person is </w:t>
      </w:r>
      <w:r>
        <w:rPr>
          <w:rFonts w:ascii="Trebuchet MS" w:hAnsi="Trebuchet MS"/>
          <w:szCs w:val="24"/>
        </w:rPr>
        <w:t xml:space="preserve">usually </w:t>
      </w:r>
      <w:r w:rsidRPr="009448FD">
        <w:rPr>
          <w:rFonts w:ascii="Trebuchet MS" w:hAnsi="Trebuchet MS"/>
          <w:szCs w:val="24"/>
        </w:rPr>
        <w:t>a</w:t>
      </w:r>
      <w:r>
        <w:rPr>
          <w:rFonts w:ascii="Trebuchet MS" w:hAnsi="Trebuchet MS"/>
          <w:szCs w:val="24"/>
        </w:rPr>
        <w:t xml:space="preserve"> credentialed</w:t>
      </w:r>
      <w:r w:rsidRPr="009448FD">
        <w:rPr>
          <w:rFonts w:ascii="Trebuchet MS" w:hAnsi="Trebuchet MS"/>
          <w:szCs w:val="24"/>
        </w:rPr>
        <w:t xml:space="preserve"> infection preventionist (IP); the IP </w:t>
      </w:r>
      <w:r>
        <w:rPr>
          <w:rFonts w:ascii="Trebuchet MS" w:hAnsi="Trebuchet MS"/>
          <w:szCs w:val="24"/>
        </w:rPr>
        <w:t>may be</w:t>
      </w:r>
      <w:r w:rsidRPr="009448FD">
        <w:rPr>
          <w:rFonts w:ascii="Trebuchet MS" w:hAnsi="Trebuchet MS"/>
          <w:szCs w:val="24"/>
        </w:rPr>
        <w:t xml:space="preserve"> supported by a medical epidemiologist and other team members. The roles and responsibilities for th</w:t>
      </w:r>
      <w:r>
        <w:rPr>
          <w:rFonts w:ascii="Trebuchet MS" w:hAnsi="Trebuchet MS"/>
          <w:szCs w:val="24"/>
        </w:rPr>
        <w:t>is</w:t>
      </w:r>
      <w:r w:rsidRPr="009448FD">
        <w:rPr>
          <w:rFonts w:ascii="Trebuchet MS" w:hAnsi="Trebuchet MS"/>
          <w:szCs w:val="24"/>
        </w:rPr>
        <w:t xml:space="preserve"> team include conducting surveillance, detecting clusters or suspected outbreaks, ensuring reporting of outbreaks internally and to public health, communicating with public health during the course of an outbreak investigation, performing investigations to understand the cause of an outbreak in collaboration with public health, implementing changes in infection prevention practices to halt an outbreak, notifying patients and media when warranted, and performing laboratory testing in associated laboratories.</w:t>
      </w:r>
    </w:p>
    <w:p w14:paraId="775F0086" w14:textId="77777777" w:rsidR="00745A9F" w:rsidRPr="009448FD" w:rsidRDefault="00745A9F" w:rsidP="00745A9F">
      <w:pPr>
        <w:spacing w:after="0" w:line="240" w:lineRule="auto"/>
        <w:contextualSpacing/>
        <w:rPr>
          <w:rFonts w:ascii="Trebuchet MS" w:hAnsi="Trebuchet MS"/>
          <w:szCs w:val="24"/>
        </w:rPr>
      </w:pPr>
    </w:p>
    <w:p w14:paraId="12A3FF3B" w14:textId="77777777" w:rsidR="00745A9F" w:rsidRPr="009448FD" w:rsidRDefault="00745A9F" w:rsidP="00745A9F">
      <w:pPr>
        <w:spacing w:after="0" w:line="240" w:lineRule="auto"/>
        <w:contextualSpacing/>
        <w:rPr>
          <w:rFonts w:ascii="Trebuchet MS" w:hAnsi="Trebuchet MS" w:cstheme="minorHAnsi"/>
          <w:i/>
          <w:szCs w:val="24"/>
        </w:rPr>
      </w:pPr>
      <w:r w:rsidRPr="009448FD">
        <w:rPr>
          <w:rFonts w:ascii="Trebuchet MS" w:hAnsi="Trebuchet MS" w:cstheme="minorHAnsi"/>
          <w:i/>
          <w:szCs w:val="24"/>
        </w:rPr>
        <w:t>Planning for outbreaks:</w:t>
      </w:r>
    </w:p>
    <w:p w14:paraId="3883394D" w14:textId="77777777" w:rsidR="00745A9F" w:rsidRPr="009448FD" w:rsidRDefault="00745A9F" w:rsidP="00745A9F">
      <w:pPr>
        <w:spacing w:after="0" w:line="240" w:lineRule="auto"/>
        <w:contextualSpacing/>
        <w:rPr>
          <w:rFonts w:ascii="Trebuchet MS" w:hAnsi="Trebuchet MS" w:cstheme="minorHAnsi"/>
          <w:szCs w:val="24"/>
        </w:rPr>
      </w:pPr>
      <w:r w:rsidRPr="009448FD">
        <w:rPr>
          <w:rFonts w:ascii="Trebuchet MS" w:hAnsi="Trebuchet MS" w:cstheme="minorHAnsi"/>
          <w:szCs w:val="24"/>
        </w:rPr>
        <w:t xml:space="preserve">Healthcare facilities should develop systems to ensure that there are adequate personnel to oversee implementation and monitor adherence to control measures in response to an outbreak. The facility IP should have completed competency-based training related to outbreak prevention and response (e.g., adhering to infection control measures such as transmission-based precautions, staff and patient </w:t>
      </w:r>
      <w:proofErr w:type="spellStart"/>
      <w:r w:rsidRPr="009448FD">
        <w:rPr>
          <w:rFonts w:ascii="Trebuchet MS" w:hAnsi="Trebuchet MS" w:cstheme="minorHAnsi"/>
          <w:szCs w:val="24"/>
        </w:rPr>
        <w:t>cohorting</w:t>
      </w:r>
      <w:proofErr w:type="spellEnd"/>
      <w:r w:rsidRPr="009448FD">
        <w:rPr>
          <w:rFonts w:ascii="Trebuchet MS" w:hAnsi="Trebuchet MS" w:cstheme="minorHAnsi"/>
          <w:szCs w:val="24"/>
        </w:rPr>
        <w:t xml:space="preserve"> practices, AR pathogen screening processes). The IP should establish processes for communicating with internal and external partners, including public health agencies. </w:t>
      </w:r>
    </w:p>
    <w:p w14:paraId="1D3A01A9" w14:textId="77777777" w:rsidR="00745A9F" w:rsidRPr="009448FD" w:rsidRDefault="00745A9F" w:rsidP="00745A9F">
      <w:pPr>
        <w:spacing w:after="0" w:line="240" w:lineRule="auto"/>
        <w:contextualSpacing/>
        <w:rPr>
          <w:rFonts w:ascii="Trebuchet MS" w:hAnsi="Trebuchet MS"/>
          <w:szCs w:val="24"/>
        </w:rPr>
      </w:pPr>
    </w:p>
    <w:p w14:paraId="555E7D32" w14:textId="77777777" w:rsidR="00745A9F" w:rsidRPr="009448FD" w:rsidRDefault="00745A9F" w:rsidP="00745A9F">
      <w:pPr>
        <w:spacing w:after="0" w:line="240" w:lineRule="auto"/>
        <w:contextualSpacing/>
        <w:rPr>
          <w:rFonts w:ascii="Trebuchet MS" w:hAnsi="Trebuchet MS"/>
          <w:i/>
          <w:szCs w:val="24"/>
        </w:rPr>
      </w:pPr>
      <w:r w:rsidRPr="009448FD">
        <w:rPr>
          <w:rFonts w:ascii="Trebuchet MS" w:hAnsi="Trebuchet MS"/>
          <w:i/>
          <w:szCs w:val="24"/>
        </w:rPr>
        <w:t>Resources:</w:t>
      </w:r>
    </w:p>
    <w:p w14:paraId="24F5C7F9" w14:textId="77777777" w:rsidR="00745A9F" w:rsidRPr="009448FD" w:rsidRDefault="00745A9F" w:rsidP="00745A9F">
      <w:pPr>
        <w:spacing w:after="0" w:line="240" w:lineRule="auto"/>
        <w:rPr>
          <w:rFonts w:ascii="Trebuchet MS" w:hAnsi="Trebuchet MS"/>
          <w:szCs w:val="24"/>
        </w:rPr>
      </w:pPr>
      <w:r w:rsidRPr="009448FD">
        <w:rPr>
          <w:rFonts w:ascii="Trebuchet MS" w:hAnsi="Trebuchet MS"/>
          <w:szCs w:val="24"/>
        </w:rPr>
        <w:t xml:space="preserve">Resources within a healthcare facility to detect and respond to an outbreak vary greatly depending on the type of healthcare facility and the </w:t>
      </w:r>
      <w:r>
        <w:rPr>
          <w:rFonts w:ascii="Trebuchet MS" w:hAnsi="Trebuchet MS"/>
          <w:szCs w:val="24"/>
        </w:rPr>
        <w:t xml:space="preserve">availability of </w:t>
      </w:r>
      <w:r w:rsidRPr="009448FD">
        <w:rPr>
          <w:rFonts w:ascii="Trebuchet MS" w:hAnsi="Trebuchet MS"/>
          <w:szCs w:val="24"/>
        </w:rPr>
        <w:t>staff with infection prevention expertise</w:t>
      </w:r>
      <w:r>
        <w:rPr>
          <w:rFonts w:ascii="Trebuchet MS" w:hAnsi="Trebuchet MS"/>
          <w:szCs w:val="24"/>
        </w:rPr>
        <w:t xml:space="preserve">. Facilities with </w:t>
      </w:r>
      <w:r w:rsidRPr="009448FD">
        <w:rPr>
          <w:rFonts w:ascii="Trebuchet MS" w:hAnsi="Trebuchet MS"/>
          <w:szCs w:val="24"/>
        </w:rPr>
        <w:t xml:space="preserve">extensive </w:t>
      </w:r>
      <w:r>
        <w:rPr>
          <w:rFonts w:ascii="Trebuchet MS" w:hAnsi="Trebuchet MS"/>
          <w:szCs w:val="24"/>
        </w:rPr>
        <w:t xml:space="preserve">resources and </w:t>
      </w:r>
      <w:r w:rsidRPr="009448FD">
        <w:rPr>
          <w:rFonts w:ascii="Trebuchet MS" w:hAnsi="Trebuchet MS"/>
          <w:szCs w:val="24"/>
        </w:rPr>
        <w:t xml:space="preserve">expertise in outbreak investigations </w:t>
      </w:r>
      <w:r>
        <w:rPr>
          <w:rFonts w:ascii="Trebuchet MS" w:hAnsi="Trebuchet MS"/>
          <w:szCs w:val="24"/>
        </w:rPr>
        <w:t>may require</w:t>
      </w:r>
      <w:r w:rsidRPr="009448FD">
        <w:rPr>
          <w:rFonts w:ascii="Trebuchet MS" w:hAnsi="Trebuchet MS"/>
          <w:szCs w:val="24"/>
        </w:rPr>
        <w:t xml:space="preserve"> little </w:t>
      </w:r>
      <w:r>
        <w:rPr>
          <w:rFonts w:ascii="Trebuchet MS" w:hAnsi="Trebuchet MS"/>
          <w:szCs w:val="24"/>
        </w:rPr>
        <w:t xml:space="preserve">direct </w:t>
      </w:r>
      <w:r w:rsidRPr="009448FD">
        <w:rPr>
          <w:rFonts w:ascii="Trebuchet MS" w:hAnsi="Trebuchet MS"/>
          <w:szCs w:val="24"/>
        </w:rPr>
        <w:t>support from public health</w:t>
      </w:r>
      <w:r>
        <w:rPr>
          <w:rFonts w:ascii="Trebuchet MS" w:hAnsi="Trebuchet MS"/>
          <w:szCs w:val="24"/>
        </w:rPr>
        <w:t>. Conversely, those lacking resources or expertise will be largely dependent on public health agencies</w:t>
      </w:r>
      <w:r w:rsidRPr="009448FD">
        <w:rPr>
          <w:rFonts w:ascii="Trebuchet MS" w:hAnsi="Trebuchet MS"/>
          <w:szCs w:val="24"/>
        </w:rPr>
        <w:t xml:space="preserve"> to perform primary investigative functions. </w:t>
      </w:r>
      <w:r>
        <w:rPr>
          <w:rFonts w:ascii="Trebuchet MS" w:hAnsi="Trebuchet MS"/>
          <w:szCs w:val="24"/>
        </w:rPr>
        <w:t>Regardless</w:t>
      </w:r>
      <w:r w:rsidRPr="009448FD">
        <w:rPr>
          <w:rFonts w:ascii="Trebuchet MS" w:hAnsi="Trebuchet MS"/>
          <w:szCs w:val="24"/>
        </w:rPr>
        <w:t xml:space="preserve">, every healthcare facility has unique, in-depth knowledge of their facility that is critical during outbreak investigation and response. Public health agencies should be prepared to </w:t>
      </w:r>
      <w:r>
        <w:rPr>
          <w:rFonts w:ascii="Trebuchet MS" w:hAnsi="Trebuchet MS"/>
          <w:szCs w:val="24"/>
        </w:rPr>
        <w:t>work collaboratively with</w:t>
      </w:r>
      <w:r w:rsidRPr="009448FD">
        <w:rPr>
          <w:rFonts w:ascii="Trebuchet MS" w:hAnsi="Trebuchet MS"/>
          <w:szCs w:val="24"/>
        </w:rPr>
        <w:t xml:space="preserve"> healthcare facilities during an outbreak response</w:t>
      </w:r>
      <w:r>
        <w:rPr>
          <w:rFonts w:ascii="Trebuchet MS" w:hAnsi="Trebuchet MS"/>
          <w:szCs w:val="24"/>
        </w:rPr>
        <w:t xml:space="preserve">. Similarly, </w:t>
      </w:r>
      <w:r w:rsidRPr="009448FD">
        <w:rPr>
          <w:rFonts w:ascii="Trebuchet MS" w:hAnsi="Trebuchet MS"/>
          <w:szCs w:val="24"/>
        </w:rPr>
        <w:t>healthcare facilities should be prepared to assist public health with the investigation including gathering information needed during the investigation and implementing disease control measures.</w:t>
      </w:r>
    </w:p>
    <w:p w14:paraId="04056903" w14:textId="77777777" w:rsidR="00745A9F" w:rsidRPr="009448FD" w:rsidRDefault="00745A9F" w:rsidP="00745A9F">
      <w:pPr>
        <w:spacing w:after="0" w:line="240" w:lineRule="auto"/>
        <w:rPr>
          <w:rFonts w:ascii="Trebuchet MS" w:hAnsi="Trebuchet MS"/>
          <w:color w:val="000000" w:themeColor="text1"/>
        </w:rPr>
      </w:pPr>
    </w:p>
    <w:p w14:paraId="5E9A4B7D" w14:textId="77777777" w:rsidR="00745A9F" w:rsidRPr="009448FD" w:rsidRDefault="00745A9F" w:rsidP="00745A9F">
      <w:pPr>
        <w:pStyle w:val="ListParagraph"/>
        <w:numPr>
          <w:ilvl w:val="2"/>
          <w:numId w:val="7"/>
        </w:numPr>
        <w:spacing w:after="0" w:line="240" w:lineRule="auto"/>
        <w:rPr>
          <w:rFonts w:ascii="Trebuchet MS" w:hAnsi="Trebuchet MS"/>
          <w:b/>
          <w:color w:val="000000" w:themeColor="text1"/>
        </w:rPr>
      </w:pPr>
      <w:r w:rsidRPr="009448FD">
        <w:rPr>
          <w:rFonts w:ascii="Trebuchet MS" w:hAnsi="Trebuchet MS"/>
          <w:b/>
          <w:color w:val="000000" w:themeColor="text1"/>
        </w:rPr>
        <w:t>Other Agencies and Partners</w:t>
      </w:r>
    </w:p>
    <w:p w14:paraId="604EEB7A" w14:textId="77777777" w:rsidR="00745A9F" w:rsidRPr="009448FD" w:rsidRDefault="00745A9F" w:rsidP="00745A9F">
      <w:pPr>
        <w:spacing w:after="0" w:line="240" w:lineRule="auto"/>
        <w:rPr>
          <w:rFonts w:ascii="Trebuchet MS" w:hAnsi="Trebuchet MS"/>
          <w:b/>
          <w:color w:val="000000" w:themeColor="text1"/>
        </w:rPr>
      </w:pPr>
    </w:p>
    <w:p w14:paraId="4EAC84D5" w14:textId="18E0B483" w:rsidR="00745A9F" w:rsidRDefault="00745A9F" w:rsidP="00745A9F">
      <w:pPr>
        <w:spacing w:after="0" w:line="240" w:lineRule="auto"/>
        <w:rPr>
          <w:rFonts w:ascii="Trebuchet MS" w:hAnsi="Trebuchet MS"/>
          <w:bCs/>
          <w:color w:val="000000" w:themeColor="text1"/>
        </w:rPr>
      </w:pPr>
      <w:r w:rsidRPr="009448FD">
        <w:rPr>
          <w:rFonts w:ascii="Trebuchet MS" w:hAnsi="Trebuchet MS"/>
          <w:bCs/>
          <w:color w:val="000000" w:themeColor="text1"/>
        </w:rPr>
        <w:t>Additional federal, state, territorial, tribal, local, and partner organizations might be</w:t>
      </w:r>
      <w:r>
        <w:rPr>
          <w:rFonts w:ascii="Trebuchet MS" w:hAnsi="Trebuchet MS"/>
          <w:bCs/>
          <w:color w:val="000000" w:themeColor="text1"/>
        </w:rPr>
        <w:t>come</w:t>
      </w:r>
      <w:r w:rsidRPr="009448FD">
        <w:rPr>
          <w:rFonts w:ascii="Trebuchet MS" w:hAnsi="Trebuchet MS"/>
          <w:bCs/>
          <w:color w:val="000000" w:themeColor="text1"/>
        </w:rPr>
        <w:t xml:space="preserve"> involved in </w:t>
      </w:r>
      <w:r>
        <w:rPr>
          <w:rFonts w:ascii="Trebuchet MS" w:hAnsi="Trebuchet MS"/>
          <w:bCs/>
          <w:color w:val="000000" w:themeColor="text1"/>
        </w:rPr>
        <w:t>healthcare</w:t>
      </w:r>
      <w:r w:rsidRPr="009448FD">
        <w:rPr>
          <w:rFonts w:ascii="Trebuchet MS" w:hAnsi="Trebuchet MS"/>
          <w:bCs/>
          <w:color w:val="000000" w:themeColor="text1"/>
        </w:rPr>
        <w:t xml:space="preserve"> outbreak responses. It is important to think through in advance of an outbreak response </w:t>
      </w:r>
      <w:proofErr w:type="gramStart"/>
      <w:r w:rsidRPr="009448FD">
        <w:rPr>
          <w:rFonts w:ascii="Trebuchet MS" w:hAnsi="Trebuchet MS"/>
          <w:bCs/>
          <w:color w:val="000000" w:themeColor="text1"/>
        </w:rPr>
        <w:t>all of</w:t>
      </w:r>
      <w:proofErr w:type="gramEnd"/>
      <w:r w:rsidRPr="009448FD">
        <w:rPr>
          <w:rFonts w:ascii="Trebuchet MS" w:hAnsi="Trebuchet MS"/>
          <w:bCs/>
          <w:color w:val="000000" w:themeColor="text1"/>
        </w:rPr>
        <w:t xml:space="preserve"> the stakeholders and partners that might need to be involved or informed. Selected partners are described here in more detail, and abbreviated information about other partners is listed in Table 3.1. Table 3.2 details partners to consider including based on the type of outbreak or event.</w:t>
      </w:r>
    </w:p>
    <w:p w14:paraId="4B70AD3B" w14:textId="77777777" w:rsidR="00745A9F" w:rsidRPr="009448FD" w:rsidRDefault="00745A9F" w:rsidP="00745A9F">
      <w:pPr>
        <w:spacing w:after="0" w:line="240" w:lineRule="auto"/>
        <w:rPr>
          <w:rFonts w:ascii="Trebuchet MS" w:hAnsi="Trebuchet MS"/>
          <w:b/>
          <w:color w:val="000000" w:themeColor="text1"/>
        </w:rPr>
      </w:pPr>
    </w:p>
    <w:p w14:paraId="3CB27FB5" w14:textId="77777777" w:rsidR="00745A9F" w:rsidRPr="009448FD" w:rsidRDefault="00745A9F" w:rsidP="00745A9F">
      <w:pPr>
        <w:pStyle w:val="ListParagraph"/>
        <w:numPr>
          <w:ilvl w:val="3"/>
          <w:numId w:val="7"/>
        </w:numPr>
        <w:spacing w:after="0" w:line="240" w:lineRule="auto"/>
        <w:ind w:left="1800" w:hanging="1080"/>
        <w:rPr>
          <w:rFonts w:ascii="Trebuchet MS" w:hAnsi="Trebuchet MS"/>
          <w:i/>
          <w:color w:val="000000" w:themeColor="text1"/>
        </w:rPr>
      </w:pPr>
      <w:r>
        <w:rPr>
          <w:rFonts w:ascii="Trebuchet MS" w:hAnsi="Trebuchet MS"/>
          <w:i/>
          <w:color w:val="000000" w:themeColor="text1"/>
        </w:rPr>
        <w:t xml:space="preserve">Professional </w:t>
      </w:r>
      <w:r w:rsidRPr="009448FD">
        <w:rPr>
          <w:rFonts w:ascii="Trebuchet MS" w:hAnsi="Trebuchet MS"/>
          <w:i/>
          <w:color w:val="000000" w:themeColor="text1"/>
        </w:rPr>
        <w:t>Member Organizations</w:t>
      </w:r>
    </w:p>
    <w:p w14:paraId="26DA2357" w14:textId="77777777" w:rsidR="00745A9F" w:rsidRPr="009448FD" w:rsidRDefault="00745A9F" w:rsidP="00745A9F">
      <w:pPr>
        <w:spacing w:after="0" w:line="240" w:lineRule="auto"/>
        <w:rPr>
          <w:rFonts w:ascii="Trebuchet MS" w:hAnsi="Trebuchet MS"/>
          <w:color w:val="000000" w:themeColor="text1"/>
        </w:rPr>
      </w:pPr>
    </w:p>
    <w:p w14:paraId="198A7941" w14:textId="77777777" w:rsidR="00745A9F" w:rsidRPr="009448FD" w:rsidRDefault="00745A9F" w:rsidP="00745A9F">
      <w:pPr>
        <w:spacing w:after="0" w:line="240" w:lineRule="auto"/>
        <w:rPr>
          <w:rFonts w:ascii="Trebuchet MS" w:hAnsi="Trebuchet MS"/>
          <w:color w:val="000000" w:themeColor="text1"/>
        </w:rPr>
      </w:pPr>
      <w:r w:rsidRPr="009448FD">
        <w:rPr>
          <w:rFonts w:ascii="Trebuchet MS" w:hAnsi="Trebuchet MS"/>
          <w:color w:val="000000" w:themeColor="text1"/>
        </w:rPr>
        <w:t>Although not typically involved in outbreak detection and response directly, member organizations such as the local and national chapters of the American Professionals for Infection Control and Epidemiology (APIC), the Society for Healthcare Epidemiology of America (SHEA), and Infectious Disease Society of America (IDSA)</w:t>
      </w:r>
      <w:r>
        <w:rPr>
          <w:rFonts w:ascii="Trebuchet MS" w:hAnsi="Trebuchet MS"/>
          <w:color w:val="000000" w:themeColor="text1"/>
        </w:rPr>
        <w:t>, as well as organizations representing medical, surgical, dental, nursing and other types of specialized healthcare professionals,</w:t>
      </w:r>
      <w:r w:rsidRPr="009448FD">
        <w:rPr>
          <w:rFonts w:ascii="Trebuchet MS" w:hAnsi="Trebuchet MS"/>
          <w:color w:val="000000" w:themeColor="text1"/>
        </w:rPr>
        <w:t xml:space="preserve"> can be valuable partners when public health needs to communicate to targeted groups and in understanding the local healthcare landscape. National organizations that represent healthcare facility types, such as the American Hospital Association (AHA) and American Health Care Association (ACHA) can be helpful partners to engage for </w:t>
      </w:r>
      <w:r>
        <w:rPr>
          <w:rFonts w:ascii="Trebuchet MS" w:hAnsi="Trebuchet MS"/>
          <w:color w:val="000000" w:themeColor="text1"/>
        </w:rPr>
        <w:t>messaging</w:t>
      </w:r>
      <w:r w:rsidRPr="009448FD">
        <w:rPr>
          <w:rFonts w:ascii="Trebuchet MS" w:hAnsi="Trebuchet MS"/>
          <w:color w:val="000000" w:themeColor="text1"/>
        </w:rPr>
        <w:t xml:space="preserve"> and coordination at the national level. These organizations also have local chapters in some jurisdictions; forming relationships with local chapters, such as the state hospital association, healthcare association, and </w:t>
      </w:r>
      <w:r>
        <w:rPr>
          <w:rFonts w:ascii="Trebuchet MS" w:hAnsi="Trebuchet MS"/>
          <w:color w:val="000000" w:themeColor="text1"/>
        </w:rPr>
        <w:t xml:space="preserve">healthcare professional or </w:t>
      </w:r>
      <w:r w:rsidRPr="009448FD">
        <w:rPr>
          <w:rFonts w:ascii="Trebuchet MS" w:hAnsi="Trebuchet MS"/>
          <w:color w:val="000000" w:themeColor="text1"/>
        </w:rPr>
        <w:t>quality improvement organization</w:t>
      </w:r>
      <w:r>
        <w:rPr>
          <w:rFonts w:ascii="Trebuchet MS" w:hAnsi="Trebuchet MS"/>
          <w:color w:val="000000" w:themeColor="text1"/>
        </w:rPr>
        <w:t>s</w:t>
      </w:r>
      <w:r w:rsidRPr="009448FD">
        <w:rPr>
          <w:rFonts w:ascii="Trebuchet MS" w:hAnsi="Trebuchet MS"/>
          <w:color w:val="000000" w:themeColor="text1"/>
        </w:rPr>
        <w:t xml:space="preserve">, can </w:t>
      </w:r>
      <w:r>
        <w:rPr>
          <w:rFonts w:ascii="Trebuchet MS" w:hAnsi="Trebuchet MS"/>
          <w:color w:val="000000" w:themeColor="text1"/>
        </w:rPr>
        <w:t xml:space="preserve">improve outbreak reporting </w:t>
      </w:r>
      <w:proofErr w:type="gramStart"/>
      <w:r>
        <w:rPr>
          <w:rFonts w:ascii="Trebuchet MS" w:hAnsi="Trebuchet MS"/>
          <w:color w:val="000000" w:themeColor="text1"/>
        </w:rPr>
        <w:t xml:space="preserve">and </w:t>
      </w:r>
      <w:r w:rsidRPr="009448FD">
        <w:rPr>
          <w:rFonts w:ascii="Trebuchet MS" w:hAnsi="Trebuchet MS"/>
          <w:color w:val="000000" w:themeColor="text1"/>
        </w:rPr>
        <w:t>also</w:t>
      </w:r>
      <w:proofErr w:type="gramEnd"/>
      <w:r w:rsidRPr="009448FD">
        <w:rPr>
          <w:rFonts w:ascii="Trebuchet MS" w:hAnsi="Trebuchet MS"/>
          <w:color w:val="000000" w:themeColor="text1"/>
        </w:rPr>
        <w:t xml:space="preserve"> help with communication to healthcare partners during an outbreak or during a time of increased transmission of a particular infectious disease. Developing relationships with these organizations </w:t>
      </w:r>
      <w:r>
        <w:rPr>
          <w:rFonts w:ascii="Trebuchet MS" w:hAnsi="Trebuchet MS"/>
          <w:color w:val="000000" w:themeColor="text1"/>
        </w:rPr>
        <w:t>helps</w:t>
      </w:r>
      <w:r w:rsidRPr="009448FD">
        <w:rPr>
          <w:rFonts w:ascii="Trebuchet MS" w:hAnsi="Trebuchet MS"/>
          <w:color w:val="000000" w:themeColor="text1"/>
        </w:rPr>
        <w:t xml:space="preserve"> ensure collaboration without overlap, </w:t>
      </w:r>
      <w:r>
        <w:rPr>
          <w:rFonts w:ascii="Trebuchet MS" w:hAnsi="Trebuchet MS"/>
          <w:color w:val="000000" w:themeColor="text1"/>
        </w:rPr>
        <w:t>so that</w:t>
      </w:r>
      <w:r w:rsidRPr="009448FD">
        <w:rPr>
          <w:rFonts w:ascii="Trebuchet MS" w:hAnsi="Trebuchet MS"/>
          <w:color w:val="000000" w:themeColor="text1"/>
        </w:rPr>
        <w:t xml:space="preserve"> organizations and agencies can mutually support </w:t>
      </w:r>
      <w:r>
        <w:rPr>
          <w:rFonts w:ascii="Trebuchet MS" w:hAnsi="Trebuchet MS"/>
          <w:color w:val="000000" w:themeColor="text1"/>
        </w:rPr>
        <w:t xml:space="preserve">outbreak response as well as general </w:t>
      </w:r>
      <w:r w:rsidRPr="009448FD">
        <w:rPr>
          <w:rFonts w:ascii="Trebuchet MS" w:hAnsi="Trebuchet MS"/>
          <w:color w:val="000000" w:themeColor="text1"/>
        </w:rPr>
        <w:t xml:space="preserve">prevention and </w:t>
      </w:r>
      <w:r>
        <w:rPr>
          <w:rFonts w:ascii="Trebuchet MS" w:hAnsi="Trebuchet MS"/>
          <w:color w:val="000000" w:themeColor="text1"/>
        </w:rPr>
        <w:t>quality improvement efforts</w:t>
      </w:r>
      <w:r w:rsidRPr="009448FD">
        <w:rPr>
          <w:rFonts w:ascii="Trebuchet MS" w:hAnsi="Trebuchet MS"/>
          <w:color w:val="000000" w:themeColor="text1"/>
        </w:rPr>
        <w:t>.</w:t>
      </w:r>
    </w:p>
    <w:p w14:paraId="705A7260" w14:textId="77777777" w:rsidR="00745A9F" w:rsidRPr="009448FD" w:rsidRDefault="00745A9F" w:rsidP="00745A9F">
      <w:pPr>
        <w:spacing w:after="0" w:line="240" w:lineRule="auto"/>
        <w:rPr>
          <w:rFonts w:ascii="Trebuchet MS" w:hAnsi="Trebuchet MS"/>
          <w:b/>
          <w:color w:val="000000" w:themeColor="text1"/>
        </w:rPr>
      </w:pPr>
    </w:p>
    <w:p w14:paraId="58E2BCD1" w14:textId="77777777" w:rsidR="00745A9F" w:rsidRPr="009448FD" w:rsidRDefault="00745A9F" w:rsidP="00745A9F">
      <w:pPr>
        <w:pStyle w:val="ListParagraph"/>
        <w:numPr>
          <w:ilvl w:val="3"/>
          <w:numId w:val="7"/>
        </w:numPr>
        <w:spacing w:after="0" w:line="240" w:lineRule="auto"/>
        <w:ind w:left="1800" w:hanging="1080"/>
        <w:rPr>
          <w:rFonts w:ascii="Trebuchet MS" w:hAnsi="Trebuchet MS"/>
          <w:i/>
          <w:color w:val="000000" w:themeColor="text1"/>
        </w:rPr>
      </w:pPr>
      <w:r w:rsidRPr="009448FD">
        <w:rPr>
          <w:rFonts w:ascii="Trebuchet MS" w:hAnsi="Trebuchet MS"/>
          <w:i/>
          <w:color w:val="000000" w:themeColor="text1"/>
        </w:rPr>
        <w:t>Tribal Entities and Indian Health Service (IHS)</w:t>
      </w:r>
    </w:p>
    <w:p w14:paraId="0D728628" w14:textId="77777777" w:rsidR="00745A9F" w:rsidRPr="009448FD" w:rsidRDefault="00745A9F" w:rsidP="00745A9F">
      <w:pPr>
        <w:spacing w:after="0" w:line="240" w:lineRule="auto"/>
        <w:contextualSpacing/>
        <w:rPr>
          <w:rFonts w:ascii="Trebuchet MS" w:hAnsi="Trebuchet MS"/>
          <w:color w:val="000000" w:themeColor="text1"/>
        </w:rPr>
      </w:pPr>
    </w:p>
    <w:p w14:paraId="7D91530A" w14:textId="77777777" w:rsidR="00745A9F" w:rsidRPr="009448FD" w:rsidRDefault="00745A9F" w:rsidP="00745A9F">
      <w:pPr>
        <w:pStyle w:val="ListParagraph"/>
        <w:spacing w:after="0" w:line="240" w:lineRule="auto"/>
        <w:ind w:left="0"/>
        <w:rPr>
          <w:rFonts w:ascii="Trebuchet MS" w:hAnsi="Trebuchet MS"/>
          <w:vertAlign w:val="superscript"/>
        </w:rPr>
      </w:pPr>
      <w:r w:rsidRPr="009448FD">
        <w:rPr>
          <w:rFonts w:ascii="Trebuchet MS" w:hAnsi="Trebuchet MS"/>
        </w:rPr>
        <w:t xml:space="preserve">Tribal governments generally have complete sovereignty and autonomy over reservation lands. Nontribal groups can join an investigation only at the tribe’s request. Investigations of outbreaks </w:t>
      </w:r>
      <w:r>
        <w:rPr>
          <w:rFonts w:ascii="Trebuchet MS" w:hAnsi="Trebuchet MS"/>
        </w:rPr>
        <w:t>may be</w:t>
      </w:r>
      <w:r w:rsidRPr="009448FD">
        <w:rPr>
          <w:rFonts w:ascii="Trebuchet MS" w:hAnsi="Trebuchet MS"/>
        </w:rPr>
        <w:t xml:space="preserve"> led by tribal health staff, Indian Health Service (IHS), or state health departments. </w:t>
      </w:r>
      <w:r>
        <w:rPr>
          <w:rFonts w:ascii="Trebuchet MS" w:hAnsi="Trebuchet MS"/>
        </w:rPr>
        <w:t>Typically, public health and</w:t>
      </w:r>
      <w:r w:rsidRPr="009448FD">
        <w:rPr>
          <w:rFonts w:ascii="Trebuchet MS" w:hAnsi="Trebuchet MS"/>
        </w:rPr>
        <w:t xml:space="preserve"> IHS can implement investigation measures and control only with the authorization of the tribal government.</w:t>
      </w:r>
      <w:r>
        <w:rPr>
          <w:rFonts w:ascii="Trebuchet MS" w:hAnsi="Trebuchet MS"/>
          <w:vertAlign w:val="superscript"/>
        </w:rPr>
        <w:t>3</w:t>
      </w:r>
    </w:p>
    <w:p w14:paraId="4B2BB4C5" w14:textId="77777777" w:rsidR="00745A9F" w:rsidRPr="009448FD" w:rsidRDefault="00745A9F" w:rsidP="00745A9F">
      <w:pPr>
        <w:pStyle w:val="ListParagraph"/>
        <w:spacing w:after="0" w:line="240" w:lineRule="auto"/>
        <w:ind w:left="0"/>
        <w:rPr>
          <w:rFonts w:ascii="Trebuchet MS" w:hAnsi="Trebuchet MS"/>
        </w:rPr>
      </w:pPr>
    </w:p>
    <w:p w14:paraId="66C2D96F" w14:textId="77777777" w:rsidR="00745A9F" w:rsidRPr="009448FD" w:rsidRDefault="00745A9F" w:rsidP="00745A9F">
      <w:pPr>
        <w:pStyle w:val="ListParagraph"/>
        <w:spacing w:after="0" w:line="240" w:lineRule="auto"/>
        <w:ind w:left="0"/>
        <w:rPr>
          <w:rFonts w:ascii="Trebuchet MS" w:hAnsi="Trebuchet MS"/>
          <w:szCs w:val="24"/>
        </w:rPr>
      </w:pPr>
      <w:r w:rsidRPr="009448FD">
        <w:rPr>
          <w:rFonts w:ascii="Trebuchet MS" w:hAnsi="Trebuchet MS"/>
        </w:rPr>
        <w:t>Healthcare organizations operated on tribal lands have a variety of configurations. Many healthcare facilities within tribal nations are autonomous and not bound by regulations that are applicable to other healthcare settings. Some facilities are owned by tribes and operated by IHS, a federal agency within the United States Department of Health and Human Services (HHS); other facilities are run entirely or in part by a tribal corporation that is independent of IHS. Additional information about IHS can be found in Table 3.1. Engaging tribal entities as partners requires awareness of the local healthcare structure</w:t>
      </w:r>
      <w:r w:rsidRPr="009448FD">
        <w:rPr>
          <w:rFonts w:ascii="Trebuchet MS" w:hAnsi="Trebuchet MS"/>
          <w:b/>
        </w:rPr>
        <w:t xml:space="preserve"> </w:t>
      </w:r>
      <w:r w:rsidRPr="009448FD">
        <w:rPr>
          <w:rFonts w:ascii="Trebuchet MS" w:hAnsi="Trebuchet MS"/>
        </w:rPr>
        <w:t>and types of services offered. State public health agencies should develop an understanding of the structure of healthcare facilities operated by tribal entities within the state. Local healthcare providers may have the most extensive knowledge of care patterns within tribal nations and the local public health agency in some cases might be the most effective agency for engaging tribal partners.</w:t>
      </w:r>
    </w:p>
    <w:p w14:paraId="5C1C586E" w14:textId="77777777" w:rsidR="00745A9F" w:rsidRPr="009448FD" w:rsidRDefault="00745A9F" w:rsidP="00745A9F">
      <w:pPr>
        <w:spacing w:after="0" w:line="240" w:lineRule="auto"/>
        <w:rPr>
          <w:rFonts w:ascii="Trebuchet MS" w:hAnsi="Trebuchet MS"/>
          <w:color w:val="000000" w:themeColor="text1"/>
        </w:rPr>
      </w:pPr>
    </w:p>
    <w:p w14:paraId="46795D63" w14:textId="77777777" w:rsidR="00745A9F" w:rsidRPr="009448FD" w:rsidRDefault="00745A9F" w:rsidP="00745A9F">
      <w:pPr>
        <w:pStyle w:val="ListParagraph"/>
        <w:numPr>
          <w:ilvl w:val="3"/>
          <w:numId w:val="7"/>
        </w:numPr>
        <w:spacing w:after="0" w:line="240" w:lineRule="auto"/>
        <w:ind w:left="1800" w:hanging="1080"/>
        <w:rPr>
          <w:rFonts w:ascii="Trebuchet MS" w:hAnsi="Trebuchet MS"/>
          <w:i/>
          <w:color w:val="000000" w:themeColor="text1"/>
        </w:rPr>
      </w:pPr>
      <w:r w:rsidRPr="009448FD">
        <w:rPr>
          <w:rFonts w:ascii="Trebuchet MS" w:hAnsi="Trebuchet MS"/>
          <w:i/>
          <w:color w:val="000000" w:themeColor="text1"/>
        </w:rPr>
        <w:t>Law Enforcement</w:t>
      </w:r>
    </w:p>
    <w:p w14:paraId="3900683F" w14:textId="77777777" w:rsidR="00745A9F" w:rsidRPr="009448FD" w:rsidRDefault="00745A9F" w:rsidP="00745A9F">
      <w:pPr>
        <w:spacing w:after="0" w:line="240" w:lineRule="auto"/>
        <w:rPr>
          <w:rFonts w:ascii="Trebuchet MS" w:hAnsi="Trebuchet MS"/>
          <w:color w:val="000000" w:themeColor="text1"/>
        </w:rPr>
      </w:pPr>
    </w:p>
    <w:p w14:paraId="613CADD3" w14:textId="77777777" w:rsidR="00745A9F" w:rsidRDefault="00745A9F" w:rsidP="00745A9F">
      <w:pPr>
        <w:spacing w:after="0" w:line="240" w:lineRule="auto"/>
        <w:contextualSpacing/>
        <w:rPr>
          <w:rFonts w:ascii="Trebuchet MS" w:hAnsi="Trebuchet MS" w:cstheme="minorHAnsi"/>
          <w:iCs/>
          <w:color w:val="000000"/>
          <w:szCs w:val="24"/>
        </w:rPr>
      </w:pPr>
      <w:r w:rsidRPr="009448FD">
        <w:rPr>
          <w:rFonts w:ascii="Trebuchet MS" w:hAnsi="Trebuchet MS" w:cstheme="minorHAnsi"/>
          <w:iCs/>
          <w:color w:val="000000"/>
          <w:szCs w:val="24"/>
        </w:rPr>
        <w:lastRenderedPageBreak/>
        <w:t xml:space="preserve">Under circumstances where criminal activity is suspected, appropriate law enforcement personnel should be notified. This might include situations where </w:t>
      </w:r>
      <w:r>
        <w:rPr>
          <w:rFonts w:ascii="Trebuchet MS" w:hAnsi="Trebuchet MS" w:cstheme="minorHAnsi"/>
          <w:iCs/>
          <w:color w:val="000000"/>
          <w:szCs w:val="24"/>
        </w:rPr>
        <w:t xml:space="preserve">an outbreak investigation identifies persons who are suspected of committing fraud or providing medical care without appropriate credentials or persons who have stolen or tampered with controlled substances or other </w:t>
      </w:r>
      <w:r w:rsidRPr="009448FD">
        <w:rPr>
          <w:rFonts w:ascii="Trebuchet MS" w:hAnsi="Trebuchet MS" w:cstheme="minorHAnsi"/>
          <w:iCs/>
          <w:color w:val="000000"/>
          <w:szCs w:val="24"/>
        </w:rPr>
        <w:t xml:space="preserve">medications. </w:t>
      </w:r>
      <w:r>
        <w:rPr>
          <w:rFonts w:ascii="Trebuchet MS" w:eastAsia="Calibri" w:hAnsi="Trebuchet MS" w:cs="Times New Roman"/>
        </w:rPr>
        <w:t xml:space="preserve">For more information on drug diversion investigations, see the CSTE Drug Diversion Toolkit: </w:t>
      </w:r>
      <w:hyperlink r:id="rId9" w:history="1">
        <w:r w:rsidRPr="00083C4A">
          <w:rPr>
            <w:rStyle w:val="Hyperlink"/>
            <w:rFonts w:ascii="Trebuchet MS" w:eastAsia="Calibri" w:hAnsi="Trebuchet MS" w:cs="Times New Roman"/>
          </w:rPr>
          <w:t>https://www.cste.org/general/custom.asp?page=Drug-Diversion-Toolkit</w:t>
        </w:r>
      </w:hyperlink>
      <w:r>
        <w:rPr>
          <w:rFonts w:ascii="Trebuchet MS" w:eastAsia="Calibri" w:hAnsi="Trebuchet MS" w:cs="Times New Roman"/>
        </w:rPr>
        <w:t>.</w:t>
      </w:r>
      <w:r w:rsidRPr="009448FD">
        <w:rPr>
          <w:rFonts w:ascii="Trebuchet MS" w:hAnsi="Trebuchet MS" w:cstheme="minorHAnsi"/>
          <w:iCs/>
          <w:color w:val="000000"/>
          <w:szCs w:val="24"/>
        </w:rPr>
        <w:t xml:space="preserve">The law enforcement agency to be notified depends on the scenario; public health </w:t>
      </w:r>
    </w:p>
    <w:p w14:paraId="5FAC0516" w14:textId="2B28D966" w:rsidR="00745A9F" w:rsidRPr="009448FD" w:rsidRDefault="00745A9F" w:rsidP="00745A9F">
      <w:pPr>
        <w:spacing w:after="0" w:line="240" w:lineRule="auto"/>
        <w:contextualSpacing/>
        <w:rPr>
          <w:rFonts w:ascii="Trebuchet MS" w:hAnsi="Trebuchet MS" w:cstheme="minorHAnsi"/>
          <w:iCs/>
          <w:color w:val="000000"/>
          <w:szCs w:val="24"/>
        </w:rPr>
      </w:pPr>
      <w:r w:rsidRPr="009448FD">
        <w:rPr>
          <w:rFonts w:ascii="Trebuchet MS" w:hAnsi="Trebuchet MS" w:cstheme="minorHAnsi"/>
          <w:iCs/>
          <w:color w:val="000000"/>
          <w:szCs w:val="24"/>
        </w:rPr>
        <w:t xml:space="preserve">agencies should consider notifying local law enforcement, state law enforcement, and federal law enforcement depending on the circumstances. For example, </w:t>
      </w:r>
      <w:r>
        <w:rPr>
          <w:rFonts w:ascii="Trebuchet MS" w:hAnsi="Trebuchet MS" w:cstheme="minorHAnsi"/>
          <w:iCs/>
          <w:color w:val="000000"/>
          <w:szCs w:val="24"/>
        </w:rPr>
        <w:t xml:space="preserve">medication </w:t>
      </w:r>
      <w:proofErr w:type="gramStart"/>
      <w:r w:rsidRPr="009448FD">
        <w:rPr>
          <w:rFonts w:ascii="Trebuchet MS" w:hAnsi="Trebuchet MS" w:cstheme="minorHAnsi"/>
          <w:iCs/>
          <w:color w:val="000000"/>
          <w:szCs w:val="24"/>
        </w:rPr>
        <w:t>tampering</w:t>
      </w:r>
      <w:proofErr w:type="gramEnd"/>
      <w:r w:rsidRPr="009448FD">
        <w:rPr>
          <w:rFonts w:ascii="Trebuchet MS" w:hAnsi="Trebuchet MS" w:cstheme="minorHAnsi"/>
          <w:iCs/>
          <w:color w:val="000000"/>
          <w:szCs w:val="24"/>
        </w:rPr>
        <w:t xml:space="preserve"> </w:t>
      </w:r>
      <w:r>
        <w:rPr>
          <w:rFonts w:ascii="Trebuchet MS" w:hAnsi="Trebuchet MS" w:cstheme="minorHAnsi"/>
          <w:iCs/>
          <w:color w:val="000000"/>
          <w:szCs w:val="24"/>
        </w:rPr>
        <w:t xml:space="preserve">or other aspects of </w:t>
      </w:r>
      <w:r w:rsidRPr="009448FD">
        <w:rPr>
          <w:rFonts w:ascii="Trebuchet MS" w:hAnsi="Trebuchet MS" w:cstheme="minorHAnsi"/>
          <w:iCs/>
          <w:color w:val="000000"/>
          <w:szCs w:val="24"/>
        </w:rPr>
        <w:t>drug diversion might require notification of local law enforcement based on healthcare facility jurisdiction, state law enforcement, the Drug Enforcement Administration (DEA), and the FDA Office of Criminal In</w:t>
      </w:r>
      <w:r>
        <w:rPr>
          <w:rFonts w:ascii="Trebuchet MS" w:hAnsi="Trebuchet MS" w:cstheme="minorHAnsi"/>
          <w:iCs/>
          <w:color w:val="000000"/>
          <w:szCs w:val="24"/>
        </w:rPr>
        <w:t>vestigations</w:t>
      </w:r>
      <w:r w:rsidRPr="009448FD">
        <w:rPr>
          <w:rFonts w:ascii="Trebuchet MS" w:hAnsi="Trebuchet MS" w:cstheme="minorHAnsi"/>
          <w:iCs/>
          <w:color w:val="000000"/>
          <w:szCs w:val="24"/>
        </w:rPr>
        <w:t xml:space="preserve">. Public health agencies should </w:t>
      </w:r>
      <w:r>
        <w:rPr>
          <w:rFonts w:ascii="Trebuchet MS" w:hAnsi="Trebuchet MS" w:cstheme="minorHAnsi"/>
          <w:iCs/>
          <w:color w:val="000000"/>
          <w:szCs w:val="24"/>
        </w:rPr>
        <w:t>maintain awareness</w:t>
      </w:r>
      <w:r w:rsidRPr="009448FD">
        <w:rPr>
          <w:rFonts w:ascii="Trebuchet MS" w:hAnsi="Trebuchet MS" w:cstheme="minorHAnsi"/>
          <w:iCs/>
          <w:color w:val="000000"/>
          <w:szCs w:val="24"/>
        </w:rPr>
        <w:t xml:space="preserve"> of law enforcement reporting requirements; a contact list of law enforcement agencies can be developed in advance. </w:t>
      </w:r>
    </w:p>
    <w:p w14:paraId="654C12C7" w14:textId="77777777" w:rsidR="00745A9F" w:rsidRPr="009448FD" w:rsidRDefault="00745A9F" w:rsidP="00745A9F">
      <w:pPr>
        <w:spacing w:after="0" w:line="240" w:lineRule="auto"/>
        <w:rPr>
          <w:rFonts w:ascii="Trebuchet MS" w:hAnsi="Trebuchet MS"/>
          <w:color w:val="000000" w:themeColor="text1"/>
        </w:rPr>
      </w:pPr>
    </w:p>
    <w:p w14:paraId="32794AD0" w14:textId="77777777" w:rsidR="00745A9F" w:rsidRPr="009448FD" w:rsidRDefault="00745A9F" w:rsidP="00745A9F">
      <w:pPr>
        <w:spacing w:after="0" w:line="240" w:lineRule="auto"/>
        <w:contextualSpacing/>
        <w:rPr>
          <w:rFonts w:ascii="Trebuchet MS" w:eastAsia="Calibri" w:hAnsi="Trebuchet MS" w:cs="Times New Roman"/>
          <w:b/>
          <w:bCs/>
        </w:rPr>
      </w:pPr>
      <w:r w:rsidRPr="009448FD">
        <w:rPr>
          <w:rFonts w:ascii="Trebuchet MS" w:eastAsia="Calibri" w:hAnsi="Trebuchet MS" w:cs="Times New Roman"/>
          <w:b/>
          <w:bCs/>
        </w:rPr>
        <w:t xml:space="preserve">Table 3.1. </w:t>
      </w:r>
      <w:r>
        <w:rPr>
          <w:rFonts w:ascii="Trebuchet MS" w:eastAsia="Calibri" w:hAnsi="Trebuchet MS" w:cs="Times New Roman"/>
          <w:b/>
          <w:bCs/>
        </w:rPr>
        <w:t>Additional</w:t>
      </w:r>
      <w:r w:rsidRPr="009448FD">
        <w:rPr>
          <w:rFonts w:ascii="Trebuchet MS" w:eastAsia="Calibri" w:hAnsi="Trebuchet MS" w:cs="Times New Roman"/>
          <w:b/>
          <w:bCs/>
        </w:rPr>
        <w:t xml:space="preserve"> Agencies and Partners that Public Health Agencies Interact with During Outbreak Response</w:t>
      </w:r>
    </w:p>
    <w:tbl>
      <w:tblPr>
        <w:tblStyle w:val="TableGrid"/>
        <w:tblW w:w="0" w:type="auto"/>
        <w:tblLayout w:type="fixed"/>
        <w:tblLook w:val="04A0" w:firstRow="1" w:lastRow="0" w:firstColumn="1" w:lastColumn="0" w:noHBand="0" w:noVBand="1"/>
      </w:tblPr>
      <w:tblGrid>
        <w:gridCol w:w="1705"/>
        <w:gridCol w:w="2430"/>
        <w:gridCol w:w="2520"/>
        <w:gridCol w:w="2695"/>
      </w:tblGrid>
      <w:tr w:rsidR="00745A9F" w:rsidRPr="009448FD" w14:paraId="04F6968E" w14:textId="77777777" w:rsidTr="003252AC">
        <w:tc>
          <w:tcPr>
            <w:tcW w:w="1705" w:type="dxa"/>
            <w:shd w:val="clear" w:color="auto" w:fill="D0CECE" w:themeFill="background2" w:themeFillShade="E6"/>
          </w:tcPr>
          <w:p w14:paraId="7237E454" w14:textId="77777777" w:rsidR="00745A9F" w:rsidRPr="009448FD" w:rsidRDefault="00745A9F" w:rsidP="003252AC">
            <w:pPr>
              <w:contextualSpacing/>
              <w:rPr>
                <w:rFonts w:ascii="Trebuchet MS" w:eastAsia="Calibri" w:hAnsi="Trebuchet MS" w:cs="Times New Roman"/>
                <w:b/>
                <w:bCs/>
              </w:rPr>
            </w:pPr>
            <w:r w:rsidRPr="009448FD">
              <w:rPr>
                <w:rFonts w:ascii="Trebuchet MS" w:eastAsia="Calibri" w:hAnsi="Trebuchet MS" w:cs="Times New Roman"/>
                <w:b/>
                <w:bCs/>
              </w:rPr>
              <w:t>Agency or Partner</w:t>
            </w:r>
          </w:p>
        </w:tc>
        <w:tc>
          <w:tcPr>
            <w:tcW w:w="2430" w:type="dxa"/>
            <w:shd w:val="clear" w:color="auto" w:fill="D0CECE" w:themeFill="background2" w:themeFillShade="E6"/>
          </w:tcPr>
          <w:p w14:paraId="653F5164" w14:textId="77777777" w:rsidR="00745A9F" w:rsidRPr="009448FD" w:rsidRDefault="00745A9F" w:rsidP="003252AC">
            <w:pPr>
              <w:contextualSpacing/>
              <w:rPr>
                <w:rFonts w:ascii="Trebuchet MS" w:eastAsia="Calibri" w:hAnsi="Trebuchet MS" w:cs="Times New Roman"/>
                <w:b/>
                <w:bCs/>
              </w:rPr>
            </w:pPr>
            <w:r w:rsidRPr="009448FD">
              <w:rPr>
                <w:rFonts w:ascii="Trebuchet MS" w:eastAsia="Calibri" w:hAnsi="Trebuchet MS" w:cs="Times New Roman"/>
                <w:b/>
                <w:bCs/>
              </w:rPr>
              <w:t>Role in Outbreak Response</w:t>
            </w:r>
          </w:p>
        </w:tc>
        <w:tc>
          <w:tcPr>
            <w:tcW w:w="2520" w:type="dxa"/>
            <w:shd w:val="clear" w:color="auto" w:fill="D0CECE" w:themeFill="background2" w:themeFillShade="E6"/>
          </w:tcPr>
          <w:p w14:paraId="4922524D" w14:textId="77777777" w:rsidR="00745A9F" w:rsidRPr="009448FD" w:rsidRDefault="00745A9F" w:rsidP="003252AC">
            <w:pPr>
              <w:contextualSpacing/>
              <w:rPr>
                <w:rFonts w:ascii="Trebuchet MS" w:eastAsia="Calibri" w:hAnsi="Trebuchet MS" w:cs="Times New Roman"/>
                <w:b/>
                <w:bCs/>
              </w:rPr>
            </w:pPr>
            <w:r>
              <w:rPr>
                <w:rFonts w:ascii="Trebuchet MS" w:eastAsia="Calibri" w:hAnsi="Trebuchet MS" w:cs="Times New Roman"/>
                <w:b/>
                <w:bCs/>
              </w:rPr>
              <w:t>Examples of</w:t>
            </w:r>
            <w:r w:rsidRPr="009448FD">
              <w:rPr>
                <w:rFonts w:ascii="Trebuchet MS" w:eastAsia="Calibri" w:hAnsi="Trebuchet MS" w:cs="Times New Roman"/>
                <w:b/>
                <w:bCs/>
              </w:rPr>
              <w:t xml:space="preserve"> Interactions with State and Local Public Health Agencies</w:t>
            </w:r>
          </w:p>
        </w:tc>
        <w:tc>
          <w:tcPr>
            <w:tcW w:w="2695" w:type="dxa"/>
            <w:shd w:val="clear" w:color="auto" w:fill="D0CECE" w:themeFill="background2" w:themeFillShade="E6"/>
          </w:tcPr>
          <w:p w14:paraId="44BC402B" w14:textId="77777777" w:rsidR="00745A9F" w:rsidRPr="009448FD" w:rsidRDefault="00745A9F" w:rsidP="003252AC">
            <w:pPr>
              <w:contextualSpacing/>
              <w:rPr>
                <w:rFonts w:ascii="Trebuchet MS" w:eastAsia="Calibri" w:hAnsi="Trebuchet MS" w:cs="Times New Roman"/>
                <w:b/>
                <w:bCs/>
              </w:rPr>
            </w:pPr>
            <w:r w:rsidRPr="009448FD">
              <w:rPr>
                <w:rFonts w:ascii="Trebuchet MS" w:eastAsia="Calibri" w:hAnsi="Trebuchet MS" w:cs="Times New Roman"/>
                <w:b/>
                <w:bCs/>
              </w:rPr>
              <w:t>For More Information</w:t>
            </w:r>
          </w:p>
        </w:tc>
      </w:tr>
      <w:tr w:rsidR="00745A9F" w:rsidRPr="009448FD" w14:paraId="2E56E29C" w14:textId="77777777" w:rsidTr="003252AC">
        <w:tc>
          <w:tcPr>
            <w:tcW w:w="1705" w:type="dxa"/>
          </w:tcPr>
          <w:p w14:paraId="02FA6C67"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t xml:space="preserve">Centers for Medicare </w:t>
            </w:r>
            <w:r>
              <w:rPr>
                <w:rFonts w:ascii="Trebuchet MS" w:eastAsia="Calibri" w:hAnsi="Trebuchet MS" w:cs="Times New Roman"/>
              </w:rPr>
              <w:t>&amp;</w:t>
            </w:r>
            <w:r w:rsidRPr="009448FD">
              <w:rPr>
                <w:rFonts w:ascii="Trebuchet MS" w:eastAsia="Calibri" w:hAnsi="Trebuchet MS" w:cs="Times New Roman"/>
              </w:rPr>
              <w:t xml:space="preserve"> Medicaid Services (CMS)</w:t>
            </w:r>
          </w:p>
        </w:tc>
        <w:tc>
          <w:tcPr>
            <w:tcW w:w="2430" w:type="dxa"/>
          </w:tcPr>
          <w:p w14:paraId="5C1D6257"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t xml:space="preserve">CMS is a federal agency which provides health coverage through Medicare, Medicaid, the Children’s Health Insurance Program, and the Health Insurance Marketplace. </w:t>
            </w:r>
            <w:r>
              <w:rPr>
                <w:rFonts w:ascii="Trebuchet MS" w:eastAsia="Calibri" w:hAnsi="Trebuchet MS" w:cs="Times New Roman"/>
              </w:rPr>
              <w:t xml:space="preserve">CMS promulgates standards, </w:t>
            </w:r>
            <w:r w:rsidRPr="009448FD">
              <w:rPr>
                <w:rFonts w:ascii="Trebuchet MS" w:eastAsia="Calibri" w:hAnsi="Trebuchet MS" w:cs="Times New Roman"/>
              </w:rPr>
              <w:t>regulations, polic</w:t>
            </w:r>
            <w:r>
              <w:rPr>
                <w:rFonts w:ascii="Trebuchet MS" w:eastAsia="Calibri" w:hAnsi="Trebuchet MS" w:cs="Times New Roman"/>
              </w:rPr>
              <w:t>ies</w:t>
            </w:r>
            <w:r w:rsidRPr="009448FD">
              <w:rPr>
                <w:rFonts w:ascii="Trebuchet MS" w:eastAsia="Calibri" w:hAnsi="Trebuchet MS" w:cs="Times New Roman"/>
              </w:rPr>
              <w:t xml:space="preserve">, and guidance (some of which pertain to infection control) for </w:t>
            </w:r>
            <w:r>
              <w:rPr>
                <w:rFonts w:ascii="Trebuchet MS" w:eastAsia="Calibri" w:hAnsi="Trebuchet MS" w:cs="Times New Roman"/>
              </w:rPr>
              <w:t>that are applicable to many</w:t>
            </w:r>
            <w:r w:rsidRPr="009448FD">
              <w:rPr>
                <w:rFonts w:ascii="Trebuchet MS" w:eastAsia="Calibri" w:hAnsi="Trebuchet MS" w:cs="Times New Roman"/>
              </w:rPr>
              <w:t xml:space="preserve"> healthcare facilities</w:t>
            </w:r>
            <w:r>
              <w:rPr>
                <w:rFonts w:ascii="Trebuchet MS" w:eastAsia="Calibri" w:hAnsi="Trebuchet MS" w:cs="Times New Roman"/>
              </w:rPr>
              <w:t xml:space="preserve"> and provider types</w:t>
            </w:r>
            <w:r w:rsidRPr="009448FD">
              <w:rPr>
                <w:rFonts w:ascii="Trebuchet MS" w:eastAsia="Calibri" w:hAnsi="Trebuchet MS" w:cs="Times New Roman"/>
              </w:rPr>
              <w:t>.</w:t>
            </w:r>
          </w:p>
        </w:tc>
        <w:tc>
          <w:tcPr>
            <w:tcW w:w="2520" w:type="dxa"/>
          </w:tcPr>
          <w:p w14:paraId="6E5282EA"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t>CMS might report infection control breaches or suspected outbreaks to state facility licensing agencies or state public health agencies</w:t>
            </w:r>
            <w:r>
              <w:rPr>
                <w:rFonts w:ascii="Trebuchet MS" w:eastAsia="Calibri" w:hAnsi="Trebuchet MS" w:cs="Times New Roman"/>
              </w:rPr>
              <w:t>; CMS might become involved in outbreak investigations that affect Medicare-certified facilities, either through the state survey agency or directly via federal surveyors or regional office staff</w:t>
            </w:r>
            <w:r w:rsidRPr="009448FD">
              <w:rPr>
                <w:rFonts w:ascii="Trebuchet MS" w:eastAsia="Calibri" w:hAnsi="Trebuchet MS" w:cs="Times New Roman"/>
              </w:rPr>
              <w:t>.</w:t>
            </w:r>
          </w:p>
        </w:tc>
        <w:tc>
          <w:tcPr>
            <w:tcW w:w="2695" w:type="dxa"/>
          </w:tcPr>
          <w:p w14:paraId="6E753DA5" w14:textId="77777777" w:rsidR="00745A9F" w:rsidRDefault="00745A9F" w:rsidP="003252AC">
            <w:pPr>
              <w:contextualSpacing/>
              <w:rPr>
                <w:rStyle w:val="Hyperlink"/>
                <w:rFonts w:ascii="Trebuchet MS" w:eastAsia="Calibri" w:hAnsi="Trebuchet MS" w:cs="Times New Roman"/>
              </w:rPr>
            </w:pPr>
            <w:r w:rsidRPr="009448FD">
              <w:rPr>
                <w:rFonts w:ascii="Trebuchet MS" w:eastAsia="Calibri" w:hAnsi="Trebuchet MS" w:cs="Times New Roman"/>
              </w:rPr>
              <w:t xml:space="preserve">CMS: </w:t>
            </w:r>
            <w:hyperlink r:id="rId10" w:history="1">
              <w:r w:rsidRPr="009448FD">
                <w:rPr>
                  <w:rStyle w:val="Hyperlink"/>
                  <w:rFonts w:ascii="Trebuchet MS" w:eastAsia="Calibri" w:hAnsi="Trebuchet MS" w:cs="Times New Roman"/>
                </w:rPr>
                <w:t>www.cms.gov</w:t>
              </w:r>
            </w:hyperlink>
          </w:p>
          <w:p w14:paraId="22CADFD9" w14:textId="77777777" w:rsidR="00745A9F" w:rsidRPr="00060C23" w:rsidRDefault="00745A9F" w:rsidP="003252AC">
            <w:pPr>
              <w:contextualSpacing/>
              <w:rPr>
                <w:rFonts w:ascii="Trebuchet MS" w:eastAsia="Calibri" w:hAnsi="Trebuchet MS" w:cs="Times New Roman"/>
              </w:rPr>
            </w:pPr>
            <w:r>
              <w:rPr>
                <w:rFonts w:ascii="Trebuchet MS" w:eastAsia="Calibri" w:hAnsi="Trebuchet MS" w:cs="Times New Roman"/>
              </w:rPr>
              <w:t xml:space="preserve">CMS Health and Safety Standards: </w:t>
            </w:r>
            <w:r w:rsidRPr="00060C23">
              <w:rPr>
                <w:rStyle w:val="Hyperlink"/>
                <w:rFonts w:ascii="Trebuchet MS" w:hAnsi="Trebuchet MS"/>
              </w:rPr>
              <w:t>www.cms.gov/Regulations-and-Guidance/Legislation/CFCsAndCoPs</w:t>
            </w:r>
          </w:p>
          <w:p w14:paraId="5BFA59E1" w14:textId="77777777" w:rsidR="00745A9F" w:rsidRPr="009448FD" w:rsidRDefault="00745A9F" w:rsidP="003252AC">
            <w:pPr>
              <w:contextualSpacing/>
              <w:rPr>
                <w:rFonts w:ascii="Trebuchet MS" w:eastAsia="Calibri" w:hAnsi="Trebuchet MS" w:cs="Times New Roman"/>
              </w:rPr>
            </w:pPr>
          </w:p>
        </w:tc>
      </w:tr>
      <w:tr w:rsidR="00745A9F" w:rsidRPr="009448FD" w14:paraId="15596FE5" w14:textId="77777777" w:rsidTr="003252AC">
        <w:tc>
          <w:tcPr>
            <w:tcW w:w="1705" w:type="dxa"/>
          </w:tcPr>
          <w:p w14:paraId="5640344A" w14:textId="77777777" w:rsidR="00745A9F" w:rsidRPr="009448FD" w:rsidRDefault="00745A9F" w:rsidP="003252AC">
            <w:pPr>
              <w:contextualSpacing/>
              <w:rPr>
                <w:rFonts w:ascii="Trebuchet MS" w:eastAsia="Calibri" w:hAnsi="Trebuchet MS" w:cs="Times New Roman"/>
              </w:rPr>
            </w:pPr>
            <w:proofErr w:type="spellStart"/>
            <w:r w:rsidRPr="009448FD">
              <w:rPr>
                <w:rFonts w:ascii="Trebuchet MS" w:hAnsi="Trebuchet MS"/>
                <w:szCs w:val="24"/>
              </w:rPr>
              <w:t>Veterans</w:t>
            </w:r>
            <w:proofErr w:type="spellEnd"/>
            <w:r w:rsidRPr="009448FD">
              <w:rPr>
                <w:rFonts w:ascii="Trebuchet MS" w:hAnsi="Trebuchet MS"/>
                <w:szCs w:val="24"/>
              </w:rPr>
              <w:t xml:space="preserve"> Health Administration (VHA)</w:t>
            </w:r>
          </w:p>
        </w:tc>
        <w:tc>
          <w:tcPr>
            <w:tcW w:w="2430" w:type="dxa"/>
          </w:tcPr>
          <w:p w14:paraId="7822EEDE"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t xml:space="preserve">VHA is a federal agency and </w:t>
            </w:r>
            <w:r>
              <w:rPr>
                <w:rFonts w:ascii="Trebuchet MS" w:eastAsia="Calibri" w:hAnsi="Trebuchet MS" w:cs="Times New Roman"/>
              </w:rPr>
              <w:t xml:space="preserve">one of </w:t>
            </w:r>
            <w:r w:rsidRPr="009448FD">
              <w:rPr>
                <w:rFonts w:ascii="Trebuchet MS" w:eastAsia="Calibri" w:hAnsi="Trebuchet MS" w:cs="Times New Roman"/>
              </w:rPr>
              <w:t>the largest U.S. healthcare system</w:t>
            </w:r>
            <w:r>
              <w:rPr>
                <w:rFonts w:ascii="Trebuchet MS" w:eastAsia="Calibri" w:hAnsi="Trebuchet MS" w:cs="Times New Roman"/>
              </w:rPr>
              <w:t>s</w:t>
            </w:r>
            <w:r w:rsidRPr="009448FD">
              <w:rPr>
                <w:rFonts w:ascii="Trebuchet MS" w:eastAsia="Calibri" w:hAnsi="Trebuchet MS" w:cs="Times New Roman"/>
              </w:rPr>
              <w:t xml:space="preserve">, providing healthcare to U.S. veterans. Healthcare facilities within the system function as other </w:t>
            </w:r>
            <w:r w:rsidRPr="009448FD">
              <w:rPr>
                <w:rFonts w:ascii="Trebuchet MS" w:eastAsia="Calibri" w:hAnsi="Trebuchet MS" w:cs="Times New Roman"/>
              </w:rPr>
              <w:lastRenderedPageBreak/>
              <w:t>healthcare facilities and might investigate any healthcare-related outbreaks occurring within their system. VHA has medical epidemiologists and infection prevention professionals within their facilities.</w:t>
            </w:r>
          </w:p>
        </w:tc>
        <w:tc>
          <w:tcPr>
            <w:tcW w:w="2520" w:type="dxa"/>
          </w:tcPr>
          <w:p w14:paraId="6F32C1BE"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lastRenderedPageBreak/>
              <w:t xml:space="preserve">State and local public health agencies should receive reportable diseases and conditions for surveillance from VHA facilities, including HAIs via the National Healthcare Safety </w:t>
            </w:r>
            <w:r w:rsidRPr="009448FD">
              <w:rPr>
                <w:rFonts w:ascii="Trebuchet MS" w:eastAsia="Calibri" w:hAnsi="Trebuchet MS" w:cs="Times New Roman"/>
              </w:rPr>
              <w:lastRenderedPageBreak/>
              <w:t>Network (NHSN) when required, and outbreaks. Reporting requires a standing request from the public health agency to each facility to request the reporting. Public health agencies should work with VHA facilities within their jurisdiction to investigate outbreaks.</w:t>
            </w:r>
          </w:p>
        </w:tc>
        <w:tc>
          <w:tcPr>
            <w:tcW w:w="2695" w:type="dxa"/>
          </w:tcPr>
          <w:p w14:paraId="093F830C"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lastRenderedPageBreak/>
              <w:t xml:space="preserve">VHA: </w:t>
            </w:r>
            <w:hyperlink r:id="rId11" w:history="1">
              <w:r w:rsidRPr="009448FD">
                <w:rPr>
                  <w:rStyle w:val="Hyperlink"/>
                  <w:rFonts w:ascii="Trebuchet MS" w:eastAsia="Calibri" w:hAnsi="Trebuchet MS" w:cs="Times New Roman"/>
                </w:rPr>
                <w:t>www.va.gov/health</w:t>
              </w:r>
            </w:hyperlink>
          </w:p>
          <w:p w14:paraId="649321EC"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t>VA Hospital Compare:</w:t>
            </w:r>
            <w:r w:rsidRPr="009448FD">
              <w:t xml:space="preserve"> </w:t>
            </w:r>
            <w:hyperlink r:id="rId12" w:history="1">
              <w:r w:rsidRPr="009448FD">
                <w:rPr>
                  <w:rStyle w:val="Hyperlink"/>
                  <w:rFonts w:ascii="Trebuchet MS" w:eastAsia="Calibri" w:hAnsi="Trebuchet MS" w:cs="Times New Roman"/>
                </w:rPr>
                <w:t>www.accesstocare.va.gov/Healthcare/HospitalCompareData?s=AL&amp;f=679&amp;m=FLU</w:t>
              </w:r>
            </w:hyperlink>
          </w:p>
          <w:p w14:paraId="7B894E45"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t xml:space="preserve">VHA Directive 1131, Management of </w:t>
            </w:r>
            <w:r w:rsidRPr="009448FD">
              <w:rPr>
                <w:rFonts w:ascii="Trebuchet MS" w:eastAsia="Calibri" w:hAnsi="Trebuchet MS" w:cs="Times New Roman"/>
              </w:rPr>
              <w:lastRenderedPageBreak/>
              <w:t xml:space="preserve">Infectious Diseases and Infection Prevention and Control Programs: </w:t>
            </w:r>
            <w:hyperlink r:id="rId13" w:history="1">
              <w:r w:rsidRPr="009448FD">
                <w:rPr>
                  <w:rStyle w:val="Hyperlink"/>
                  <w:rFonts w:ascii="Trebuchet MS" w:eastAsia="Calibri" w:hAnsi="Trebuchet MS" w:cs="Times New Roman"/>
                </w:rPr>
                <w:t>www.va.gov/vhapublications/</w:t>
              </w:r>
            </w:hyperlink>
          </w:p>
          <w:p w14:paraId="5D8CB0B7"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t xml:space="preserve">CSTE position statement 16-SI-03, Veterans Health Administration Reporting of Diseases, Conditions, and Outbreaks to Local and State Public Health Authorities: </w:t>
            </w:r>
            <w:hyperlink r:id="rId14" w:history="1">
              <w:r w:rsidRPr="009448FD">
                <w:rPr>
                  <w:rStyle w:val="Hyperlink"/>
                  <w:rFonts w:ascii="Trebuchet MS" w:eastAsia="Calibri" w:hAnsi="Trebuchet MS" w:cs="Times New Roman"/>
                </w:rPr>
                <w:t>https://www.cste.org/page/PSLanding</w:t>
              </w:r>
            </w:hyperlink>
          </w:p>
          <w:p w14:paraId="79643BDC" w14:textId="77777777" w:rsidR="00745A9F" w:rsidRPr="009448FD" w:rsidRDefault="00745A9F" w:rsidP="003252AC">
            <w:pPr>
              <w:contextualSpacing/>
              <w:rPr>
                <w:rFonts w:ascii="Trebuchet MS" w:eastAsia="Calibri" w:hAnsi="Trebuchet MS" w:cs="Times New Roman"/>
              </w:rPr>
            </w:pPr>
          </w:p>
        </w:tc>
      </w:tr>
      <w:tr w:rsidR="00745A9F" w:rsidRPr="009448FD" w14:paraId="2F42A20A" w14:textId="77777777" w:rsidTr="003252AC">
        <w:tc>
          <w:tcPr>
            <w:tcW w:w="1705" w:type="dxa"/>
          </w:tcPr>
          <w:p w14:paraId="2326592B"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lastRenderedPageBreak/>
              <w:t>Indian Health Service (IHS)</w:t>
            </w:r>
          </w:p>
        </w:tc>
        <w:tc>
          <w:tcPr>
            <w:tcW w:w="2430" w:type="dxa"/>
          </w:tcPr>
          <w:p w14:paraId="11378A36"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t xml:space="preserve">IHS is a federal agency that provides health services to members of </w:t>
            </w:r>
            <w:proofErr w:type="gramStart"/>
            <w:r w:rsidRPr="009448FD">
              <w:rPr>
                <w:rFonts w:ascii="Trebuchet MS" w:eastAsia="Calibri" w:hAnsi="Trebuchet MS" w:cs="Times New Roman"/>
              </w:rPr>
              <w:t>federally-recognized</w:t>
            </w:r>
            <w:proofErr w:type="gramEnd"/>
            <w:r w:rsidRPr="009448FD">
              <w:rPr>
                <w:rFonts w:ascii="Trebuchet MS" w:eastAsia="Calibri" w:hAnsi="Trebuchet MS" w:cs="Times New Roman"/>
              </w:rPr>
              <w:t xml:space="preserve"> tribes. IHS has public health professionals on staff.</w:t>
            </w:r>
          </w:p>
        </w:tc>
        <w:tc>
          <w:tcPr>
            <w:tcW w:w="2520" w:type="dxa"/>
          </w:tcPr>
          <w:p w14:paraId="1ABDE6F4"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t xml:space="preserve">Reporting of diseases and conditions, as well as reporting of outbreaks, occurs within the IHS system. State public health agencies that have tribal lands that fall within state lines work with IHS and tribal leaders </w:t>
            </w:r>
            <w:r>
              <w:rPr>
                <w:rFonts w:ascii="Trebuchet MS" w:eastAsia="Calibri" w:hAnsi="Trebuchet MS" w:cs="Times New Roman"/>
              </w:rPr>
              <w:t>and often col</w:t>
            </w:r>
            <w:r w:rsidRPr="009448FD">
              <w:rPr>
                <w:rFonts w:ascii="Trebuchet MS" w:eastAsia="Calibri" w:hAnsi="Trebuchet MS" w:cs="Times New Roman"/>
              </w:rPr>
              <w:t>laborate on outbreak responses.</w:t>
            </w:r>
          </w:p>
        </w:tc>
        <w:tc>
          <w:tcPr>
            <w:tcW w:w="2695" w:type="dxa"/>
          </w:tcPr>
          <w:p w14:paraId="0251CE00"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t xml:space="preserve">IHS: </w:t>
            </w:r>
            <w:hyperlink r:id="rId15" w:history="1">
              <w:r w:rsidRPr="009448FD">
                <w:rPr>
                  <w:rStyle w:val="Hyperlink"/>
                  <w:rFonts w:ascii="Trebuchet MS" w:eastAsia="Calibri" w:hAnsi="Trebuchet MS" w:cs="Times New Roman"/>
                </w:rPr>
                <w:t>https://www.ihs.gov/</w:t>
              </w:r>
            </w:hyperlink>
          </w:p>
          <w:p w14:paraId="175881B0"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t xml:space="preserve">IHS, Reporting Outbreaks, Epidemics, or Unusual Occurrences of Communicable Diseases: </w:t>
            </w:r>
            <w:hyperlink r:id="rId16" w:history="1">
              <w:r w:rsidRPr="009448FD">
                <w:rPr>
                  <w:rStyle w:val="Hyperlink"/>
                  <w:rFonts w:ascii="Trebuchet MS" w:eastAsia="Calibri" w:hAnsi="Trebuchet MS" w:cs="Times New Roman"/>
                </w:rPr>
                <w:t>https://www.ihs.gov/ihm/circulars/1969/reporting-outbreaks-epidemics-or-unusual-occurrences-of-communicable-diseases/</w:t>
              </w:r>
            </w:hyperlink>
          </w:p>
          <w:p w14:paraId="3973EC72" w14:textId="77777777" w:rsidR="00745A9F" w:rsidRPr="009448FD" w:rsidRDefault="00745A9F" w:rsidP="003252AC">
            <w:pPr>
              <w:contextualSpacing/>
              <w:rPr>
                <w:rFonts w:ascii="Trebuchet MS" w:eastAsia="Calibri" w:hAnsi="Trebuchet MS" w:cs="Times New Roman"/>
              </w:rPr>
            </w:pPr>
          </w:p>
        </w:tc>
      </w:tr>
      <w:tr w:rsidR="00745A9F" w:rsidRPr="009448FD" w14:paraId="16473EAC" w14:textId="77777777" w:rsidTr="003252AC">
        <w:tc>
          <w:tcPr>
            <w:tcW w:w="1705" w:type="dxa"/>
          </w:tcPr>
          <w:p w14:paraId="2A4F1E32"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t>Bureau of Prisons (BOP)</w:t>
            </w:r>
          </w:p>
        </w:tc>
        <w:tc>
          <w:tcPr>
            <w:tcW w:w="2430" w:type="dxa"/>
          </w:tcPr>
          <w:p w14:paraId="38461F5C" w14:textId="77777777" w:rsidR="00745A9F" w:rsidRPr="009448FD" w:rsidRDefault="00745A9F" w:rsidP="003252AC">
            <w:pPr>
              <w:contextualSpacing/>
              <w:rPr>
                <w:rFonts w:ascii="Trebuchet MS" w:eastAsia="Calibri" w:hAnsi="Trebuchet MS" w:cs="Times New Roman"/>
                <w:vertAlign w:val="superscript"/>
              </w:rPr>
            </w:pPr>
            <w:r w:rsidRPr="009448FD">
              <w:rPr>
                <w:rFonts w:ascii="Trebuchet MS" w:eastAsia="Calibri" w:hAnsi="Trebuchet MS" w:cs="Times New Roman"/>
              </w:rPr>
              <w:t xml:space="preserve">BOP is a federal agency that oversees federal prisons. BOP has responsibility for prisoner health, has jurisdiction over federal </w:t>
            </w:r>
            <w:proofErr w:type="gramStart"/>
            <w:r w:rsidRPr="009448FD">
              <w:rPr>
                <w:rFonts w:ascii="Trebuchet MS" w:eastAsia="Calibri" w:hAnsi="Trebuchet MS" w:cs="Times New Roman"/>
              </w:rPr>
              <w:t>correctional facilities</w:t>
            </w:r>
            <w:proofErr w:type="gramEnd"/>
            <w:r w:rsidRPr="009448FD">
              <w:rPr>
                <w:rFonts w:ascii="Trebuchet MS" w:eastAsia="Calibri" w:hAnsi="Trebuchet MS" w:cs="Times New Roman"/>
              </w:rPr>
              <w:t xml:space="preserve"> and employs a Health Services Division.</w:t>
            </w:r>
            <w:r>
              <w:rPr>
                <w:rFonts w:ascii="Trebuchet MS" w:eastAsia="Calibri" w:hAnsi="Trebuchet MS" w:cs="Times New Roman"/>
                <w:vertAlign w:val="superscript"/>
              </w:rPr>
              <w:t>3</w:t>
            </w:r>
          </w:p>
        </w:tc>
        <w:tc>
          <w:tcPr>
            <w:tcW w:w="2520" w:type="dxa"/>
          </w:tcPr>
          <w:p w14:paraId="752DD2ED" w14:textId="77777777" w:rsidR="00745A9F" w:rsidRPr="009448FD" w:rsidRDefault="00745A9F" w:rsidP="003252AC">
            <w:pPr>
              <w:contextualSpacing/>
              <w:rPr>
                <w:rFonts w:ascii="Trebuchet MS" w:eastAsia="Calibri" w:hAnsi="Trebuchet MS" w:cs="Times New Roman"/>
                <w:vertAlign w:val="superscript"/>
              </w:rPr>
            </w:pPr>
            <w:r w:rsidRPr="009448FD">
              <w:rPr>
                <w:rFonts w:ascii="Trebuchet MS" w:eastAsia="Calibri" w:hAnsi="Trebuchet MS" w:cs="Times New Roman"/>
              </w:rPr>
              <w:t xml:space="preserve">BOP and the federal </w:t>
            </w:r>
            <w:proofErr w:type="gramStart"/>
            <w:r w:rsidRPr="009448FD">
              <w:rPr>
                <w:rFonts w:ascii="Trebuchet MS" w:eastAsia="Calibri" w:hAnsi="Trebuchet MS" w:cs="Times New Roman"/>
              </w:rPr>
              <w:t>correctional facility</w:t>
            </w:r>
            <w:proofErr w:type="gramEnd"/>
            <w:r w:rsidRPr="009448FD">
              <w:rPr>
                <w:rFonts w:ascii="Trebuchet MS" w:eastAsia="Calibri" w:hAnsi="Trebuchet MS" w:cs="Times New Roman"/>
              </w:rPr>
              <w:t xml:space="preserve"> might request public health assistance in an outbreak response, typically CDC and/or the state public health agency.</w:t>
            </w:r>
            <w:r>
              <w:rPr>
                <w:rFonts w:ascii="Trebuchet MS" w:eastAsia="Calibri" w:hAnsi="Trebuchet MS" w:cs="Times New Roman"/>
                <w:vertAlign w:val="superscript"/>
              </w:rPr>
              <w:t>3</w:t>
            </w:r>
          </w:p>
        </w:tc>
        <w:tc>
          <w:tcPr>
            <w:tcW w:w="2695" w:type="dxa"/>
          </w:tcPr>
          <w:p w14:paraId="7A01CB60"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t>BOP:</w:t>
            </w:r>
          </w:p>
          <w:p w14:paraId="31E416B0"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t>www.bop.gov</w:t>
            </w:r>
          </w:p>
        </w:tc>
      </w:tr>
      <w:tr w:rsidR="00745A9F" w:rsidRPr="009448FD" w14:paraId="3F42C7A1" w14:textId="77777777" w:rsidTr="003252AC">
        <w:tc>
          <w:tcPr>
            <w:tcW w:w="1705" w:type="dxa"/>
          </w:tcPr>
          <w:p w14:paraId="463C1311"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t xml:space="preserve">State and local </w:t>
            </w:r>
            <w:proofErr w:type="gramStart"/>
            <w:r w:rsidRPr="009448FD">
              <w:rPr>
                <w:rFonts w:ascii="Trebuchet MS" w:eastAsia="Calibri" w:hAnsi="Trebuchet MS" w:cs="Times New Roman"/>
              </w:rPr>
              <w:t>correctional facilities</w:t>
            </w:r>
            <w:proofErr w:type="gramEnd"/>
          </w:p>
        </w:tc>
        <w:tc>
          <w:tcPr>
            <w:tcW w:w="2430" w:type="dxa"/>
          </w:tcPr>
          <w:p w14:paraId="09B45111" w14:textId="77777777" w:rsidR="00745A9F" w:rsidRPr="009448FD" w:rsidRDefault="00745A9F" w:rsidP="003252AC">
            <w:pPr>
              <w:contextualSpacing/>
              <w:rPr>
                <w:rFonts w:ascii="Trebuchet MS" w:eastAsia="Calibri" w:hAnsi="Trebuchet MS" w:cs="Times New Roman"/>
                <w:vertAlign w:val="superscript"/>
              </w:rPr>
            </w:pPr>
            <w:r w:rsidRPr="009448FD">
              <w:rPr>
                <w:rFonts w:ascii="Trebuchet MS" w:eastAsia="Calibri" w:hAnsi="Trebuchet MS" w:cs="Times New Roman"/>
              </w:rPr>
              <w:t xml:space="preserve">State and local governments run </w:t>
            </w:r>
            <w:proofErr w:type="gramStart"/>
            <w:r w:rsidRPr="009448FD">
              <w:rPr>
                <w:rFonts w:ascii="Trebuchet MS" w:eastAsia="Calibri" w:hAnsi="Trebuchet MS" w:cs="Times New Roman"/>
              </w:rPr>
              <w:t>correctional facilities</w:t>
            </w:r>
            <w:proofErr w:type="gramEnd"/>
            <w:r w:rsidRPr="009448FD">
              <w:rPr>
                <w:rFonts w:ascii="Trebuchet MS" w:eastAsia="Calibri" w:hAnsi="Trebuchet MS" w:cs="Times New Roman"/>
              </w:rPr>
              <w:t xml:space="preserve"> within their jurisdictions. They are responsible for prisoner health.</w:t>
            </w:r>
            <w:r>
              <w:rPr>
                <w:rFonts w:ascii="Trebuchet MS" w:eastAsia="Calibri" w:hAnsi="Trebuchet MS" w:cs="Times New Roman"/>
                <w:vertAlign w:val="superscript"/>
              </w:rPr>
              <w:t>3</w:t>
            </w:r>
          </w:p>
        </w:tc>
        <w:tc>
          <w:tcPr>
            <w:tcW w:w="2520" w:type="dxa"/>
          </w:tcPr>
          <w:p w14:paraId="65969D24" w14:textId="77777777" w:rsidR="00745A9F" w:rsidRPr="009448FD" w:rsidRDefault="00745A9F" w:rsidP="003252AC">
            <w:pPr>
              <w:contextualSpacing/>
              <w:rPr>
                <w:rFonts w:ascii="Trebuchet MS" w:eastAsia="Calibri" w:hAnsi="Trebuchet MS" w:cs="Times New Roman"/>
                <w:vertAlign w:val="superscript"/>
              </w:rPr>
            </w:pPr>
            <w:r w:rsidRPr="009448FD">
              <w:rPr>
                <w:rFonts w:ascii="Trebuchet MS" w:eastAsia="Calibri" w:hAnsi="Trebuchet MS" w:cs="Times New Roman"/>
              </w:rPr>
              <w:t xml:space="preserve">State and local </w:t>
            </w:r>
            <w:proofErr w:type="gramStart"/>
            <w:r w:rsidRPr="009448FD">
              <w:rPr>
                <w:rFonts w:ascii="Trebuchet MS" w:eastAsia="Calibri" w:hAnsi="Trebuchet MS" w:cs="Times New Roman"/>
              </w:rPr>
              <w:t>correctional facilities</w:t>
            </w:r>
            <w:proofErr w:type="gramEnd"/>
            <w:r w:rsidRPr="009448FD">
              <w:rPr>
                <w:rFonts w:ascii="Trebuchet MS" w:eastAsia="Calibri" w:hAnsi="Trebuchet MS" w:cs="Times New Roman"/>
              </w:rPr>
              <w:t xml:space="preserve"> are insular, and their individual department of corrections might request public health assistance in an outbreak response.</w:t>
            </w:r>
            <w:r>
              <w:rPr>
                <w:rFonts w:ascii="Trebuchet MS" w:eastAsia="Calibri" w:hAnsi="Trebuchet MS" w:cs="Times New Roman"/>
                <w:vertAlign w:val="superscript"/>
              </w:rPr>
              <w:t>3</w:t>
            </w:r>
          </w:p>
        </w:tc>
        <w:tc>
          <w:tcPr>
            <w:tcW w:w="2695" w:type="dxa"/>
          </w:tcPr>
          <w:p w14:paraId="5E174F1C"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t xml:space="preserve">See websites for specific state departments of corrections and local </w:t>
            </w:r>
            <w:proofErr w:type="gramStart"/>
            <w:r w:rsidRPr="009448FD">
              <w:rPr>
                <w:rFonts w:ascii="Trebuchet MS" w:eastAsia="Calibri" w:hAnsi="Trebuchet MS" w:cs="Times New Roman"/>
              </w:rPr>
              <w:t>correctional facilities</w:t>
            </w:r>
            <w:proofErr w:type="gramEnd"/>
          </w:p>
        </w:tc>
      </w:tr>
      <w:tr w:rsidR="00745A9F" w:rsidRPr="009448FD" w14:paraId="57E673CF" w14:textId="77777777" w:rsidTr="003252AC">
        <w:tc>
          <w:tcPr>
            <w:tcW w:w="1705" w:type="dxa"/>
          </w:tcPr>
          <w:p w14:paraId="7FF138E3"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lastRenderedPageBreak/>
              <w:t>U.S. Department of Defense (DoD)</w:t>
            </w:r>
          </w:p>
        </w:tc>
        <w:tc>
          <w:tcPr>
            <w:tcW w:w="2430" w:type="dxa"/>
          </w:tcPr>
          <w:p w14:paraId="64204EA7" w14:textId="77777777" w:rsidR="00745A9F" w:rsidRPr="009448FD" w:rsidRDefault="00745A9F" w:rsidP="003252AC">
            <w:pPr>
              <w:contextualSpacing/>
              <w:rPr>
                <w:rFonts w:ascii="Trebuchet MS" w:eastAsia="Calibri" w:hAnsi="Trebuchet MS" w:cs="Times New Roman"/>
                <w:vertAlign w:val="superscript"/>
              </w:rPr>
            </w:pPr>
            <w:r w:rsidRPr="009448FD">
              <w:rPr>
                <w:rFonts w:ascii="Trebuchet MS" w:eastAsia="Calibri" w:hAnsi="Trebuchet MS" w:cs="Times New Roman"/>
              </w:rPr>
              <w:t>Military commanders have jurisdiction over their bases and facilities. The DoD and the branch of the military involved (e.g., Department of the Navy) have their own public health responsibilities and respond to suspected outbreaks. The DoD has established the position of the Public Health Emergency Officer (PHEO), who is a member of a military service medical department and a clinician and has relevant training in emergency management and experience in public health.</w:t>
            </w:r>
            <w:r>
              <w:rPr>
                <w:rFonts w:ascii="Trebuchet MS" w:eastAsia="Calibri" w:hAnsi="Trebuchet MS" w:cs="Times New Roman"/>
                <w:vertAlign w:val="superscript"/>
              </w:rPr>
              <w:t>3</w:t>
            </w:r>
          </w:p>
        </w:tc>
        <w:tc>
          <w:tcPr>
            <w:tcW w:w="2520" w:type="dxa"/>
          </w:tcPr>
          <w:p w14:paraId="467655FA" w14:textId="77777777" w:rsidR="00745A9F" w:rsidRPr="009448FD" w:rsidRDefault="00745A9F" w:rsidP="003252AC">
            <w:pPr>
              <w:contextualSpacing/>
              <w:rPr>
                <w:rFonts w:ascii="Trebuchet MS" w:eastAsia="Calibri" w:hAnsi="Trebuchet MS" w:cs="Times New Roman"/>
                <w:vertAlign w:val="superscript"/>
              </w:rPr>
            </w:pPr>
            <w:r w:rsidRPr="009448FD">
              <w:rPr>
                <w:rFonts w:ascii="Trebuchet MS" w:eastAsia="Calibri" w:hAnsi="Trebuchet MS" w:cs="Times New Roman"/>
              </w:rPr>
              <w:t>If a state or local public health agency is involved in an outbreak investigation of a branch of the DoD, the public health investigators must communicate and cooperate with the military base commander. The PHEO works with installation and medical treatment facility emergency managers, who also communicate with local and state health departments.</w:t>
            </w:r>
            <w:r>
              <w:rPr>
                <w:rFonts w:ascii="Trebuchet MS" w:eastAsia="Calibri" w:hAnsi="Trebuchet MS" w:cs="Times New Roman"/>
                <w:vertAlign w:val="superscript"/>
              </w:rPr>
              <w:t>3</w:t>
            </w:r>
          </w:p>
          <w:p w14:paraId="44CD3495" w14:textId="77777777" w:rsidR="00745A9F" w:rsidRPr="009448FD" w:rsidRDefault="00745A9F" w:rsidP="003252AC">
            <w:pPr>
              <w:contextualSpacing/>
              <w:rPr>
                <w:rFonts w:ascii="Trebuchet MS" w:eastAsia="Calibri" w:hAnsi="Trebuchet MS" w:cs="Times New Roman"/>
              </w:rPr>
            </w:pPr>
          </w:p>
        </w:tc>
        <w:tc>
          <w:tcPr>
            <w:tcW w:w="2695" w:type="dxa"/>
          </w:tcPr>
          <w:p w14:paraId="0F670D07"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t>DoD:</w:t>
            </w:r>
          </w:p>
          <w:p w14:paraId="7F6B714C"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t>dod.defense.gov</w:t>
            </w:r>
          </w:p>
        </w:tc>
      </w:tr>
      <w:tr w:rsidR="00745A9F" w:rsidRPr="009448FD" w14:paraId="2CAA05F6" w14:textId="77777777" w:rsidTr="003252AC">
        <w:tc>
          <w:tcPr>
            <w:tcW w:w="1705" w:type="dxa"/>
          </w:tcPr>
          <w:p w14:paraId="3EF5A823"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t>U.S. Department of the Interior</w:t>
            </w:r>
          </w:p>
        </w:tc>
        <w:tc>
          <w:tcPr>
            <w:tcW w:w="2430" w:type="dxa"/>
          </w:tcPr>
          <w:p w14:paraId="71401BAE" w14:textId="77777777" w:rsidR="00745A9F" w:rsidRPr="009448FD" w:rsidRDefault="00745A9F" w:rsidP="003252AC">
            <w:pPr>
              <w:contextualSpacing/>
              <w:rPr>
                <w:rFonts w:ascii="Trebuchet MS" w:eastAsia="Calibri" w:hAnsi="Trebuchet MS" w:cs="Times New Roman"/>
                <w:vertAlign w:val="superscript"/>
              </w:rPr>
            </w:pPr>
            <w:r w:rsidRPr="009448FD">
              <w:rPr>
                <w:rFonts w:ascii="Trebuchet MS" w:eastAsia="Calibri" w:hAnsi="Trebuchet MS" w:cs="Times New Roman"/>
              </w:rPr>
              <w:t>The Department of the Interior oversees and has jurisdiction over federal lands and natural resources. Scientists, including members of the Public Health Service (PHS), are employed in the National Park Service Office of Public Health.</w:t>
            </w:r>
            <w:r>
              <w:rPr>
                <w:rFonts w:ascii="Trebuchet MS" w:eastAsia="Calibri" w:hAnsi="Trebuchet MS" w:cs="Times New Roman"/>
                <w:vertAlign w:val="superscript"/>
              </w:rPr>
              <w:t>3</w:t>
            </w:r>
          </w:p>
        </w:tc>
        <w:tc>
          <w:tcPr>
            <w:tcW w:w="2520" w:type="dxa"/>
          </w:tcPr>
          <w:p w14:paraId="4372E1AA" w14:textId="77777777" w:rsidR="00745A9F" w:rsidRPr="009448FD" w:rsidRDefault="00745A9F" w:rsidP="003252AC">
            <w:pPr>
              <w:rPr>
                <w:rFonts w:ascii="Trebuchet MS" w:eastAsia="Calibri" w:hAnsi="Trebuchet MS" w:cs="Times New Roman"/>
                <w:vertAlign w:val="superscript"/>
              </w:rPr>
            </w:pPr>
            <w:r w:rsidRPr="009448FD">
              <w:rPr>
                <w:rFonts w:ascii="Trebuchet MS" w:eastAsia="Calibri" w:hAnsi="Trebuchet MS" w:cs="Times New Roman"/>
              </w:rPr>
              <w:t>When federal lands are involved in an outbreak, state and local public health agencies should collaborate with the National Park Service Office of Public Health.</w:t>
            </w:r>
            <w:r>
              <w:rPr>
                <w:rFonts w:ascii="Trebuchet MS" w:eastAsia="Calibri" w:hAnsi="Trebuchet MS" w:cs="Times New Roman"/>
                <w:vertAlign w:val="superscript"/>
              </w:rPr>
              <w:t>3</w:t>
            </w:r>
          </w:p>
        </w:tc>
        <w:tc>
          <w:tcPr>
            <w:tcW w:w="2695" w:type="dxa"/>
          </w:tcPr>
          <w:p w14:paraId="29480F8D"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t>Department of the Interior:</w:t>
            </w:r>
          </w:p>
          <w:p w14:paraId="4C895110" w14:textId="77777777" w:rsidR="00745A9F" w:rsidRPr="009448FD" w:rsidRDefault="00855444" w:rsidP="003252AC">
            <w:pPr>
              <w:contextualSpacing/>
              <w:rPr>
                <w:rFonts w:ascii="Trebuchet MS" w:eastAsia="Calibri" w:hAnsi="Trebuchet MS" w:cs="Times New Roman"/>
              </w:rPr>
            </w:pPr>
            <w:hyperlink r:id="rId17" w:history="1">
              <w:r w:rsidR="00745A9F" w:rsidRPr="009448FD">
                <w:rPr>
                  <w:rStyle w:val="Hyperlink"/>
                  <w:rFonts w:ascii="Trebuchet MS" w:eastAsia="Calibri" w:hAnsi="Trebuchet MS" w:cs="Times New Roman"/>
                </w:rPr>
                <w:t>https://www.doi.gov/</w:t>
              </w:r>
            </w:hyperlink>
          </w:p>
          <w:p w14:paraId="4AF7BF88"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t xml:space="preserve">National Park Service Office of Public Health: </w:t>
            </w:r>
          </w:p>
          <w:p w14:paraId="1D7BB3C1" w14:textId="77777777" w:rsidR="00745A9F" w:rsidRPr="009448FD" w:rsidRDefault="00855444" w:rsidP="003252AC">
            <w:pPr>
              <w:contextualSpacing/>
              <w:rPr>
                <w:rFonts w:ascii="Trebuchet MS" w:eastAsia="Calibri" w:hAnsi="Trebuchet MS" w:cs="Times New Roman"/>
              </w:rPr>
            </w:pPr>
            <w:hyperlink r:id="rId18" w:history="1">
              <w:r w:rsidR="00745A9F" w:rsidRPr="009448FD">
                <w:rPr>
                  <w:rStyle w:val="Hyperlink"/>
                  <w:rFonts w:ascii="Trebuchet MS" w:eastAsia="Calibri" w:hAnsi="Trebuchet MS" w:cs="Times New Roman"/>
                </w:rPr>
                <w:t>https://www.nps.gov/orgs/1735/index.htm</w:t>
              </w:r>
            </w:hyperlink>
          </w:p>
          <w:p w14:paraId="2DABA372" w14:textId="77777777" w:rsidR="00745A9F" w:rsidRPr="009448FD" w:rsidRDefault="00745A9F" w:rsidP="003252AC">
            <w:pPr>
              <w:contextualSpacing/>
              <w:rPr>
                <w:rFonts w:ascii="Trebuchet MS" w:eastAsia="Calibri" w:hAnsi="Trebuchet MS" w:cs="Times New Roman"/>
              </w:rPr>
            </w:pPr>
          </w:p>
        </w:tc>
      </w:tr>
      <w:tr w:rsidR="00745A9F" w:rsidRPr="009448FD" w14:paraId="73675982" w14:textId="77777777" w:rsidTr="003252AC">
        <w:tc>
          <w:tcPr>
            <w:tcW w:w="1705" w:type="dxa"/>
          </w:tcPr>
          <w:p w14:paraId="11B37507"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t>Accrediting organizations</w:t>
            </w:r>
          </w:p>
        </w:tc>
        <w:tc>
          <w:tcPr>
            <w:tcW w:w="2430" w:type="dxa"/>
          </w:tcPr>
          <w:p w14:paraId="2C9D4C09"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t xml:space="preserve">Accreditation is a review process of a healthcare organization performed by accrediting bodies. Accreditation </w:t>
            </w:r>
            <w:r>
              <w:rPr>
                <w:rFonts w:ascii="Trebuchet MS" w:eastAsia="Calibri" w:hAnsi="Trebuchet MS" w:cs="Times New Roman"/>
              </w:rPr>
              <w:t xml:space="preserve">is typically voluntary and </w:t>
            </w:r>
            <w:r w:rsidRPr="009448FD">
              <w:rPr>
                <w:rFonts w:ascii="Trebuchet MS" w:eastAsia="Calibri" w:hAnsi="Trebuchet MS" w:cs="Times New Roman"/>
              </w:rPr>
              <w:t>allows for a demonstration of the ability to meet requirements and standard</w:t>
            </w:r>
            <w:r>
              <w:rPr>
                <w:rFonts w:ascii="Trebuchet MS" w:eastAsia="Calibri" w:hAnsi="Trebuchet MS" w:cs="Times New Roman"/>
              </w:rPr>
              <w:t xml:space="preserve">s (e.g., CMS </w:t>
            </w:r>
            <w:r>
              <w:rPr>
                <w:rFonts w:ascii="Trebuchet MS" w:eastAsia="Calibri" w:hAnsi="Trebuchet MS" w:cs="Times New Roman"/>
              </w:rPr>
              <w:lastRenderedPageBreak/>
              <w:t>Medicare certification)</w:t>
            </w:r>
            <w:r w:rsidRPr="009448FD">
              <w:rPr>
                <w:rFonts w:ascii="Trebuchet MS" w:eastAsia="Calibri" w:hAnsi="Trebuchet MS" w:cs="Times New Roman"/>
              </w:rPr>
              <w:t xml:space="preserve">, and an </w:t>
            </w:r>
            <w:r>
              <w:rPr>
                <w:rFonts w:ascii="Trebuchet MS" w:eastAsia="Calibri" w:hAnsi="Trebuchet MS" w:cs="Times New Roman"/>
              </w:rPr>
              <w:t>assurance</w:t>
            </w:r>
            <w:r w:rsidRPr="009448FD">
              <w:rPr>
                <w:rFonts w:ascii="Trebuchet MS" w:eastAsia="Calibri" w:hAnsi="Trebuchet MS" w:cs="Times New Roman"/>
              </w:rPr>
              <w:t xml:space="preserve"> of quality</w:t>
            </w:r>
            <w:r>
              <w:rPr>
                <w:rFonts w:ascii="Trebuchet MS" w:eastAsia="Calibri" w:hAnsi="Trebuchet MS" w:cs="Times New Roman"/>
              </w:rPr>
              <w:t xml:space="preserve"> for healthcare consumers and payors.</w:t>
            </w:r>
          </w:p>
        </w:tc>
        <w:tc>
          <w:tcPr>
            <w:tcW w:w="2520" w:type="dxa"/>
          </w:tcPr>
          <w:p w14:paraId="297ABB7B"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lastRenderedPageBreak/>
              <w:t>Accrediting organizations might report outbreaks or infection control breaches to CDC or state or local public health agencies.</w:t>
            </w:r>
          </w:p>
        </w:tc>
        <w:tc>
          <w:tcPr>
            <w:tcW w:w="2695" w:type="dxa"/>
          </w:tcPr>
          <w:p w14:paraId="647718BA"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t>CMS quality, safety, and oversight:</w:t>
            </w:r>
          </w:p>
          <w:p w14:paraId="47FC7681" w14:textId="77777777" w:rsidR="00745A9F" w:rsidRPr="009448FD" w:rsidRDefault="00855444" w:rsidP="003252AC">
            <w:pPr>
              <w:contextualSpacing/>
              <w:rPr>
                <w:rFonts w:ascii="Trebuchet MS" w:eastAsia="Calibri" w:hAnsi="Trebuchet MS" w:cs="Times New Roman"/>
              </w:rPr>
            </w:pPr>
            <w:hyperlink r:id="rId19" w:history="1">
              <w:r w:rsidR="00745A9F" w:rsidRPr="009448FD">
                <w:rPr>
                  <w:rStyle w:val="Hyperlink"/>
                  <w:rFonts w:ascii="Trebuchet MS" w:eastAsia="Calibri" w:hAnsi="Trebuchet MS" w:cs="Times New Roman"/>
                </w:rPr>
                <w:t>www.cms.gov/Medicare/Provider-Enrollment-and-Certification/SurveyCertificationGenInfo/</w:t>
              </w:r>
            </w:hyperlink>
          </w:p>
          <w:p w14:paraId="3B5B1206"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t>CMS-approved accrediting organization list:</w:t>
            </w:r>
          </w:p>
          <w:p w14:paraId="2FCF3DE2" w14:textId="77777777" w:rsidR="00745A9F" w:rsidRPr="009448FD" w:rsidRDefault="00855444" w:rsidP="003252AC">
            <w:pPr>
              <w:contextualSpacing/>
              <w:rPr>
                <w:rFonts w:ascii="Trebuchet MS" w:eastAsia="Calibri" w:hAnsi="Trebuchet MS" w:cs="Times New Roman"/>
              </w:rPr>
            </w:pPr>
            <w:hyperlink r:id="rId20" w:history="1">
              <w:r w:rsidR="00745A9F" w:rsidRPr="009448FD">
                <w:rPr>
                  <w:rStyle w:val="Hyperlink"/>
                  <w:rFonts w:ascii="Trebuchet MS" w:eastAsia="Calibri" w:hAnsi="Trebuchet MS" w:cs="Times New Roman"/>
                </w:rPr>
                <w:t>www.cms.gov/Medicare/Provider-Enrollment-and-</w:t>
              </w:r>
              <w:r w:rsidR="00745A9F" w:rsidRPr="009448FD">
                <w:rPr>
                  <w:rStyle w:val="Hyperlink"/>
                  <w:rFonts w:ascii="Trebuchet MS" w:eastAsia="Calibri" w:hAnsi="Trebuchet MS" w:cs="Times New Roman"/>
                </w:rPr>
                <w:lastRenderedPageBreak/>
                <w:t>Certification/SurveyCertificationGenInfo/Downloads/Accrediting-Organization-Contacts-for-Prospective-Clients-.pdf</w:t>
              </w:r>
            </w:hyperlink>
          </w:p>
          <w:p w14:paraId="3C85C871" w14:textId="77777777" w:rsidR="00745A9F" w:rsidRPr="009448FD" w:rsidRDefault="00745A9F" w:rsidP="003252AC">
            <w:pPr>
              <w:contextualSpacing/>
              <w:rPr>
                <w:rFonts w:ascii="Trebuchet MS" w:eastAsia="Calibri" w:hAnsi="Trebuchet MS" w:cs="Times New Roman"/>
              </w:rPr>
            </w:pPr>
          </w:p>
        </w:tc>
      </w:tr>
    </w:tbl>
    <w:p w14:paraId="5EE1D4D9" w14:textId="0F8AAE1B" w:rsidR="00745A9F" w:rsidRDefault="00745A9F" w:rsidP="00745A9F">
      <w:pPr>
        <w:spacing w:after="0" w:line="240" w:lineRule="auto"/>
        <w:contextualSpacing/>
        <w:rPr>
          <w:rFonts w:ascii="Trebuchet MS" w:eastAsia="Calibri" w:hAnsi="Trebuchet MS" w:cs="Times New Roman"/>
        </w:rPr>
      </w:pPr>
    </w:p>
    <w:p w14:paraId="5645F775" w14:textId="77777777" w:rsidR="00745A9F" w:rsidRPr="009448FD" w:rsidRDefault="00745A9F" w:rsidP="00745A9F">
      <w:pPr>
        <w:spacing w:after="0" w:line="240" w:lineRule="auto"/>
        <w:contextualSpacing/>
        <w:rPr>
          <w:rFonts w:ascii="Trebuchet MS" w:eastAsia="Calibri" w:hAnsi="Trebuchet MS" w:cs="Times New Roman"/>
        </w:rPr>
      </w:pPr>
    </w:p>
    <w:p w14:paraId="18AF7628" w14:textId="77777777" w:rsidR="00745A9F" w:rsidRPr="009448FD" w:rsidRDefault="00745A9F" w:rsidP="00745A9F">
      <w:pPr>
        <w:spacing w:after="0" w:line="240" w:lineRule="auto"/>
        <w:contextualSpacing/>
        <w:rPr>
          <w:rFonts w:ascii="Trebuchet MS" w:hAnsi="Trebuchet MS"/>
        </w:rPr>
      </w:pPr>
      <w:r w:rsidRPr="009448FD">
        <w:rPr>
          <w:rFonts w:ascii="Trebuchet MS" w:eastAsia="Calibri" w:hAnsi="Trebuchet MS" w:cs="Times New Roman"/>
          <w:b/>
        </w:rPr>
        <w:t>Table 3.2:  Partners to Consider Involving by Type of Event*</w:t>
      </w:r>
    </w:p>
    <w:tbl>
      <w:tblPr>
        <w:tblStyle w:val="TableGrid1"/>
        <w:tblW w:w="9355" w:type="dxa"/>
        <w:tblLook w:val="04A0" w:firstRow="1" w:lastRow="0" w:firstColumn="1" w:lastColumn="0" w:noHBand="0" w:noVBand="1"/>
      </w:tblPr>
      <w:tblGrid>
        <w:gridCol w:w="2965"/>
        <w:gridCol w:w="6390"/>
      </w:tblGrid>
      <w:tr w:rsidR="00745A9F" w:rsidRPr="009448FD" w14:paraId="13F5FDAF" w14:textId="77777777" w:rsidTr="003252AC">
        <w:tc>
          <w:tcPr>
            <w:tcW w:w="2965" w:type="dxa"/>
            <w:shd w:val="clear" w:color="auto" w:fill="D0CECE" w:themeFill="background2" w:themeFillShade="E6"/>
          </w:tcPr>
          <w:p w14:paraId="1E549089" w14:textId="77777777" w:rsidR="00745A9F" w:rsidRPr="009448FD" w:rsidRDefault="00745A9F" w:rsidP="003252AC">
            <w:pPr>
              <w:contextualSpacing/>
              <w:rPr>
                <w:rFonts w:ascii="Trebuchet MS" w:eastAsia="Calibri" w:hAnsi="Trebuchet MS" w:cs="Times New Roman"/>
                <w:b/>
              </w:rPr>
            </w:pPr>
            <w:r w:rsidRPr="009448FD">
              <w:rPr>
                <w:rFonts w:ascii="Trebuchet MS" w:eastAsia="Calibri" w:hAnsi="Trebuchet MS" w:cs="Times New Roman"/>
                <w:b/>
              </w:rPr>
              <w:t>Type of Event</w:t>
            </w:r>
          </w:p>
        </w:tc>
        <w:tc>
          <w:tcPr>
            <w:tcW w:w="6390" w:type="dxa"/>
            <w:shd w:val="clear" w:color="auto" w:fill="D0CECE" w:themeFill="background2" w:themeFillShade="E6"/>
          </w:tcPr>
          <w:p w14:paraId="2D398D7F" w14:textId="77777777" w:rsidR="00745A9F" w:rsidRPr="009448FD" w:rsidRDefault="00745A9F" w:rsidP="003252AC">
            <w:pPr>
              <w:contextualSpacing/>
              <w:rPr>
                <w:rFonts w:ascii="Trebuchet MS" w:eastAsia="Calibri" w:hAnsi="Trebuchet MS" w:cs="Times New Roman"/>
                <w:b/>
              </w:rPr>
            </w:pPr>
            <w:r w:rsidRPr="009448FD">
              <w:rPr>
                <w:rFonts w:ascii="Trebuchet MS" w:eastAsia="Calibri" w:hAnsi="Trebuchet MS" w:cs="Times New Roman"/>
                <w:b/>
              </w:rPr>
              <w:t>Agencies</w:t>
            </w:r>
          </w:p>
        </w:tc>
      </w:tr>
      <w:tr w:rsidR="00745A9F" w:rsidRPr="009448FD" w14:paraId="698E9333" w14:textId="77777777" w:rsidTr="003252AC">
        <w:tc>
          <w:tcPr>
            <w:tcW w:w="2965" w:type="dxa"/>
          </w:tcPr>
          <w:p w14:paraId="5F11CD0F"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t>Single facility outbreak</w:t>
            </w:r>
          </w:p>
        </w:tc>
        <w:tc>
          <w:tcPr>
            <w:tcW w:w="6390" w:type="dxa"/>
          </w:tcPr>
          <w:p w14:paraId="48F491EA"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t>Local public health agency, state public health agency, healthcare facility/setting</w:t>
            </w:r>
          </w:p>
        </w:tc>
      </w:tr>
      <w:tr w:rsidR="00745A9F" w:rsidRPr="009448FD" w14:paraId="53F74E44" w14:textId="77777777" w:rsidTr="003252AC">
        <w:tc>
          <w:tcPr>
            <w:tcW w:w="2965" w:type="dxa"/>
          </w:tcPr>
          <w:p w14:paraId="1DB1F986"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t>Multi-facility outbreak</w:t>
            </w:r>
          </w:p>
        </w:tc>
        <w:tc>
          <w:tcPr>
            <w:tcW w:w="6390" w:type="dxa"/>
          </w:tcPr>
          <w:p w14:paraId="4FBE5608"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t>Local public health agencies, state public health agency, healthcare facilities/settings</w:t>
            </w:r>
          </w:p>
        </w:tc>
      </w:tr>
      <w:tr w:rsidR="00745A9F" w:rsidRPr="009448FD" w14:paraId="56D6A2DC" w14:textId="77777777" w:rsidTr="003252AC">
        <w:tc>
          <w:tcPr>
            <w:tcW w:w="2965" w:type="dxa"/>
          </w:tcPr>
          <w:p w14:paraId="51826CFB"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t>Multi-state outbreak</w:t>
            </w:r>
          </w:p>
        </w:tc>
        <w:tc>
          <w:tcPr>
            <w:tcW w:w="6390" w:type="dxa"/>
          </w:tcPr>
          <w:p w14:paraId="139BB0B4"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t>Local public health agencies, state public health agencies, healthcare facilities/settings</w:t>
            </w:r>
            <w:r>
              <w:rPr>
                <w:rFonts w:ascii="Trebuchet MS" w:eastAsia="Calibri" w:hAnsi="Trebuchet MS" w:cs="Times New Roman"/>
              </w:rPr>
              <w:t>,</w:t>
            </w:r>
            <w:r w:rsidRPr="009448FD">
              <w:rPr>
                <w:rFonts w:ascii="Trebuchet MS" w:eastAsia="Calibri" w:hAnsi="Trebuchet MS" w:cs="Times New Roman"/>
              </w:rPr>
              <w:t xml:space="preserve"> CDC</w:t>
            </w:r>
          </w:p>
        </w:tc>
      </w:tr>
      <w:tr w:rsidR="00745A9F" w:rsidRPr="009448FD" w14:paraId="6DBECC28" w14:textId="77777777" w:rsidTr="003252AC">
        <w:tc>
          <w:tcPr>
            <w:tcW w:w="2965" w:type="dxa"/>
          </w:tcPr>
          <w:p w14:paraId="0332B7FA"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t xml:space="preserve">Potentially contaminated medical product </w:t>
            </w:r>
          </w:p>
        </w:tc>
        <w:tc>
          <w:tcPr>
            <w:tcW w:w="6390" w:type="dxa"/>
          </w:tcPr>
          <w:p w14:paraId="4BC8B46E"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t>Local public health agencies, state public health agencies, healthcare facilities/settings, FDA, CDC, product manufacturer</w:t>
            </w:r>
          </w:p>
        </w:tc>
      </w:tr>
      <w:tr w:rsidR="00745A9F" w:rsidRPr="009448FD" w14:paraId="22858275" w14:textId="77777777" w:rsidTr="003252AC">
        <w:trPr>
          <w:trHeight w:val="300"/>
        </w:trPr>
        <w:tc>
          <w:tcPr>
            <w:tcW w:w="2965" w:type="dxa"/>
          </w:tcPr>
          <w:p w14:paraId="4BAB1676"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t>Infection control breach in licensed health care setting</w:t>
            </w:r>
          </w:p>
        </w:tc>
        <w:tc>
          <w:tcPr>
            <w:tcW w:w="6390" w:type="dxa"/>
          </w:tcPr>
          <w:p w14:paraId="7D89977D"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t>Local public health agency, state public health agency, state survey agency, healthcare facility/setting</w:t>
            </w:r>
          </w:p>
        </w:tc>
      </w:tr>
      <w:tr w:rsidR="00745A9F" w:rsidRPr="009448FD" w14:paraId="4537620E" w14:textId="77777777" w:rsidTr="003252AC">
        <w:trPr>
          <w:trHeight w:val="246"/>
        </w:trPr>
        <w:tc>
          <w:tcPr>
            <w:tcW w:w="2965" w:type="dxa"/>
          </w:tcPr>
          <w:p w14:paraId="76EA99A4"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t>Infection control breach in private practice setting</w:t>
            </w:r>
          </w:p>
        </w:tc>
        <w:tc>
          <w:tcPr>
            <w:tcW w:w="6390" w:type="dxa"/>
          </w:tcPr>
          <w:p w14:paraId="2115324C"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t>Local public health agency, state public health agency, healthcare setting, professional licensure board</w:t>
            </w:r>
          </w:p>
        </w:tc>
      </w:tr>
      <w:tr w:rsidR="00745A9F" w:rsidRPr="009448FD" w14:paraId="33668A53" w14:textId="77777777" w:rsidTr="003252AC">
        <w:trPr>
          <w:trHeight w:val="246"/>
        </w:trPr>
        <w:tc>
          <w:tcPr>
            <w:tcW w:w="2965" w:type="dxa"/>
          </w:tcPr>
          <w:p w14:paraId="78B981C2"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t xml:space="preserve">Drug diversion (e.g., theft or tampering) </w:t>
            </w:r>
          </w:p>
        </w:tc>
        <w:tc>
          <w:tcPr>
            <w:tcW w:w="6390" w:type="dxa"/>
          </w:tcPr>
          <w:p w14:paraId="7FB3E509"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t>Local public health agency, state public health agency, healthcare facility/setting, professional licensure board, state survey agency,</w:t>
            </w:r>
            <w:r>
              <w:rPr>
                <w:rFonts w:ascii="Trebuchet MS" w:eastAsia="Calibri" w:hAnsi="Trebuchet MS" w:cs="Times New Roman"/>
              </w:rPr>
              <w:t xml:space="preserve"> FDA, </w:t>
            </w:r>
            <w:r w:rsidRPr="009448FD">
              <w:rPr>
                <w:rFonts w:ascii="Trebuchet MS" w:eastAsia="Calibri" w:hAnsi="Trebuchet MS" w:cs="Times New Roman"/>
              </w:rPr>
              <w:t xml:space="preserve">law enforcement agencies </w:t>
            </w:r>
          </w:p>
        </w:tc>
      </w:tr>
      <w:tr w:rsidR="00745A9F" w:rsidRPr="009448FD" w14:paraId="28C54173" w14:textId="77777777" w:rsidTr="003252AC">
        <w:trPr>
          <w:trHeight w:val="246"/>
        </w:trPr>
        <w:tc>
          <w:tcPr>
            <w:tcW w:w="2965" w:type="dxa"/>
          </w:tcPr>
          <w:p w14:paraId="7FD555F5"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t xml:space="preserve">Outbreak related to healthcare </w:t>
            </w:r>
            <w:r>
              <w:rPr>
                <w:rFonts w:ascii="Trebuchet MS" w:eastAsia="Calibri" w:hAnsi="Trebuchet MS" w:cs="Times New Roman"/>
              </w:rPr>
              <w:t>outside US</w:t>
            </w:r>
          </w:p>
        </w:tc>
        <w:tc>
          <w:tcPr>
            <w:tcW w:w="6390" w:type="dxa"/>
          </w:tcPr>
          <w:p w14:paraId="364FA6F8"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t>Local public health agencies, state public health agencies, CDC</w:t>
            </w:r>
          </w:p>
        </w:tc>
      </w:tr>
      <w:tr w:rsidR="00745A9F" w:rsidRPr="009448FD" w14:paraId="0E0D5495" w14:textId="77777777" w:rsidTr="003252AC">
        <w:trPr>
          <w:trHeight w:val="246"/>
        </w:trPr>
        <w:tc>
          <w:tcPr>
            <w:tcW w:w="9355" w:type="dxa"/>
            <w:gridSpan w:val="2"/>
          </w:tcPr>
          <w:p w14:paraId="326CABF3" w14:textId="77777777" w:rsidR="00745A9F" w:rsidRPr="009448FD" w:rsidRDefault="00745A9F" w:rsidP="003252AC">
            <w:pPr>
              <w:contextualSpacing/>
              <w:rPr>
                <w:rFonts w:ascii="Trebuchet MS" w:eastAsia="Calibri" w:hAnsi="Trebuchet MS" w:cs="Times New Roman"/>
              </w:rPr>
            </w:pPr>
          </w:p>
        </w:tc>
      </w:tr>
      <w:tr w:rsidR="00745A9F" w:rsidRPr="009448FD" w14:paraId="388A46A4" w14:textId="77777777" w:rsidTr="003252AC">
        <w:trPr>
          <w:trHeight w:val="246"/>
        </w:trPr>
        <w:tc>
          <w:tcPr>
            <w:tcW w:w="9355" w:type="dxa"/>
            <w:gridSpan w:val="2"/>
          </w:tcPr>
          <w:p w14:paraId="3072A0A9"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t>*State and local laws differ, and additional notifications may be applicable depending on laws and situation. Public health agencies should be prepared by understanding reporting requirements prior to an outbreak.</w:t>
            </w:r>
          </w:p>
        </w:tc>
      </w:tr>
    </w:tbl>
    <w:p w14:paraId="2BC4D3DA" w14:textId="24CA5C35" w:rsidR="00745A9F" w:rsidRDefault="00745A9F" w:rsidP="00745A9F">
      <w:pPr>
        <w:spacing w:after="0" w:line="240" w:lineRule="auto"/>
        <w:contextualSpacing/>
        <w:rPr>
          <w:rFonts w:ascii="Trebuchet MS" w:eastAsia="Calibri" w:hAnsi="Trebuchet MS" w:cs="Times New Roman"/>
        </w:rPr>
      </w:pPr>
    </w:p>
    <w:p w14:paraId="46A2D653" w14:textId="7004F5B5" w:rsidR="00A147BE" w:rsidRPr="00A147BE" w:rsidRDefault="00A147BE" w:rsidP="00A147BE">
      <w:pPr>
        <w:pStyle w:val="Heading2"/>
        <w:rPr>
          <w:rFonts w:asciiTheme="minorHAnsi" w:eastAsia="Calibri" w:hAnsiTheme="minorHAnsi" w:cstheme="minorHAnsi"/>
          <w:b/>
          <w:bCs/>
          <w:color w:val="000000" w:themeColor="text1"/>
          <w:sz w:val="28"/>
          <w:szCs w:val="28"/>
        </w:rPr>
      </w:pPr>
      <w:bookmarkStart w:id="5" w:name="_Toc70520657"/>
      <w:r w:rsidRPr="00A147BE">
        <w:rPr>
          <w:rFonts w:asciiTheme="minorHAnsi" w:eastAsia="Calibri" w:hAnsiTheme="minorHAnsi" w:cstheme="minorHAnsi"/>
          <w:b/>
          <w:bCs/>
          <w:color w:val="000000" w:themeColor="text1"/>
          <w:sz w:val="28"/>
          <w:szCs w:val="28"/>
        </w:rPr>
        <w:t>OUTBREAK RESPONSE TEAM</w:t>
      </w:r>
      <w:bookmarkEnd w:id="5"/>
    </w:p>
    <w:p w14:paraId="3900169B" w14:textId="2C817254" w:rsidR="00745A9F" w:rsidRPr="009448FD" w:rsidRDefault="00A147BE" w:rsidP="00745A9F">
      <w:pPr>
        <w:pStyle w:val="ListParagraph"/>
        <w:numPr>
          <w:ilvl w:val="1"/>
          <w:numId w:val="7"/>
        </w:numPr>
        <w:spacing w:after="0" w:line="240" w:lineRule="auto"/>
        <w:ind w:left="360"/>
        <w:rPr>
          <w:rFonts w:ascii="Trebuchet MS" w:hAnsi="Trebuchet MS"/>
          <w:b/>
          <w:color w:val="000000" w:themeColor="text1"/>
          <w:sz w:val="28"/>
          <w:szCs w:val="28"/>
        </w:rPr>
      </w:pPr>
      <w:r>
        <w:rPr>
          <w:rFonts w:ascii="Trebuchet MS" w:hAnsi="Trebuchet MS"/>
          <w:b/>
          <w:color w:val="000000" w:themeColor="text1"/>
          <w:sz w:val="28"/>
          <w:szCs w:val="28"/>
        </w:rPr>
        <w:t>Outbreak Response Team</w:t>
      </w:r>
    </w:p>
    <w:p w14:paraId="53700BED" w14:textId="77777777" w:rsidR="00745A9F" w:rsidRPr="009448FD" w:rsidRDefault="00745A9F" w:rsidP="00745A9F">
      <w:pPr>
        <w:pStyle w:val="ListParagraph"/>
        <w:spacing w:after="0" w:line="240" w:lineRule="auto"/>
        <w:ind w:left="360"/>
        <w:rPr>
          <w:rFonts w:ascii="Trebuchet MS" w:hAnsi="Trebuchet MS"/>
          <w:b/>
          <w:color w:val="000000" w:themeColor="text1"/>
          <w:sz w:val="28"/>
          <w:szCs w:val="28"/>
        </w:rPr>
      </w:pPr>
    </w:p>
    <w:p w14:paraId="0C867837" w14:textId="77777777" w:rsidR="00745A9F" w:rsidRPr="009448FD" w:rsidRDefault="00745A9F" w:rsidP="00745A9F">
      <w:pPr>
        <w:pStyle w:val="ListParagraph"/>
        <w:numPr>
          <w:ilvl w:val="2"/>
          <w:numId w:val="7"/>
        </w:numPr>
        <w:spacing w:after="0" w:line="240" w:lineRule="auto"/>
        <w:rPr>
          <w:rFonts w:ascii="Trebuchet MS" w:hAnsi="Trebuchet MS"/>
          <w:b/>
          <w:color w:val="000000" w:themeColor="text1"/>
        </w:rPr>
      </w:pPr>
      <w:r w:rsidRPr="009448FD">
        <w:rPr>
          <w:rFonts w:ascii="Trebuchet MS" w:hAnsi="Trebuchet MS"/>
          <w:b/>
          <w:color w:val="000000" w:themeColor="text1"/>
        </w:rPr>
        <w:t>Overview</w:t>
      </w:r>
    </w:p>
    <w:p w14:paraId="1DBE85CA" w14:textId="77777777" w:rsidR="00745A9F" w:rsidRPr="009448FD" w:rsidRDefault="00745A9F" w:rsidP="00745A9F">
      <w:pPr>
        <w:spacing w:after="0" w:line="240" w:lineRule="auto"/>
        <w:contextualSpacing/>
        <w:rPr>
          <w:rFonts w:ascii="Trebuchet MS" w:hAnsi="Trebuchet MS"/>
          <w:color w:val="000000" w:themeColor="text1"/>
        </w:rPr>
      </w:pPr>
    </w:p>
    <w:p w14:paraId="311F4584" w14:textId="77777777" w:rsidR="00745A9F" w:rsidRPr="009448FD" w:rsidRDefault="00745A9F" w:rsidP="00745A9F">
      <w:pPr>
        <w:spacing w:after="0" w:line="240" w:lineRule="auto"/>
        <w:contextualSpacing/>
        <w:rPr>
          <w:rFonts w:ascii="Trebuchet MS" w:hAnsi="Trebuchet MS" w:cstheme="minorHAnsi"/>
          <w:iCs/>
          <w:color w:val="000000"/>
          <w:szCs w:val="24"/>
        </w:rPr>
      </w:pPr>
      <w:r w:rsidRPr="009448FD">
        <w:rPr>
          <w:rFonts w:ascii="Trebuchet MS" w:hAnsi="Trebuchet MS" w:cstheme="minorHAnsi"/>
          <w:iCs/>
          <w:color w:val="000000"/>
          <w:szCs w:val="24"/>
        </w:rPr>
        <w:t xml:space="preserve">Prior to an outbreak, it is helpful for a public health agency to establish who will respond when an HAI/AR outbreak is detected; this is the outbreak response team. At its most basic level, an outbreak response team might consist of a single epidemiologist; larger or more complex events might need several </w:t>
      </w:r>
      <w:r>
        <w:rPr>
          <w:rFonts w:ascii="Trebuchet MS" w:hAnsi="Trebuchet MS" w:cstheme="minorHAnsi"/>
          <w:iCs/>
          <w:color w:val="000000"/>
          <w:szCs w:val="24"/>
        </w:rPr>
        <w:t>staff</w:t>
      </w:r>
      <w:r w:rsidRPr="009448FD">
        <w:rPr>
          <w:rFonts w:ascii="Trebuchet MS" w:hAnsi="Trebuchet MS" w:cstheme="minorHAnsi"/>
          <w:iCs/>
          <w:color w:val="000000"/>
          <w:szCs w:val="24"/>
        </w:rPr>
        <w:t xml:space="preserve"> including </w:t>
      </w:r>
      <w:r>
        <w:rPr>
          <w:rFonts w:ascii="Trebuchet MS" w:hAnsi="Trebuchet MS" w:cstheme="minorHAnsi"/>
          <w:iCs/>
          <w:color w:val="000000"/>
          <w:szCs w:val="24"/>
        </w:rPr>
        <w:t xml:space="preserve">a </w:t>
      </w:r>
      <w:r w:rsidRPr="009448FD">
        <w:rPr>
          <w:rFonts w:ascii="Trebuchet MS" w:hAnsi="Trebuchet MS" w:cstheme="minorHAnsi"/>
          <w:iCs/>
          <w:color w:val="000000"/>
          <w:szCs w:val="24"/>
        </w:rPr>
        <w:t xml:space="preserve">more senior medical epidemiologist, </w:t>
      </w:r>
      <w:r>
        <w:rPr>
          <w:rFonts w:ascii="Trebuchet MS" w:hAnsi="Trebuchet MS" w:cstheme="minorHAnsi"/>
          <w:iCs/>
          <w:color w:val="000000"/>
          <w:szCs w:val="24"/>
        </w:rPr>
        <w:t xml:space="preserve">an </w:t>
      </w:r>
      <w:r w:rsidRPr="009448FD">
        <w:rPr>
          <w:rFonts w:ascii="Trebuchet MS" w:hAnsi="Trebuchet MS" w:cstheme="minorHAnsi"/>
          <w:iCs/>
          <w:color w:val="000000"/>
          <w:szCs w:val="24"/>
        </w:rPr>
        <w:t>infection preventionist, and other</w:t>
      </w:r>
      <w:r>
        <w:rPr>
          <w:rFonts w:ascii="Trebuchet MS" w:hAnsi="Trebuchet MS" w:cstheme="minorHAnsi"/>
          <w:iCs/>
          <w:color w:val="000000"/>
          <w:szCs w:val="24"/>
        </w:rPr>
        <w:t xml:space="preserve"> personnel</w:t>
      </w:r>
      <w:r w:rsidRPr="009448FD">
        <w:rPr>
          <w:rFonts w:ascii="Trebuchet MS" w:hAnsi="Trebuchet MS" w:cstheme="minorHAnsi"/>
          <w:iCs/>
          <w:color w:val="000000"/>
          <w:szCs w:val="24"/>
        </w:rPr>
        <w:t xml:space="preserve"> with specialized expertise. A scalable response might require </w:t>
      </w:r>
      <w:r>
        <w:rPr>
          <w:rFonts w:ascii="Trebuchet MS" w:hAnsi="Trebuchet MS" w:cstheme="minorHAnsi"/>
          <w:iCs/>
          <w:color w:val="000000"/>
          <w:szCs w:val="24"/>
        </w:rPr>
        <w:t>the staff</w:t>
      </w:r>
      <w:r w:rsidRPr="009448FD">
        <w:rPr>
          <w:rFonts w:ascii="Trebuchet MS" w:hAnsi="Trebuchet MS" w:cstheme="minorHAnsi"/>
          <w:iCs/>
          <w:color w:val="000000"/>
          <w:szCs w:val="24"/>
        </w:rPr>
        <w:t xml:space="preserve"> involved in outbreak response to adapt to different roles during the investigation. Personnel designated as part of an outbreak response team should receive ongoing training in outbreak investigation and response. Roles and responsibilities for each team member should be clear and assigned early. Although public health agencies might designate roles in protocol documents and assign individuals to fill each role as the team is </w:t>
      </w:r>
      <w:r w:rsidRPr="009448FD">
        <w:rPr>
          <w:rFonts w:ascii="Trebuchet MS" w:hAnsi="Trebuchet MS" w:cstheme="minorHAnsi"/>
          <w:iCs/>
          <w:color w:val="000000"/>
          <w:szCs w:val="24"/>
        </w:rPr>
        <w:lastRenderedPageBreak/>
        <w:t xml:space="preserve">assembled at the beginning of a response, these roles should be flexible throughout the course of an outbreak investigation, and team members might fill more than one role. </w:t>
      </w:r>
    </w:p>
    <w:p w14:paraId="17BA9619" w14:textId="77777777" w:rsidR="00745A9F" w:rsidRPr="009448FD" w:rsidRDefault="00745A9F" w:rsidP="00745A9F">
      <w:pPr>
        <w:spacing w:after="0" w:line="240" w:lineRule="auto"/>
        <w:contextualSpacing/>
        <w:rPr>
          <w:rFonts w:ascii="Trebuchet MS" w:hAnsi="Trebuchet MS"/>
          <w:color w:val="000000" w:themeColor="text1"/>
        </w:rPr>
      </w:pPr>
    </w:p>
    <w:p w14:paraId="6C1CF8F3" w14:textId="77777777" w:rsidR="00745A9F" w:rsidRPr="009448FD" w:rsidRDefault="00745A9F" w:rsidP="00745A9F">
      <w:pPr>
        <w:pStyle w:val="ListParagraph"/>
        <w:numPr>
          <w:ilvl w:val="2"/>
          <w:numId w:val="7"/>
        </w:numPr>
        <w:spacing w:after="0" w:line="240" w:lineRule="auto"/>
        <w:rPr>
          <w:rFonts w:ascii="Trebuchet MS" w:hAnsi="Trebuchet MS"/>
          <w:b/>
          <w:color w:val="000000" w:themeColor="text1"/>
        </w:rPr>
      </w:pPr>
      <w:r w:rsidRPr="009448FD">
        <w:rPr>
          <w:rFonts w:ascii="Trebuchet MS" w:hAnsi="Trebuchet MS"/>
          <w:b/>
          <w:color w:val="000000" w:themeColor="text1"/>
        </w:rPr>
        <w:t>Roles of Team Members</w:t>
      </w:r>
    </w:p>
    <w:p w14:paraId="2E876123" w14:textId="77777777" w:rsidR="00745A9F" w:rsidRPr="009448FD" w:rsidRDefault="00745A9F" w:rsidP="00745A9F">
      <w:pPr>
        <w:pStyle w:val="ListParagraph"/>
        <w:spacing w:after="0" w:line="240" w:lineRule="auto"/>
        <w:ind w:left="1080"/>
        <w:rPr>
          <w:rFonts w:ascii="Trebuchet MS" w:hAnsi="Trebuchet MS"/>
          <w:b/>
          <w:color w:val="000000" w:themeColor="text1"/>
        </w:rPr>
      </w:pPr>
    </w:p>
    <w:p w14:paraId="254A0705" w14:textId="77777777" w:rsidR="00745A9F" w:rsidRDefault="00745A9F" w:rsidP="00745A9F">
      <w:pPr>
        <w:spacing w:after="0" w:line="240" w:lineRule="auto"/>
        <w:rPr>
          <w:rFonts w:ascii="Trebuchet MS" w:hAnsi="Trebuchet MS"/>
          <w:bCs/>
          <w:color w:val="000000" w:themeColor="text1"/>
        </w:rPr>
      </w:pPr>
      <w:r w:rsidRPr="009448FD">
        <w:rPr>
          <w:rFonts w:ascii="Trebuchet MS" w:hAnsi="Trebuchet MS"/>
          <w:bCs/>
          <w:color w:val="000000" w:themeColor="text1"/>
        </w:rPr>
        <w:t>An entire outbreak response likely involves multiple entities (e.g., public health agency[</w:t>
      </w:r>
      <w:proofErr w:type="spellStart"/>
      <w:r w:rsidRPr="009448FD">
        <w:rPr>
          <w:rFonts w:ascii="Trebuchet MS" w:hAnsi="Trebuchet MS"/>
          <w:bCs/>
          <w:color w:val="000000" w:themeColor="text1"/>
        </w:rPr>
        <w:t>ies</w:t>
      </w:r>
      <w:proofErr w:type="spellEnd"/>
      <w:r w:rsidRPr="009448FD">
        <w:rPr>
          <w:rFonts w:ascii="Trebuchet MS" w:hAnsi="Trebuchet MS"/>
          <w:bCs/>
          <w:color w:val="000000" w:themeColor="text1"/>
        </w:rPr>
        <w:t>], healthcare facility[</w:t>
      </w:r>
      <w:proofErr w:type="spellStart"/>
      <w:r w:rsidRPr="009448FD">
        <w:rPr>
          <w:rFonts w:ascii="Trebuchet MS" w:hAnsi="Trebuchet MS"/>
          <w:bCs/>
          <w:color w:val="000000" w:themeColor="text1"/>
        </w:rPr>
        <w:t>ies</w:t>
      </w:r>
      <w:proofErr w:type="spellEnd"/>
      <w:r w:rsidRPr="009448FD">
        <w:rPr>
          <w:rFonts w:ascii="Trebuchet MS" w:hAnsi="Trebuchet MS"/>
          <w:bCs/>
          <w:color w:val="000000" w:themeColor="text1"/>
        </w:rPr>
        <w:t xml:space="preserve">]), each with their own response team. The overall coordinating agency might serve as a traditional lead or might act as a facilitator and convener. Regardless of </w:t>
      </w:r>
    </w:p>
    <w:p w14:paraId="1AA6540F" w14:textId="107539E0" w:rsidR="00745A9F" w:rsidRPr="009448FD" w:rsidRDefault="00745A9F" w:rsidP="00745A9F">
      <w:pPr>
        <w:spacing w:after="0" w:line="240" w:lineRule="auto"/>
        <w:rPr>
          <w:rFonts w:ascii="Trebuchet MS" w:hAnsi="Trebuchet MS"/>
          <w:bCs/>
          <w:color w:val="000000" w:themeColor="text1"/>
        </w:rPr>
      </w:pPr>
      <w:r w:rsidRPr="009448FD">
        <w:rPr>
          <w:rFonts w:ascii="Trebuchet MS" w:hAnsi="Trebuchet MS"/>
          <w:bCs/>
          <w:color w:val="000000" w:themeColor="text1"/>
        </w:rPr>
        <w:t xml:space="preserve">which agency is in the lead, each team must appreciate the importance of considering multiple </w:t>
      </w:r>
      <w:r>
        <w:rPr>
          <w:rFonts w:ascii="Trebuchet MS" w:hAnsi="Trebuchet MS"/>
          <w:bCs/>
          <w:color w:val="000000" w:themeColor="text1"/>
        </w:rPr>
        <w:t>points of view</w:t>
      </w:r>
      <w:r w:rsidRPr="009448FD">
        <w:rPr>
          <w:rFonts w:ascii="Trebuchet MS" w:hAnsi="Trebuchet MS"/>
          <w:bCs/>
          <w:color w:val="000000" w:themeColor="text1"/>
        </w:rPr>
        <w:t xml:space="preserve"> across </w:t>
      </w:r>
      <w:r>
        <w:rPr>
          <w:rFonts w:ascii="Trebuchet MS" w:hAnsi="Trebuchet MS"/>
          <w:bCs/>
          <w:color w:val="000000" w:themeColor="text1"/>
        </w:rPr>
        <w:t xml:space="preserve">the various </w:t>
      </w:r>
      <w:r w:rsidRPr="009448FD">
        <w:rPr>
          <w:rFonts w:ascii="Trebuchet MS" w:hAnsi="Trebuchet MS"/>
          <w:bCs/>
          <w:color w:val="000000" w:themeColor="text1"/>
        </w:rPr>
        <w:t>entities</w:t>
      </w:r>
      <w:r>
        <w:rPr>
          <w:rFonts w:ascii="Trebuchet MS" w:hAnsi="Trebuchet MS"/>
          <w:bCs/>
          <w:color w:val="000000" w:themeColor="text1"/>
        </w:rPr>
        <w:t xml:space="preserve"> involved in the </w:t>
      </w:r>
      <w:proofErr w:type="gramStart"/>
      <w:r>
        <w:rPr>
          <w:rFonts w:ascii="Trebuchet MS" w:hAnsi="Trebuchet MS"/>
          <w:bCs/>
          <w:color w:val="000000" w:themeColor="text1"/>
        </w:rPr>
        <w:t>response</w:t>
      </w:r>
      <w:r w:rsidRPr="009448FD">
        <w:rPr>
          <w:rFonts w:ascii="Trebuchet MS" w:hAnsi="Trebuchet MS"/>
          <w:bCs/>
          <w:color w:val="000000" w:themeColor="text1"/>
        </w:rPr>
        <w:t>.</w:t>
      </w:r>
      <w:proofErr w:type="gramEnd"/>
    </w:p>
    <w:p w14:paraId="79F37CD7" w14:textId="77777777" w:rsidR="00745A9F" w:rsidRPr="009448FD" w:rsidRDefault="00745A9F" w:rsidP="00745A9F">
      <w:pPr>
        <w:spacing w:after="0" w:line="240" w:lineRule="auto"/>
        <w:rPr>
          <w:rFonts w:ascii="Trebuchet MS" w:hAnsi="Trebuchet MS"/>
          <w:bCs/>
          <w:color w:val="000000" w:themeColor="text1"/>
        </w:rPr>
      </w:pPr>
    </w:p>
    <w:p w14:paraId="0D09498E" w14:textId="77777777" w:rsidR="00745A9F" w:rsidRPr="009448FD" w:rsidRDefault="00745A9F" w:rsidP="00745A9F">
      <w:pPr>
        <w:pStyle w:val="ListParagraph"/>
        <w:spacing w:after="0" w:line="240" w:lineRule="auto"/>
        <w:ind w:left="0"/>
        <w:rPr>
          <w:rFonts w:ascii="Trebuchet MS" w:hAnsi="Trebuchet MS"/>
          <w:color w:val="000000" w:themeColor="text1"/>
        </w:rPr>
      </w:pPr>
      <w:r w:rsidRPr="009448FD">
        <w:rPr>
          <w:rFonts w:ascii="Trebuchet MS" w:hAnsi="Trebuchet MS"/>
          <w:color w:val="000000" w:themeColor="text1"/>
        </w:rPr>
        <w:t xml:space="preserve">Public health team members, their roles, and their primary responsibilities are described in this section. The purpose is to make it easy for public health agencies to quickly assign roles to team members and ensure key tasks are covered; however, responsibilities can be modified and transferred among team members as needed. </w:t>
      </w:r>
    </w:p>
    <w:p w14:paraId="38579365" w14:textId="77777777" w:rsidR="00745A9F" w:rsidRPr="009448FD" w:rsidRDefault="00745A9F" w:rsidP="00745A9F">
      <w:pPr>
        <w:pStyle w:val="ListParagraph"/>
        <w:spacing w:after="0" w:line="240" w:lineRule="auto"/>
        <w:ind w:left="0"/>
        <w:rPr>
          <w:rFonts w:ascii="Trebuchet MS" w:hAnsi="Trebuchet MS"/>
          <w:color w:val="000000" w:themeColor="text1"/>
        </w:rPr>
      </w:pPr>
    </w:p>
    <w:p w14:paraId="12BE561F" w14:textId="77777777" w:rsidR="00745A9F" w:rsidRPr="009448FD" w:rsidRDefault="00745A9F" w:rsidP="00745A9F">
      <w:pPr>
        <w:pStyle w:val="ListParagraph"/>
        <w:spacing w:after="0" w:line="240" w:lineRule="auto"/>
        <w:ind w:left="0"/>
        <w:rPr>
          <w:rFonts w:ascii="Trebuchet MS" w:hAnsi="Trebuchet MS"/>
          <w:color w:val="000000" w:themeColor="text1"/>
        </w:rPr>
      </w:pPr>
      <w:r w:rsidRPr="009448FD">
        <w:rPr>
          <w:rFonts w:ascii="Trebuchet MS" w:hAnsi="Trebuchet MS"/>
          <w:color w:val="000000" w:themeColor="text1"/>
        </w:rPr>
        <w:t>Consider designating a single point of contact for the public health team to communicate with other involved entities. The point of contact can be any team member, but consideration should be given to keeping the point of contact consistent throughout the investigation. Points of contact should have excellent communication skills and experience working in or with healthcare facilities.</w:t>
      </w:r>
    </w:p>
    <w:p w14:paraId="2AFAA13B" w14:textId="77777777" w:rsidR="00745A9F" w:rsidRPr="009448FD" w:rsidRDefault="00745A9F" w:rsidP="00745A9F">
      <w:pPr>
        <w:spacing w:after="0" w:line="240" w:lineRule="auto"/>
        <w:rPr>
          <w:rFonts w:ascii="Trebuchet MS" w:hAnsi="Trebuchet MS"/>
          <w:b/>
          <w:color w:val="000000" w:themeColor="text1"/>
        </w:rPr>
      </w:pPr>
    </w:p>
    <w:p w14:paraId="6C081039" w14:textId="77777777" w:rsidR="00745A9F" w:rsidRPr="009448FD" w:rsidRDefault="00745A9F" w:rsidP="00745A9F">
      <w:pPr>
        <w:pStyle w:val="ListParagraph"/>
        <w:numPr>
          <w:ilvl w:val="3"/>
          <w:numId w:val="7"/>
        </w:numPr>
        <w:spacing w:after="0" w:line="240" w:lineRule="auto"/>
        <w:ind w:left="1800" w:hanging="1080"/>
        <w:rPr>
          <w:rFonts w:ascii="Trebuchet MS" w:hAnsi="Trebuchet MS"/>
          <w:i/>
          <w:color w:val="000000" w:themeColor="text1"/>
        </w:rPr>
      </w:pPr>
      <w:r w:rsidRPr="009448FD">
        <w:rPr>
          <w:rFonts w:ascii="Trebuchet MS" w:hAnsi="Trebuchet MS"/>
          <w:i/>
          <w:color w:val="000000" w:themeColor="text1"/>
        </w:rPr>
        <w:t>Team Leader</w:t>
      </w:r>
    </w:p>
    <w:p w14:paraId="0C6358F7" w14:textId="77777777" w:rsidR="00745A9F" w:rsidRPr="009448FD" w:rsidRDefault="00745A9F" w:rsidP="00745A9F">
      <w:pPr>
        <w:spacing w:after="0" w:line="240" w:lineRule="auto"/>
        <w:rPr>
          <w:rFonts w:ascii="Trebuchet MS" w:hAnsi="Trebuchet MS"/>
          <w:color w:val="000000" w:themeColor="text1"/>
        </w:rPr>
      </w:pPr>
    </w:p>
    <w:p w14:paraId="5A58B1C1" w14:textId="77777777" w:rsidR="00745A9F" w:rsidRPr="009448FD" w:rsidRDefault="00745A9F" w:rsidP="00745A9F">
      <w:pPr>
        <w:spacing w:after="0" w:line="240" w:lineRule="auto"/>
        <w:rPr>
          <w:rFonts w:ascii="Trebuchet MS" w:hAnsi="Trebuchet MS"/>
          <w:color w:val="000000" w:themeColor="text1"/>
        </w:rPr>
      </w:pPr>
      <w:r w:rsidRPr="009448FD">
        <w:rPr>
          <w:rFonts w:ascii="Trebuchet MS" w:hAnsi="Trebuchet MS"/>
          <w:color w:val="000000" w:themeColor="text1"/>
        </w:rPr>
        <w:t>During any response to a suspected outbreak, a team leader should be designated. In small outbreaks one epidemiologist might be sufficient to respond, but as soon as additional team members are added it is helpful to have a clear team lead. During multi-agency responses, it is similarly helpful to designate an overall lead, or coordinating, agency. The team leader at the coordinating agency might have the primary role of facilitator and convener, with other entities having their own team leads for their jurisdiction or facility. The team leader should make a concerted effort to appreciate the roles and expertise of their team and the members of teams working across other entities. The team leader sets the tone for the investigation and should be an individual who can maintain a calm demeanor during stressful situations.</w:t>
      </w:r>
    </w:p>
    <w:p w14:paraId="17A81188" w14:textId="77777777" w:rsidR="00745A9F" w:rsidRPr="009448FD" w:rsidRDefault="00745A9F" w:rsidP="00745A9F">
      <w:pPr>
        <w:spacing w:after="0" w:line="240" w:lineRule="auto"/>
        <w:rPr>
          <w:rFonts w:ascii="Trebuchet MS" w:hAnsi="Trebuchet MS"/>
          <w:color w:val="000000" w:themeColor="text1"/>
        </w:rPr>
      </w:pPr>
    </w:p>
    <w:p w14:paraId="25B54EC6" w14:textId="77777777" w:rsidR="00745A9F" w:rsidRPr="009448FD" w:rsidRDefault="00745A9F" w:rsidP="00745A9F">
      <w:pPr>
        <w:spacing w:after="0" w:line="240" w:lineRule="auto"/>
        <w:rPr>
          <w:rFonts w:ascii="Trebuchet MS" w:hAnsi="Trebuchet MS"/>
          <w:i/>
          <w:color w:val="000000" w:themeColor="text1"/>
        </w:rPr>
      </w:pPr>
      <w:r w:rsidRPr="009448FD">
        <w:rPr>
          <w:rFonts w:ascii="Trebuchet MS" w:hAnsi="Trebuchet MS"/>
          <w:i/>
          <w:color w:val="000000" w:themeColor="text1"/>
        </w:rPr>
        <w:t>Responsibilities:</w:t>
      </w:r>
    </w:p>
    <w:p w14:paraId="379BB688" w14:textId="77777777" w:rsidR="00745A9F" w:rsidRPr="009448FD" w:rsidRDefault="00745A9F" w:rsidP="00745A9F">
      <w:pPr>
        <w:spacing w:after="0" w:line="240" w:lineRule="auto"/>
        <w:rPr>
          <w:rFonts w:ascii="Trebuchet MS" w:hAnsi="Trebuchet MS"/>
          <w:color w:val="000000" w:themeColor="text1"/>
        </w:rPr>
      </w:pPr>
      <w:r w:rsidRPr="009448FD">
        <w:rPr>
          <w:rFonts w:ascii="Trebuchet MS" w:hAnsi="Trebuchet MS"/>
          <w:color w:val="000000" w:themeColor="text1"/>
        </w:rPr>
        <w:t>Responsibilities of the team leader include: overall organization; setting priorities; leading meetings and conference calls including preparing clear agendas; coordinating all activities associated with the investigation; assigning roles and tasks to team members; modification of team roles and requesting additional staff when needed; coordinating messaging to other involved agencies, communication staff, and the outbreak response team; ensuring open communication among entities including with agency decision-makers; ensuring each team member and involved agency has needed information.</w:t>
      </w:r>
    </w:p>
    <w:p w14:paraId="6BB64683" w14:textId="77777777" w:rsidR="00745A9F" w:rsidRPr="009448FD" w:rsidRDefault="00745A9F" w:rsidP="00745A9F">
      <w:pPr>
        <w:spacing w:after="0" w:line="240" w:lineRule="auto"/>
        <w:rPr>
          <w:rFonts w:ascii="Trebuchet MS" w:hAnsi="Trebuchet MS"/>
          <w:color w:val="000000" w:themeColor="text1"/>
        </w:rPr>
      </w:pPr>
    </w:p>
    <w:p w14:paraId="4ABBF7E4" w14:textId="77777777" w:rsidR="00745A9F" w:rsidRPr="009448FD" w:rsidRDefault="00745A9F" w:rsidP="00745A9F">
      <w:pPr>
        <w:pStyle w:val="ListParagraph"/>
        <w:numPr>
          <w:ilvl w:val="3"/>
          <w:numId w:val="7"/>
        </w:numPr>
        <w:spacing w:after="0" w:line="240" w:lineRule="auto"/>
        <w:ind w:left="1800" w:hanging="1080"/>
        <w:rPr>
          <w:rFonts w:ascii="Trebuchet MS" w:hAnsi="Trebuchet MS"/>
          <w:i/>
          <w:color w:val="000000" w:themeColor="text1"/>
        </w:rPr>
      </w:pPr>
      <w:r w:rsidRPr="009448FD">
        <w:rPr>
          <w:rFonts w:ascii="Trebuchet MS" w:hAnsi="Trebuchet MS"/>
          <w:i/>
          <w:color w:val="000000" w:themeColor="text1"/>
        </w:rPr>
        <w:t>Epidemiologists</w:t>
      </w:r>
    </w:p>
    <w:p w14:paraId="2821B9AD" w14:textId="77777777" w:rsidR="00745A9F" w:rsidRPr="009448FD" w:rsidRDefault="00745A9F" w:rsidP="00745A9F">
      <w:pPr>
        <w:spacing w:after="0" w:line="240" w:lineRule="auto"/>
        <w:rPr>
          <w:rFonts w:ascii="Trebuchet MS" w:hAnsi="Trebuchet MS"/>
          <w:color w:val="000000" w:themeColor="text1"/>
        </w:rPr>
      </w:pPr>
    </w:p>
    <w:p w14:paraId="30DCDF24" w14:textId="77777777" w:rsidR="00745A9F" w:rsidRPr="009448FD" w:rsidRDefault="00745A9F" w:rsidP="00745A9F">
      <w:pPr>
        <w:spacing w:after="0" w:line="240" w:lineRule="auto"/>
        <w:rPr>
          <w:rFonts w:ascii="Trebuchet MS" w:hAnsi="Trebuchet MS"/>
          <w:color w:val="000000" w:themeColor="text1"/>
        </w:rPr>
      </w:pPr>
      <w:r>
        <w:rPr>
          <w:rFonts w:ascii="Trebuchet MS" w:hAnsi="Trebuchet MS"/>
          <w:color w:val="000000" w:themeColor="text1"/>
        </w:rPr>
        <w:t xml:space="preserve">Epidemiologists usually have a central role in healthcare outbreak investigations. </w:t>
      </w:r>
      <w:r w:rsidRPr="009448FD">
        <w:rPr>
          <w:rFonts w:ascii="Trebuchet MS" w:hAnsi="Trebuchet MS"/>
          <w:color w:val="000000" w:themeColor="text1"/>
        </w:rPr>
        <w:t xml:space="preserve">One or more epidemiologists </w:t>
      </w:r>
      <w:r>
        <w:rPr>
          <w:rFonts w:ascii="Trebuchet MS" w:hAnsi="Trebuchet MS"/>
          <w:color w:val="000000" w:themeColor="text1"/>
        </w:rPr>
        <w:t>may be</w:t>
      </w:r>
      <w:r w:rsidRPr="009448FD">
        <w:rPr>
          <w:rFonts w:ascii="Trebuchet MS" w:hAnsi="Trebuchet MS"/>
          <w:color w:val="000000" w:themeColor="text1"/>
        </w:rPr>
        <w:t xml:space="preserve"> needed to support the </w:t>
      </w:r>
      <w:r>
        <w:rPr>
          <w:rFonts w:ascii="Trebuchet MS" w:hAnsi="Trebuchet MS"/>
          <w:color w:val="000000" w:themeColor="text1"/>
        </w:rPr>
        <w:t xml:space="preserve">outbreak response </w:t>
      </w:r>
      <w:r w:rsidRPr="009448FD">
        <w:rPr>
          <w:rFonts w:ascii="Trebuchet MS" w:hAnsi="Trebuchet MS"/>
          <w:color w:val="000000" w:themeColor="text1"/>
        </w:rPr>
        <w:t xml:space="preserve">team </w:t>
      </w:r>
      <w:r>
        <w:rPr>
          <w:rFonts w:ascii="Trebuchet MS" w:hAnsi="Trebuchet MS"/>
          <w:color w:val="000000" w:themeColor="text1"/>
        </w:rPr>
        <w:t>with sound</w:t>
      </w:r>
      <w:r w:rsidRPr="009448FD">
        <w:rPr>
          <w:rFonts w:ascii="Trebuchet MS" w:hAnsi="Trebuchet MS"/>
          <w:color w:val="000000" w:themeColor="text1"/>
        </w:rPr>
        <w:t xml:space="preserve"> epidemiologic </w:t>
      </w:r>
      <w:r>
        <w:rPr>
          <w:rFonts w:ascii="Trebuchet MS" w:hAnsi="Trebuchet MS"/>
          <w:color w:val="000000" w:themeColor="text1"/>
        </w:rPr>
        <w:t>approaches</w:t>
      </w:r>
      <w:r w:rsidRPr="009448FD">
        <w:rPr>
          <w:rFonts w:ascii="Trebuchet MS" w:hAnsi="Trebuchet MS"/>
          <w:color w:val="000000" w:themeColor="text1"/>
        </w:rPr>
        <w:t xml:space="preserve">, </w:t>
      </w:r>
      <w:r>
        <w:rPr>
          <w:rFonts w:ascii="Trebuchet MS" w:hAnsi="Trebuchet MS"/>
          <w:color w:val="000000" w:themeColor="text1"/>
        </w:rPr>
        <w:t>ranging from</w:t>
      </w:r>
      <w:r w:rsidRPr="009448FD">
        <w:rPr>
          <w:rFonts w:ascii="Trebuchet MS" w:hAnsi="Trebuchet MS"/>
          <w:color w:val="000000" w:themeColor="text1"/>
        </w:rPr>
        <w:t xml:space="preserve"> descriptive epidemiology to complex analytic methods, to </w:t>
      </w:r>
      <w:r>
        <w:rPr>
          <w:rFonts w:ascii="Trebuchet MS" w:hAnsi="Trebuchet MS"/>
          <w:color w:val="000000" w:themeColor="text1"/>
        </w:rPr>
        <w:t xml:space="preserve">help </w:t>
      </w:r>
      <w:r w:rsidRPr="009448FD">
        <w:rPr>
          <w:rFonts w:ascii="Trebuchet MS" w:hAnsi="Trebuchet MS"/>
          <w:color w:val="000000" w:themeColor="text1"/>
        </w:rPr>
        <w:t xml:space="preserve">determine </w:t>
      </w:r>
      <w:r>
        <w:rPr>
          <w:rFonts w:ascii="Trebuchet MS" w:hAnsi="Trebuchet MS"/>
          <w:color w:val="000000" w:themeColor="text1"/>
        </w:rPr>
        <w:t xml:space="preserve">the </w:t>
      </w:r>
      <w:r w:rsidRPr="009448FD">
        <w:rPr>
          <w:rFonts w:ascii="Trebuchet MS" w:hAnsi="Trebuchet MS"/>
          <w:color w:val="000000" w:themeColor="text1"/>
        </w:rPr>
        <w:t xml:space="preserve">possible </w:t>
      </w:r>
      <w:r>
        <w:rPr>
          <w:rFonts w:ascii="Trebuchet MS" w:hAnsi="Trebuchet MS"/>
          <w:color w:val="000000" w:themeColor="text1"/>
        </w:rPr>
        <w:t xml:space="preserve">modes and </w:t>
      </w:r>
      <w:r w:rsidRPr="009448FD">
        <w:rPr>
          <w:rFonts w:ascii="Trebuchet MS" w:hAnsi="Trebuchet MS"/>
          <w:color w:val="000000" w:themeColor="text1"/>
        </w:rPr>
        <w:t>sources</w:t>
      </w:r>
      <w:r>
        <w:rPr>
          <w:rFonts w:ascii="Trebuchet MS" w:hAnsi="Trebuchet MS"/>
          <w:color w:val="000000" w:themeColor="text1"/>
        </w:rPr>
        <w:t xml:space="preserve"> of transmission and rapidly implement control measures</w:t>
      </w:r>
      <w:r w:rsidRPr="009448FD">
        <w:rPr>
          <w:rFonts w:ascii="Trebuchet MS" w:hAnsi="Trebuchet MS"/>
          <w:color w:val="000000" w:themeColor="text1"/>
        </w:rPr>
        <w:t>.</w:t>
      </w:r>
    </w:p>
    <w:p w14:paraId="246931E2" w14:textId="77777777" w:rsidR="00745A9F" w:rsidRPr="009448FD" w:rsidRDefault="00745A9F" w:rsidP="00745A9F">
      <w:pPr>
        <w:spacing w:after="0" w:line="240" w:lineRule="auto"/>
        <w:rPr>
          <w:rFonts w:ascii="Trebuchet MS" w:hAnsi="Trebuchet MS"/>
          <w:color w:val="000000" w:themeColor="text1"/>
        </w:rPr>
      </w:pPr>
    </w:p>
    <w:p w14:paraId="72AB81B7" w14:textId="77777777" w:rsidR="00745A9F" w:rsidRPr="009448FD" w:rsidRDefault="00745A9F" w:rsidP="00745A9F">
      <w:pPr>
        <w:spacing w:after="0" w:line="240" w:lineRule="auto"/>
        <w:rPr>
          <w:rFonts w:ascii="Trebuchet MS" w:hAnsi="Trebuchet MS"/>
          <w:i/>
          <w:color w:val="000000" w:themeColor="text1"/>
        </w:rPr>
      </w:pPr>
      <w:r w:rsidRPr="009448FD">
        <w:rPr>
          <w:rFonts w:ascii="Trebuchet MS" w:hAnsi="Trebuchet MS"/>
          <w:i/>
          <w:color w:val="000000" w:themeColor="text1"/>
        </w:rPr>
        <w:t>Responsibilities:</w:t>
      </w:r>
    </w:p>
    <w:p w14:paraId="16E6A78D" w14:textId="77777777" w:rsidR="00745A9F" w:rsidRDefault="00745A9F" w:rsidP="00745A9F">
      <w:pPr>
        <w:spacing w:after="0" w:line="240" w:lineRule="auto"/>
        <w:rPr>
          <w:rFonts w:ascii="Trebuchet MS" w:hAnsi="Trebuchet MS"/>
          <w:color w:val="000000" w:themeColor="text1"/>
        </w:rPr>
      </w:pPr>
      <w:r w:rsidRPr="009448FD">
        <w:rPr>
          <w:rFonts w:ascii="Trebuchet MS" w:hAnsi="Trebuchet MS"/>
          <w:color w:val="000000" w:themeColor="text1"/>
        </w:rPr>
        <w:t xml:space="preserve">Epidemiologists identify cases; develop case definitions; develop hypotheses and strategies to test them; obtain information about the cases </w:t>
      </w:r>
      <w:r>
        <w:rPr>
          <w:rFonts w:ascii="Trebuchet MS" w:hAnsi="Trebuchet MS"/>
          <w:color w:val="000000" w:themeColor="text1"/>
        </w:rPr>
        <w:t>and other patients</w:t>
      </w:r>
      <w:r w:rsidRPr="009448FD">
        <w:rPr>
          <w:rFonts w:ascii="Trebuchet MS" w:hAnsi="Trebuchet MS"/>
          <w:color w:val="000000" w:themeColor="text1"/>
        </w:rPr>
        <w:t xml:space="preserve"> via interviews</w:t>
      </w:r>
      <w:r>
        <w:rPr>
          <w:rFonts w:ascii="Trebuchet MS" w:hAnsi="Trebuchet MS"/>
          <w:color w:val="000000" w:themeColor="text1"/>
        </w:rPr>
        <w:t>,</w:t>
      </w:r>
      <w:r w:rsidRPr="009448FD">
        <w:rPr>
          <w:rFonts w:ascii="Trebuchet MS" w:hAnsi="Trebuchet MS"/>
          <w:color w:val="000000" w:themeColor="text1"/>
        </w:rPr>
        <w:t xml:space="preserve"> medical record reviews</w:t>
      </w:r>
      <w:r>
        <w:rPr>
          <w:rFonts w:ascii="Trebuchet MS" w:hAnsi="Trebuchet MS"/>
          <w:color w:val="000000" w:themeColor="text1"/>
        </w:rPr>
        <w:t>, and observations</w:t>
      </w:r>
      <w:r w:rsidRPr="009448FD">
        <w:rPr>
          <w:rFonts w:ascii="Trebuchet MS" w:hAnsi="Trebuchet MS"/>
          <w:color w:val="000000" w:themeColor="text1"/>
        </w:rPr>
        <w:t xml:space="preserve">; perform descriptive analyses using collected data; plan epidemiologic studies; analyze investigation data using statistical analyses; present results to </w:t>
      </w:r>
    </w:p>
    <w:p w14:paraId="389C48C9" w14:textId="749EE84D" w:rsidR="00745A9F" w:rsidRPr="009448FD" w:rsidRDefault="00745A9F" w:rsidP="00745A9F">
      <w:pPr>
        <w:spacing w:after="0" w:line="240" w:lineRule="auto"/>
        <w:rPr>
          <w:rFonts w:ascii="Trebuchet MS" w:hAnsi="Trebuchet MS"/>
          <w:color w:val="000000" w:themeColor="text1"/>
        </w:rPr>
      </w:pPr>
      <w:r w:rsidRPr="009448FD">
        <w:rPr>
          <w:rFonts w:ascii="Trebuchet MS" w:hAnsi="Trebuchet MS"/>
          <w:color w:val="000000" w:themeColor="text1"/>
        </w:rPr>
        <w:t>make interpretations; coordinate testing of specimens and samples; coordinate with other team members.</w:t>
      </w:r>
    </w:p>
    <w:p w14:paraId="5EA111DF" w14:textId="77777777" w:rsidR="00745A9F" w:rsidRPr="009448FD" w:rsidRDefault="00745A9F" w:rsidP="00745A9F">
      <w:pPr>
        <w:spacing w:after="0" w:line="240" w:lineRule="auto"/>
        <w:rPr>
          <w:rFonts w:ascii="Trebuchet MS" w:hAnsi="Trebuchet MS"/>
          <w:color w:val="000000" w:themeColor="text1"/>
        </w:rPr>
      </w:pPr>
    </w:p>
    <w:p w14:paraId="64378375" w14:textId="77777777" w:rsidR="00745A9F" w:rsidRPr="009448FD" w:rsidRDefault="00745A9F" w:rsidP="00745A9F">
      <w:pPr>
        <w:pStyle w:val="ListParagraph"/>
        <w:numPr>
          <w:ilvl w:val="3"/>
          <w:numId w:val="7"/>
        </w:numPr>
        <w:spacing w:after="0" w:line="240" w:lineRule="auto"/>
        <w:ind w:left="1800" w:hanging="1080"/>
        <w:rPr>
          <w:rFonts w:ascii="Trebuchet MS" w:hAnsi="Trebuchet MS"/>
          <w:i/>
          <w:color w:val="000000" w:themeColor="text1"/>
        </w:rPr>
      </w:pPr>
      <w:r w:rsidRPr="009448FD">
        <w:rPr>
          <w:rFonts w:ascii="Trebuchet MS" w:hAnsi="Trebuchet MS"/>
          <w:i/>
          <w:color w:val="000000" w:themeColor="text1"/>
        </w:rPr>
        <w:t>Infection Preventionists</w:t>
      </w:r>
    </w:p>
    <w:p w14:paraId="40BB0B7A" w14:textId="77777777" w:rsidR="00745A9F" w:rsidRPr="009448FD" w:rsidRDefault="00745A9F" w:rsidP="00745A9F">
      <w:pPr>
        <w:spacing w:after="0" w:line="240" w:lineRule="auto"/>
        <w:rPr>
          <w:rFonts w:ascii="Trebuchet MS" w:hAnsi="Trebuchet MS"/>
          <w:color w:val="000000" w:themeColor="text1"/>
        </w:rPr>
      </w:pPr>
    </w:p>
    <w:p w14:paraId="62B41758" w14:textId="77777777" w:rsidR="00745A9F" w:rsidRPr="009448FD" w:rsidRDefault="00745A9F" w:rsidP="00745A9F">
      <w:pPr>
        <w:spacing w:after="0" w:line="240" w:lineRule="auto"/>
        <w:rPr>
          <w:rFonts w:ascii="Trebuchet MS" w:hAnsi="Trebuchet MS"/>
          <w:color w:val="000000" w:themeColor="text1"/>
        </w:rPr>
      </w:pPr>
      <w:r w:rsidRPr="009448FD">
        <w:rPr>
          <w:rFonts w:ascii="Trebuchet MS" w:hAnsi="Trebuchet MS"/>
          <w:color w:val="000000" w:themeColor="text1"/>
        </w:rPr>
        <w:t xml:space="preserve">HAI/AR outbreaks are unique in that infection control breaches of some kind are often the cause of or contributors to an outbreak. Infection preventionists </w:t>
      </w:r>
      <w:r>
        <w:rPr>
          <w:rFonts w:ascii="Trebuchet MS" w:hAnsi="Trebuchet MS"/>
          <w:color w:val="000000" w:themeColor="text1"/>
        </w:rPr>
        <w:t>(often referred to as IPs) have</w:t>
      </w:r>
      <w:r w:rsidRPr="009448FD">
        <w:rPr>
          <w:rFonts w:ascii="Trebuchet MS" w:hAnsi="Trebuchet MS"/>
          <w:color w:val="000000" w:themeColor="text1"/>
        </w:rPr>
        <w:t xml:space="preserve"> specific skills </w:t>
      </w:r>
      <w:r>
        <w:rPr>
          <w:rFonts w:ascii="Trebuchet MS" w:hAnsi="Trebuchet MS"/>
          <w:color w:val="000000" w:themeColor="text1"/>
        </w:rPr>
        <w:t xml:space="preserve">and training related to </w:t>
      </w:r>
      <w:r w:rsidRPr="009448FD">
        <w:rPr>
          <w:rFonts w:ascii="Trebuchet MS" w:hAnsi="Trebuchet MS"/>
          <w:color w:val="000000" w:themeColor="text1"/>
        </w:rPr>
        <w:t xml:space="preserve">the prevention of transmission of infections in the healthcare setting. Infection preventionists </w:t>
      </w:r>
      <w:r>
        <w:rPr>
          <w:rFonts w:ascii="Trebuchet MS" w:hAnsi="Trebuchet MS"/>
          <w:color w:val="000000" w:themeColor="text1"/>
        </w:rPr>
        <w:t>are adept at assessing care practices and the environment of care; many IPs bring</w:t>
      </w:r>
      <w:r w:rsidRPr="009448FD">
        <w:rPr>
          <w:rFonts w:ascii="Trebuchet MS" w:hAnsi="Trebuchet MS"/>
          <w:color w:val="000000" w:themeColor="text1"/>
        </w:rPr>
        <w:t xml:space="preserve"> clinical </w:t>
      </w:r>
      <w:r>
        <w:rPr>
          <w:rFonts w:ascii="Trebuchet MS" w:hAnsi="Trebuchet MS"/>
          <w:color w:val="000000" w:themeColor="text1"/>
        </w:rPr>
        <w:t>experience and</w:t>
      </w:r>
      <w:r w:rsidRPr="009448FD">
        <w:rPr>
          <w:rFonts w:ascii="Trebuchet MS" w:hAnsi="Trebuchet MS"/>
          <w:color w:val="000000" w:themeColor="text1"/>
        </w:rPr>
        <w:t xml:space="preserve"> can contribute additional knowledge and context during an investigation. </w:t>
      </w:r>
    </w:p>
    <w:p w14:paraId="31F06482" w14:textId="77777777" w:rsidR="00745A9F" w:rsidRPr="009448FD" w:rsidRDefault="00745A9F" w:rsidP="00745A9F">
      <w:pPr>
        <w:spacing w:after="0" w:line="240" w:lineRule="auto"/>
        <w:rPr>
          <w:rFonts w:ascii="Trebuchet MS" w:hAnsi="Trebuchet MS"/>
          <w:color w:val="000000" w:themeColor="text1"/>
        </w:rPr>
      </w:pPr>
    </w:p>
    <w:p w14:paraId="6E4CAB63" w14:textId="77777777" w:rsidR="00745A9F" w:rsidRPr="009448FD" w:rsidRDefault="00745A9F" w:rsidP="00745A9F">
      <w:pPr>
        <w:spacing w:after="0" w:line="240" w:lineRule="auto"/>
        <w:rPr>
          <w:rFonts w:ascii="Trebuchet MS" w:hAnsi="Trebuchet MS"/>
          <w:i/>
          <w:color w:val="000000" w:themeColor="text1"/>
        </w:rPr>
      </w:pPr>
      <w:r w:rsidRPr="009448FD">
        <w:rPr>
          <w:rFonts w:ascii="Trebuchet MS" w:hAnsi="Trebuchet MS"/>
          <w:i/>
          <w:color w:val="000000" w:themeColor="text1"/>
        </w:rPr>
        <w:t>Responsibilities:</w:t>
      </w:r>
    </w:p>
    <w:p w14:paraId="0E57DED8" w14:textId="77777777" w:rsidR="00745A9F" w:rsidRPr="009448FD" w:rsidRDefault="00745A9F" w:rsidP="00745A9F">
      <w:pPr>
        <w:spacing w:after="0" w:line="240" w:lineRule="auto"/>
        <w:rPr>
          <w:rFonts w:ascii="Trebuchet MS" w:hAnsi="Trebuchet MS"/>
          <w:color w:val="000000" w:themeColor="text1"/>
        </w:rPr>
      </w:pPr>
      <w:r w:rsidRPr="009448FD">
        <w:rPr>
          <w:rFonts w:ascii="Trebuchet MS" w:hAnsi="Trebuchet MS"/>
          <w:color w:val="000000" w:themeColor="text1"/>
        </w:rPr>
        <w:t xml:space="preserve">An infection preventionist obtains and interprets information about the healthcare facility and the cases related to infection prevention practices; reviews and interprets policies and procedures; performs observations on-site to identify infection control gaps or breaches; provides infection control recommendations to the team and the healthcare facility to stop disease transmission; provides additional clinical context </w:t>
      </w:r>
      <w:proofErr w:type="gramStart"/>
      <w:r w:rsidRPr="009448FD">
        <w:rPr>
          <w:rFonts w:ascii="Trebuchet MS" w:hAnsi="Trebuchet MS"/>
          <w:color w:val="000000" w:themeColor="text1"/>
        </w:rPr>
        <w:t>during the course of</w:t>
      </w:r>
      <w:proofErr w:type="gramEnd"/>
      <w:r w:rsidRPr="009448FD">
        <w:rPr>
          <w:rFonts w:ascii="Trebuchet MS" w:hAnsi="Trebuchet MS"/>
          <w:color w:val="000000" w:themeColor="text1"/>
        </w:rPr>
        <w:t xml:space="preserve"> the investigation.</w:t>
      </w:r>
      <w:r>
        <w:rPr>
          <w:rFonts w:ascii="Trebuchet MS" w:hAnsi="Trebuchet MS"/>
          <w:color w:val="000000" w:themeColor="text1"/>
        </w:rPr>
        <w:t xml:space="preserve"> </w:t>
      </w:r>
    </w:p>
    <w:p w14:paraId="5C0CAAE8" w14:textId="77777777" w:rsidR="00745A9F" w:rsidRPr="009448FD" w:rsidRDefault="00745A9F" w:rsidP="00745A9F">
      <w:pPr>
        <w:spacing w:after="0" w:line="240" w:lineRule="auto"/>
        <w:rPr>
          <w:rFonts w:ascii="Trebuchet MS" w:hAnsi="Trebuchet MS"/>
          <w:color w:val="000000" w:themeColor="text1"/>
        </w:rPr>
      </w:pPr>
    </w:p>
    <w:p w14:paraId="6D056716" w14:textId="77777777" w:rsidR="00745A9F" w:rsidRPr="009448FD" w:rsidRDefault="00745A9F" w:rsidP="00745A9F">
      <w:pPr>
        <w:spacing w:after="0" w:line="240" w:lineRule="auto"/>
        <w:rPr>
          <w:rFonts w:ascii="Trebuchet MS" w:hAnsi="Trebuchet MS"/>
          <w:color w:val="000000" w:themeColor="text1"/>
        </w:rPr>
      </w:pPr>
    </w:p>
    <w:p w14:paraId="0350AAE9" w14:textId="77777777" w:rsidR="00745A9F" w:rsidRPr="009448FD" w:rsidRDefault="00745A9F" w:rsidP="00745A9F">
      <w:pPr>
        <w:pStyle w:val="ListParagraph"/>
        <w:numPr>
          <w:ilvl w:val="3"/>
          <w:numId w:val="7"/>
        </w:numPr>
        <w:spacing w:after="0" w:line="240" w:lineRule="auto"/>
        <w:ind w:left="1800" w:hanging="1080"/>
        <w:rPr>
          <w:rFonts w:ascii="Trebuchet MS" w:hAnsi="Trebuchet MS"/>
          <w:i/>
          <w:color w:val="000000" w:themeColor="text1"/>
        </w:rPr>
      </w:pPr>
      <w:r w:rsidRPr="009448FD">
        <w:rPr>
          <w:rFonts w:ascii="Trebuchet MS" w:hAnsi="Trebuchet MS"/>
          <w:i/>
          <w:color w:val="000000" w:themeColor="text1"/>
        </w:rPr>
        <w:t>Laboratorians</w:t>
      </w:r>
    </w:p>
    <w:p w14:paraId="48B9601F" w14:textId="77777777" w:rsidR="00745A9F" w:rsidRPr="009448FD" w:rsidRDefault="00745A9F" w:rsidP="00745A9F">
      <w:pPr>
        <w:spacing w:after="0" w:line="240" w:lineRule="auto"/>
        <w:rPr>
          <w:rFonts w:ascii="Trebuchet MS" w:hAnsi="Trebuchet MS"/>
          <w:color w:val="000000" w:themeColor="text1"/>
        </w:rPr>
      </w:pPr>
    </w:p>
    <w:p w14:paraId="0AA956F1" w14:textId="77777777" w:rsidR="00745A9F" w:rsidRPr="009448FD" w:rsidRDefault="00745A9F" w:rsidP="00745A9F">
      <w:pPr>
        <w:spacing w:after="0" w:line="240" w:lineRule="auto"/>
        <w:rPr>
          <w:rFonts w:ascii="Trebuchet MS" w:hAnsi="Trebuchet MS"/>
          <w:color w:val="000000" w:themeColor="text1"/>
        </w:rPr>
      </w:pPr>
      <w:r w:rsidRPr="009448FD">
        <w:rPr>
          <w:rFonts w:ascii="Trebuchet MS" w:hAnsi="Trebuchet MS"/>
          <w:color w:val="000000" w:themeColor="text1"/>
        </w:rPr>
        <w:t xml:space="preserve">Laboratorians provide expertise and advice </w:t>
      </w:r>
      <w:r>
        <w:rPr>
          <w:rFonts w:ascii="Trebuchet MS" w:hAnsi="Trebuchet MS"/>
          <w:color w:val="000000" w:themeColor="text1"/>
        </w:rPr>
        <w:t>related to the</w:t>
      </w:r>
      <w:r w:rsidRPr="009448FD">
        <w:rPr>
          <w:rFonts w:ascii="Trebuchet MS" w:hAnsi="Trebuchet MS"/>
          <w:color w:val="000000" w:themeColor="text1"/>
        </w:rPr>
        <w:t xml:space="preserve"> perform</w:t>
      </w:r>
      <w:r>
        <w:rPr>
          <w:rFonts w:ascii="Trebuchet MS" w:hAnsi="Trebuchet MS"/>
          <w:color w:val="000000" w:themeColor="text1"/>
        </w:rPr>
        <w:t>ance of</w:t>
      </w:r>
      <w:r w:rsidRPr="009448FD">
        <w:rPr>
          <w:rFonts w:ascii="Trebuchet MS" w:hAnsi="Trebuchet MS"/>
          <w:color w:val="000000" w:themeColor="text1"/>
        </w:rPr>
        <w:t xml:space="preserve"> laboratory testing. Laborator</w:t>
      </w:r>
      <w:r>
        <w:rPr>
          <w:rFonts w:ascii="Trebuchet MS" w:hAnsi="Trebuchet MS"/>
          <w:color w:val="000000" w:themeColor="text1"/>
        </w:rPr>
        <w:t xml:space="preserve">ians may also contribute specialized knowledge related to environmental reservoirs of HAI/AR pathogens. </w:t>
      </w:r>
      <w:r w:rsidRPr="009448FD">
        <w:rPr>
          <w:rFonts w:ascii="Trebuchet MS" w:hAnsi="Trebuchet MS"/>
          <w:color w:val="000000" w:themeColor="text1"/>
        </w:rPr>
        <w:t xml:space="preserve">It is best practice </w:t>
      </w:r>
      <w:r>
        <w:rPr>
          <w:rFonts w:ascii="Trebuchet MS" w:hAnsi="Trebuchet MS"/>
          <w:color w:val="000000" w:themeColor="text1"/>
        </w:rPr>
        <w:t>for</w:t>
      </w:r>
      <w:r w:rsidRPr="009448FD">
        <w:rPr>
          <w:rFonts w:ascii="Trebuchet MS" w:hAnsi="Trebuchet MS"/>
          <w:color w:val="000000" w:themeColor="text1"/>
        </w:rPr>
        <w:t xml:space="preserve"> laboratorian</w:t>
      </w:r>
      <w:r>
        <w:rPr>
          <w:rFonts w:ascii="Trebuchet MS" w:hAnsi="Trebuchet MS"/>
          <w:color w:val="000000" w:themeColor="text1"/>
        </w:rPr>
        <w:t>s to</w:t>
      </w:r>
      <w:r w:rsidRPr="009448FD">
        <w:rPr>
          <w:rFonts w:ascii="Trebuchet MS" w:hAnsi="Trebuchet MS"/>
          <w:color w:val="000000" w:themeColor="text1"/>
        </w:rPr>
        <w:t xml:space="preserve"> attend team meetings</w:t>
      </w:r>
      <w:r>
        <w:rPr>
          <w:rFonts w:ascii="Trebuchet MS" w:hAnsi="Trebuchet MS"/>
          <w:color w:val="000000" w:themeColor="text1"/>
        </w:rPr>
        <w:t xml:space="preserve"> and be included in overall communications</w:t>
      </w:r>
      <w:r w:rsidRPr="009448FD">
        <w:rPr>
          <w:rFonts w:ascii="Trebuchet MS" w:hAnsi="Trebuchet MS"/>
          <w:color w:val="000000" w:themeColor="text1"/>
        </w:rPr>
        <w:t xml:space="preserve">, not </w:t>
      </w:r>
      <w:r>
        <w:rPr>
          <w:rFonts w:ascii="Trebuchet MS" w:hAnsi="Trebuchet MS"/>
          <w:color w:val="000000" w:themeColor="text1"/>
        </w:rPr>
        <w:t>limited solely to</w:t>
      </w:r>
      <w:r w:rsidRPr="009448FD">
        <w:rPr>
          <w:rFonts w:ascii="Trebuchet MS" w:hAnsi="Trebuchet MS"/>
          <w:color w:val="000000" w:themeColor="text1"/>
        </w:rPr>
        <w:t xml:space="preserve"> laboratory </w:t>
      </w:r>
      <w:r>
        <w:rPr>
          <w:rFonts w:ascii="Trebuchet MS" w:hAnsi="Trebuchet MS"/>
          <w:color w:val="000000" w:themeColor="text1"/>
        </w:rPr>
        <w:t>aspect</w:t>
      </w:r>
      <w:r w:rsidRPr="009448FD">
        <w:rPr>
          <w:rFonts w:ascii="Trebuchet MS" w:hAnsi="Trebuchet MS"/>
          <w:color w:val="000000" w:themeColor="text1"/>
        </w:rPr>
        <w:t>s</w:t>
      </w:r>
      <w:r>
        <w:rPr>
          <w:rFonts w:ascii="Trebuchet MS" w:hAnsi="Trebuchet MS"/>
          <w:color w:val="000000" w:themeColor="text1"/>
        </w:rPr>
        <w:t xml:space="preserve"> of the investigation</w:t>
      </w:r>
      <w:r w:rsidRPr="009448FD">
        <w:rPr>
          <w:rFonts w:ascii="Trebuchet MS" w:hAnsi="Trebuchet MS"/>
          <w:color w:val="000000" w:themeColor="text1"/>
        </w:rPr>
        <w:t>. Excellent communication ensures that epidemiologists understand laboratory testing, and laboratorians are kept informed about the epidemiologic investigation.</w:t>
      </w:r>
    </w:p>
    <w:p w14:paraId="1D78FF38" w14:textId="77777777" w:rsidR="00745A9F" w:rsidRPr="009448FD" w:rsidRDefault="00745A9F" w:rsidP="00745A9F">
      <w:pPr>
        <w:spacing w:after="0" w:line="240" w:lineRule="auto"/>
        <w:rPr>
          <w:rFonts w:ascii="Trebuchet MS" w:hAnsi="Trebuchet MS"/>
          <w:color w:val="000000" w:themeColor="text1"/>
        </w:rPr>
      </w:pPr>
    </w:p>
    <w:p w14:paraId="45E3CC81" w14:textId="77777777" w:rsidR="00745A9F" w:rsidRPr="009448FD" w:rsidRDefault="00745A9F" w:rsidP="00745A9F">
      <w:pPr>
        <w:spacing w:after="0" w:line="240" w:lineRule="auto"/>
        <w:rPr>
          <w:rFonts w:ascii="Trebuchet MS" w:hAnsi="Trebuchet MS"/>
          <w:i/>
          <w:iCs/>
          <w:color w:val="000000" w:themeColor="text1"/>
        </w:rPr>
      </w:pPr>
      <w:r w:rsidRPr="009448FD">
        <w:rPr>
          <w:rFonts w:ascii="Trebuchet MS" w:hAnsi="Trebuchet MS"/>
          <w:i/>
          <w:iCs/>
          <w:color w:val="000000" w:themeColor="text1"/>
        </w:rPr>
        <w:t>Responsibilities:</w:t>
      </w:r>
    </w:p>
    <w:p w14:paraId="4F293D70" w14:textId="77777777" w:rsidR="00745A9F" w:rsidRPr="009448FD" w:rsidRDefault="00745A9F" w:rsidP="00745A9F">
      <w:pPr>
        <w:spacing w:after="0" w:line="240" w:lineRule="auto"/>
        <w:rPr>
          <w:rFonts w:ascii="Trebuchet MS" w:hAnsi="Trebuchet MS"/>
          <w:color w:val="000000" w:themeColor="text1"/>
        </w:rPr>
      </w:pPr>
      <w:r w:rsidRPr="009448FD">
        <w:rPr>
          <w:rFonts w:ascii="Trebuchet MS" w:hAnsi="Trebuchet MS"/>
          <w:color w:val="000000" w:themeColor="text1"/>
        </w:rPr>
        <w:t>Laboratorians advise the outbreak team on appropriate laboratory testing methods, including collection, handling, storage, and transport of</w:t>
      </w:r>
      <w:r>
        <w:rPr>
          <w:rFonts w:ascii="Trebuchet MS" w:hAnsi="Trebuchet MS"/>
          <w:color w:val="000000" w:themeColor="text1"/>
        </w:rPr>
        <w:t xml:space="preserve"> clinical or environmental</w:t>
      </w:r>
      <w:r w:rsidRPr="009448FD">
        <w:rPr>
          <w:rFonts w:ascii="Trebuchet MS" w:hAnsi="Trebuchet MS"/>
          <w:color w:val="000000" w:themeColor="text1"/>
        </w:rPr>
        <w:t xml:space="preserve"> specimens; perform testing on clinical specimens; analyze environmental samples when obtained; interpret and report results; communicate laboratory testing methods and results; maintain chain of custody when required.</w:t>
      </w:r>
    </w:p>
    <w:p w14:paraId="7C26E3F3" w14:textId="77777777" w:rsidR="00745A9F" w:rsidRPr="009448FD" w:rsidRDefault="00745A9F" w:rsidP="00745A9F">
      <w:pPr>
        <w:spacing w:after="0" w:line="240" w:lineRule="auto"/>
        <w:rPr>
          <w:rFonts w:ascii="Trebuchet MS" w:hAnsi="Trebuchet MS"/>
          <w:color w:val="000000" w:themeColor="text1"/>
        </w:rPr>
      </w:pPr>
    </w:p>
    <w:p w14:paraId="7B03E18D" w14:textId="0B96649A" w:rsidR="00745A9F" w:rsidRPr="00235FD4" w:rsidRDefault="00745A9F" w:rsidP="00745A9F">
      <w:pPr>
        <w:pStyle w:val="ListParagraph"/>
        <w:numPr>
          <w:ilvl w:val="3"/>
          <w:numId w:val="7"/>
        </w:numPr>
        <w:spacing w:after="0" w:line="240" w:lineRule="auto"/>
        <w:ind w:left="1800" w:hanging="1080"/>
        <w:rPr>
          <w:rFonts w:ascii="Trebuchet MS" w:hAnsi="Trebuchet MS"/>
          <w:color w:val="000000" w:themeColor="text1"/>
        </w:rPr>
      </w:pPr>
      <w:r w:rsidRPr="009448FD">
        <w:rPr>
          <w:rFonts w:ascii="Trebuchet MS" w:hAnsi="Trebuchet MS"/>
          <w:i/>
          <w:color w:val="000000" w:themeColor="text1"/>
        </w:rPr>
        <w:t>Additional Team Members</w:t>
      </w:r>
    </w:p>
    <w:p w14:paraId="53D2BC8F" w14:textId="77777777" w:rsidR="00235FD4" w:rsidRPr="006C1D97" w:rsidRDefault="00235FD4" w:rsidP="00235FD4">
      <w:pPr>
        <w:rPr>
          <w:rFonts w:ascii="Trebuchet MS" w:hAnsi="Trebuchet MS"/>
        </w:rPr>
      </w:pPr>
      <w:bookmarkStart w:id="6" w:name="_Toc67046412"/>
      <w:r w:rsidRPr="00235FD4">
        <w:rPr>
          <w:rFonts w:ascii="Trebuchet MS" w:hAnsi="Trebuchet MS" w:cstheme="minorHAnsi"/>
        </w:rPr>
        <w:t>Administrative staff</w:t>
      </w:r>
      <w:r w:rsidRPr="00235FD4">
        <w:rPr>
          <w:rStyle w:val="Heading3Char"/>
          <w:rFonts w:ascii="Trebuchet MS" w:hAnsi="Trebuchet MS" w:cstheme="minorHAnsi"/>
          <w:color w:val="000000" w:themeColor="text1"/>
          <w:sz w:val="22"/>
          <w:szCs w:val="22"/>
        </w:rPr>
        <w:t>:</w:t>
      </w:r>
      <w:bookmarkEnd w:id="6"/>
      <w:r w:rsidRPr="006C1D97">
        <w:rPr>
          <w:rFonts w:ascii="Trebuchet MS" w:hAnsi="Trebuchet MS"/>
          <w:iCs/>
        </w:rPr>
        <w:t xml:space="preserve"> Planning efforts should include </w:t>
      </w:r>
      <w:r w:rsidRPr="006C1D97">
        <w:rPr>
          <w:rFonts w:ascii="Trebuchet MS" w:hAnsi="Trebuchet MS"/>
        </w:rPr>
        <w:t>support personnel to make phone calls, answer inquiries from concerned members of the public, perform data entry and assist with information management, and other administrative work.</w:t>
      </w:r>
    </w:p>
    <w:p w14:paraId="5698A3F9" w14:textId="77777777" w:rsidR="00235FD4" w:rsidRPr="006C1D97" w:rsidRDefault="00235FD4" w:rsidP="00235FD4">
      <w:pPr>
        <w:rPr>
          <w:rFonts w:ascii="Trebuchet MS" w:hAnsi="Trebuchet MS" w:cstheme="minorHAnsi"/>
        </w:rPr>
      </w:pPr>
      <w:r w:rsidRPr="006C1D97">
        <w:rPr>
          <w:rFonts w:ascii="Trebuchet MS" w:hAnsi="Trebuchet MS" w:cstheme="minorHAnsi"/>
        </w:rPr>
        <w:t xml:space="preserve">Statistician: A statistician should be added to the team when advanced epidemiologic methods are employed requiring additional analytic skills. Some public health agencies might </w:t>
      </w:r>
      <w:r w:rsidRPr="006C1D97">
        <w:rPr>
          <w:rFonts w:ascii="Trebuchet MS" w:hAnsi="Trebuchet MS" w:cstheme="minorHAnsi"/>
        </w:rPr>
        <w:lastRenderedPageBreak/>
        <w:t>not have a statistician available. Consider requesting help from other agencies when additional statistical help is needed.</w:t>
      </w:r>
    </w:p>
    <w:p w14:paraId="38D7621F" w14:textId="77777777" w:rsidR="00235FD4" w:rsidRPr="006C1D97" w:rsidRDefault="00235FD4" w:rsidP="00235FD4">
      <w:pPr>
        <w:rPr>
          <w:rFonts w:ascii="Trebuchet MS" w:hAnsi="Trebuchet MS" w:cstheme="minorHAnsi"/>
        </w:rPr>
      </w:pPr>
      <w:r w:rsidRPr="006C1D97">
        <w:rPr>
          <w:rFonts w:ascii="Trebuchet MS" w:hAnsi="Trebuchet MS" w:cstheme="minorHAnsi"/>
        </w:rPr>
        <w:t>Public information officer: Public information officers (often referred to as “PIOs”) and communications experts should be involved early as a part of the outbreak response team when it is anticipated that the outbreak might be large enough to gain media attention, when communication assistance is needed among agencies, when developing messaging, such as for facilities or the public, or if other communication needs occur.</w:t>
      </w:r>
    </w:p>
    <w:p w14:paraId="39DC10DC" w14:textId="77777777" w:rsidR="00235FD4" w:rsidRPr="006C1D97" w:rsidRDefault="00235FD4" w:rsidP="00235FD4">
      <w:pPr>
        <w:rPr>
          <w:rFonts w:ascii="Trebuchet MS" w:hAnsi="Trebuchet MS" w:cstheme="minorHAnsi"/>
        </w:rPr>
      </w:pPr>
      <w:r w:rsidRPr="006C1D97">
        <w:rPr>
          <w:rFonts w:ascii="Trebuchet MS" w:hAnsi="Trebuchet MS" w:cstheme="minorHAnsi"/>
        </w:rPr>
        <w:t xml:space="preserve">Legal support: </w:t>
      </w:r>
      <w:proofErr w:type="gramStart"/>
      <w:r w:rsidRPr="006C1D97">
        <w:rPr>
          <w:rFonts w:ascii="Trebuchet MS" w:hAnsi="Trebuchet MS" w:cstheme="minorHAnsi"/>
        </w:rPr>
        <w:t>Similar to</w:t>
      </w:r>
      <w:proofErr w:type="gramEnd"/>
      <w:r w:rsidRPr="006C1D97">
        <w:rPr>
          <w:rFonts w:ascii="Trebuchet MS" w:hAnsi="Trebuchet MS" w:cstheme="minorHAnsi"/>
        </w:rPr>
        <w:t xml:space="preserve"> public information officers, legal staff should be involved early as a part of the outbreak response team when it is anticipated that legal questions might arise. Legal staff can help with interpreting public health authority and when interacting with legal staff in other agencies and healthcare facilities.</w:t>
      </w:r>
    </w:p>
    <w:p w14:paraId="4757E7D2" w14:textId="1C50F451" w:rsidR="00235FD4" w:rsidRPr="00235FD4" w:rsidRDefault="00235FD4" w:rsidP="00235FD4">
      <w:pPr>
        <w:rPr>
          <w:rFonts w:ascii="Trebuchet MS" w:hAnsi="Trebuchet MS" w:cstheme="minorHAnsi"/>
          <w:iCs/>
        </w:rPr>
      </w:pPr>
      <w:r w:rsidRPr="006C1D97">
        <w:rPr>
          <w:rFonts w:ascii="Trebuchet MS" w:hAnsi="Trebuchet MS" w:cstheme="minorHAnsi"/>
        </w:rPr>
        <w:t xml:space="preserve">Emergency preparedness: When a response to an outbreak or infection control breach might require large amounts of agency resources, when media attention might occur, or when establishing an </w:t>
      </w:r>
      <w:r w:rsidRPr="006C1D97">
        <w:rPr>
          <w:rFonts w:ascii="Trebuchet MS" w:hAnsi="Trebuchet MS"/>
        </w:rPr>
        <w:t>incident command system</w:t>
      </w:r>
      <w:r w:rsidRPr="006C1D97">
        <w:rPr>
          <w:rFonts w:ascii="Trebuchet MS" w:hAnsi="Trebuchet MS" w:cstheme="minorHAnsi"/>
        </w:rPr>
        <w:t xml:space="preserve"> (ICS) is being considered, public health agencies should consider involving emergency preparedness</w:t>
      </w:r>
      <w:r w:rsidRPr="009448FD">
        <w:rPr>
          <w:rFonts w:ascii="Trebuchet MS" w:hAnsi="Trebuchet MS" w:cstheme="minorHAnsi"/>
        </w:rPr>
        <w:t xml:space="preserve"> staff. Emergency preparedness staff can provide expertise in emergency response and ICS, as well as additional logistical support with resource requests (e.g., staffing or supplies). </w:t>
      </w:r>
    </w:p>
    <w:p w14:paraId="3C282713" w14:textId="77777777" w:rsidR="00745A9F" w:rsidRPr="009448FD" w:rsidRDefault="00745A9F" w:rsidP="00745A9F">
      <w:pPr>
        <w:spacing w:after="0" w:line="240" w:lineRule="auto"/>
        <w:contextualSpacing/>
        <w:rPr>
          <w:rFonts w:ascii="Trebuchet MS" w:hAnsi="Trebuchet MS"/>
          <w:color w:val="000000" w:themeColor="text1"/>
        </w:rPr>
      </w:pPr>
    </w:p>
    <w:p w14:paraId="6B6FD01A" w14:textId="77777777" w:rsidR="00745A9F" w:rsidRPr="009448FD" w:rsidRDefault="00745A9F" w:rsidP="00745A9F">
      <w:pPr>
        <w:pStyle w:val="ListParagraph"/>
        <w:numPr>
          <w:ilvl w:val="2"/>
          <w:numId w:val="7"/>
        </w:numPr>
        <w:spacing w:after="0" w:line="240" w:lineRule="auto"/>
        <w:rPr>
          <w:rFonts w:ascii="Trebuchet MS" w:hAnsi="Trebuchet MS"/>
          <w:b/>
          <w:color w:val="000000" w:themeColor="text1"/>
        </w:rPr>
      </w:pPr>
      <w:r w:rsidRPr="009448FD">
        <w:rPr>
          <w:rFonts w:ascii="Trebuchet MS" w:hAnsi="Trebuchet MS"/>
          <w:b/>
          <w:color w:val="000000" w:themeColor="text1"/>
        </w:rPr>
        <w:t>Outbreak Response Team Model Practices</w:t>
      </w:r>
    </w:p>
    <w:p w14:paraId="3B8F6B3C" w14:textId="77777777" w:rsidR="00745A9F" w:rsidRPr="009448FD" w:rsidRDefault="00745A9F" w:rsidP="00745A9F">
      <w:pPr>
        <w:spacing w:after="0" w:line="240" w:lineRule="auto"/>
        <w:contextualSpacing/>
        <w:rPr>
          <w:rFonts w:ascii="Trebuchet MS" w:hAnsi="Trebuchet MS"/>
        </w:rPr>
      </w:pPr>
    </w:p>
    <w:p w14:paraId="0811A4F5" w14:textId="77777777" w:rsidR="00745A9F" w:rsidRPr="009448FD" w:rsidRDefault="00745A9F" w:rsidP="00745A9F">
      <w:pPr>
        <w:pStyle w:val="ListParagraph"/>
        <w:numPr>
          <w:ilvl w:val="3"/>
          <w:numId w:val="7"/>
        </w:numPr>
        <w:spacing w:after="0" w:line="240" w:lineRule="auto"/>
        <w:ind w:left="1800" w:hanging="1080"/>
        <w:rPr>
          <w:rFonts w:ascii="Trebuchet MS" w:hAnsi="Trebuchet MS"/>
          <w:color w:val="000000" w:themeColor="text1"/>
        </w:rPr>
      </w:pPr>
      <w:r w:rsidRPr="009448FD">
        <w:rPr>
          <w:rFonts w:ascii="Trebuchet MS" w:hAnsi="Trebuchet MS"/>
          <w:i/>
          <w:color w:val="000000" w:themeColor="text1"/>
        </w:rPr>
        <w:t>Outbreak Response Unit</w:t>
      </w:r>
    </w:p>
    <w:p w14:paraId="27F1FB69" w14:textId="77777777" w:rsidR="00745A9F" w:rsidRPr="009448FD" w:rsidRDefault="00745A9F" w:rsidP="00745A9F">
      <w:pPr>
        <w:spacing w:after="0" w:line="240" w:lineRule="auto"/>
        <w:rPr>
          <w:rFonts w:ascii="Trebuchet MS" w:hAnsi="Trebuchet MS"/>
          <w:color w:val="000000" w:themeColor="text1"/>
        </w:rPr>
      </w:pPr>
    </w:p>
    <w:p w14:paraId="0946ABA9" w14:textId="77777777" w:rsidR="00745A9F" w:rsidRPr="009448FD" w:rsidRDefault="00745A9F" w:rsidP="00745A9F">
      <w:pPr>
        <w:spacing w:after="0" w:line="240" w:lineRule="auto"/>
        <w:rPr>
          <w:rFonts w:ascii="Trebuchet MS" w:hAnsi="Trebuchet MS"/>
          <w:color w:val="000000" w:themeColor="text1"/>
        </w:rPr>
      </w:pPr>
      <w:r>
        <w:rPr>
          <w:rFonts w:ascii="Trebuchet MS" w:hAnsi="Trebuchet MS"/>
          <w:color w:val="000000" w:themeColor="text1"/>
        </w:rPr>
        <w:t>Entities</w:t>
      </w:r>
      <w:r w:rsidRPr="009448FD">
        <w:rPr>
          <w:rFonts w:ascii="Trebuchet MS" w:hAnsi="Trebuchet MS"/>
          <w:color w:val="000000" w:themeColor="text1"/>
        </w:rPr>
        <w:t xml:space="preserve"> that </w:t>
      </w:r>
      <w:r>
        <w:rPr>
          <w:rFonts w:ascii="Trebuchet MS" w:hAnsi="Trebuchet MS"/>
          <w:color w:val="000000" w:themeColor="text1"/>
        </w:rPr>
        <w:t xml:space="preserve">routinely </w:t>
      </w:r>
      <w:r w:rsidRPr="009448FD">
        <w:rPr>
          <w:rFonts w:ascii="Trebuchet MS" w:hAnsi="Trebuchet MS"/>
          <w:color w:val="000000" w:themeColor="text1"/>
        </w:rPr>
        <w:t xml:space="preserve">respond to </w:t>
      </w:r>
      <w:r>
        <w:rPr>
          <w:rFonts w:ascii="Trebuchet MS" w:hAnsi="Trebuchet MS"/>
          <w:color w:val="000000" w:themeColor="text1"/>
        </w:rPr>
        <w:t xml:space="preserve">healthcare </w:t>
      </w:r>
      <w:r w:rsidRPr="009448FD">
        <w:rPr>
          <w:rFonts w:ascii="Trebuchet MS" w:hAnsi="Trebuchet MS"/>
          <w:color w:val="000000" w:themeColor="text1"/>
        </w:rPr>
        <w:t xml:space="preserve">outbreaks should establish a team </w:t>
      </w:r>
      <w:r>
        <w:rPr>
          <w:rFonts w:ascii="Trebuchet MS" w:hAnsi="Trebuchet MS"/>
          <w:color w:val="000000" w:themeColor="text1"/>
        </w:rPr>
        <w:t xml:space="preserve">that can be </w:t>
      </w:r>
      <w:r w:rsidRPr="009448FD">
        <w:rPr>
          <w:rFonts w:ascii="Trebuchet MS" w:hAnsi="Trebuchet MS"/>
          <w:color w:val="000000" w:themeColor="text1"/>
        </w:rPr>
        <w:t>dedicated to that purpose. Ideally, outbreak response team members will be skilled in outbreak response and have knowledge of healthcare settings. Team members might have other responsibilities when outbreaks are not occurring, particularly at smaller agencies. Having a dedicated team allows for team members to gain experience working with each other and ensures consistency across investigations.</w:t>
      </w:r>
    </w:p>
    <w:p w14:paraId="773434EE" w14:textId="77777777" w:rsidR="00745A9F" w:rsidRPr="009448FD" w:rsidRDefault="00745A9F" w:rsidP="00745A9F">
      <w:pPr>
        <w:spacing w:after="0" w:line="240" w:lineRule="auto"/>
        <w:rPr>
          <w:rFonts w:ascii="Trebuchet MS" w:hAnsi="Trebuchet MS"/>
          <w:color w:val="000000" w:themeColor="text1"/>
        </w:rPr>
      </w:pPr>
    </w:p>
    <w:p w14:paraId="28DF73B1" w14:textId="77777777" w:rsidR="00745A9F" w:rsidRPr="009448FD" w:rsidRDefault="00745A9F" w:rsidP="00745A9F">
      <w:pPr>
        <w:pStyle w:val="ListParagraph"/>
        <w:numPr>
          <w:ilvl w:val="3"/>
          <w:numId w:val="7"/>
        </w:numPr>
        <w:spacing w:after="0" w:line="240" w:lineRule="auto"/>
        <w:ind w:left="1800" w:hanging="1080"/>
        <w:rPr>
          <w:rFonts w:ascii="Trebuchet MS" w:hAnsi="Trebuchet MS"/>
          <w:color w:val="000000" w:themeColor="text1"/>
        </w:rPr>
      </w:pPr>
      <w:r w:rsidRPr="009448FD">
        <w:rPr>
          <w:rFonts w:ascii="Trebuchet MS" w:hAnsi="Trebuchet MS"/>
          <w:i/>
        </w:rPr>
        <w:t>Additional Support</w:t>
      </w:r>
      <w:r w:rsidRPr="009448FD">
        <w:rPr>
          <w:rFonts w:ascii="Trebuchet MS" w:hAnsi="Trebuchet MS"/>
        </w:rPr>
        <w:t xml:space="preserve"> </w:t>
      </w:r>
    </w:p>
    <w:p w14:paraId="1F661010" w14:textId="77777777" w:rsidR="00745A9F" w:rsidRPr="009448FD" w:rsidRDefault="00745A9F" w:rsidP="00745A9F">
      <w:pPr>
        <w:spacing w:after="0" w:line="240" w:lineRule="auto"/>
        <w:rPr>
          <w:rFonts w:ascii="Trebuchet MS" w:hAnsi="Trebuchet MS"/>
          <w:color w:val="000000" w:themeColor="text1"/>
        </w:rPr>
      </w:pPr>
    </w:p>
    <w:p w14:paraId="29830996" w14:textId="77777777" w:rsidR="00745A9F" w:rsidRDefault="00745A9F" w:rsidP="00745A9F">
      <w:pPr>
        <w:spacing w:after="0" w:line="240" w:lineRule="auto"/>
        <w:rPr>
          <w:rFonts w:ascii="Trebuchet MS" w:hAnsi="Trebuchet MS"/>
          <w:color w:val="000000" w:themeColor="text1"/>
        </w:rPr>
      </w:pPr>
      <w:r w:rsidRPr="009448FD">
        <w:rPr>
          <w:rFonts w:ascii="Trebuchet MS" w:hAnsi="Trebuchet MS"/>
          <w:color w:val="000000" w:themeColor="text1"/>
        </w:rPr>
        <w:t>In large-scale events, it might be necessary to expand the outbreak team to have additional support with medical record reviews or interviews of patients, or other tasks such as data entry. Preparations to identify additional persons to assist with these tasks in advance can help the investigation proceed rapidly without taxing agency resources. Additional persons to be identified could include staff within other areas of an agency (some might have medical record review experience, or experience interviewing patients) or from other organizations (e.g., medical students, residents and fellows, public health students) who might have minimal levels of expertise. Inclusion of trainees in outbreak response can be beneficial for the team, helping with staffing and resource limitations, while also providing valuable experience for the trainee. Develop just-in-time training for these additional support staff and provide directed training to allow for rapid incorporation of these staff into the team.</w:t>
      </w:r>
    </w:p>
    <w:p w14:paraId="231375D1" w14:textId="77777777" w:rsidR="00745A9F" w:rsidRDefault="00745A9F" w:rsidP="00745A9F">
      <w:pPr>
        <w:spacing w:after="0" w:line="240" w:lineRule="auto"/>
        <w:rPr>
          <w:rFonts w:ascii="Trebuchet MS" w:hAnsi="Trebuchet MS"/>
          <w:color w:val="000000" w:themeColor="text1"/>
        </w:rPr>
      </w:pPr>
    </w:p>
    <w:p w14:paraId="699351EC" w14:textId="77777777" w:rsidR="00745A9F" w:rsidRDefault="00745A9F" w:rsidP="00745A9F">
      <w:pPr>
        <w:spacing w:after="0" w:line="240" w:lineRule="auto"/>
        <w:contextualSpacing/>
        <w:rPr>
          <w:rFonts w:ascii="Trebuchet MS" w:hAnsi="Trebuchet MS"/>
          <w:szCs w:val="24"/>
        </w:rPr>
      </w:pPr>
      <w:r w:rsidRPr="009448FD">
        <w:rPr>
          <w:rFonts w:ascii="Trebuchet MS" w:hAnsi="Trebuchet MS"/>
          <w:szCs w:val="24"/>
        </w:rPr>
        <w:t xml:space="preserve">Public health agencies should identify possible sources of expertise </w:t>
      </w:r>
      <w:r>
        <w:rPr>
          <w:rFonts w:ascii="Trebuchet MS" w:hAnsi="Trebuchet MS"/>
          <w:szCs w:val="24"/>
        </w:rPr>
        <w:t xml:space="preserve">to assist the outbreak response team </w:t>
      </w:r>
      <w:r w:rsidRPr="009448FD">
        <w:rPr>
          <w:rFonts w:ascii="Trebuchet MS" w:hAnsi="Trebuchet MS"/>
          <w:szCs w:val="24"/>
        </w:rPr>
        <w:t xml:space="preserve">when </w:t>
      </w:r>
      <w:r>
        <w:rPr>
          <w:rFonts w:ascii="Trebuchet MS" w:hAnsi="Trebuchet MS"/>
          <w:szCs w:val="24"/>
        </w:rPr>
        <w:t>these are</w:t>
      </w:r>
      <w:r w:rsidRPr="009448FD">
        <w:rPr>
          <w:rFonts w:ascii="Trebuchet MS" w:hAnsi="Trebuchet MS"/>
          <w:szCs w:val="24"/>
        </w:rPr>
        <w:t xml:space="preserve"> not internally available. Part of planning includes identification of gaps in expertise within the agency and identification of other </w:t>
      </w:r>
      <w:r>
        <w:rPr>
          <w:rFonts w:ascii="Trebuchet MS" w:hAnsi="Trebuchet MS"/>
          <w:szCs w:val="24"/>
        </w:rPr>
        <w:t>entit</w:t>
      </w:r>
      <w:r w:rsidRPr="009448FD">
        <w:rPr>
          <w:rFonts w:ascii="Trebuchet MS" w:hAnsi="Trebuchet MS"/>
          <w:szCs w:val="24"/>
        </w:rPr>
        <w:t xml:space="preserve">ies that </w:t>
      </w:r>
      <w:r w:rsidRPr="009448FD">
        <w:rPr>
          <w:rFonts w:ascii="Trebuchet MS" w:hAnsi="Trebuchet MS"/>
          <w:szCs w:val="24"/>
        </w:rPr>
        <w:lastRenderedPageBreak/>
        <w:t xml:space="preserve">might have this expertise; often this might be at the state health department or CDC. Building relationships with a variety of healthcare facility and community partners can be an </w:t>
      </w:r>
    </w:p>
    <w:p w14:paraId="3C9BA0DA" w14:textId="400B6152" w:rsidR="00745A9F" w:rsidRPr="009448FD" w:rsidRDefault="00745A9F" w:rsidP="00745A9F">
      <w:pPr>
        <w:spacing w:after="0" w:line="240" w:lineRule="auto"/>
        <w:contextualSpacing/>
        <w:rPr>
          <w:rFonts w:ascii="Trebuchet MS" w:hAnsi="Trebuchet MS"/>
          <w:szCs w:val="24"/>
        </w:rPr>
      </w:pPr>
      <w:r w:rsidRPr="009448FD">
        <w:rPr>
          <w:rFonts w:ascii="Trebuchet MS" w:hAnsi="Trebuchet MS"/>
          <w:szCs w:val="24"/>
        </w:rPr>
        <w:t>advantage when additional expertise is needed beyond the capacity of public health, particularly in areas not typically found within public health agencies, such as respiratory therapy, industrial hygiene, pharmacy, to name a few.</w:t>
      </w:r>
    </w:p>
    <w:p w14:paraId="3976A170" w14:textId="77777777" w:rsidR="00745A9F" w:rsidRPr="009448FD" w:rsidRDefault="00745A9F" w:rsidP="00745A9F">
      <w:pPr>
        <w:spacing w:after="0" w:line="240" w:lineRule="auto"/>
        <w:rPr>
          <w:rFonts w:ascii="Trebuchet MS" w:hAnsi="Trebuchet MS"/>
          <w:color w:val="000000" w:themeColor="text1"/>
        </w:rPr>
      </w:pPr>
    </w:p>
    <w:p w14:paraId="171C2227" w14:textId="77777777" w:rsidR="00745A9F" w:rsidRPr="009448FD" w:rsidRDefault="00745A9F" w:rsidP="00745A9F">
      <w:pPr>
        <w:spacing w:after="0" w:line="240" w:lineRule="auto"/>
        <w:rPr>
          <w:rFonts w:ascii="Trebuchet MS" w:hAnsi="Trebuchet MS"/>
          <w:color w:val="000000" w:themeColor="text1"/>
        </w:rPr>
      </w:pPr>
    </w:p>
    <w:p w14:paraId="2D56EB31" w14:textId="77777777" w:rsidR="00745A9F" w:rsidRPr="009448FD" w:rsidRDefault="00745A9F" w:rsidP="00745A9F">
      <w:pPr>
        <w:pStyle w:val="ListParagraph"/>
        <w:numPr>
          <w:ilvl w:val="3"/>
          <w:numId w:val="7"/>
        </w:numPr>
        <w:spacing w:after="0" w:line="240" w:lineRule="auto"/>
        <w:ind w:left="1800" w:hanging="1080"/>
        <w:rPr>
          <w:rFonts w:ascii="Trebuchet MS" w:hAnsi="Trebuchet MS"/>
          <w:color w:val="000000" w:themeColor="text1"/>
        </w:rPr>
      </w:pPr>
      <w:r>
        <w:rPr>
          <w:rFonts w:ascii="Trebuchet MS" w:hAnsi="Trebuchet MS"/>
          <w:i/>
        </w:rPr>
        <w:t>Outbreak</w:t>
      </w:r>
      <w:r w:rsidRPr="009448FD">
        <w:rPr>
          <w:rFonts w:ascii="Trebuchet MS" w:hAnsi="Trebuchet MS"/>
          <w:i/>
        </w:rPr>
        <w:t xml:space="preserve"> Response </w:t>
      </w:r>
      <w:r>
        <w:rPr>
          <w:rFonts w:ascii="Trebuchet MS" w:hAnsi="Trebuchet MS"/>
          <w:i/>
        </w:rPr>
        <w:t xml:space="preserve">Plans and </w:t>
      </w:r>
      <w:r w:rsidRPr="009448FD">
        <w:rPr>
          <w:rFonts w:ascii="Trebuchet MS" w:hAnsi="Trebuchet MS"/>
          <w:i/>
        </w:rPr>
        <w:t>Protocols</w:t>
      </w:r>
      <w:r w:rsidRPr="009448FD">
        <w:rPr>
          <w:rFonts w:ascii="Trebuchet MS" w:hAnsi="Trebuchet MS"/>
        </w:rPr>
        <w:t xml:space="preserve"> </w:t>
      </w:r>
    </w:p>
    <w:p w14:paraId="7A89730A" w14:textId="77777777" w:rsidR="00745A9F" w:rsidRPr="009448FD" w:rsidRDefault="00745A9F" w:rsidP="00745A9F">
      <w:pPr>
        <w:spacing w:after="0" w:line="240" w:lineRule="auto"/>
        <w:contextualSpacing/>
        <w:rPr>
          <w:rFonts w:ascii="Trebuchet MS" w:hAnsi="Trebuchet MS"/>
          <w:color w:val="000000" w:themeColor="text1"/>
        </w:rPr>
      </w:pPr>
    </w:p>
    <w:p w14:paraId="060F4856" w14:textId="77777777" w:rsidR="00745A9F" w:rsidRPr="009448FD" w:rsidRDefault="00745A9F" w:rsidP="00745A9F">
      <w:pPr>
        <w:pStyle w:val="CommentText"/>
        <w:spacing w:after="0"/>
        <w:contextualSpacing/>
        <w:rPr>
          <w:rFonts w:ascii="Trebuchet MS" w:hAnsi="Trebuchet MS"/>
          <w:sz w:val="22"/>
          <w:szCs w:val="22"/>
        </w:rPr>
      </w:pPr>
      <w:r w:rsidRPr="009448FD">
        <w:rPr>
          <w:rFonts w:ascii="Trebuchet MS" w:hAnsi="Trebuchet MS"/>
          <w:sz w:val="22"/>
          <w:szCs w:val="22"/>
        </w:rPr>
        <w:t>Outbreak response plans should be scalable, adaptable, and flexible so that they can be implemented when the outbreak is limited to a few cases, but rapidly expanded if the scope of the outbreak broadens. The plans should be flexible so that they can be used in any healthcare setting or in any unit, including specialized units, within facilities. It is helpful to have general outbreak response plans as well as pathogen/condition-specific response p</w:t>
      </w:r>
      <w:r>
        <w:rPr>
          <w:rFonts w:ascii="Trebuchet MS" w:hAnsi="Trebuchet MS"/>
          <w:sz w:val="22"/>
          <w:szCs w:val="22"/>
        </w:rPr>
        <w:t>rotocol</w:t>
      </w:r>
      <w:r w:rsidRPr="009448FD">
        <w:rPr>
          <w:rFonts w:ascii="Trebuchet MS" w:hAnsi="Trebuchet MS"/>
          <w:sz w:val="22"/>
          <w:szCs w:val="22"/>
        </w:rPr>
        <w:t xml:space="preserve">s for </w:t>
      </w:r>
      <w:r>
        <w:rPr>
          <w:rFonts w:ascii="Trebuchet MS" w:hAnsi="Trebuchet MS"/>
          <w:sz w:val="22"/>
          <w:szCs w:val="22"/>
        </w:rPr>
        <w:t xml:space="preserve">the types of </w:t>
      </w:r>
      <w:r w:rsidRPr="009448FD">
        <w:rPr>
          <w:rFonts w:ascii="Trebuchet MS" w:hAnsi="Trebuchet MS"/>
          <w:sz w:val="22"/>
          <w:szCs w:val="22"/>
        </w:rPr>
        <w:t>outbreak</w:t>
      </w:r>
      <w:r>
        <w:rPr>
          <w:rFonts w:ascii="Trebuchet MS" w:hAnsi="Trebuchet MS"/>
          <w:sz w:val="22"/>
          <w:szCs w:val="22"/>
        </w:rPr>
        <w:t>s</w:t>
      </w:r>
      <w:r w:rsidRPr="009448FD">
        <w:rPr>
          <w:rFonts w:ascii="Trebuchet MS" w:hAnsi="Trebuchet MS"/>
          <w:sz w:val="22"/>
          <w:szCs w:val="22"/>
        </w:rPr>
        <w:t xml:space="preserve"> that are seen frequently. Established plans </w:t>
      </w:r>
      <w:r>
        <w:rPr>
          <w:rFonts w:ascii="Trebuchet MS" w:hAnsi="Trebuchet MS"/>
          <w:sz w:val="22"/>
          <w:szCs w:val="22"/>
        </w:rPr>
        <w:t xml:space="preserve">and protocols </w:t>
      </w:r>
      <w:r w:rsidRPr="009448FD">
        <w:rPr>
          <w:rFonts w:ascii="Trebuchet MS" w:hAnsi="Trebuchet MS"/>
          <w:sz w:val="22"/>
          <w:szCs w:val="22"/>
        </w:rPr>
        <w:t xml:space="preserve">will allow for rapid response, support for less-experienced team members, and consistency across similar outbreaks. Plans can include contact lists (outbreak response team members, people within the agency to inform, outside agency contact lists, contact lists for additional support team members), steps to follow during an outbreak, </w:t>
      </w:r>
      <w:r>
        <w:rPr>
          <w:rFonts w:ascii="Trebuchet MS" w:hAnsi="Trebuchet MS"/>
          <w:sz w:val="22"/>
          <w:szCs w:val="22"/>
        </w:rPr>
        <w:t>scientific publications and other key</w:t>
      </w:r>
      <w:r w:rsidRPr="009448FD">
        <w:rPr>
          <w:rFonts w:ascii="Trebuchet MS" w:hAnsi="Trebuchet MS"/>
          <w:sz w:val="22"/>
          <w:szCs w:val="22"/>
        </w:rPr>
        <w:t xml:space="preserve"> reference</w:t>
      </w:r>
      <w:r>
        <w:rPr>
          <w:rFonts w:ascii="Trebuchet MS" w:hAnsi="Trebuchet MS"/>
          <w:sz w:val="22"/>
          <w:szCs w:val="22"/>
        </w:rPr>
        <w:t xml:space="preserve"> text</w:t>
      </w:r>
      <w:r w:rsidRPr="009448FD">
        <w:rPr>
          <w:rFonts w:ascii="Trebuchet MS" w:hAnsi="Trebuchet MS"/>
          <w:sz w:val="22"/>
          <w:szCs w:val="22"/>
        </w:rPr>
        <w:t xml:space="preserve">s, draft agendas for meetings and conference calls, draft emails for situational updates, medical record review forms, interview forms, on-site facility infection control assessment tools, laboratory testing information, and any other pieces that are </w:t>
      </w:r>
      <w:r>
        <w:rPr>
          <w:rFonts w:ascii="Trebuchet MS" w:hAnsi="Trebuchet MS"/>
          <w:sz w:val="22"/>
          <w:szCs w:val="22"/>
        </w:rPr>
        <w:t>common</w:t>
      </w:r>
      <w:r w:rsidRPr="009448FD">
        <w:rPr>
          <w:rFonts w:ascii="Trebuchet MS" w:hAnsi="Trebuchet MS"/>
          <w:sz w:val="22"/>
          <w:szCs w:val="22"/>
        </w:rPr>
        <w:t xml:space="preserve"> across outbreaks. </w:t>
      </w:r>
      <w:r>
        <w:rPr>
          <w:rFonts w:ascii="Trebuchet MS" w:hAnsi="Trebuchet MS"/>
          <w:sz w:val="22"/>
          <w:szCs w:val="22"/>
        </w:rPr>
        <w:t>Additional information about assembling documents and toolkits for healthcare outbreak response are described below in Section 3.3 Resources.</w:t>
      </w:r>
    </w:p>
    <w:p w14:paraId="1356CEE8" w14:textId="77777777" w:rsidR="00745A9F" w:rsidRPr="009448FD" w:rsidRDefault="00745A9F" w:rsidP="00745A9F">
      <w:pPr>
        <w:spacing w:after="0" w:line="240" w:lineRule="auto"/>
        <w:contextualSpacing/>
        <w:rPr>
          <w:rFonts w:ascii="Trebuchet MS" w:hAnsi="Trebuchet MS"/>
          <w:color w:val="000000" w:themeColor="text1"/>
        </w:rPr>
      </w:pPr>
    </w:p>
    <w:p w14:paraId="044C4E96" w14:textId="77777777" w:rsidR="00745A9F" w:rsidRPr="009448FD" w:rsidRDefault="00745A9F" w:rsidP="00745A9F">
      <w:pPr>
        <w:pStyle w:val="ListParagraph"/>
        <w:numPr>
          <w:ilvl w:val="3"/>
          <w:numId w:val="7"/>
        </w:numPr>
        <w:spacing w:after="0" w:line="240" w:lineRule="auto"/>
        <w:ind w:left="1800" w:hanging="1080"/>
        <w:rPr>
          <w:rFonts w:ascii="Trebuchet MS" w:hAnsi="Trebuchet MS"/>
          <w:i/>
          <w:color w:val="000000" w:themeColor="text1"/>
        </w:rPr>
      </w:pPr>
      <w:r w:rsidRPr="009448FD">
        <w:rPr>
          <w:rFonts w:ascii="Trebuchet MS" w:hAnsi="Trebuchet MS"/>
          <w:i/>
        </w:rPr>
        <w:t>Training for the Team</w:t>
      </w:r>
    </w:p>
    <w:p w14:paraId="7E6F7BB9" w14:textId="77777777" w:rsidR="00745A9F" w:rsidRPr="009448FD" w:rsidRDefault="00745A9F" w:rsidP="00745A9F">
      <w:pPr>
        <w:spacing w:after="0" w:line="240" w:lineRule="auto"/>
        <w:contextualSpacing/>
        <w:rPr>
          <w:rFonts w:ascii="Trebuchet MS" w:hAnsi="Trebuchet MS"/>
          <w:color w:val="000000" w:themeColor="text1"/>
        </w:rPr>
      </w:pPr>
    </w:p>
    <w:p w14:paraId="4B366008" w14:textId="17E75BA3" w:rsidR="00745A9F" w:rsidRDefault="00745A9F" w:rsidP="00745A9F">
      <w:pPr>
        <w:spacing w:after="0" w:line="240" w:lineRule="auto"/>
        <w:contextualSpacing/>
        <w:rPr>
          <w:rFonts w:ascii="Trebuchet MS" w:hAnsi="Trebuchet MS"/>
          <w:szCs w:val="24"/>
        </w:rPr>
      </w:pPr>
      <w:r w:rsidRPr="009448FD">
        <w:rPr>
          <w:rFonts w:ascii="Trebuchet MS" w:hAnsi="Trebuchet MS"/>
          <w:szCs w:val="24"/>
        </w:rPr>
        <w:t xml:space="preserve">Didactic and operational training for the team should be provided for all personnel who may be tasked with responding to an outbreak on a regular basis. Consider training on agency protocols, specific subjects (e.g., pathogens seen routinely, healthcare settings commonly worked with, infection control practices), and general outbreak response. Since </w:t>
      </w:r>
      <w:r>
        <w:rPr>
          <w:rFonts w:ascii="Trebuchet MS" w:hAnsi="Trebuchet MS"/>
          <w:szCs w:val="24"/>
        </w:rPr>
        <w:t xml:space="preserve">healthcare </w:t>
      </w:r>
      <w:r w:rsidRPr="009448FD">
        <w:rPr>
          <w:rFonts w:ascii="Trebuchet MS" w:hAnsi="Trebuchet MS"/>
          <w:szCs w:val="24"/>
        </w:rPr>
        <w:t>outbreak response is specialized, public health staff responding to outbreaks should have training or experience in healthcare settings</w:t>
      </w:r>
      <w:r>
        <w:rPr>
          <w:rFonts w:ascii="Trebuchet MS" w:hAnsi="Trebuchet MS"/>
          <w:szCs w:val="24"/>
        </w:rPr>
        <w:t xml:space="preserve"> and understand </w:t>
      </w:r>
      <w:r w:rsidRPr="009448FD">
        <w:rPr>
          <w:rFonts w:ascii="Trebuchet MS" w:hAnsi="Trebuchet MS"/>
          <w:szCs w:val="24"/>
        </w:rPr>
        <w:t>the roles of healthcare facility staff, in particular infection preventionists. Consider shadowing opportunities within facilities when available and internal training sessions for staff who have never worked in a healthcare setting given by those who have. Staff unfamiliar with outbreak response in healthcare settings can be paired with more experienced and knowledgeable staff members when needed to provide on-the-job training. Specific just-in-time training can also be conducted when a new situation is encountered, or when adding team members with less experience in outbreak response. Training in ICS can also be helpful; ICS is discussed later in this chapter. Additional training is available for public health staff from a variety of resources; examples are listed in Box 3.1.</w:t>
      </w:r>
    </w:p>
    <w:p w14:paraId="567ADA1F" w14:textId="420EAAE2" w:rsidR="00745A9F" w:rsidRDefault="00745A9F" w:rsidP="00745A9F">
      <w:pPr>
        <w:spacing w:after="0" w:line="240" w:lineRule="auto"/>
        <w:contextualSpacing/>
        <w:rPr>
          <w:rFonts w:ascii="Trebuchet MS" w:hAnsi="Trebuchet MS"/>
          <w:szCs w:val="24"/>
        </w:rPr>
      </w:pPr>
    </w:p>
    <w:p w14:paraId="47BE7C7D" w14:textId="77777777" w:rsidR="00745A9F" w:rsidRPr="009448FD" w:rsidRDefault="00745A9F" w:rsidP="00745A9F">
      <w:pPr>
        <w:spacing w:after="0" w:line="240" w:lineRule="auto"/>
        <w:contextualSpacing/>
        <w:rPr>
          <w:rFonts w:ascii="Trebuchet MS" w:hAnsi="Trebuchet MS"/>
          <w:szCs w:val="24"/>
        </w:rPr>
      </w:pPr>
    </w:p>
    <w:p w14:paraId="195B4994" w14:textId="77777777" w:rsidR="00745A9F" w:rsidRPr="009448FD" w:rsidRDefault="00745A9F" w:rsidP="00745A9F">
      <w:pPr>
        <w:spacing w:after="0" w:line="240" w:lineRule="auto"/>
        <w:contextualSpacing/>
        <w:rPr>
          <w:rFonts w:ascii="Trebuchet MS" w:hAnsi="Trebuchet MS"/>
          <w:szCs w:val="24"/>
        </w:rPr>
      </w:pPr>
      <w:r w:rsidRPr="009448FD">
        <w:rPr>
          <w:rFonts w:ascii="Trebuchet MS" w:hAnsi="Trebuchet MS"/>
          <w:noProof/>
        </w:rPr>
        <w:lastRenderedPageBreak/>
        <mc:AlternateContent>
          <mc:Choice Requires="wps">
            <w:drawing>
              <wp:inline distT="0" distB="0" distL="0" distR="0" wp14:anchorId="47947FDF" wp14:editId="26FA6681">
                <wp:extent cx="5720715" cy="3321050"/>
                <wp:effectExtent l="0" t="0" r="13335" b="12700"/>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0715" cy="3321050"/>
                        </a:xfrm>
                        <a:prstGeom prst="rect">
                          <a:avLst/>
                        </a:prstGeom>
                        <a:solidFill>
                          <a:srgbClr val="FFFFFF"/>
                        </a:solidFill>
                        <a:ln w="9525">
                          <a:solidFill>
                            <a:srgbClr val="000000"/>
                          </a:solidFill>
                          <a:miter lim="800000"/>
                          <a:headEnd/>
                          <a:tailEnd/>
                        </a:ln>
                      </wps:spPr>
                      <wps:txbx>
                        <w:txbxContent>
                          <w:p w14:paraId="73E5C17D" w14:textId="77777777" w:rsidR="003252AC" w:rsidRPr="00D420B9" w:rsidRDefault="003252AC" w:rsidP="00745A9F">
                            <w:pPr>
                              <w:spacing w:after="0" w:line="240" w:lineRule="auto"/>
                              <w:jc w:val="center"/>
                              <w:rPr>
                                <w:rFonts w:ascii="Trebuchet MS" w:hAnsi="Trebuchet MS"/>
                              </w:rPr>
                            </w:pPr>
                            <w:r>
                              <w:rPr>
                                <w:rFonts w:ascii="Trebuchet MS" w:hAnsi="Trebuchet MS"/>
                                <w:b/>
                              </w:rPr>
                              <w:t>Box 3.1 Selected Training Resources</w:t>
                            </w:r>
                          </w:p>
                          <w:p w14:paraId="503CBB9D" w14:textId="77777777" w:rsidR="003252AC" w:rsidRDefault="003252AC" w:rsidP="00745A9F">
                            <w:pPr>
                              <w:spacing w:after="0" w:line="240" w:lineRule="auto"/>
                              <w:ind w:firstLine="720"/>
                              <w:rPr>
                                <w:rFonts w:ascii="Trebuchet MS" w:hAnsi="Trebuchet MS"/>
                              </w:rPr>
                            </w:pPr>
                          </w:p>
                          <w:p w14:paraId="44F662C2" w14:textId="77777777" w:rsidR="003252AC" w:rsidRDefault="003252AC" w:rsidP="00745A9F">
                            <w:pPr>
                              <w:pStyle w:val="ListParagraph"/>
                              <w:numPr>
                                <w:ilvl w:val="0"/>
                                <w:numId w:val="13"/>
                              </w:numPr>
                              <w:spacing w:after="0" w:line="240" w:lineRule="auto"/>
                              <w:rPr>
                                <w:rFonts w:ascii="Trebuchet MS" w:hAnsi="Trebuchet MS"/>
                              </w:rPr>
                            </w:pPr>
                            <w:r>
                              <w:rPr>
                                <w:rFonts w:ascii="Trebuchet MS" w:hAnsi="Trebuchet MS"/>
                              </w:rPr>
                              <w:t>Infection control training through CDC can be found at the following links:</w:t>
                            </w:r>
                          </w:p>
                          <w:p w14:paraId="3B377575" w14:textId="77777777" w:rsidR="003252AC" w:rsidRDefault="003252AC" w:rsidP="00745A9F">
                            <w:pPr>
                              <w:pStyle w:val="ListParagraph"/>
                              <w:numPr>
                                <w:ilvl w:val="1"/>
                                <w:numId w:val="13"/>
                              </w:numPr>
                              <w:spacing w:after="0" w:line="240" w:lineRule="auto"/>
                              <w:rPr>
                                <w:rFonts w:ascii="Trebuchet MS" w:hAnsi="Trebuchet MS"/>
                              </w:rPr>
                            </w:pPr>
                            <w:r w:rsidRPr="000D690D">
                              <w:rPr>
                                <w:rFonts w:ascii="Trebuchet MS" w:hAnsi="Trebuchet MS"/>
                              </w:rPr>
                              <w:t>CDC/STRIVE Infection Control Training</w:t>
                            </w:r>
                            <w:r>
                              <w:rPr>
                                <w:rFonts w:ascii="Trebuchet MS" w:hAnsi="Trebuchet MS"/>
                              </w:rPr>
                              <w:t xml:space="preserve">: </w:t>
                            </w:r>
                            <w:hyperlink r:id="rId21" w:history="1">
                              <w:r w:rsidRPr="001B1192">
                                <w:rPr>
                                  <w:rStyle w:val="Hyperlink"/>
                                  <w:rFonts w:ascii="Trebuchet MS" w:hAnsi="Trebuchet MS"/>
                                </w:rPr>
                                <w:t>www.cdc.gov/infectioncontrol/training/strive.html</w:t>
                              </w:r>
                            </w:hyperlink>
                            <w:r>
                              <w:rPr>
                                <w:rFonts w:ascii="Trebuchet MS" w:hAnsi="Trebuchet MS"/>
                              </w:rPr>
                              <w:t xml:space="preserve"> </w:t>
                            </w:r>
                          </w:p>
                          <w:p w14:paraId="59A1E032" w14:textId="77777777" w:rsidR="003252AC" w:rsidRDefault="003252AC" w:rsidP="00745A9F">
                            <w:pPr>
                              <w:pStyle w:val="ListParagraph"/>
                              <w:numPr>
                                <w:ilvl w:val="1"/>
                                <w:numId w:val="13"/>
                              </w:numPr>
                              <w:spacing w:after="0" w:line="240" w:lineRule="auto"/>
                              <w:rPr>
                                <w:rFonts w:ascii="Trebuchet MS" w:hAnsi="Trebuchet MS"/>
                              </w:rPr>
                            </w:pPr>
                            <w:r>
                              <w:rPr>
                                <w:rFonts w:ascii="Trebuchet MS" w:hAnsi="Trebuchet MS"/>
                              </w:rPr>
                              <w:t xml:space="preserve">Project Firstline: </w:t>
                            </w:r>
                            <w:hyperlink r:id="rId22" w:history="1">
                              <w:r w:rsidRPr="001B1192">
                                <w:rPr>
                                  <w:rStyle w:val="Hyperlink"/>
                                  <w:rFonts w:ascii="Trebuchet MS" w:hAnsi="Trebuchet MS"/>
                                </w:rPr>
                                <w:t>www.cdc.gov/infectioncontrol/projectfirstline/index.html</w:t>
                              </w:r>
                            </w:hyperlink>
                            <w:r>
                              <w:rPr>
                                <w:rFonts w:ascii="Trebuchet MS" w:hAnsi="Trebuchet MS"/>
                              </w:rPr>
                              <w:t xml:space="preserve"> </w:t>
                            </w:r>
                          </w:p>
                          <w:p w14:paraId="3222BE13" w14:textId="77777777" w:rsidR="003252AC" w:rsidRDefault="003252AC" w:rsidP="00745A9F">
                            <w:pPr>
                              <w:pStyle w:val="ListParagraph"/>
                              <w:numPr>
                                <w:ilvl w:val="1"/>
                                <w:numId w:val="13"/>
                              </w:numPr>
                              <w:spacing w:after="0" w:line="240" w:lineRule="auto"/>
                              <w:rPr>
                                <w:rFonts w:ascii="Trebuchet MS" w:hAnsi="Trebuchet MS"/>
                              </w:rPr>
                            </w:pPr>
                            <w:r>
                              <w:rPr>
                                <w:rFonts w:ascii="Trebuchet MS" w:hAnsi="Trebuchet MS"/>
                              </w:rPr>
                              <w:t xml:space="preserve">Infection prevention training for </w:t>
                            </w:r>
                            <w:r>
                              <w:rPr>
                                <w:rFonts w:ascii="Trebuchet MS" w:hAnsi="Trebuchet MS"/>
                                <w:szCs w:val="24"/>
                              </w:rPr>
                              <w:t xml:space="preserve">nursing homes and assisted living facilities: </w:t>
                            </w:r>
                            <w:hyperlink r:id="rId23" w:history="1">
                              <w:r w:rsidRPr="001B1192">
                                <w:rPr>
                                  <w:rStyle w:val="Hyperlink"/>
                                  <w:rFonts w:ascii="Trebuchet MS" w:hAnsi="Trebuchet MS"/>
                                  <w:szCs w:val="24"/>
                                </w:rPr>
                                <w:t>www.cdc.gov/longtermcare/training.html</w:t>
                              </w:r>
                            </w:hyperlink>
                            <w:r>
                              <w:rPr>
                                <w:rFonts w:ascii="Trebuchet MS" w:hAnsi="Trebuchet MS"/>
                                <w:szCs w:val="24"/>
                              </w:rPr>
                              <w:t xml:space="preserve"> </w:t>
                            </w:r>
                          </w:p>
                          <w:p w14:paraId="79E2A58E" w14:textId="77777777" w:rsidR="003252AC" w:rsidRPr="006A53C1" w:rsidRDefault="003252AC" w:rsidP="00745A9F">
                            <w:pPr>
                              <w:pStyle w:val="ListParagraph"/>
                              <w:numPr>
                                <w:ilvl w:val="0"/>
                                <w:numId w:val="13"/>
                              </w:numPr>
                              <w:spacing w:after="0" w:line="240" w:lineRule="auto"/>
                              <w:rPr>
                                <w:rFonts w:ascii="Trebuchet MS" w:hAnsi="Trebuchet MS"/>
                              </w:rPr>
                            </w:pPr>
                            <w:r w:rsidRPr="00452D74">
                              <w:rPr>
                                <w:rFonts w:ascii="Trebuchet MS" w:hAnsi="Trebuchet MS"/>
                              </w:rPr>
                              <w:t xml:space="preserve">SHEA/CDC </w:t>
                            </w:r>
                            <w:r>
                              <w:rPr>
                                <w:rFonts w:ascii="Trebuchet MS" w:hAnsi="Trebuchet MS"/>
                              </w:rPr>
                              <w:t>Outbreak</w:t>
                            </w:r>
                            <w:r w:rsidRPr="00452D74">
                              <w:rPr>
                                <w:rFonts w:ascii="Trebuchet MS" w:hAnsi="Trebuchet MS"/>
                              </w:rPr>
                              <w:t xml:space="preserve"> </w:t>
                            </w:r>
                            <w:r>
                              <w:rPr>
                                <w:rFonts w:ascii="Trebuchet MS" w:hAnsi="Trebuchet MS"/>
                              </w:rPr>
                              <w:t>Response</w:t>
                            </w:r>
                            <w:r w:rsidRPr="00452D74">
                              <w:rPr>
                                <w:rFonts w:ascii="Trebuchet MS" w:hAnsi="Trebuchet MS"/>
                              </w:rPr>
                              <w:t xml:space="preserve"> </w:t>
                            </w:r>
                            <w:r>
                              <w:rPr>
                                <w:rFonts w:ascii="Trebuchet MS" w:hAnsi="Trebuchet MS"/>
                              </w:rPr>
                              <w:t>Training</w:t>
                            </w:r>
                            <w:r w:rsidRPr="00452D74">
                              <w:rPr>
                                <w:rFonts w:ascii="Trebuchet MS" w:hAnsi="Trebuchet MS"/>
                              </w:rPr>
                              <w:t xml:space="preserve"> </w:t>
                            </w:r>
                            <w:r>
                              <w:rPr>
                                <w:rFonts w:ascii="Trebuchet MS" w:hAnsi="Trebuchet MS"/>
                              </w:rPr>
                              <w:t>Program</w:t>
                            </w:r>
                            <w:r w:rsidRPr="00452D74">
                              <w:rPr>
                                <w:rFonts w:ascii="Trebuchet MS" w:hAnsi="Trebuchet MS"/>
                              </w:rPr>
                              <w:t xml:space="preserve"> (ORTP)</w:t>
                            </w:r>
                            <w:r>
                              <w:rPr>
                                <w:rFonts w:ascii="Trebuchet MS" w:hAnsi="Trebuchet MS"/>
                              </w:rPr>
                              <w:t xml:space="preserve"> can be found at </w:t>
                            </w:r>
                            <w:hyperlink r:id="rId24" w:history="1">
                              <w:r w:rsidRPr="001B1192">
                                <w:rPr>
                                  <w:rStyle w:val="Hyperlink"/>
                                  <w:rFonts w:ascii="Trebuchet MS" w:hAnsi="Trebuchet MS"/>
                                </w:rPr>
                                <w:t>www.ortp.shea-online.org</w:t>
                              </w:r>
                            </w:hyperlink>
                            <w:r>
                              <w:rPr>
                                <w:rFonts w:ascii="Trebuchet MS" w:hAnsi="Trebuchet MS"/>
                              </w:rPr>
                              <w:t>.</w:t>
                            </w:r>
                          </w:p>
                          <w:p w14:paraId="06F643CE" w14:textId="77777777" w:rsidR="003252AC" w:rsidRPr="00754FD1" w:rsidRDefault="003252AC" w:rsidP="00745A9F">
                            <w:pPr>
                              <w:pStyle w:val="ListParagraph"/>
                              <w:numPr>
                                <w:ilvl w:val="0"/>
                                <w:numId w:val="13"/>
                              </w:numPr>
                              <w:spacing w:after="0" w:line="240" w:lineRule="auto"/>
                              <w:rPr>
                                <w:rFonts w:ascii="Trebuchet MS" w:hAnsi="Trebuchet MS"/>
                              </w:rPr>
                            </w:pPr>
                            <w:r>
                              <w:rPr>
                                <w:rFonts w:ascii="Trebuchet MS" w:hAnsi="Trebuchet MS"/>
                              </w:rPr>
                              <w:t>Healthcare epidemiology trainings offered by the Society for Healthcare Epidemiology of America (SHEA) can be found at learningce.shea-online.org.</w:t>
                            </w:r>
                          </w:p>
                          <w:p w14:paraId="3093FC32" w14:textId="77777777" w:rsidR="003252AC" w:rsidRPr="00EA3241" w:rsidRDefault="003252AC" w:rsidP="00745A9F">
                            <w:pPr>
                              <w:pStyle w:val="ListParagraph"/>
                              <w:numPr>
                                <w:ilvl w:val="0"/>
                                <w:numId w:val="13"/>
                              </w:numPr>
                              <w:spacing w:after="0" w:line="240" w:lineRule="auto"/>
                              <w:rPr>
                                <w:rFonts w:ascii="Trebuchet MS" w:hAnsi="Trebuchet MS"/>
                              </w:rPr>
                            </w:pPr>
                            <w:r>
                              <w:rPr>
                                <w:rFonts w:ascii="Trebuchet MS" w:hAnsi="Trebuchet MS"/>
                                <w:szCs w:val="24"/>
                              </w:rPr>
                              <w:t xml:space="preserve">Infection prevention training resources offered by </w:t>
                            </w:r>
                            <w:r w:rsidRPr="00452D74">
                              <w:rPr>
                                <w:rFonts w:ascii="Trebuchet MS" w:hAnsi="Trebuchet MS"/>
                                <w:szCs w:val="24"/>
                              </w:rPr>
                              <w:t>the Association for Professionals in Infection Control and Epidemiology (APIC)</w:t>
                            </w:r>
                            <w:r>
                              <w:rPr>
                                <w:rFonts w:ascii="Trebuchet MS" w:hAnsi="Trebuchet MS"/>
                                <w:szCs w:val="24"/>
                              </w:rPr>
                              <w:t xml:space="preserve"> can be found at </w:t>
                            </w:r>
                            <w:hyperlink r:id="rId25" w:history="1">
                              <w:r w:rsidRPr="008E26EA">
                                <w:rPr>
                                  <w:rStyle w:val="Hyperlink"/>
                                  <w:rFonts w:ascii="Trebuchet MS" w:hAnsi="Trebuchet MS"/>
                                  <w:szCs w:val="24"/>
                                </w:rPr>
                                <w:t>https://apic.org/education-and-events/online-learning</w:t>
                              </w:r>
                            </w:hyperlink>
                            <w:r>
                              <w:rPr>
                                <w:rFonts w:ascii="Trebuchet MS" w:hAnsi="Trebuchet MS"/>
                                <w:szCs w:val="24"/>
                              </w:rPr>
                              <w:t>.</w:t>
                            </w:r>
                          </w:p>
                          <w:p w14:paraId="383ED325" w14:textId="77777777" w:rsidR="003252AC" w:rsidRPr="00452D74" w:rsidRDefault="003252AC" w:rsidP="00745A9F">
                            <w:pPr>
                              <w:pStyle w:val="ListParagraph"/>
                              <w:numPr>
                                <w:ilvl w:val="0"/>
                                <w:numId w:val="13"/>
                              </w:numPr>
                              <w:spacing w:after="0" w:line="240" w:lineRule="auto"/>
                              <w:rPr>
                                <w:rFonts w:ascii="Trebuchet MS" w:hAnsi="Trebuchet MS"/>
                              </w:rPr>
                            </w:pPr>
                            <w:r>
                              <w:rPr>
                                <w:rFonts w:ascii="Trebuchet MS" w:hAnsi="Trebuchet MS"/>
                                <w:szCs w:val="24"/>
                              </w:rPr>
                              <w:t>M</w:t>
                            </w:r>
                            <w:r w:rsidRPr="001F58FB">
                              <w:rPr>
                                <w:rFonts w:ascii="Trebuchet MS" w:hAnsi="Trebuchet MS"/>
                                <w:szCs w:val="24"/>
                              </w:rPr>
                              <w:t xml:space="preserve">anufacturers of medical devices </w:t>
                            </w:r>
                            <w:r>
                              <w:rPr>
                                <w:rFonts w:ascii="Trebuchet MS" w:hAnsi="Trebuchet MS"/>
                                <w:szCs w:val="24"/>
                              </w:rPr>
                              <w:t>sometimes</w:t>
                            </w:r>
                            <w:r w:rsidRPr="001F58FB">
                              <w:rPr>
                                <w:rFonts w:ascii="Trebuchet MS" w:hAnsi="Trebuchet MS"/>
                                <w:szCs w:val="24"/>
                              </w:rPr>
                              <w:t xml:space="preserve"> offer free or low-cost online or in-person training in device-specific reprocessing and infection prevention measures, such as online courses related to endoscope reprocessing</w:t>
                            </w:r>
                            <w:r>
                              <w:rPr>
                                <w:rFonts w:ascii="Trebuchet MS" w:hAnsi="Trebuchet MS"/>
                                <w:szCs w:val="24"/>
                              </w:rPr>
                              <w:t>.</w:t>
                            </w:r>
                          </w:p>
                          <w:p w14:paraId="5D370922" w14:textId="77777777" w:rsidR="003252AC" w:rsidRDefault="003252AC" w:rsidP="00745A9F"/>
                        </w:txbxContent>
                      </wps:txbx>
                      <wps:bodyPr rot="0" vert="horz" wrap="square" lIns="91440" tIns="45720" rIns="91440" bIns="45720" anchor="t" anchorCtr="0" upright="1">
                        <a:noAutofit/>
                      </wps:bodyPr>
                    </wps:wsp>
                  </a:graphicData>
                </a:graphic>
              </wp:inline>
            </w:drawing>
          </mc:Choice>
          <mc:Fallback>
            <w:pict>
              <v:shapetype w14:anchorId="47947FDF" id="_x0000_t202" coordsize="21600,21600" o:spt="202" path="m,l,21600r21600,l21600,xe">
                <v:stroke joinstyle="miter"/>
                <v:path gradientshapeok="t" o:connecttype="rect"/>
              </v:shapetype>
              <v:shape id="Text Box 4" o:spid="_x0000_s1026" type="#_x0000_t202" style="width:450.45pt;height:26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">
                <v:textbox>
                  <w:txbxContent>
                    <w:p w14:paraId="73E5C17D" w14:textId="77777777" w:rsidR="003252AC" w:rsidRPr="00D420B9" w:rsidRDefault="003252AC" w:rsidP="00745A9F">
                      <w:pPr>
                        <w:spacing w:after="0" w:line="240" w:lineRule="auto"/>
                        <w:jc w:val="center"/>
                        <w:rPr>
                          <w:rFonts w:ascii="Trebuchet MS" w:hAnsi="Trebuchet MS"/>
                        </w:rPr>
                      </w:pPr>
                      <w:r>
                        <w:rPr>
                          <w:rFonts w:ascii="Trebuchet MS" w:hAnsi="Trebuchet MS"/>
                          <w:b/>
                        </w:rPr>
                        <w:t>Box 3.1 Selected Training Resources</w:t>
                      </w:r>
                    </w:p>
                    <w:p w14:paraId="503CBB9D" w14:textId="77777777" w:rsidR="003252AC" w:rsidRDefault="003252AC" w:rsidP="00745A9F">
                      <w:pPr>
                        <w:spacing w:after="0" w:line="240" w:lineRule="auto"/>
                        <w:ind w:firstLine="720"/>
                        <w:rPr>
                          <w:rFonts w:ascii="Trebuchet MS" w:hAnsi="Trebuchet MS"/>
                        </w:rPr>
                      </w:pPr>
                    </w:p>
                    <w:p w14:paraId="44F662C2" w14:textId="77777777" w:rsidR="003252AC" w:rsidRDefault="003252AC" w:rsidP="00745A9F">
                      <w:pPr>
                        <w:pStyle w:val="ListParagraph"/>
                        <w:numPr>
                          <w:ilvl w:val="0"/>
                          <w:numId w:val="13"/>
                        </w:numPr>
                        <w:spacing w:after="0" w:line="240" w:lineRule="auto"/>
                        <w:rPr>
                          <w:rFonts w:ascii="Trebuchet MS" w:hAnsi="Trebuchet MS"/>
                        </w:rPr>
                      </w:pPr>
                      <w:r>
                        <w:rPr>
                          <w:rFonts w:ascii="Trebuchet MS" w:hAnsi="Trebuchet MS"/>
                        </w:rPr>
                        <w:t>Infection control training through CDC can be found at the following links:</w:t>
                      </w:r>
                    </w:p>
                    <w:p w14:paraId="3B377575" w14:textId="77777777" w:rsidR="003252AC" w:rsidRDefault="003252AC" w:rsidP="00745A9F">
                      <w:pPr>
                        <w:pStyle w:val="ListParagraph"/>
                        <w:numPr>
                          <w:ilvl w:val="1"/>
                          <w:numId w:val="13"/>
                        </w:numPr>
                        <w:spacing w:after="0" w:line="240" w:lineRule="auto"/>
                        <w:rPr>
                          <w:rFonts w:ascii="Trebuchet MS" w:hAnsi="Trebuchet MS"/>
                        </w:rPr>
                      </w:pPr>
                      <w:r w:rsidRPr="000D690D">
                        <w:rPr>
                          <w:rFonts w:ascii="Trebuchet MS" w:hAnsi="Trebuchet MS"/>
                        </w:rPr>
                        <w:t>CDC/STRIVE Infection Control Training</w:t>
                      </w:r>
                      <w:r>
                        <w:rPr>
                          <w:rFonts w:ascii="Trebuchet MS" w:hAnsi="Trebuchet MS"/>
                        </w:rPr>
                        <w:t xml:space="preserve">: </w:t>
                      </w:r>
                      <w:hyperlink r:id="rId26" w:history="1">
                        <w:r w:rsidRPr="001B1192">
                          <w:rPr>
                            <w:rStyle w:val="Hyperlink"/>
                            <w:rFonts w:ascii="Trebuchet MS" w:hAnsi="Trebuchet MS"/>
                          </w:rPr>
                          <w:t>www.cdc.gov/infectioncontrol/training/strive.html</w:t>
                        </w:r>
                      </w:hyperlink>
                      <w:r>
                        <w:rPr>
                          <w:rFonts w:ascii="Trebuchet MS" w:hAnsi="Trebuchet MS"/>
                        </w:rPr>
                        <w:t xml:space="preserve"> </w:t>
                      </w:r>
                    </w:p>
                    <w:p w14:paraId="59A1E032" w14:textId="77777777" w:rsidR="003252AC" w:rsidRDefault="003252AC" w:rsidP="00745A9F">
                      <w:pPr>
                        <w:pStyle w:val="ListParagraph"/>
                        <w:numPr>
                          <w:ilvl w:val="1"/>
                          <w:numId w:val="13"/>
                        </w:numPr>
                        <w:spacing w:after="0" w:line="240" w:lineRule="auto"/>
                        <w:rPr>
                          <w:rFonts w:ascii="Trebuchet MS" w:hAnsi="Trebuchet MS"/>
                        </w:rPr>
                      </w:pPr>
                      <w:r>
                        <w:rPr>
                          <w:rFonts w:ascii="Trebuchet MS" w:hAnsi="Trebuchet MS"/>
                        </w:rPr>
                        <w:t xml:space="preserve">Project Firstline: </w:t>
                      </w:r>
                      <w:hyperlink r:id="rId27" w:history="1">
                        <w:r w:rsidRPr="001B1192">
                          <w:rPr>
                            <w:rStyle w:val="Hyperlink"/>
                            <w:rFonts w:ascii="Trebuchet MS" w:hAnsi="Trebuchet MS"/>
                          </w:rPr>
                          <w:t>www.cdc.gov/infectioncontrol/projectfirstline/index.html</w:t>
                        </w:r>
                      </w:hyperlink>
                      <w:r>
                        <w:rPr>
                          <w:rFonts w:ascii="Trebuchet MS" w:hAnsi="Trebuchet MS"/>
                        </w:rPr>
                        <w:t xml:space="preserve"> </w:t>
                      </w:r>
                    </w:p>
                    <w:p w14:paraId="3222BE13" w14:textId="77777777" w:rsidR="003252AC" w:rsidRDefault="003252AC" w:rsidP="00745A9F">
                      <w:pPr>
                        <w:pStyle w:val="ListParagraph"/>
                        <w:numPr>
                          <w:ilvl w:val="1"/>
                          <w:numId w:val="13"/>
                        </w:numPr>
                        <w:spacing w:after="0" w:line="240" w:lineRule="auto"/>
                        <w:rPr>
                          <w:rFonts w:ascii="Trebuchet MS" w:hAnsi="Trebuchet MS"/>
                        </w:rPr>
                      </w:pPr>
                      <w:r>
                        <w:rPr>
                          <w:rFonts w:ascii="Trebuchet MS" w:hAnsi="Trebuchet MS"/>
                        </w:rPr>
                        <w:t xml:space="preserve">Infection prevention training for </w:t>
                      </w:r>
                      <w:r>
                        <w:rPr>
                          <w:rFonts w:ascii="Trebuchet MS" w:hAnsi="Trebuchet MS"/>
                          <w:szCs w:val="24"/>
                        </w:rPr>
                        <w:t xml:space="preserve">nursing homes and assisted living facilities: </w:t>
                      </w:r>
                      <w:hyperlink r:id="rId28" w:history="1">
                        <w:r w:rsidRPr="001B1192">
                          <w:rPr>
                            <w:rStyle w:val="Hyperlink"/>
                            <w:rFonts w:ascii="Trebuchet MS" w:hAnsi="Trebuchet MS"/>
                            <w:szCs w:val="24"/>
                          </w:rPr>
                          <w:t>www.cdc.gov/longtermcare/training.html</w:t>
                        </w:r>
                      </w:hyperlink>
                      <w:r>
                        <w:rPr>
                          <w:rFonts w:ascii="Trebuchet MS" w:hAnsi="Trebuchet MS"/>
                          <w:szCs w:val="24"/>
                        </w:rPr>
                        <w:t xml:space="preserve"> </w:t>
                      </w:r>
                    </w:p>
                    <w:p w14:paraId="79E2A58E" w14:textId="77777777" w:rsidR="003252AC" w:rsidRPr="006A53C1" w:rsidRDefault="003252AC" w:rsidP="00745A9F">
                      <w:pPr>
                        <w:pStyle w:val="ListParagraph"/>
                        <w:numPr>
                          <w:ilvl w:val="0"/>
                          <w:numId w:val="13"/>
                        </w:numPr>
                        <w:spacing w:after="0" w:line="240" w:lineRule="auto"/>
                        <w:rPr>
                          <w:rFonts w:ascii="Trebuchet MS" w:hAnsi="Trebuchet MS"/>
                        </w:rPr>
                      </w:pPr>
                      <w:r w:rsidRPr="00452D74">
                        <w:rPr>
                          <w:rFonts w:ascii="Trebuchet MS" w:hAnsi="Trebuchet MS"/>
                        </w:rPr>
                        <w:t xml:space="preserve">SHEA/CDC </w:t>
                      </w:r>
                      <w:r>
                        <w:rPr>
                          <w:rFonts w:ascii="Trebuchet MS" w:hAnsi="Trebuchet MS"/>
                        </w:rPr>
                        <w:t>Outbreak</w:t>
                      </w:r>
                      <w:r w:rsidRPr="00452D74">
                        <w:rPr>
                          <w:rFonts w:ascii="Trebuchet MS" w:hAnsi="Trebuchet MS"/>
                        </w:rPr>
                        <w:t xml:space="preserve"> </w:t>
                      </w:r>
                      <w:r>
                        <w:rPr>
                          <w:rFonts w:ascii="Trebuchet MS" w:hAnsi="Trebuchet MS"/>
                        </w:rPr>
                        <w:t>Response</w:t>
                      </w:r>
                      <w:r w:rsidRPr="00452D74">
                        <w:rPr>
                          <w:rFonts w:ascii="Trebuchet MS" w:hAnsi="Trebuchet MS"/>
                        </w:rPr>
                        <w:t xml:space="preserve"> </w:t>
                      </w:r>
                      <w:r>
                        <w:rPr>
                          <w:rFonts w:ascii="Trebuchet MS" w:hAnsi="Trebuchet MS"/>
                        </w:rPr>
                        <w:t>Training</w:t>
                      </w:r>
                      <w:r w:rsidRPr="00452D74">
                        <w:rPr>
                          <w:rFonts w:ascii="Trebuchet MS" w:hAnsi="Trebuchet MS"/>
                        </w:rPr>
                        <w:t xml:space="preserve"> </w:t>
                      </w:r>
                      <w:r>
                        <w:rPr>
                          <w:rFonts w:ascii="Trebuchet MS" w:hAnsi="Trebuchet MS"/>
                        </w:rPr>
                        <w:t>Program</w:t>
                      </w:r>
                      <w:r w:rsidRPr="00452D74">
                        <w:rPr>
                          <w:rFonts w:ascii="Trebuchet MS" w:hAnsi="Trebuchet MS"/>
                        </w:rPr>
                        <w:t xml:space="preserve"> (ORTP)</w:t>
                      </w:r>
                      <w:r>
                        <w:rPr>
                          <w:rFonts w:ascii="Trebuchet MS" w:hAnsi="Trebuchet MS"/>
                        </w:rPr>
                        <w:t xml:space="preserve"> can be found at </w:t>
                      </w:r>
                      <w:hyperlink r:id="rId29" w:history="1">
                        <w:r w:rsidRPr="001B1192">
                          <w:rPr>
                            <w:rStyle w:val="Hyperlink"/>
                            <w:rFonts w:ascii="Trebuchet MS" w:hAnsi="Trebuchet MS"/>
                          </w:rPr>
                          <w:t>www.ortp.shea-online.org</w:t>
                        </w:r>
                      </w:hyperlink>
                      <w:r>
                        <w:rPr>
                          <w:rFonts w:ascii="Trebuchet MS" w:hAnsi="Trebuchet MS"/>
                        </w:rPr>
                        <w:t>.</w:t>
                      </w:r>
                    </w:p>
                    <w:p w14:paraId="06F643CE" w14:textId="77777777" w:rsidR="003252AC" w:rsidRPr="00754FD1" w:rsidRDefault="003252AC" w:rsidP="00745A9F">
                      <w:pPr>
                        <w:pStyle w:val="ListParagraph"/>
                        <w:numPr>
                          <w:ilvl w:val="0"/>
                          <w:numId w:val="13"/>
                        </w:numPr>
                        <w:spacing w:after="0" w:line="240" w:lineRule="auto"/>
                        <w:rPr>
                          <w:rFonts w:ascii="Trebuchet MS" w:hAnsi="Trebuchet MS"/>
                        </w:rPr>
                      </w:pPr>
                      <w:r>
                        <w:rPr>
                          <w:rFonts w:ascii="Trebuchet MS" w:hAnsi="Trebuchet MS"/>
                        </w:rPr>
                        <w:t>Healthcare epidemiology trainings offered by the Society for Healthcare Epidemiology of America (SHEA) can be found at learningce.shea-online.org.</w:t>
                      </w:r>
                    </w:p>
                    <w:p w14:paraId="3093FC32" w14:textId="77777777" w:rsidR="003252AC" w:rsidRPr="00EA3241" w:rsidRDefault="003252AC" w:rsidP="00745A9F">
                      <w:pPr>
                        <w:pStyle w:val="ListParagraph"/>
                        <w:numPr>
                          <w:ilvl w:val="0"/>
                          <w:numId w:val="13"/>
                        </w:numPr>
                        <w:spacing w:after="0" w:line="240" w:lineRule="auto"/>
                        <w:rPr>
                          <w:rFonts w:ascii="Trebuchet MS" w:hAnsi="Trebuchet MS"/>
                        </w:rPr>
                      </w:pPr>
                      <w:r>
                        <w:rPr>
                          <w:rFonts w:ascii="Trebuchet MS" w:hAnsi="Trebuchet MS"/>
                          <w:szCs w:val="24"/>
                        </w:rPr>
                        <w:t xml:space="preserve">Infection prevention training resources offered by </w:t>
                      </w:r>
                      <w:r w:rsidRPr="00452D74">
                        <w:rPr>
                          <w:rFonts w:ascii="Trebuchet MS" w:hAnsi="Trebuchet MS"/>
                          <w:szCs w:val="24"/>
                        </w:rPr>
                        <w:t>the Association for Professionals in Infection Control and Epidemiology (APIC)</w:t>
                      </w:r>
                      <w:r>
                        <w:rPr>
                          <w:rFonts w:ascii="Trebuchet MS" w:hAnsi="Trebuchet MS"/>
                          <w:szCs w:val="24"/>
                        </w:rPr>
                        <w:t xml:space="preserve"> can be found at </w:t>
                      </w:r>
                      <w:hyperlink r:id="rId30" w:history="1">
                        <w:r w:rsidRPr="008E26EA">
                          <w:rPr>
                            <w:rStyle w:val="Hyperlink"/>
                            <w:rFonts w:ascii="Trebuchet MS" w:hAnsi="Trebuchet MS"/>
                            <w:szCs w:val="24"/>
                          </w:rPr>
                          <w:t>https://apic.org/education-and-events/online-learning</w:t>
                        </w:r>
                      </w:hyperlink>
                      <w:r>
                        <w:rPr>
                          <w:rFonts w:ascii="Trebuchet MS" w:hAnsi="Trebuchet MS"/>
                          <w:szCs w:val="24"/>
                        </w:rPr>
                        <w:t>.</w:t>
                      </w:r>
                    </w:p>
                    <w:p w14:paraId="383ED325" w14:textId="77777777" w:rsidR="003252AC" w:rsidRPr="00452D74" w:rsidRDefault="003252AC" w:rsidP="00745A9F">
                      <w:pPr>
                        <w:pStyle w:val="ListParagraph"/>
                        <w:numPr>
                          <w:ilvl w:val="0"/>
                          <w:numId w:val="13"/>
                        </w:numPr>
                        <w:spacing w:after="0" w:line="240" w:lineRule="auto"/>
                        <w:rPr>
                          <w:rFonts w:ascii="Trebuchet MS" w:hAnsi="Trebuchet MS"/>
                        </w:rPr>
                      </w:pPr>
                      <w:r>
                        <w:rPr>
                          <w:rFonts w:ascii="Trebuchet MS" w:hAnsi="Trebuchet MS"/>
                          <w:szCs w:val="24"/>
                        </w:rPr>
                        <w:t>M</w:t>
                      </w:r>
                      <w:r w:rsidRPr="001F58FB">
                        <w:rPr>
                          <w:rFonts w:ascii="Trebuchet MS" w:hAnsi="Trebuchet MS"/>
                          <w:szCs w:val="24"/>
                        </w:rPr>
                        <w:t xml:space="preserve">anufacturers of medical devices </w:t>
                      </w:r>
                      <w:r>
                        <w:rPr>
                          <w:rFonts w:ascii="Trebuchet MS" w:hAnsi="Trebuchet MS"/>
                          <w:szCs w:val="24"/>
                        </w:rPr>
                        <w:t>sometimes</w:t>
                      </w:r>
                      <w:r w:rsidRPr="001F58FB">
                        <w:rPr>
                          <w:rFonts w:ascii="Trebuchet MS" w:hAnsi="Trebuchet MS"/>
                          <w:szCs w:val="24"/>
                        </w:rPr>
                        <w:t xml:space="preserve"> offer free or low-cost online or in-person training in device-specific reprocessing and infection prevention measures, such as online courses related to endoscope reprocessing</w:t>
                      </w:r>
                      <w:r>
                        <w:rPr>
                          <w:rFonts w:ascii="Trebuchet MS" w:hAnsi="Trebuchet MS"/>
                          <w:szCs w:val="24"/>
                        </w:rPr>
                        <w:t>.</w:t>
                      </w:r>
                    </w:p>
                    <w:p w14:paraId="5D370922" w14:textId="77777777" w:rsidR="003252AC" w:rsidRDefault="003252AC" w:rsidP="00745A9F"/>
                  </w:txbxContent>
                </v:textbox>
                <w10:anchorlock/>
              </v:shape>
            </w:pict>
          </mc:Fallback>
        </mc:AlternateContent>
      </w:r>
    </w:p>
    <w:p w14:paraId="5E2281E3" w14:textId="77777777" w:rsidR="00745A9F" w:rsidRPr="009448FD" w:rsidRDefault="00745A9F" w:rsidP="00745A9F">
      <w:pPr>
        <w:spacing w:after="0" w:line="240" w:lineRule="auto"/>
        <w:contextualSpacing/>
        <w:rPr>
          <w:rFonts w:ascii="Trebuchet MS" w:hAnsi="Trebuchet MS"/>
          <w:szCs w:val="24"/>
        </w:rPr>
      </w:pPr>
    </w:p>
    <w:p w14:paraId="6CDDDA79" w14:textId="52136C21" w:rsidR="00745A9F" w:rsidRDefault="00745A9F" w:rsidP="00745A9F">
      <w:pPr>
        <w:spacing w:after="0" w:line="240" w:lineRule="auto"/>
        <w:contextualSpacing/>
        <w:rPr>
          <w:rFonts w:ascii="Trebuchet MS" w:hAnsi="Trebuchet MS"/>
        </w:rPr>
      </w:pPr>
      <w:r w:rsidRPr="009448FD">
        <w:rPr>
          <w:rFonts w:ascii="Trebuchet MS" w:hAnsi="Trebuchet MS"/>
        </w:rPr>
        <w:t>Conducting simulated exercises is another way to prepare for outbreak response. Exercises may be discussion-based or operations-based.</w:t>
      </w:r>
      <w:r>
        <w:rPr>
          <w:rFonts w:ascii="Trebuchet MS" w:hAnsi="Trebuchet MS"/>
          <w:vertAlign w:val="superscript"/>
        </w:rPr>
        <w:t>4</w:t>
      </w:r>
      <w:r w:rsidRPr="009448FD">
        <w:rPr>
          <w:rFonts w:ascii="Trebuchet MS" w:hAnsi="Trebuchet MS"/>
        </w:rPr>
        <w:t xml:space="preserve"> Examples of discussion-based exercises include seminars, workshops, tabletops, and games simulating operations</w:t>
      </w:r>
      <w:r>
        <w:rPr>
          <w:rFonts w:ascii="Trebuchet MS" w:hAnsi="Trebuchet MS"/>
        </w:rPr>
        <w:t>, many of which can be found online</w:t>
      </w:r>
      <w:r w:rsidRPr="009448FD">
        <w:rPr>
          <w:rFonts w:ascii="Trebuchet MS" w:hAnsi="Trebuchet MS"/>
        </w:rPr>
        <w:t>. Operations-based exercises include drills, functional exercises</w:t>
      </w:r>
      <w:r>
        <w:rPr>
          <w:rFonts w:ascii="Trebuchet MS" w:hAnsi="Trebuchet MS"/>
        </w:rPr>
        <w:t>,</w:t>
      </w:r>
      <w:r w:rsidRPr="009448FD">
        <w:rPr>
          <w:rFonts w:ascii="Trebuchet MS" w:hAnsi="Trebuchet MS"/>
        </w:rPr>
        <w:t xml:space="preserve"> and full-scale exercises. Regional training conducted with multiple agencies can help identify problems that might arise during outbreaks involving multiple entities.</w:t>
      </w:r>
    </w:p>
    <w:p w14:paraId="4E2821D4" w14:textId="74A694CF" w:rsidR="00A147BE" w:rsidRDefault="00A147BE" w:rsidP="00745A9F">
      <w:pPr>
        <w:spacing w:after="0" w:line="240" w:lineRule="auto"/>
        <w:contextualSpacing/>
        <w:rPr>
          <w:rFonts w:ascii="Trebuchet MS" w:hAnsi="Trebuchet MS"/>
        </w:rPr>
      </w:pPr>
    </w:p>
    <w:p w14:paraId="35A7BE63" w14:textId="197C65E9" w:rsidR="00A147BE" w:rsidRPr="00A147BE" w:rsidRDefault="00A147BE" w:rsidP="00A147BE">
      <w:pPr>
        <w:pStyle w:val="Heading2"/>
        <w:rPr>
          <w:rFonts w:asciiTheme="minorHAnsi" w:hAnsiTheme="minorHAnsi" w:cstheme="minorHAnsi"/>
          <w:b/>
          <w:bCs/>
          <w:color w:val="000000" w:themeColor="text1"/>
          <w:sz w:val="28"/>
          <w:szCs w:val="28"/>
        </w:rPr>
      </w:pPr>
      <w:bookmarkStart w:id="7" w:name="_Toc70520658"/>
      <w:r>
        <w:rPr>
          <w:rFonts w:asciiTheme="minorHAnsi" w:hAnsiTheme="minorHAnsi" w:cstheme="minorHAnsi"/>
          <w:b/>
          <w:bCs/>
          <w:color w:val="000000" w:themeColor="text1"/>
          <w:sz w:val="28"/>
          <w:szCs w:val="28"/>
        </w:rPr>
        <w:t>RESOURCES</w:t>
      </w:r>
      <w:bookmarkEnd w:id="7"/>
    </w:p>
    <w:p w14:paraId="16133B36" w14:textId="77777777" w:rsidR="00745A9F" w:rsidRPr="009448FD" w:rsidRDefault="00745A9F" w:rsidP="00745A9F">
      <w:pPr>
        <w:spacing w:after="0" w:line="240" w:lineRule="auto"/>
        <w:contextualSpacing/>
        <w:rPr>
          <w:rFonts w:ascii="Trebuchet MS" w:hAnsi="Trebuchet MS"/>
          <w:color w:val="000000" w:themeColor="text1"/>
        </w:rPr>
      </w:pPr>
    </w:p>
    <w:p w14:paraId="7AD345C7" w14:textId="44B18008" w:rsidR="00745A9F" w:rsidRPr="009448FD" w:rsidRDefault="00A147BE" w:rsidP="00745A9F">
      <w:pPr>
        <w:pStyle w:val="ListParagraph"/>
        <w:numPr>
          <w:ilvl w:val="1"/>
          <w:numId w:val="7"/>
        </w:numPr>
        <w:spacing w:after="0" w:line="240" w:lineRule="auto"/>
        <w:ind w:left="360"/>
        <w:rPr>
          <w:rFonts w:ascii="Trebuchet MS" w:hAnsi="Trebuchet MS"/>
          <w:b/>
          <w:sz w:val="28"/>
          <w:szCs w:val="28"/>
        </w:rPr>
      </w:pPr>
      <w:r>
        <w:rPr>
          <w:rFonts w:ascii="Trebuchet MS" w:hAnsi="Trebuchet MS"/>
          <w:b/>
          <w:sz w:val="28"/>
          <w:szCs w:val="28"/>
        </w:rPr>
        <w:t>Resources</w:t>
      </w:r>
    </w:p>
    <w:p w14:paraId="1628E838" w14:textId="77777777" w:rsidR="00745A9F" w:rsidRPr="009448FD" w:rsidRDefault="00745A9F" w:rsidP="00745A9F">
      <w:pPr>
        <w:spacing w:after="0" w:line="240" w:lineRule="auto"/>
        <w:contextualSpacing/>
        <w:rPr>
          <w:rFonts w:ascii="Trebuchet MS" w:hAnsi="Trebuchet MS"/>
        </w:rPr>
      </w:pPr>
    </w:p>
    <w:p w14:paraId="3A6168D0" w14:textId="77777777" w:rsidR="00745A9F" w:rsidRPr="009448FD" w:rsidRDefault="00745A9F" w:rsidP="00745A9F">
      <w:pPr>
        <w:spacing w:after="0" w:line="240" w:lineRule="auto"/>
        <w:contextualSpacing/>
        <w:rPr>
          <w:rFonts w:ascii="Trebuchet MS" w:hAnsi="Trebuchet MS" w:cstheme="minorHAnsi"/>
        </w:rPr>
      </w:pPr>
      <w:r w:rsidRPr="009448FD">
        <w:rPr>
          <w:rFonts w:ascii="Trebuchet MS" w:hAnsi="Trebuchet MS" w:cstheme="minorHAnsi"/>
        </w:rPr>
        <w:t xml:space="preserve">Part of preparing for the investigation of an HAI/AR outbreak is assembling the necessary resources—supplies, equipment, and personnel—to support the outbreak response team and ensure that everything needed in the investigation and response is </w:t>
      </w:r>
      <w:r>
        <w:rPr>
          <w:rFonts w:ascii="Trebuchet MS" w:hAnsi="Trebuchet MS" w:cstheme="minorHAnsi"/>
        </w:rPr>
        <w:t>readily</w:t>
      </w:r>
      <w:r w:rsidRPr="009448FD">
        <w:rPr>
          <w:rFonts w:ascii="Trebuchet MS" w:hAnsi="Trebuchet MS" w:cstheme="minorHAnsi"/>
        </w:rPr>
        <w:t xml:space="preserve"> available. This section describes resources that can be assembled prior to an outbreak. Personnel resource needs were discussed in the previous section. These lists of equipment, supplies, documents, and reference materials will help public health agencies identify resources in preparation for outbreak investigation; outbreak training should include methods to get resources specific to an outbreak as needed during the investigation.</w:t>
      </w:r>
    </w:p>
    <w:p w14:paraId="45FEBD71" w14:textId="77777777" w:rsidR="00745A9F" w:rsidRPr="009448FD" w:rsidRDefault="00745A9F" w:rsidP="00745A9F">
      <w:pPr>
        <w:spacing w:after="0" w:line="240" w:lineRule="auto"/>
        <w:contextualSpacing/>
        <w:rPr>
          <w:rFonts w:ascii="Trebuchet MS" w:hAnsi="Trebuchet MS"/>
        </w:rPr>
      </w:pPr>
    </w:p>
    <w:p w14:paraId="58B675A3" w14:textId="77777777" w:rsidR="00745A9F" w:rsidRPr="009448FD" w:rsidRDefault="00745A9F" w:rsidP="00745A9F">
      <w:pPr>
        <w:pStyle w:val="ListParagraph"/>
        <w:numPr>
          <w:ilvl w:val="2"/>
          <w:numId w:val="7"/>
        </w:numPr>
        <w:spacing w:after="0" w:line="240" w:lineRule="auto"/>
        <w:rPr>
          <w:rFonts w:ascii="Trebuchet MS" w:hAnsi="Trebuchet MS"/>
        </w:rPr>
      </w:pPr>
      <w:r w:rsidRPr="009448FD">
        <w:rPr>
          <w:rFonts w:ascii="Trebuchet MS" w:hAnsi="Trebuchet MS"/>
          <w:b/>
        </w:rPr>
        <w:t>Equipment and Supplies</w:t>
      </w:r>
      <w:r w:rsidRPr="009448FD">
        <w:rPr>
          <w:rFonts w:ascii="Trebuchet MS" w:hAnsi="Trebuchet MS"/>
        </w:rPr>
        <w:t xml:space="preserve"> </w:t>
      </w:r>
    </w:p>
    <w:p w14:paraId="6ACBC308" w14:textId="77777777" w:rsidR="00745A9F" w:rsidRPr="009448FD" w:rsidRDefault="00745A9F" w:rsidP="00745A9F">
      <w:pPr>
        <w:spacing w:after="0" w:line="240" w:lineRule="auto"/>
        <w:contextualSpacing/>
        <w:rPr>
          <w:rFonts w:ascii="Trebuchet MS" w:hAnsi="Trebuchet MS"/>
        </w:rPr>
      </w:pPr>
    </w:p>
    <w:p w14:paraId="2605FB6D" w14:textId="77777777" w:rsidR="00745A9F" w:rsidRPr="009448FD" w:rsidRDefault="00745A9F" w:rsidP="00745A9F">
      <w:pPr>
        <w:spacing w:after="0" w:line="240" w:lineRule="auto"/>
        <w:contextualSpacing/>
        <w:rPr>
          <w:rFonts w:ascii="Trebuchet MS" w:hAnsi="Trebuchet MS"/>
        </w:rPr>
      </w:pPr>
      <w:r w:rsidRPr="009448FD">
        <w:rPr>
          <w:rFonts w:ascii="Trebuchet MS" w:hAnsi="Trebuchet MS"/>
        </w:rPr>
        <w:t>List of equipment and supplies to consider in preparation for an outbreak response:</w:t>
      </w:r>
    </w:p>
    <w:p w14:paraId="4E8B3F44" w14:textId="77777777" w:rsidR="00745A9F" w:rsidRPr="009448FD" w:rsidRDefault="00745A9F" w:rsidP="00745A9F">
      <w:pPr>
        <w:pStyle w:val="ListParagraph"/>
        <w:numPr>
          <w:ilvl w:val="1"/>
          <w:numId w:val="10"/>
        </w:numPr>
        <w:spacing w:after="0" w:line="240" w:lineRule="auto"/>
        <w:ind w:left="720"/>
        <w:rPr>
          <w:rFonts w:ascii="Trebuchet MS" w:hAnsi="Trebuchet MS" w:cstheme="minorHAnsi"/>
        </w:rPr>
      </w:pPr>
      <w:r w:rsidRPr="009448FD">
        <w:rPr>
          <w:rFonts w:ascii="Trebuchet MS" w:hAnsi="Trebuchet MS" w:cstheme="minorHAnsi"/>
        </w:rPr>
        <w:t>Communication equipment: Consider the capability and equipment for conference calls</w:t>
      </w:r>
      <w:r>
        <w:rPr>
          <w:rFonts w:ascii="Trebuchet MS" w:hAnsi="Trebuchet MS" w:cstheme="minorHAnsi"/>
        </w:rPr>
        <w:t xml:space="preserve"> and online meeting platforms that can support large numbers of users.</w:t>
      </w:r>
    </w:p>
    <w:p w14:paraId="4F06F629" w14:textId="2905DF97" w:rsidR="00745A9F" w:rsidRPr="00235FD4" w:rsidRDefault="00745A9F" w:rsidP="00235FD4">
      <w:pPr>
        <w:pStyle w:val="ListParagraph"/>
        <w:numPr>
          <w:ilvl w:val="1"/>
          <w:numId w:val="10"/>
        </w:numPr>
        <w:spacing w:after="0" w:line="240" w:lineRule="auto"/>
        <w:ind w:left="720"/>
        <w:rPr>
          <w:rFonts w:ascii="Trebuchet MS" w:hAnsi="Trebuchet MS" w:cstheme="minorHAnsi"/>
        </w:rPr>
      </w:pPr>
      <w:r w:rsidRPr="009448FD">
        <w:rPr>
          <w:rFonts w:ascii="Trebuchet MS" w:hAnsi="Trebuchet MS" w:cstheme="minorHAnsi"/>
        </w:rPr>
        <w:t xml:space="preserve">Electronic equipment: Computers including laptops for fieldwork as well as needed software (e.g., data entry, statistical) should be available in advance, and portable </w:t>
      </w:r>
      <w:r w:rsidRPr="00235FD4">
        <w:rPr>
          <w:rFonts w:ascii="Trebuchet MS" w:hAnsi="Trebuchet MS" w:cstheme="minorHAnsi"/>
        </w:rPr>
        <w:lastRenderedPageBreak/>
        <w:t>printers can be considered. Consider needs for secure internet access; a secure personal hotspot can be helpful.</w:t>
      </w:r>
    </w:p>
    <w:p w14:paraId="591E504B" w14:textId="77777777" w:rsidR="00745A9F" w:rsidRPr="009448FD" w:rsidRDefault="00745A9F" w:rsidP="00745A9F">
      <w:pPr>
        <w:pStyle w:val="ListParagraph"/>
        <w:numPr>
          <w:ilvl w:val="1"/>
          <w:numId w:val="10"/>
        </w:numPr>
        <w:spacing w:after="0" w:line="240" w:lineRule="auto"/>
        <w:ind w:left="720"/>
        <w:rPr>
          <w:rFonts w:ascii="Trebuchet MS" w:hAnsi="Trebuchet MS" w:cstheme="minorHAnsi"/>
        </w:rPr>
      </w:pPr>
      <w:r w:rsidRPr="009448FD">
        <w:rPr>
          <w:rFonts w:ascii="Trebuchet MS" w:hAnsi="Trebuchet MS" w:cstheme="minorHAnsi"/>
        </w:rPr>
        <w:t>Data storage and transportation devices: An encrypted portable data storage device (e.g., encrypted thumb drive) can help facilitate secure information sharing of electronic files too large to be emailed.</w:t>
      </w:r>
    </w:p>
    <w:p w14:paraId="7AFB3F6F" w14:textId="40A746F2" w:rsidR="00745A9F" w:rsidRPr="009448FD" w:rsidRDefault="002D7197" w:rsidP="00745A9F">
      <w:pPr>
        <w:pStyle w:val="ListParagraph"/>
        <w:numPr>
          <w:ilvl w:val="1"/>
          <w:numId w:val="10"/>
        </w:numPr>
        <w:spacing w:after="0" w:line="240" w:lineRule="auto"/>
        <w:ind w:left="720"/>
        <w:rPr>
          <w:rFonts w:ascii="Trebuchet MS" w:hAnsi="Trebuchet MS" w:cstheme="minorHAnsi"/>
        </w:rPr>
      </w:pPr>
      <w:r>
        <w:rPr>
          <w:rFonts w:ascii="Trebuchet MS" w:hAnsi="Trebuchet MS" w:cstheme="minorHAnsi"/>
        </w:rPr>
        <w:t>Photography</w:t>
      </w:r>
      <w:r w:rsidR="00745A9F" w:rsidRPr="009448FD">
        <w:rPr>
          <w:rFonts w:ascii="Trebuchet MS" w:hAnsi="Trebuchet MS" w:cstheme="minorHAnsi"/>
        </w:rPr>
        <w:t xml:space="preserve">: It can be helpful to take photos during a field investigation. Ideally, personal cell phones should not be used. Be aware of your agency’s policy for taking photographs </w:t>
      </w:r>
      <w:r w:rsidR="00745A9F">
        <w:rPr>
          <w:rFonts w:ascii="Trebuchet MS" w:hAnsi="Trebuchet MS" w:cstheme="minorHAnsi"/>
        </w:rPr>
        <w:t xml:space="preserve">or videos </w:t>
      </w:r>
      <w:r w:rsidR="00745A9F" w:rsidRPr="009448FD">
        <w:rPr>
          <w:rFonts w:ascii="Trebuchet MS" w:hAnsi="Trebuchet MS" w:cstheme="minorHAnsi"/>
        </w:rPr>
        <w:t>during an outbreak. In general, avoid including people in photos unless permission is obtained; consult with the healthcare facility about applicable policies. If photographing the environment of care, ensure that photographs do not contain identifying information. Educate personnel about policies for taking, storing, and sharing photographs</w:t>
      </w:r>
      <w:r w:rsidR="00745A9F">
        <w:rPr>
          <w:rFonts w:ascii="Trebuchet MS" w:hAnsi="Trebuchet MS" w:cstheme="minorHAnsi"/>
        </w:rPr>
        <w:t xml:space="preserve"> or videos</w:t>
      </w:r>
      <w:r w:rsidR="00745A9F" w:rsidRPr="009448FD">
        <w:rPr>
          <w:rFonts w:ascii="Trebuchet MS" w:hAnsi="Trebuchet MS" w:cstheme="minorHAnsi"/>
        </w:rPr>
        <w:t>.</w:t>
      </w:r>
    </w:p>
    <w:p w14:paraId="13BD7EA3" w14:textId="77777777" w:rsidR="00745A9F" w:rsidRPr="009448FD" w:rsidRDefault="00745A9F" w:rsidP="00745A9F">
      <w:pPr>
        <w:pStyle w:val="ListParagraph"/>
        <w:numPr>
          <w:ilvl w:val="1"/>
          <w:numId w:val="10"/>
        </w:numPr>
        <w:spacing w:after="0" w:line="240" w:lineRule="auto"/>
        <w:ind w:left="720"/>
        <w:rPr>
          <w:rFonts w:ascii="Trebuchet MS" w:hAnsi="Trebuchet MS" w:cstheme="minorHAnsi"/>
        </w:rPr>
      </w:pPr>
      <w:r w:rsidRPr="009448FD">
        <w:rPr>
          <w:rFonts w:ascii="Trebuchet MS" w:hAnsi="Trebuchet MS" w:cstheme="minorHAnsi"/>
        </w:rPr>
        <w:t>Laboratory supplies: Consider what will be needed depending on the specimens to be collected, including appropriate specimen collection materials and containers and transport materials (e.g., coolers and ice packs). Ensure appropriate shipping materials are available when needed. Prior to collecting samples, consultation with laboratory experts at the public health laboratory is advised. Environmental sampling should only be considered under specific conditions; Chapters 5 and 6 discuss additional considerations for environmental testing.</w:t>
      </w:r>
    </w:p>
    <w:p w14:paraId="67AFE9B0" w14:textId="77777777" w:rsidR="00745A9F" w:rsidRPr="009448FD" w:rsidRDefault="00745A9F" w:rsidP="00745A9F">
      <w:pPr>
        <w:pStyle w:val="ListParagraph"/>
        <w:numPr>
          <w:ilvl w:val="0"/>
          <w:numId w:val="8"/>
        </w:numPr>
        <w:spacing w:after="0" w:line="240" w:lineRule="auto"/>
        <w:rPr>
          <w:rFonts w:ascii="Trebuchet MS" w:hAnsi="Trebuchet MS"/>
        </w:rPr>
      </w:pPr>
      <w:r w:rsidRPr="009448FD">
        <w:rPr>
          <w:rFonts w:ascii="Trebuchet MS" w:hAnsi="Trebuchet MS"/>
        </w:rPr>
        <w:t>Specialized instruments for the assessment of the environment of care, such as:</w:t>
      </w:r>
    </w:p>
    <w:p w14:paraId="62A4E0CC" w14:textId="77777777" w:rsidR="00745A9F" w:rsidRPr="009448FD" w:rsidRDefault="00745A9F" w:rsidP="00745A9F">
      <w:pPr>
        <w:pStyle w:val="ListParagraph"/>
        <w:numPr>
          <w:ilvl w:val="1"/>
          <w:numId w:val="8"/>
        </w:numPr>
        <w:spacing w:after="0" w:line="240" w:lineRule="auto"/>
        <w:rPr>
          <w:rFonts w:ascii="Trebuchet MS" w:hAnsi="Trebuchet MS"/>
        </w:rPr>
      </w:pPr>
      <w:r w:rsidRPr="009448FD">
        <w:rPr>
          <w:rFonts w:ascii="Trebuchet MS" w:hAnsi="Trebuchet MS"/>
        </w:rPr>
        <w:t xml:space="preserve">Ultraviolet gel and flashlight to be used in evaluation of environmental </w:t>
      </w:r>
      <w:proofErr w:type="gramStart"/>
      <w:r w:rsidRPr="009448FD">
        <w:rPr>
          <w:rFonts w:ascii="Trebuchet MS" w:hAnsi="Trebuchet MS"/>
        </w:rPr>
        <w:t>cleaning;</w:t>
      </w:r>
      <w:proofErr w:type="gramEnd"/>
      <w:r w:rsidRPr="009448FD">
        <w:rPr>
          <w:rFonts w:ascii="Trebuchet MS" w:hAnsi="Trebuchet MS"/>
        </w:rPr>
        <w:t xml:space="preserve"> </w:t>
      </w:r>
    </w:p>
    <w:p w14:paraId="6A50E679" w14:textId="77777777" w:rsidR="00745A9F" w:rsidRPr="009448FD" w:rsidRDefault="00745A9F" w:rsidP="00745A9F">
      <w:pPr>
        <w:pStyle w:val="ListParagraph"/>
        <w:numPr>
          <w:ilvl w:val="1"/>
          <w:numId w:val="8"/>
        </w:numPr>
        <w:spacing w:after="0" w:line="240" w:lineRule="auto"/>
        <w:rPr>
          <w:rFonts w:ascii="Trebuchet MS" w:hAnsi="Trebuchet MS" w:cstheme="minorHAnsi"/>
        </w:rPr>
      </w:pPr>
      <w:r w:rsidRPr="009448FD">
        <w:rPr>
          <w:rFonts w:ascii="Trebuchet MS" w:hAnsi="Trebuchet MS"/>
        </w:rPr>
        <w:t xml:space="preserve">Flutter strips, smoke tubes, or velocimeters for evaluating positive or negative air </w:t>
      </w:r>
      <w:proofErr w:type="gramStart"/>
      <w:r w:rsidRPr="009448FD">
        <w:rPr>
          <w:rFonts w:ascii="Trebuchet MS" w:hAnsi="Trebuchet MS"/>
        </w:rPr>
        <w:t>flow;</w:t>
      </w:r>
      <w:proofErr w:type="gramEnd"/>
    </w:p>
    <w:p w14:paraId="3CA68D2B" w14:textId="77777777" w:rsidR="00745A9F" w:rsidRPr="009448FD" w:rsidRDefault="00745A9F" w:rsidP="00745A9F">
      <w:pPr>
        <w:pStyle w:val="ListParagraph"/>
        <w:numPr>
          <w:ilvl w:val="1"/>
          <w:numId w:val="8"/>
        </w:numPr>
        <w:spacing w:after="0" w:line="240" w:lineRule="auto"/>
        <w:rPr>
          <w:rFonts w:ascii="Trebuchet MS" w:hAnsi="Trebuchet MS" w:cstheme="minorHAnsi"/>
        </w:rPr>
      </w:pPr>
      <w:r w:rsidRPr="009448FD">
        <w:rPr>
          <w:rFonts w:ascii="Trebuchet MS" w:hAnsi="Trebuchet MS"/>
        </w:rPr>
        <w:t>Moisture meters to detect moisture in dry wall following</w:t>
      </w:r>
      <w:r w:rsidRPr="009448FD">
        <w:rPr>
          <w:rFonts w:ascii="Trebuchet MS" w:hAnsi="Trebuchet MS" w:cstheme="minorHAnsi"/>
        </w:rPr>
        <w:t xml:space="preserve"> exposure to water leaks.</w:t>
      </w:r>
    </w:p>
    <w:p w14:paraId="5C8282F6" w14:textId="77777777" w:rsidR="00745A9F" w:rsidRPr="009448FD" w:rsidRDefault="00745A9F" w:rsidP="00745A9F">
      <w:pPr>
        <w:spacing w:after="0" w:line="240" w:lineRule="auto"/>
        <w:ind w:left="720"/>
        <w:rPr>
          <w:rFonts w:ascii="Trebuchet MS" w:hAnsi="Trebuchet MS" w:cstheme="minorHAnsi"/>
        </w:rPr>
      </w:pPr>
      <w:r w:rsidRPr="009448FD">
        <w:rPr>
          <w:rFonts w:ascii="Trebuchet MS" w:hAnsi="Trebuchet MS" w:cstheme="minorHAnsi"/>
        </w:rPr>
        <w:t xml:space="preserve">Many acute care facilities have these instruments available, but public health agencies might find these items useful if assessing the environment of care in other healthcare settings. </w:t>
      </w:r>
    </w:p>
    <w:p w14:paraId="15E6F721" w14:textId="77777777" w:rsidR="00745A9F" w:rsidRPr="009448FD" w:rsidRDefault="00745A9F" w:rsidP="00745A9F">
      <w:pPr>
        <w:spacing w:after="0" w:line="240" w:lineRule="auto"/>
        <w:contextualSpacing/>
        <w:rPr>
          <w:rFonts w:ascii="Trebuchet MS" w:hAnsi="Trebuchet MS"/>
        </w:rPr>
      </w:pPr>
    </w:p>
    <w:p w14:paraId="58A365B5" w14:textId="77777777" w:rsidR="00745A9F" w:rsidRPr="009448FD" w:rsidRDefault="00745A9F" w:rsidP="00745A9F">
      <w:pPr>
        <w:pStyle w:val="ListParagraph"/>
        <w:numPr>
          <w:ilvl w:val="2"/>
          <w:numId w:val="7"/>
        </w:numPr>
        <w:spacing w:after="0" w:line="240" w:lineRule="auto"/>
        <w:rPr>
          <w:rFonts w:ascii="Trebuchet MS" w:hAnsi="Trebuchet MS"/>
          <w:b/>
        </w:rPr>
      </w:pPr>
      <w:r w:rsidRPr="009448FD">
        <w:rPr>
          <w:rFonts w:ascii="Trebuchet MS" w:hAnsi="Trebuchet MS"/>
          <w:b/>
        </w:rPr>
        <w:t>Outbreak Investigation Documents</w:t>
      </w:r>
      <w:r>
        <w:rPr>
          <w:rFonts w:ascii="Trebuchet MS" w:hAnsi="Trebuchet MS"/>
          <w:b/>
        </w:rPr>
        <w:t xml:space="preserve"> and Toolkits</w:t>
      </w:r>
    </w:p>
    <w:p w14:paraId="0F81BDDA" w14:textId="77777777" w:rsidR="00745A9F" w:rsidRPr="009448FD" w:rsidRDefault="00745A9F" w:rsidP="00745A9F">
      <w:pPr>
        <w:spacing w:after="0" w:line="240" w:lineRule="auto"/>
        <w:contextualSpacing/>
        <w:rPr>
          <w:rFonts w:ascii="Trebuchet MS" w:hAnsi="Trebuchet MS"/>
        </w:rPr>
      </w:pPr>
    </w:p>
    <w:p w14:paraId="7F5D19A6" w14:textId="77777777" w:rsidR="00745A9F" w:rsidRPr="009448FD" w:rsidRDefault="00745A9F" w:rsidP="00745A9F">
      <w:pPr>
        <w:spacing w:after="0" w:line="240" w:lineRule="auto"/>
        <w:contextualSpacing/>
        <w:rPr>
          <w:rFonts w:ascii="Trebuchet MS" w:hAnsi="Trebuchet MS"/>
        </w:rPr>
      </w:pPr>
      <w:r>
        <w:rPr>
          <w:rFonts w:ascii="Trebuchet MS" w:hAnsi="Trebuchet MS"/>
        </w:rPr>
        <w:t>As noted above in Section 3.2.3 Response Team Model Practices, f</w:t>
      </w:r>
      <w:r w:rsidRPr="009448FD">
        <w:rPr>
          <w:rFonts w:ascii="Trebuchet MS" w:hAnsi="Trebuchet MS"/>
        </w:rPr>
        <w:t xml:space="preserve">orms, information sheets, tools, </w:t>
      </w:r>
      <w:r>
        <w:rPr>
          <w:rFonts w:ascii="Trebuchet MS" w:hAnsi="Trebuchet MS"/>
        </w:rPr>
        <w:t xml:space="preserve">plans </w:t>
      </w:r>
      <w:r w:rsidRPr="009448FD">
        <w:rPr>
          <w:rFonts w:ascii="Trebuchet MS" w:hAnsi="Trebuchet MS"/>
        </w:rPr>
        <w:t xml:space="preserve">and protocols can be created in preparation for outbreak response and modified as needed for specific situations. Public health agencies should consider developing specific guidance and protocols for outbreak response, including pathogen-specific protocols for common outbreaks, that </w:t>
      </w:r>
      <w:proofErr w:type="gramStart"/>
      <w:r w:rsidRPr="009448FD">
        <w:rPr>
          <w:rFonts w:ascii="Trebuchet MS" w:hAnsi="Trebuchet MS"/>
        </w:rPr>
        <w:t>take into account</w:t>
      </w:r>
      <w:proofErr w:type="gramEnd"/>
      <w:r w:rsidRPr="009448FD">
        <w:rPr>
          <w:rFonts w:ascii="Trebuchet MS" w:hAnsi="Trebuchet MS"/>
        </w:rPr>
        <w:t xml:space="preserve"> national guidelines but might be more specific for the jurisdiction based on local epidemiology. </w:t>
      </w:r>
      <w:r>
        <w:rPr>
          <w:rFonts w:ascii="Trebuchet MS" w:hAnsi="Trebuchet MS"/>
        </w:rPr>
        <w:t>Information sheets, sample patient letters and a</w:t>
      </w:r>
      <w:r w:rsidRPr="009448FD">
        <w:rPr>
          <w:rFonts w:ascii="Trebuchet MS" w:hAnsi="Trebuchet MS"/>
        </w:rPr>
        <w:t xml:space="preserve">ny </w:t>
      </w:r>
      <w:r>
        <w:rPr>
          <w:rFonts w:ascii="Trebuchet MS" w:hAnsi="Trebuchet MS"/>
        </w:rPr>
        <w:t xml:space="preserve">other </w:t>
      </w:r>
      <w:r w:rsidRPr="009448FD">
        <w:rPr>
          <w:rFonts w:ascii="Trebuchet MS" w:hAnsi="Trebuchet MS"/>
        </w:rPr>
        <w:t xml:space="preserve">materials </w:t>
      </w:r>
      <w:r>
        <w:rPr>
          <w:rFonts w:ascii="Trebuchet MS" w:hAnsi="Trebuchet MS"/>
        </w:rPr>
        <w:t xml:space="preserve">intended for dissemination to the public </w:t>
      </w:r>
      <w:r w:rsidRPr="009448FD">
        <w:rPr>
          <w:rFonts w:ascii="Trebuchet MS" w:hAnsi="Trebuchet MS"/>
        </w:rPr>
        <w:t xml:space="preserve">should be easy to read and understand, with clear instructions for ease of implementation. </w:t>
      </w:r>
      <w:r>
        <w:rPr>
          <w:rFonts w:ascii="Trebuchet MS" w:hAnsi="Trebuchet MS"/>
        </w:rPr>
        <w:t>Public health agencies can develop t</w:t>
      </w:r>
      <w:r w:rsidRPr="009448FD">
        <w:rPr>
          <w:rFonts w:ascii="Trebuchet MS" w:hAnsi="Trebuchet MS"/>
        </w:rPr>
        <w:t xml:space="preserve">ools in advance </w:t>
      </w:r>
      <w:r>
        <w:rPr>
          <w:rFonts w:ascii="Trebuchet MS" w:hAnsi="Trebuchet MS"/>
        </w:rPr>
        <w:t>that</w:t>
      </w:r>
      <w:r w:rsidRPr="009448FD">
        <w:rPr>
          <w:rFonts w:ascii="Trebuchet MS" w:hAnsi="Trebuchet MS"/>
        </w:rPr>
        <w:t xml:space="preserve"> healthcare facilities </w:t>
      </w:r>
      <w:r>
        <w:rPr>
          <w:rFonts w:ascii="Trebuchet MS" w:hAnsi="Trebuchet MS"/>
        </w:rPr>
        <w:t xml:space="preserve">can use to report outbreaks and </w:t>
      </w:r>
      <w:r w:rsidRPr="009448FD">
        <w:rPr>
          <w:rFonts w:ascii="Trebuchet MS" w:hAnsi="Trebuchet MS"/>
        </w:rPr>
        <w:t xml:space="preserve">respond to </w:t>
      </w:r>
      <w:r>
        <w:rPr>
          <w:rFonts w:ascii="Trebuchet MS" w:hAnsi="Trebuchet MS"/>
        </w:rPr>
        <w:t xml:space="preserve">informational needs from </w:t>
      </w:r>
      <w:r w:rsidRPr="009448FD">
        <w:rPr>
          <w:rFonts w:ascii="Trebuchet MS" w:hAnsi="Trebuchet MS"/>
        </w:rPr>
        <w:t>public health</w:t>
      </w:r>
      <w:r>
        <w:rPr>
          <w:rFonts w:ascii="Trebuchet MS" w:hAnsi="Trebuchet MS"/>
        </w:rPr>
        <w:t xml:space="preserve"> agencies</w:t>
      </w:r>
      <w:r w:rsidRPr="009448FD">
        <w:rPr>
          <w:rFonts w:ascii="Trebuchet MS" w:hAnsi="Trebuchet MS"/>
        </w:rPr>
        <w:t>. Communication protocols can also be developed ahead of an outbreak that assist the team understand when to involve communication teams and leadership, and how to notify external partners</w:t>
      </w:r>
      <w:r>
        <w:rPr>
          <w:rFonts w:ascii="Trebuchet MS" w:hAnsi="Trebuchet MS"/>
        </w:rPr>
        <w:t>, patients,</w:t>
      </w:r>
      <w:r w:rsidRPr="009448FD">
        <w:rPr>
          <w:rFonts w:ascii="Trebuchet MS" w:hAnsi="Trebuchet MS"/>
        </w:rPr>
        <w:t xml:space="preserve"> and the public.</w:t>
      </w:r>
    </w:p>
    <w:p w14:paraId="31AE041F" w14:textId="77777777" w:rsidR="00745A9F" w:rsidRPr="009448FD" w:rsidRDefault="00745A9F" w:rsidP="00745A9F">
      <w:pPr>
        <w:spacing w:after="0" w:line="240" w:lineRule="auto"/>
        <w:contextualSpacing/>
        <w:rPr>
          <w:rFonts w:ascii="Trebuchet MS" w:hAnsi="Trebuchet MS"/>
        </w:rPr>
      </w:pPr>
    </w:p>
    <w:p w14:paraId="7BE0D4D4" w14:textId="77777777" w:rsidR="00745A9F" w:rsidRPr="00235FD4" w:rsidRDefault="00745A9F" w:rsidP="00235FD4">
      <w:pPr>
        <w:rPr>
          <w:rFonts w:ascii="Trebuchet MS" w:hAnsi="Trebuchet MS"/>
        </w:rPr>
      </w:pPr>
      <w:r w:rsidRPr="00235FD4">
        <w:rPr>
          <w:rFonts w:ascii="Trebuchet MS" w:hAnsi="Trebuchet MS"/>
        </w:rPr>
        <w:t>Outbreak investigation documents to consider in preparation for an outbreak response include:</w:t>
      </w:r>
    </w:p>
    <w:p w14:paraId="05E0F93A" w14:textId="6728830D" w:rsidR="00745A9F" w:rsidRPr="00235FD4" w:rsidRDefault="00745A9F" w:rsidP="00235FD4">
      <w:pPr>
        <w:pStyle w:val="ListParagraph"/>
        <w:numPr>
          <w:ilvl w:val="1"/>
          <w:numId w:val="10"/>
        </w:numPr>
        <w:spacing w:after="0" w:line="240" w:lineRule="auto"/>
        <w:ind w:left="720"/>
        <w:rPr>
          <w:rFonts w:ascii="Trebuchet MS" w:hAnsi="Trebuchet MS" w:cstheme="minorHAnsi"/>
        </w:rPr>
      </w:pPr>
      <w:r w:rsidRPr="009448FD">
        <w:rPr>
          <w:rFonts w:ascii="Trebuchet MS" w:hAnsi="Trebuchet MS" w:cstheme="minorHAnsi"/>
        </w:rPr>
        <w:t>Outbreak intake forms, which might be general or disease-</w:t>
      </w:r>
      <w:proofErr w:type="gramStart"/>
      <w:r w:rsidRPr="009448FD">
        <w:rPr>
          <w:rFonts w:ascii="Trebuchet MS" w:hAnsi="Trebuchet MS" w:cstheme="minorHAnsi"/>
        </w:rPr>
        <w:t>specific;</w:t>
      </w:r>
      <w:proofErr w:type="gramEnd"/>
    </w:p>
    <w:p w14:paraId="0834829D" w14:textId="77777777" w:rsidR="00745A9F" w:rsidRPr="009448FD" w:rsidRDefault="00745A9F" w:rsidP="00745A9F">
      <w:pPr>
        <w:pStyle w:val="ListParagraph"/>
        <w:numPr>
          <w:ilvl w:val="1"/>
          <w:numId w:val="10"/>
        </w:numPr>
        <w:spacing w:after="0" w:line="240" w:lineRule="auto"/>
        <w:ind w:left="720"/>
        <w:rPr>
          <w:rFonts w:ascii="Trebuchet MS" w:hAnsi="Trebuchet MS" w:cstheme="minorHAnsi"/>
        </w:rPr>
      </w:pPr>
      <w:r w:rsidRPr="009448FD">
        <w:rPr>
          <w:rFonts w:ascii="Trebuchet MS" w:hAnsi="Trebuchet MS" w:cstheme="minorHAnsi"/>
        </w:rPr>
        <w:lastRenderedPageBreak/>
        <w:t xml:space="preserve">Laboratory test requisition </w:t>
      </w:r>
      <w:proofErr w:type="gramStart"/>
      <w:r w:rsidRPr="009448FD">
        <w:rPr>
          <w:rFonts w:ascii="Trebuchet MS" w:hAnsi="Trebuchet MS" w:cstheme="minorHAnsi"/>
        </w:rPr>
        <w:t>forms;</w:t>
      </w:r>
      <w:proofErr w:type="gramEnd"/>
    </w:p>
    <w:p w14:paraId="61837901" w14:textId="77777777" w:rsidR="00745A9F" w:rsidRPr="009448FD" w:rsidRDefault="00745A9F" w:rsidP="00745A9F">
      <w:pPr>
        <w:pStyle w:val="ListParagraph"/>
        <w:numPr>
          <w:ilvl w:val="1"/>
          <w:numId w:val="10"/>
        </w:numPr>
        <w:spacing w:after="0" w:line="240" w:lineRule="auto"/>
        <w:ind w:left="720"/>
        <w:rPr>
          <w:rFonts w:ascii="Trebuchet MS" w:hAnsi="Trebuchet MS" w:cstheme="minorHAnsi"/>
        </w:rPr>
      </w:pPr>
      <w:r w:rsidRPr="009448FD">
        <w:rPr>
          <w:rFonts w:ascii="Trebuchet MS" w:hAnsi="Trebuchet MS" w:cstheme="minorHAnsi"/>
        </w:rPr>
        <w:t xml:space="preserve">Standardized outbreak line lists or database to collect case </w:t>
      </w:r>
      <w:proofErr w:type="gramStart"/>
      <w:r w:rsidRPr="009448FD">
        <w:rPr>
          <w:rFonts w:ascii="Trebuchet MS" w:hAnsi="Trebuchet MS" w:cstheme="minorHAnsi"/>
        </w:rPr>
        <w:t>data;</w:t>
      </w:r>
      <w:proofErr w:type="gramEnd"/>
    </w:p>
    <w:p w14:paraId="0BC60F81" w14:textId="77777777" w:rsidR="00745A9F" w:rsidRPr="009448FD" w:rsidRDefault="00745A9F" w:rsidP="00745A9F">
      <w:pPr>
        <w:pStyle w:val="ListParagraph"/>
        <w:numPr>
          <w:ilvl w:val="1"/>
          <w:numId w:val="10"/>
        </w:numPr>
        <w:spacing w:after="0" w:line="240" w:lineRule="auto"/>
        <w:ind w:left="720"/>
        <w:rPr>
          <w:rFonts w:ascii="Trebuchet MS" w:hAnsi="Trebuchet MS" w:cstheme="minorHAnsi"/>
        </w:rPr>
      </w:pPr>
      <w:r w:rsidRPr="009448FD">
        <w:rPr>
          <w:rFonts w:ascii="Trebuchet MS" w:hAnsi="Trebuchet MS" w:cstheme="minorHAnsi"/>
        </w:rPr>
        <w:t>Forms for the assessment of adherence to infection prevention and control measures (e.g., ICAR, TAP assessments);</w:t>
      </w:r>
      <w:r>
        <w:rPr>
          <w:rFonts w:ascii="Trebuchet MS" w:hAnsi="Trebuchet MS" w:cstheme="minorHAnsi"/>
          <w:vertAlign w:val="superscript"/>
        </w:rPr>
        <w:t>5,</w:t>
      </w:r>
      <w:proofErr w:type="gramStart"/>
      <w:r>
        <w:rPr>
          <w:rFonts w:ascii="Trebuchet MS" w:hAnsi="Trebuchet MS" w:cstheme="minorHAnsi"/>
          <w:vertAlign w:val="superscript"/>
        </w:rPr>
        <w:t>6</w:t>
      </w:r>
      <w:proofErr w:type="gramEnd"/>
      <w:r w:rsidRPr="009448FD">
        <w:rPr>
          <w:rFonts w:ascii="Trebuchet MS" w:hAnsi="Trebuchet MS" w:cstheme="minorHAnsi"/>
        </w:rPr>
        <w:t xml:space="preserve"> </w:t>
      </w:r>
    </w:p>
    <w:p w14:paraId="484D902B" w14:textId="77777777" w:rsidR="00745A9F" w:rsidRPr="009448FD" w:rsidRDefault="00745A9F" w:rsidP="00745A9F">
      <w:pPr>
        <w:pStyle w:val="ListParagraph"/>
        <w:numPr>
          <w:ilvl w:val="1"/>
          <w:numId w:val="10"/>
        </w:numPr>
        <w:spacing w:after="0" w:line="240" w:lineRule="auto"/>
        <w:ind w:left="720"/>
        <w:rPr>
          <w:rFonts w:ascii="Trebuchet MS" w:hAnsi="Trebuchet MS" w:cstheme="minorHAnsi"/>
        </w:rPr>
      </w:pPr>
      <w:r w:rsidRPr="009448FD">
        <w:rPr>
          <w:rFonts w:ascii="Trebuchet MS" w:hAnsi="Trebuchet MS" w:cstheme="minorHAnsi"/>
        </w:rPr>
        <w:t xml:space="preserve">Patient interview </w:t>
      </w:r>
      <w:proofErr w:type="gramStart"/>
      <w:r w:rsidRPr="009448FD">
        <w:rPr>
          <w:rFonts w:ascii="Trebuchet MS" w:hAnsi="Trebuchet MS" w:cstheme="minorHAnsi"/>
        </w:rPr>
        <w:t>forms;</w:t>
      </w:r>
      <w:proofErr w:type="gramEnd"/>
    </w:p>
    <w:p w14:paraId="62A0A653" w14:textId="77777777" w:rsidR="00745A9F" w:rsidRPr="009448FD" w:rsidRDefault="00745A9F" w:rsidP="00745A9F">
      <w:pPr>
        <w:pStyle w:val="ListParagraph"/>
        <w:numPr>
          <w:ilvl w:val="1"/>
          <w:numId w:val="10"/>
        </w:numPr>
        <w:spacing w:after="0" w:line="240" w:lineRule="auto"/>
        <w:ind w:left="720"/>
        <w:rPr>
          <w:rFonts w:ascii="Trebuchet MS" w:hAnsi="Trebuchet MS" w:cstheme="minorHAnsi"/>
        </w:rPr>
      </w:pPr>
      <w:r w:rsidRPr="009448FD">
        <w:rPr>
          <w:rFonts w:ascii="Trebuchet MS" w:hAnsi="Trebuchet MS" w:cstheme="minorHAnsi"/>
        </w:rPr>
        <w:t xml:space="preserve">Staff interview </w:t>
      </w:r>
      <w:proofErr w:type="gramStart"/>
      <w:r w:rsidRPr="009448FD">
        <w:rPr>
          <w:rFonts w:ascii="Trebuchet MS" w:hAnsi="Trebuchet MS" w:cstheme="minorHAnsi"/>
        </w:rPr>
        <w:t>forms;</w:t>
      </w:r>
      <w:proofErr w:type="gramEnd"/>
    </w:p>
    <w:p w14:paraId="48199CC9" w14:textId="77777777" w:rsidR="00745A9F" w:rsidRPr="009448FD" w:rsidRDefault="00745A9F" w:rsidP="00745A9F">
      <w:pPr>
        <w:pStyle w:val="ListParagraph"/>
        <w:numPr>
          <w:ilvl w:val="1"/>
          <w:numId w:val="10"/>
        </w:numPr>
        <w:spacing w:after="0" w:line="240" w:lineRule="auto"/>
        <w:ind w:left="720"/>
        <w:rPr>
          <w:rFonts w:ascii="Trebuchet MS" w:hAnsi="Trebuchet MS" w:cstheme="minorHAnsi"/>
        </w:rPr>
      </w:pPr>
      <w:r w:rsidRPr="009448FD">
        <w:rPr>
          <w:rFonts w:ascii="Trebuchet MS" w:hAnsi="Trebuchet MS" w:cstheme="minorHAnsi"/>
        </w:rPr>
        <w:t xml:space="preserve">Medical record review </w:t>
      </w:r>
      <w:proofErr w:type="gramStart"/>
      <w:r w:rsidRPr="009448FD">
        <w:rPr>
          <w:rFonts w:ascii="Trebuchet MS" w:hAnsi="Trebuchet MS" w:cstheme="minorHAnsi"/>
        </w:rPr>
        <w:t>forms;</w:t>
      </w:r>
      <w:proofErr w:type="gramEnd"/>
    </w:p>
    <w:p w14:paraId="19A0B4AC" w14:textId="77777777" w:rsidR="00745A9F" w:rsidRPr="009448FD" w:rsidRDefault="00745A9F" w:rsidP="00745A9F">
      <w:pPr>
        <w:pStyle w:val="ListParagraph"/>
        <w:numPr>
          <w:ilvl w:val="1"/>
          <w:numId w:val="10"/>
        </w:numPr>
        <w:spacing w:after="0" w:line="240" w:lineRule="auto"/>
        <w:ind w:left="720"/>
        <w:rPr>
          <w:rFonts w:ascii="Trebuchet MS" w:hAnsi="Trebuchet MS" w:cstheme="minorHAnsi"/>
        </w:rPr>
      </w:pPr>
      <w:r w:rsidRPr="009448FD">
        <w:rPr>
          <w:rFonts w:ascii="Trebuchet MS" w:hAnsi="Trebuchet MS" w:cstheme="minorHAnsi"/>
        </w:rPr>
        <w:t xml:space="preserve">Facility </w:t>
      </w:r>
      <w:proofErr w:type="gramStart"/>
      <w:r w:rsidRPr="009448FD">
        <w:rPr>
          <w:rFonts w:ascii="Trebuchet MS" w:hAnsi="Trebuchet MS" w:cstheme="minorHAnsi"/>
        </w:rPr>
        <w:t>maps;</w:t>
      </w:r>
      <w:proofErr w:type="gramEnd"/>
    </w:p>
    <w:p w14:paraId="453FE24E" w14:textId="77777777" w:rsidR="00745A9F" w:rsidRPr="009448FD" w:rsidRDefault="00745A9F" w:rsidP="00745A9F">
      <w:pPr>
        <w:pStyle w:val="ListParagraph"/>
        <w:numPr>
          <w:ilvl w:val="1"/>
          <w:numId w:val="10"/>
        </w:numPr>
        <w:spacing w:after="0" w:line="240" w:lineRule="auto"/>
        <w:ind w:left="720"/>
        <w:rPr>
          <w:rFonts w:ascii="Trebuchet MS" w:hAnsi="Trebuchet MS" w:cstheme="minorHAnsi"/>
        </w:rPr>
      </w:pPr>
      <w:r w:rsidRPr="009448FD">
        <w:rPr>
          <w:rFonts w:ascii="Trebuchet MS" w:hAnsi="Trebuchet MS" w:cstheme="minorHAnsi"/>
        </w:rPr>
        <w:t xml:space="preserve">Timeline </w:t>
      </w:r>
      <w:proofErr w:type="gramStart"/>
      <w:r w:rsidRPr="009448FD">
        <w:rPr>
          <w:rFonts w:ascii="Trebuchet MS" w:hAnsi="Trebuchet MS" w:cstheme="minorHAnsi"/>
        </w:rPr>
        <w:t>templates;</w:t>
      </w:r>
      <w:proofErr w:type="gramEnd"/>
    </w:p>
    <w:p w14:paraId="3ED9B08A" w14:textId="77777777" w:rsidR="00745A9F" w:rsidRPr="009448FD" w:rsidRDefault="00745A9F" w:rsidP="00745A9F">
      <w:pPr>
        <w:pStyle w:val="ListParagraph"/>
        <w:numPr>
          <w:ilvl w:val="1"/>
          <w:numId w:val="10"/>
        </w:numPr>
        <w:spacing w:after="0" w:line="240" w:lineRule="auto"/>
        <w:ind w:left="720"/>
        <w:rPr>
          <w:rFonts w:ascii="Trebuchet MS" w:hAnsi="Trebuchet MS" w:cstheme="minorHAnsi"/>
        </w:rPr>
      </w:pPr>
      <w:r w:rsidRPr="009448FD">
        <w:rPr>
          <w:rFonts w:ascii="Trebuchet MS" w:hAnsi="Trebuchet MS" w:cstheme="minorHAnsi"/>
        </w:rPr>
        <w:t xml:space="preserve">Line-list templates and </w:t>
      </w:r>
      <w:proofErr w:type="gramStart"/>
      <w:r w:rsidRPr="009448FD">
        <w:rPr>
          <w:rFonts w:ascii="Trebuchet MS" w:hAnsi="Trebuchet MS" w:cstheme="minorHAnsi"/>
        </w:rPr>
        <w:t>samples;</w:t>
      </w:r>
      <w:proofErr w:type="gramEnd"/>
    </w:p>
    <w:p w14:paraId="40566EAE" w14:textId="77777777" w:rsidR="00745A9F" w:rsidRPr="009448FD" w:rsidRDefault="00745A9F" w:rsidP="00745A9F">
      <w:pPr>
        <w:pStyle w:val="ListParagraph"/>
        <w:numPr>
          <w:ilvl w:val="1"/>
          <w:numId w:val="10"/>
        </w:numPr>
        <w:spacing w:after="0" w:line="240" w:lineRule="auto"/>
        <w:ind w:left="720"/>
        <w:rPr>
          <w:rFonts w:ascii="Trebuchet MS" w:hAnsi="Trebuchet MS" w:cstheme="minorHAnsi"/>
        </w:rPr>
      </w:pPr>
      <w:r w:rsidRPr="009448FD">
        <w:rPr>
          <w:rFonts w:ascii="Trebuchet MS" w:hAnsi="Trebuchet MS" w:cstheme="minorHAnsi"/>
        </w:rPr>
        <w:t xml:space="preserve">Template emails for information </w:t>
      </w:r>
      <w:proofErr w:type="gramStart"/>
      <w:r w:rsidRPr="009448FD">
        <w:rPr>
          <w:rFonts w:ascii="Trebuchet MS" w:hAnsi="Trebuchet MS" w:cstheme="minorHAnsi"/>
        </w:rPr>
        <w:t>gathering;</w:t>
      </w:r>
      <w:proofErr w:type="gramEnd"/>
    </w:p>
    <w:p w14:paraId="4EE0ED2A" w14:textId="77777777" w:rsidR="00745A9F" w:rsidRPr="009448FD" w:rsidRDefault="00745A9F" w:rsidP="00745A9F">
      <w:pPr>
        <w:pStyle w:val="ListParagraph"/>
        <w:numPr>
          <w:ilvl w:val="1"/>
          <w:numId w:val="10"/>
        </w:numPr>
        <w:spacing w:after="0" w:line="240" w:lineRule="auto"/>
        <w:ind w:left="720"/>
        <w:rPr>
          <w:rFonts w:ascii="Trebuchet MS" w:hAnsi="Trebuchet MS" w:cstheme="minorHAnsi"/>
        </w:rPr>
      </w:pPr>
      <w:r w:rsidRPr="009448FD">
        <w:rPr>
          <w:rFonts w:ascii="Trebuchet MS" w:hAnsi="Trebuchet MS" w:cstheme="minorHAnsi"/>
        </w:rPr>
        <w:t xml:space="preserve">Template meeting or conference call </w:t>
      </w:r>
      <w:proofErr w:type="gramStart"/>
      <w:r w:rsidRPr="009448FD">
        <w:rPr>
          <w:rFonts w:ascii="Trebuchet MS" w:hAnsi="Trebuchet MS" w:cstheme="minorHAnsi"/>
        </w:rPr>
        <w:t>agendas;</w:t>
      </w:r>
      <w:proofErr w:type="gramEnd"/>
    </w:p>
    <w:p w14:paraId="25F749F0" w14:textId="77777777" w:rsidR="00745A9F" w:rsidRPr="009448FD" w:rsidRDefault="00745A9F" w:rsidP="00745A9F">
      <w:pPr>
        <w:pStyle w:val="ListParagraph"/>
        <w:numPr>
          <w:ilvl w:val="1"/>
          <w:numId w:val="10"/>
        </w:numPr>
        <w:spacing w:after="0" w:line="240" w:lineRule="auto"/>
        <w:ind w:left="720"/>
        <w:rPr>
          <w:rFonts w:ascii="Trebuchet MS" w:hAnsi="Trebuchet MS" w:cstheme="minorHAnsi"/>
        </w:rPr>
      </w:pPr>
      <w:r w:rsidRPr="009448FD">
        <w:rPr>
          <w:rFonts w:ascii="Trebuchet MS" w:hAnsi="Trebuchet MS" w:cstheme="minorHAnsi"/>
        </w:rPr>
        <w:t>Template letters of recommendation</w:t>
      </w:r>
      <w:r>
        <w:rPr>
          <w:rFonts w:ascii="Trebuchet MS" w:hAnsi="Trebuchet MS" w:cstheme="minorHAnsi"/>
        </w:rPr>
        <w:t xml:space="preserve"> that public health agencies can use when recommending interventions in writing to healthcare facilities, including infection control </w:t>
      </w:r>
      <w:proofErr w:type="gramStart"/>
      <w:r>
        <w:rPr>
          <w:rFonts w:ascii="Trebuchet MS" w:hAnsi="Trebuchet MS" w:cstheme="minorHAnsi"/>
        </w:rPr>
        <w:t>recommendations</w:t>
      </w:r>
      <w:r w:rsidRPr="009448FD">
        <w:rPr>
          <w:rFonts w:ascii="Trebuchet MS" w:hAnsi="Trebuchet MS" w:cstheme="minorHAnsi"/>
        </w:rPr>
        <w:t>;</w:t>
      </w:r>
      <w:proofErr w:type="gramEnd"/>
    </w:p>
    <w:p w14:paraId="1ADC4253" w14:textId="77777777" w:rsidR="00745A9F" w:rsidRPr="009448FD" w:rsidRDefault="00745A9F" w:rsidP="00745A9F">
      <w:pPr>
        <w:pStyle w:val="ListParagraph"/>
        <w:numPr>
          <w:ilvl w:val="1"/>
          <w:numId w:val="10"/>
        </w:numPr>
        <w:spacing w:after="0" w:line="240" w:lineRule="auto"/>
        <w:ind w:left="720"/>
        <w:rPr>
          <w:rFonts w:ascii="Trebuchet MS" w:hAnsi="Trebuchet MS" w:cstheme="minorHAnsi"/>
        </w:rPr>
      </w:pPr>
      <w:r w:rsidRPr="009448FD">
        <w:rPr>
          <w:rFonts w:ascii="Trebuchet MS" w:hAnsi="Trebuchet MS" w:cstheme="minorHAnsi"/>
        </w:rPr>
        <w:t>Template letters to patients (e.g., for patient notifications</w:t>
      </w:r>
      <w:proofErr w:type="gramStart"/>
      <w:r w:rsidRPr="009448FD">
        <w:rPr>
          <w:rFonts w:ascii="Trebuchet MS" w:hAnsi="Trebuchet MS" w:cstheme="minorHAnsi"/>
        </w:rPr>
        <w:t>);</w:t>
      </w:r>
      <w:proofErr w:type="gramEnd"/>
    </w:p>
    <w:p w14:paraId="0EE91E3B" w14:textId="77777777" w:rsidR="00745A9F" w:rsidRPr="009448FD" w:rsidRDefault="00745A9F" w:rsidP="00745A9F">
      <w:pPr>
        <w:pStyle w:val="ListParagraph"/>
        <w:numPr>
          <w:ilvl w:val="1"/>
          <w:numId w:val="10"/>
        </w:numPr>
        <w:spacing w:after="0" w:line="240" w:lineRule="auto"/>
        <w:ind w:left="720"/>
        <w:rPr>
          <w:rFonts w:ascii="Trebuchet MS" w:hAnsi="Trebuchet MS" w:cstheme="minorHAnsi"/>
        </w:rPr>
      </w:pPr>
      <w:r w:rsidRPr="009448FD">
        <w:rPr>
          <w:rFonts w:ascii="Trebuchet MS" w:hAnsi="Trebuchet MS"/>
          <w:color w:val="000000" w:themeColor="text1"/>
        </w:rPr>
        <w:t xml:space="preserve">Templates for final outbreak reports and after-action </w:t>
      </w:r>
      <w:proofErr w:type="gramStart"/>
      <w:r w:rsidRPr="009448FD">
        <w:rPr>
          <w:rFonts w:ascii="Trebuchet MS" w:hAnsi="Trebuchet MS"/>
          <w:color w:val="000000" w:themeColor="text1"/>
        </w:rPr>
        <w:t>reports;</w:t>
      </w:r>
      <w:proofErr w:type="gramEnd"/>
      <w:r w:rsidRPr="009448FD">
        <w:rPr>
          <w:rFonts w:ascii="Trebuchet MS" w:hAnsi="Trebuchet MS"/>
          <w:color w:val="000000" w:themeColor="text1"/>
        </w:rPr>
        <w:t xml:space="preserve"> </w:t>
      </w:r>
    </w:p>
    <w:p w14:paraId="20397A21" w14:textId="77777777" w:rsidR="00745A9F" w:rsidRPr="009448FD" w:rsidRDefault="00745A9F" w:rsidP="00745A9F">
      <w:pPr>
        <w:pStyle w:val="ListParagraph"/>
        <w:numPr>
          <w:ilvl w:val="1"/>
          <w:numId w:val="10"/>
        </w:numPr>
        <w:spacing w:after="0" w:line="240" w:lineRule="auto"/>
        <w:ind w:left="720"/>
        <w:rPr>
          <w:rFonts w:ascii="Trebuchet MS" w:hAnsi="Trebuchet MS" w:cstheme="minorHAnsi"/>
        </w:rPr>
      </w:pPr>
      <w:r w:rsidRPr="009448FD">
        <w:rPr>
          <w:rFonts w:ascii="Trebuchet MS" w:hAnsi="Trebuchet MS" w:cstheme="minorHAnsi"/>
        </w:rPr>
        <w:t>Talking points for common pathogens or outbreak types for possible media inquiries; and</w:t>
      </w:r>
    </w:p>
    <w:p w14:paraId="580EFC68" w14:textId="77777777" w:rsidR="00745A9F" w:rsidRPr="009448FD" w:rsidRDefault="00745A9F" w:rsidP="00745A9F">
      <w:pPr>
        <w:pStyle w:val="ListParagraph"/>
        <w:numPr>
          <w:ilvl w:val="1"/>
          <w:numId w:val="10"/>
        </w:numPr>
        <w:spacing w:after="0" w:line="240" w:lineRule="auto"/>
        <w:ind w:left="720"/>
        <w:rPr>
          <w:rFonts w:ascii="Trebuchet MS" w:hAnsi="Trebuchet MS" w:cstheme="minorHAnsi"/>
        </w:rPr>
      </w:pPr>
      <w:r w:rsidRPr="009448FD">
        <w:rPr>
          <w:rFonts w:ascii="Trebuchet MS" w:hAnsi="Trebuchet MS" w:cstheme="minorHAnsi"/>
        </w:rPr>
        <w:t>Patient information sheets.</w:t>
      </w:r>
    </w:p>
    <w:p w14:paraId="51F6195E" w14:textId="77777777" w:rsidR="00745A9F" w:rsidRPr="009448FD" w:rsidRDefault="00745A9F" w:rsidP="00745A9F">
      <w:pPr>
        <w:spacing w:after="0" w:line="240" w:lineRule="auto"/>
        <w:contextualSpacing/>
        <w:rPr>
          <w:rFonts w:ascii="Trebuchet MS" w:hAnsi="Trebuchet MS"/>
        </w:rPr>
      </w:pPr>
    </w:p>
    <w:p w14:paraId="69380117" w14:textId="77777777" w:rsidR="00745A9F" w:rsidRPr="009448FD" w:rsidRDefault="00745A9F" w:rsidP="00745A9F">
      <w:pPr>
        <w:pStyle w:val="ListParagraph"/>
        <w:numPr>
          <w:ilvl w:val="2"/>
          <w:numId w:val="7"/>
        </w:numPr>
        <w:spacing w:after="0" w:line="240" w:lineRule="auto"/>
        <w:rPr>
          <w:rFonts w:ascii="Trebuchet MS" w:hAnsi="Trebuchet MS"/>
          <w:b/>
        </w:rPr>
      </w:pPr>
      <w:r w:rsidRPr="009448FD">
        <w:rPr>
          <w:rFonts w:ascii="Trebuchet MS" w:hAnsi="Trebuchet MS"/>
          <w:b/>
        </w:rPr>
        <w:t>Reference Materials</w:t>
      </w:r>
    </w:p>
    <w:p w14:paraId="248EB64F" w14:textId="77777777" w:rsidR="00745A9F" w:rsidRPr="009448FD" w:rsidRDefault="00745A9F" w:rsidP="00745A9F">
      <w:pPr>
        <w:pStyle w:val="Heading3"/>
        <w:spacing w:before="0" w:line="240" w:lineRule="auto"/>
        <w:contextualSpacing/>
        <w:rPr>
          <w:rFonts w:ascii="Trebuchet MS" w:hAnsi="Trebuchet MS"/>
          <w:color w:val="auto"/>
          <w:sz w:val="22"/>
          <w:szCs w:val="22"/>
        </w:rPr>
      </w:pPr>
    </w:p>
    <w:p w14:paraId="11F4BE35" w14:textId="77777777" w:rsidR="00745A9F" w:rsidRPr="00235FD4" w:rsidRDefault="00745A9F" w:rsidP="00235FD4">
      <w:pPr>
        <w:rPr>
          <w:rFonts w:ascii="Trebuchet MS" w:hAnsi="Trebuchet MS"/>
        </w:rPr>
      </w:pPr>
      <w:r w:rsidRPr="00235FD4">
        <w:rPr>
          <w:rFonts w:ascii="Trebuchet MS" w:hAnsi="Trebuchet MS"/>
        </w:rPr>
        <w:t>It is not possible to compile specific references for every outbreak that might be encountered. However, having some common reference materials on hand in advance of an outbreak can save the team time in responding. Reference materials to consider compiling in preparation for an outbreak response include:</w:t>
      </w:r>
    </w:p>
    <w:p w14:paraId="7531B1FF" w14:textId="77777777" w:rsidR="00745A9F" w:rsidRPr="009448FD" w:rsidRDefault="00745A9F" w:rsidP="00745A9F">
      <w:pPr>
        <w:pStyle w:val="ListParagraph"/>
        <w:numPr>
          <w:ilvl w:val="1"/>
          <w:numId w:val="10"/>
        </w:numPr>
        <w:spacing w:after="0" w:line="240" w:lineRule="auto"/>
        <w:ind w:left="720"/>
        <w:rPr>
          <w:rFonts w:ascii="Trebuchet MS" w:hAnsi="Trebuchet MS" w:cstheme="minorHAnsi"/>
        </w:rPr>
      </w:pPr>
      <w:r w:rsidRPr="009448FD">
        <w:rPr>
          <w:rFonts w:ascii="Trebuchet MS" w:hAnsi="Trebuchet MS" w:cstheme="minorHAnsi"/>
        </w:rPr>
        <w:t xml:space="preserve">Published medical literature specific </w:t>
      </w:r>
      <w:r>
        <w:rPr>
          <w:rFonts w:ascii="Trebuchet MS" w:hAnsi="Trebuchet MS" w:cstheme="minorHAnsi"/>
        </w:rPr>
        <w:t xml:space="preserve">to </w:t>
      </w:r>
      <w:r w:rsidRPr="009448FD">
        <w:rPr>
          <w:rFonts w:ascii="Trebuchet MS" w:hAnsi="Trebuchet MS" w:cstheme="minorHAnsi"/>
        </w:rPr>
        <w:t>common</w:t>
      </w:r>
      <w:r>
        <w:rPr>
          <w:rFonts w:ascii="Trebuchet MS" w:hAnsi="Trebuchet MS" w:cstheme="minorHAnsi"/>
        </w:rPr>
        <w:t>ly encountered</w:t>
      </w:r>
      <w:r w:rsidRPr="009448FD">
        <w:rPr>
          <w:rFonts w:ascii="Trebuchet MS" w:hAnsi="Trebuchet MS" w:cstheme="minorHAnsi"/>
        </w:rPr>
        <w:t xml:space="preserve"> </w:t>
      </w:r>
      <w:proofErr w:type="gramStart"/>
      <w:r w:rsidRPr="009448FD">
        <w:rPr>
          <w:rFonts w:ascii="Trebuchet MS" w:hAnsi="Trebuchet MS" w:cstheme="minorHAnsi"/>
        </w:rPr>
        <w:t>outbreak</w:t>
      </w:r>
      <w:r>
        <w:rPr>
          <w:rFonts w:ascii="Trebuchet MS" w:hAnsi="Trebuchet MS" w:cstheme="minorHAnsi"/>
        </w:rPr>
        <w:t>s</w:t>
      </w:r>
      <w:r w:rsidRPr="009448FD">
        <w:rPr>
          <w:rFonts w:ascii="Trebuchet MS" w:hAnsi="Trebuchet MS" w:cstheme="minorHAnsi"/>
        </w:rPr>
        <w:t>;</w:t>
      </w:r>
      <w:proofErr w:type="gramEnd"/>
    </w:p>
    <w:p w14:paraId="0E866D10" w14:textId="77777777" w:rsidR="00745A9F" w:rsidRPr="009448FD" w:rsidRDefault="00745A9F" w:rsidP="00745A9F">
      <w:pPr>
        <w:pStyle w:val="ListParagraph"/>
        <w:numPr>
          <w:ilvl w:val="1"/>
          <w:numId w:val="10"/>
        </w:numPr>
        <w:spacing w:after="0" w:line="240" w:lineRule="auto"/>
        <w:ind w:left="720"/>
        <w:rPr>
          <w:rFonts w:ascii="Trebuchet MS" w:hAnsi="Trebuchet MS" w:cstheme="minorHAnsi"/>
        </w:rPr>
      </w:pPr>
      <w:r w:rsidRPr="009448FD">
        <w:rPr>
          <w:rFonts w:ascii="Trebuchet MS" w:hAnsi="Trebuchet MS" w:cstheme="minorHAnsi"/>
        </w:rPr>
        <w:t xml:space="preserve">CDC HAI prevention toolkits, found at </w:t>
      </w:r>
      <w:proofErr w:type="gramStart"/>
      <w:r w:rsidRPr="009448FD">
        <w:rPr>
          <w:rFonts w:ascii="Trebuchet MS" w:hAnsi="Trebuchet MS" w:cs="Arial"/>
          <w:color w:val="000000"/>
          <w:shd w:val="clear" w:color="auto" w:fill="FFFFFF"/>
        </w:rPr>
        <w:t>www.cdc.gov/hai/prevent/prevention_tools.html</w:t>
      </w:r>
      <w:r w:rsidRPr="009448FD">
        <w:rPr>
          <w:rFonts w:ascii="Trebuchet MS" w:hAnsi="Trebuchet MS" w:cstheme="minorHAnsi"/>
        </w:rPr>
        <w:t>;</w:t>
      </w:r>
      <w:proofErr w:type="gramEnd"/>
    </w:p>
    <w:p w14:paraId="5612C82B" w14:textId="77777777" w:rsidR="00745A9F" w:rsidRPr="009448FD" w:rsidRDefault="00745A9F" w:rsidP="00745A9F">
      <w:pPr>
        <w:pStyle w:val="ListParagraph"/>
        <w:numPr>
          <w:ilvl w:val="1"/>
          <w:numId w:val="10"/>
        </w:numPr>
        <w:spacing w:after="0" w:line="240" w:lineRule="auto"/>
        <w:ind w:left="720"/>
        <w:rPr>
          <w:rFonts w:ascii="Trebuchet MS" w:hAnsi="Trebuchet MS" w:cstheme="minorHAnsi"/>
        </w:rPr>
      </w:pPr>
      <w:r w:rsidRPr="009448FD">
        <w:rPr>
          <w:rFonts w:ascii="Trebuchet MS" w:hAnsi="Trebuchet MS" w:cstheme="minorHAnsi"/>
        </w:rPr>
        <w:t xml:space="preserve">CDC HAI Outbreak Investigation Toolkit found at </w:t>
      </w:r>
      <w:proofErr w:type="gramStart"/>
      <w:r w:rsidRPr="009448FD">
        <w:rPr>
          <w:rFonts w:ascii="Trebuchet MS" w:hAnsi="Trebuchet MS" w:cstheme="minorHAnsi"/>
        </w:rPr>
        <w:t>www.cdc.gov/hai/outbreaks/outbreaktoolkit.html;</w:t>
      </w:r>
      <w:proofErr w:type="gramEnd"/>
    </w:p>
    <w:p w14:paraId="2995ECCB" w14:textId="77777777" w:rsidR="00745A9F" w:rsidRPr="009448FD" w:rsidRDefault="00745A9F" w:rsidP="00745A9F">
      <w:pPr>
        <w:pStyle w:val="ListParagraph"/>
        <w:numPr>
          <w:ilvl w:val="1"/>
          <w:numId w:val="10"/>
        </w:numPr>
        <w:spacing w:after="0" w:line="240" w:lineRule="auto"/>
        <w:ind w:left="720"/>
        <w:rPr>
          <w:rFonts w:ascii="Trebuchet MS" w:hAnsi="Trebuchet MS" w:cstheme="minorHAnsi"/>
        </w:rPr>
      </w:pPr>
      <w:r w:rsidRPr="009448FD">
        <w:rPr>
          <w:rFonts w:ascii="Trebuchet MS" w:hAnsi="Trebuchet MS" w:cstheme="minorHAnsi"/>
        </w:rPr>
        <w:t xml:space="preserve">CDC and Healthcare Infection Control Practices Advisory Committee (HICPAC) infection control guidance documents found at </w:t>
      </w:r>
      <w:proofErr w:type="gramStart"/>
      <w:r w:rsidRPr="009448FD">
        <w:rPr>
          <w:rFonts w:ascii="Trebuchet MS" w:hAnsi="Trebuchet MS" w:cstheme="minorHAnsi"/>
        </w:rPr>
        <w:t>www.cdc.gov/infectioncontrol/guidelines/index.html;</w:t>
      </w:r>
      <w:proofErr w:type="gramEnd"/>
    </w:p>
    <w:p w14:paraId="77A9F30C" w14:textId="77777777" w:rsidR="00745A9F" w:rsidRPr="009448FD" w:rsidRDefault="00745A9F" w:rsidP="00745A9F">
      <w:pPr>
        <w:pStyle w:val="ListParagraph"/>
        <w:numPr>
          <w:ilvl w:val="1"/>
          <w:numId w:val="10"/>
        </w:numPr>
        <w:spacing w:after="0" w:line="240" w:lineRule="auto"/>
        <w:ind w:left="720"/>
        <w:rPr>
          <w:rFonts w:ascii="Trebuchet MS" w:hAnsi="Trebuchet MS" w:cstheme="minorHAnsi"/>
          <w:iCs/>
        </w:rPr>
      </w:pPr>
      <w:r w:rsidRPr="009448FD">
        <w:rPr>
          <w:rFonts w:ascii="Trebuchet MS" w:hAnsi="Trebuchet MS" w:cstheme="minorHAnsi"/>
        </w:rPr>
        <w:t xml:space="preserve">Latest version of the American Public Health Association’s </w:t>
      </w:r>
      <w:r w:rsidRPr="009448FD">
        <w:rPr>
          <w:rFonts w:ascii="Trebuchet MS" w:hAnsi="Trebuchet MS" w:cstheme="minorHAnsi"/>
          <w:iCs/>
        </w:rPr>
        <w:t>Control of Communicable Diseases Manual;</w:t>
      </w:r>
      <w:r>
        <w:rPr>
          <w:rFonts w:ascii="Trebuchet MS" w:hAnsi="Trebuchet MS" w:cstheme="minorHAnsi"/>
          <w:iCs/>
          <w:vertAlign w:val="superscript"/>
        </w:rPr>
        <w:t>7</w:t>
      </w:r>
    </w:p>
    <w:p w14:paraId="4DDE0241" w14:textId="77777777" w:rsidR="00745A9F" w:rsidRPr="009448FD" w:rsidRDefault="00745A9F" w:rsidP="00745A9F">
      <w:pPr>
        <w:pStyle w:val="ListParagraph"/>
        <w:numPr>
          <w:ilvl w:val="0"/>
          <w:numId w:val="11"/>
        </w:numPr>
        <w:spacing w:after="0" w:line="240" w:lineRule="auto"/>
        <w:rPr>
          <w:rFonts w:ascii="Trebuchet MS" w:hAnsi="Trebuchet MS" w:cstheme="minorHAnsi"/>
          <w:iCs/>
        </w:rPr>
      </w:pPr>
      <w:r w:rsidRPr="009448FD">
        <w:rPr>
          <w:rFonts w:ascii="Trebuchet MS" w:hAnsi="Trebuchet MS" w:cstheme="minorHAnsi"/>
          <w:iCs/>
        </w:rPr>
        <w:t xml:space="preserve">Selected resources from federal regulatory agencies, found in Box </w:t>
      </w:r>
      <w:proofErr w:type="gramStart"/>
      <w:r w:rsidRPr="009448FD">
        <w:rPr>
          <w:rFonts w:ascii="Trebuchet MS" w:hAnsi="Trebuchet MS" w:cstheme="minorHAnsi"/>
          <w:iCs/>
        </w:rPr>
        <w:t>3.2;</w:t>
      </w:r>
      <w:proofErr w:type="gramEnd"/>
    </w:p>
    <w:p w14:paraId="59094ADB" w14:textId="77777777" w:rsidR="00745A9F" w:rsidRPr="009448FD" w:rsidRDefault="00745A9F" w:rsidP="00745A9F">
      <w:pPr>
        <w:pStyle w:val="ListParagraph"/>
        <w:numPr>
          <w:ilvl w:val="0"/>
          <w:numId w:val="11"/>
        </w:numPr>
        <w:spacing w:after="0" w:line="240" w:lineRule="auto"/>
        <w:rPr>
          <w:rFonts w:ascii="Trebuchet MS" w:hAnsi="Trebuchet MS" w:cstheme="minorHAnsi"/>
          <w:iCs/>
        </w:rPr>
      </w:pPr>
      <w:r w:rsidRPr="009448FD">
        <w:rPr>
          <w:rFonts w:ascii="Trebuchet MS" w:hAnsi="Trebuchet MS" w:cstheme="minorHAnsi"/>
          <w:iCs/>
        </w:rPr>
        <w:t>Lists of resources from outbreaks previously investigated by the agency.</w:t>
      </w:r>
    </w:p>
    <w:p w14:paraId="5489AC31" w14:textId="77777777" w:rsidR="00745A9F" w:rsidRPr="009448FD" w:rsidRDefault="00745A9F" w:rsidP="00745A9F">
      <w:pPr>
        <w:spacing w:after="0" w:line="240" w:lineRule="auto"/>
        <w:ind w:left="360"/>
        <w:rPr>
          <w:rFonts w:ascii="Trebuchet MS" w:hAnsi="Trebuchet MS" w:cstheme="minorHAnsi"/>
          <w:iCs/>
        </w:rPr>
      </w:pPr>
    </w:p>
    <w:p w14:paraId="409FBE93" w14:textId="77777777" w:rsidR="00745A9F" w:rsidRPr="009448FD" w:rsidRDefault="00745A9F" w:rsidP="00745A9F">
      <w:pPr>
        <w:pStyle w:val="ListParagraph"/>
        <w:numPr>
          <w:ilvl w:val="2"/>
          <w:numId w:val="7"/>
        </w:numPr>
        <w:spacing w:after="0" w:line="240" w:lineRule="auto"/>
        <w:rPr>
          <w:rFonts w:ascii="Trebuchet MS" w:hAnsi="Trebuchet MS"/>
          <w:b/>
        </w:rPr>
      </w:pPr>
      <w:r w:rsidRPr="009448FD">
        <w:rPr>
          <w:rFonts w:ascii="Trebuchet MS" w:hAnsi="Trebuchet MS"/>
          <w:b/>
        </w:rPr>
        <w:t>Tracking Time and Resources</w:t>
      </w:r>
    </w:p>
    <w:p w14:paraId="4B5EE106" w14:textId="77777777" w:rsidR="00745A9F" w:rsidRPr="009448FD" w:rsidRDefault="00745A9F" w:rsidP="00745A9F">
      <w:pPr>
        <w:spacing w:after="0" w:line="240" w:lineRule="auto"/>
        <w:rPr>
          <w:rFonts w:ascii="Trebuchet MS" w:hAnsi="Trebuchet MS"/>
          <w:b/>
        </w:rPr>
      </w:pPr>
    </w:p>
    <w:p w14:paraId="11EB71EF" w14:textId="77777777" w:rsidR="00745A9F" w:rsidRPr="009448FD" w:rsidRDefault="00745A9F" w:rsidP="00745A9F">
      <w:pPr>
        <w:spacing w:after="0" w:line="240" w:lineRule="auto"/>
        <w:rPr>
          <w:rFonts w:ascii="Trebuchet MS" w:hAnsi="Trebuchet MS"/>
        </w:rPr>
      </w:pPr>
      <w:r w:rsidRPr="009448FD">
        <w:rPr>
          <w:rFonts w:ascii="Trebuchet MS" w:hAnsi="Trebuchet MS"/>
        </w:rPr>
        <w:t>Public health agencies should consider tracking time and resources during anticipated large-scale investigations. When processes are set up in advance of a response, tracking staff time and resources can be implemented rapidly, providing valuable information for future outbreaks and resource allocation.</w:t>
      </w:r>
    </w:p>
    <w:p w14:paraId="107E8DA2" w14:textId="22C5CB9D" w:rsidR="00745A9F" w:rsidRDefault="00745A9F" w:rsidP="00745A9F">
      <w:pPr>
        <w:spacing w:after="0" w:line="240" w:lineRule="auto"/>
        <w:rPr>
          <w:rFonts w:ascii="Trebuchet MS" w:hAnsi="Trebuchet MS" w:cstheme="minorHAnsi"/>
          <w:iCs/>
        </w:rPr>
      </w:pPr>
    </w:p>
    <w:p w14:paraId="1920F997" w14:textId="2113C822" w:rsidR="00745A9F" w:rsidRDefault="00745A9F" w:rsidP="00745A9F">
      <w:pPr>
        <w:spacing w:after="0" w:line="240" w:lineRule="auto"/>
        <w:rPr>
          <w:rFonts w:ascii="Trebuchet MS" w:hAnsi="Trebuchet MS" w:cstheme="minorHAnsi"/>
          <w:iCs/>
        </w:rPr>
      </w:pPr>
    </w:p>
    <w:p w14:paraId="0EF195A0" w14:textId="6505C35C" w:rsidR="00745A9F" w:rsidRDefault="00745A9F" w:rsidP="00745A9F">
      <w:pPr>
        <w:spacing w:after="0" w:line="240" w:lineRule="auto"/>
        <w:rPr>
          <w:rFonts w:ascii="Trebuchet MS" w:hAnsi="Trebuchet MS" w:cstheme="minorHAnsi"/>
          <w:iCs/>
        </w:rPr>
      </w:pPr>
    </w:p>
    <w:p w14:paraId="29248F05" w14:textId="7A8F6A2F" w:rsidR="00745A9F" w:rsidRDefault="00745A9F" w:rsidP="00745A9F">
      <w:pPr>
        <w:spacing w:after="0" w:line="240" w:lineRule="auto"/>
        <w:rPr>
          <w:rFonts w:ascii="Trebuchet MS" w:hAnsi="Trebuchet MS" w:cstheme="minorHAnsi"/>
          <w:iCs/>
        </w:rPr>
      </w:pPr>
    </w:p>
    <w:p w14:paraId="6AE99631" w14:textId="77777777" w:rsidR="00745A9F" w:rsidRPr="009448FD" w:rsidRDefault="00745A9F" w:rsidP="00745A9F">
      <w:pPr>
        <w:spacing w:after="0" w:line="240" w:lineRule="auto"/>
        <w:rPr>
          <w:rFonts w:ascii="Trebuchet MS" w:hAnsi="Trebuchet MS" w:cstheme="minorHAnsi"/>
          <w:iCs/>
        </w:rPr>
      </w:pPr>
    </w:p>
    <w:p w14:paraId="620C2EFB" w14:textId="77777777" w:rsidR="00745A9F" w:rsidRPr="009448FD" w:rsidRDefault="00745A9F" w:rsidP="00745A9F">
      <w:pPr>
        <w:pStyle w:val="ListParagraph"/>
        <w:tabs>
          <w:tab w:val="left" w:pos="90"/>
        </w:tabs>
        <w:spacing w:after="0" w:line="240" w:lineRule="auto"/>
        <w:ind w:left="90"/>
        <w:rPr>
          <w:rFonts w:ascii="Trebuchet MS" w:hAnsi="Trebuchet MS" w:cstheme="minorHAnsi"/>
          <w:iCs/>
        </w:rPr>
      </w:pPr>
      <w:r w:rsidRPr="009448FD">
        <w:rPr>
          <w:rFonts w:ascii="Trebuchet MS" w:hAnsi="Trebuchet MS"/>
          <w:noProof/>
        </w:rPr>
        <mc:AlternateContent>
          <mc:Choice Requires="wps">
            <w:drawing>
              <wp:inline distT="0" distB="0" distL="0" distR="0" wp14:anchorId="6F3B2A31" wp14:editId="4BCE9701">
                <wp:extent cx="5720715" cy="5073650"/>
                <wp:effectExtent l="0" t="0" r="13335" b="12700"/>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0715" cy="5073650"/>
                        </a:xfrm>
                        <a:prstGeom prst="rect">
                          <a:avLst/>
                        </a:prstGeom>
                        <a:solidFill>
                          <a:srgbClr val="FFFFFF"/>
                        </a:solidFill>
                        <a:ln w="9525">
                          <a:solidFill>
                            <a:srgbClr val="000000"/>
                          </a:solidFill>
                          <a:miter lim="800000"/>
                          <a:headEnd/>
                          <a:tailEnd/>
                        </a:ln>
                      </wps:spPr>
                      <wps:txbx>
                        <w:txbxContent>
                          <w:p w14:paraId="23663D43" w14:textId="77777777" w:rsidR="003252AC" w:rsidRDefault="003252AC" w:rsidP="00745A9F">
                            <w:pPr>
                              <w:spacing w:after="0" w:line="240" w:lineRule="auto"/>
                              <w:jc w:val="center"/>
                              <w:rPr>
                                <w:rFonts w:ascii="Trebuchet MS" w:hAnsi="Trebuchet MS"/>
                                <w:b/>
                              </w:rPr>
                            </w:pPr>
                            <w:r>
                              <w:rPr>
                                <w:rFonts w:ascii="Trebuchet MS" w:hAnsi="Trebuchet MS"/>
                                <w:b/>
                              </w:rPr>
                              <w:t xml:space="preserve">Box 3.2 Selected </w:t>
                            </w:r>
                            <w:r w:rsidRPr="00D420B9">
                              <w:rPr>
                                <w:rFonts w:ascii="Trebuchet MS" w:hAnsi="Trebuchet MS"/>
                                <w:b/>
                              </w:rPr>
                              <w:t xml:space="preserve">Resources from </w:t>
                            </w:r>
                            <w:r>
                              <w:rPr>
                                <w:rFonts w:ascii="Trebuchet MS" w:hAnsi="Trebuchet MS"/>
                                <w:b/>
                              </w:rPr>
                              <w:t xml:space="preserve">Federal </w:t>
                            </w:r>
                            <w:r w:rsidRPr="00D420B9">
                              <w:rPr>
                                <w:rFonts w:ascii="Trebuchet MS" w:hAnsi="Trebuchet MS"/>
                                <w:b/>
                              </w:rPr>
                              <w:t>Regulatory Agencies</w:t>
                            </w:r>
                          </w:p>
                          <w:p w14:paraId="2448FA00" w14:textId="77777777" w:rsidR="003252AC" w:rsidRPr="00D420B9" w:rsidRDefault="003252AC" w:rsidP="00745A9F">
                            <w:pPr>
                              <w:spacing w:after="0" w:line="240" w:lineRule="auto"/>
                              <w:jc w:val="center"/>
                              <w:rPr>
                                <w:rFonts w:ascii="Trebuchet MS" w:hAnsi="Trebuchet MS"/>
                                <w:b/>
                              </w:rPr>
                            </w:pPr>
                          </w:p>
                          <w:p w14:paraId="1EAB907E" w14:textId="77777777" w:rsidR="003252AC" w:rsidRDefault="003252AC" w:rsidP="00745A9F">
                            <w:pPr>
                              <w:spacing w:after="0" w:line="240" w:lineRule="auto"/>
                              <w:jc w:val="center"/>
                              <w:rPr>
                                <w:rFonts w:ascii="Arial" w:hAnsi="Arial" w:cs="Arial"/>
                                <w:color w:val="000000"/>
                                <w:sz w:val="19"/>
                                <w:szCs w:val="19"/>
                                <w:lang w:val="en"/>
                              </w:rPr>
                            </w:pPr>
                            <w:r w:rsidRPr="007037D3">
                              <w:rPr>
                                <w:rFonts w:ascii="Trebuchet MS" w:hAnsi="Trebuchet MS"/>
                                <w:b/>
                              </w:rPr>
                              <w:t>Centers for Medicare &amp; Medicaid Services (CMS)</w:t>
                            </w:r>
                          </w:p>
                          <w:p w14:paraId="36D2F7FB" w14:textId="77777777" w:rsidR="003252AC" w:rsidRDefault="003252AC" w:rsidP="00745A9F">
                            <w:pPr>
                              <w:pStyle w:val="ListParagraph"/>
                              <w:numPr>
                                <w:ilvl w:val="0"/>
                                <w:numId w:val="15"/>
                              </w:numPr>
                              <w:spacing w:after="0" w:line="240" w:lineRule="auto"/>
                              <w:rPr>
                                <w:rFonts w:ascii="Trebuchet MS" w:hAnsi="Trebuchet MS"/>
                              </w:rPr>
                            </w:pPr>
                            <w:r w:rsidRPr="007037D3">
                              <w:rPr>
                                <w:rFonts w:ascii="Trebuchet MS" w:hAnsi="Trebuchet MS"/>
                              </w:rPr>
                              <w:t xml:space="preserve">Conditions of Participation and Conditions for Coverage </w:t>
                            </w:r>
                            <w:r>
                              <w:rPr>
                                <w:rFonts w:ascii="Trebuchet MS" w:hAnsi="Trebuchet MS"/>
                              </w:rPr>
                              <w:t>(</w:t>
                            </w:r>
                            <w:r w:rsidRPr="003D0388">
                              <w:rPr>
                                <w:rFonts w:ascii="Trebuchet MS" w:hAnsi="Trebuchet MS"/>
                              </w:rPr>
                              <w:t>health and safety standards</w:t>
                            </w:r>
                            <w:r>
                              <w:rPr>
                                <w:rFonts w:ascii="Trebuchet MS" w:hAnsi="Trebuchet MS"/>
                              </w:rPr>
                              <w:t xml:space="preserve"> including infection control) </w:t>
                            </w:r>
                            <w:r w:rsidRPr="007037D3">
                              <w:rPr>
                                <w:rFonts w:ascii="Trebuchet MS" w:hAnsi="Trebuchet MS"/>
                              </w:rPr>
                              <w:t xml:space="preserve">that health care organizations must meet </w:t>
                            </w:r>
                            <w:r w:rsidRPr="007037D3">
                              <w:rPr>
                                <w:rFonts w:ascii="Trebuchet MS" w:hAnsi="Trebuchet MS"/>
                              </w:rPr>
                              <w:t>in order to begin and continue participating in the Medicare and Medicaid programs</w:t>
                            </w:r>
                            <w:r>
                              <w:rPr>
                                <w:rFonts w:ascii="Trebuchet MS" w:hAnsi="Trebuchet MS"/>
                              </w:rPr>
                              <w:t>:</w:t>
                            </w:r>
                          </w:p>
                          <w:p w14:paraId="102E34CB" w14:textId="688993C9" w:rsidR="003252AC" w:rsidRPr="00A147BE" w:rsidRDefault="00855444" w:rsidP="00A147BE">
                            <w:pPr>
                              <w:pStyle w:val="ListParagraph"/>
                              <w:spacing w:after="0" w:line="240" w:lineRule="auto"/>
                              <w:ind w:left="360"/>
                              <w:rPr>
                                <w:rFonts w:ascii="Trebuchet MS" w:hAnsi="Trebuchet MS"/>
                              </w:rPr>
                            </w:pPr>
                            <w:hyperlink r:id="rId31" w:history="1">
                              <w:r w:rsidR="003252AC" w:rsidRPr="00032AA8">
                                <w:rPr>
                                  <w:rStyle w:val="Hyperlink"/>
                                  <w:rFonts w:ascii="Trebuchet MS" w:hAnsi="Trebuchet MS"/>
                                </w:rPr>
                                <w:t>www.cms.gov/Regulations-and-Guidance/Legislation/CFCsAndCoPs</w:t>
                              </w:r>
                            </w:hyperlink>
                            <w:r w:rsidR="003252AC">
                              <w:rPr>
                                <w:rFonts w:ascii="Trebuchet MS" w:hAnsi="Trebuchet MS"/>
                              </w:rPr>
                              <w:t xml:space="preserve"> </w:t>
                            </w:r>
                          </w:p>
                          <w:p w14:paraId="57AC088A" w14:textId="77777777" w:rsidR="003252AC" w:rsidRDefault="003252AC" w:rsidP="00745A9F">
                            <w:pPr>
                              <w:spacing w:after="0" w:line="240" w:lineRule="auto"/>
                              <w:jc w:val="center"/>
                              <w:rPr>
                                <w:rFonts w:ascii="Trebuchet MS" w:hAnsi="Trebuchet MS"/>
                                <w:b/>
                              </w:rPr>
                            </w:pPr>
                          </w:p>
                          <w:p w14:paraId="7DD08A31" w14:textId="77777777" w:rsidR="003252AC" w:rsidRPr="007532B7" w:rsidRDefault="003252AC" w:rsidP="00745A9F">
                            <w:pPr>
                              <w:spacing w:after="0" w:line="240" w:lineRule="auto"/>
                              <w:jc w:val="center"/>
                              <w:rPr>
                                <w:rFonts w:ascii="Trebuchet MS" w:hAnsi="Trebuchet MS"/>
                                <w:b/>
                              </w:rPr>
                            </w:pPr>
                            <w:r w:rsidRPr="007532B7">
                              <w:rPr>
                                <w:rFonts w:ascii="Trebuchet MS" w:hAnsi="Trebuchet MS"/>
                                <w:b/>
                              </w:rPr>
                              <w:t>Food and Drug Administration (FDA)</w:t>
                            </w:r>
                          </w:p>
                          <w:p w14:paraId="445287DD" w14:textId="661BEF2A" w:rsidR="003252AC" w:rsidRPr="007532B7" w:rsidRDefault="003252AC" w:rsidP="00745A9F">
                            <w:pPr>
                              <w:pStyle w:val="ListParagraph"/>
                              <w:numPr>
                                <w:ilvl w:val="0"/>
                                <w:numId w:val="15"/>
                              </w:numPr>
                              <w:spacing w:after="0" w:line="240" w:lineRule="auto"/>
                              <w:rPr>
                                <w:rFonts w:ascii="Trebuchet MS" w:hAnsi="Trebuchet MS"/>
                              </w:rPr>
                            </w:pPr>
                            <w:r w:rsidRPr="007532B7">
                              <w:rPr>
                                <w:rFonts w:ascii="Trebuchet MS" w:hAnsi="Trebuchet MS"/>
                              </w:rPr>
                              <w:t xml:space="preserve">MedWatch Online Voluntary Reporting Form: </w:t>
                            </w:r>
                            <w:hyperlink r:id="rId32" w:history="1">
                              <w:r w:rsidRPr="00032AA8">
                                <w:rPr>
                                  <w:rStyle w:val="Hyperlink"/>
                                  <w:rFonts w:ascii="Trebuchet MS" w:hAnsi="Trebuchet MS"/>
                                </w:rPr>
                                <w:t>www.accessdata.fda.gov/scripts/medwatch/index.cfm?action=reporting.home</w:t>
                              </w:r>
                            </w:hyperlink>
                          </w:p>
                          <w:p w14:paraId="2D33121C" w14:textId="1ED808D3" w:rsidR="003252AC" w:rsidRPr="007532B7" w:rsidRDefault="003252AC" w:rsidP="00745A9F">
                            <w:pPr>
                              <w:pStyle w:val="ListParagraph"/>
                              <w:numPr>
                                <w:ilvl w:val="0"/>
                                <w:numId w:val="15"/>
                              </w:numPr>
                              <w:spacing w:after="0" w:line="240" w:lineRule="auto"/>
                              <w:rPr>
                                <w:rFonts w:ascii="Trebuchet MS" w:hAnsi="Trebuchet MS"/>
                              </w:rPr>
                            </w:pPr>
                            <w:r w:rsidRPr="007532B7">
                              <w:rPr>
                                <w:rFonts w:ascii="Trebuchet MS" w:hAnsi="Trebuchet MS"/>
                              </w:rPr>
                              <w:t xml:space="preserve">Medical Device Recalls: </w:t>
                            </w:r>
                            <w:hyperlink r:id="rId33" w:history="1">
                              <w:r w:rsidRPr="00032AA8">
                                <w:rPr>
                                  <w:rStyle w:val="Hyperlink"/>
                                  <w:rFonts w:ascii="Trebuchet MS" w:hAnsi="Trebuchet MS"/>
                                </w:rPr>
                                <w:t>www.accessdata.fda.gov/scripts/cdrh/cfdocs/cfRES/res.cfm</w:t>
                              </w:r>
                            </w:hyperlink>
                          </w:p>
                          <w:p w14:paraId="1B4A9A6F" w14:textId="416B6ABF" w:rsidR="003252AC" w:rsidRPr="007532B7" w:rsidRDefault="003252AC" w:rsidP="00745A9F">
                            <w:pPr>
                              <w:pStyle w:val="ListParagraph"/>
                              <w:numPr>
                                <w:ilvl w:val="0"/>
                                <w:numId w:val="15"/>
                              </w:numPr>
                              <w:spacing w:after="0" w:line="240" w:lineRule="auto"/>
                              <w:rPr>
                                <w:rFonts w:ascii="Trebuchet MS" w:hAnsi="Trebuchet MS"/>
                              </w:rPr>
                            </w:pPr>
                            <w:r w:rsidRPr="007532B7">
                              <w:rPr>
                                <w:rFonts w:ascii="Trebuchet MS" w:hAnsi="Trebuchet MS"/>
                              </w:rPr>
                              <w:t xml:space="preserve">MAUDE – Manufacturer and User Facility Device Experience: </w:t>
                            </w:r>
                            <w:hyperlink r:id="rId34" w:history="1">
                              <w:r w:rsidRPr="00032AA8">
                                <w:rPr>
                                  <w:rStyle w:val="Hyperlink"/>
                                  <w:rFonts w:ascii="Trebuchet MS" w:hAnsi="Trebuchet MS"/>
                                </w:rPr>
                                <w:t>www.accessdata.fda.gov/scripts/cdrh/cfdocs/cfMAUDE/TextSearch.cfm</w:t>
                              </w:r>
                            </w:hyperlink>
                          </w:p>
                          <w:p w14:paraId="18135B22" w14:textId="2981864F" w:rsidR="003252AC" w:rsidRPr="007532B7" w:rsidRDefault="003252AC" w:rsidP="00745A9F">
                            <w:pPr>
                              <w:pStyle w:val="ListParagraph"/>
                              <w:numPr>
                                <w:ilvl w:val="0"/>
                                <w:numId w:val="15"/>
                              </w:numPr>
                              <w:spacing w:after="0" w:line="240" w:lineRule="auto"/>
                              <w:rPr>
                                <w:rFonts w:ascii="Trebuchet MS" w:hAnsi="Trebuchet MS"/>
                              </w:rPr>
                            </w:pPr>
                            <w:r w:rsidRPr="007532B7">
                              <w:rPr>
                                <w:rFonts w:ascii="Trebuchet MS" w:hAnsi="Trebuchet MS"/>
                              </w:rPr>
                              <w:t xml:space="preserve">National Drug Code Directory: </w:t>
                            </w:r>
                            <w:hyperlink r:id="rId35" w:history="1">
                              <w:r w:rsidRPr="00032AA8">
                                <w:rPr>
                                  <w:rStyle w:val="Hyperlink"/>
                                  <w:rFonts w:ascii="Trebuchet MS" w:hAnsi="Trebuchet MS"/>
                                </w:rPr>
                                <w:t>www.fda.gov/drugs/informationondrugs/ucm142438.htm</w:t>
                              </w:r>
                            </w:hyperlink>
                          </w:p>
                          <w:p w14:paraId="399BF3C7" w14:textId="77777777" w:rsidR="003252AC" w:rsidRPr="007532B7" w:rsidRDefault="003252AC" w:rsidP="00745A9F">
                            <w:pPr>
                              <w:spacing w:after="0" w:line="240" w:lineRule="auto"/>
                              <w:rPr>
                                <w:rFonts w:ascii="Trebuchet MS" w:hAnsi="Trebuchet MS"/>
                              </w:rPr>
                            </w:pPr>
                          </w:p>
                          <w:p w14:paraId="2EE3FDA0" w14:textId="77777777" w:rsidR="003252AC" w:rsidRPr="007532B7" w:rsidRDefault="003252AC" w:rsidP="00745A9F">
                            <w:pPr>
                              <w:spacing w:after="0" w:line="240" w:lineRule="auto"/>
                              <w:jc w:val="center"/>
                              <w:rPr>
                                <w:rFonts w:ascii="Trebuchet MS" w:hAnsi="Trebuchet MS"/>
                                <w:b/>
                              </w:rPr>
                            </w:pPr>
                            <w:r w:rsidRPr="007532B7">
                              <w:rPr>
                                <w:rFonts w:ascii="Trebuchet MS" w:hAnsi="Trebuchet MS"/>
                                <w:b/>
                              </w:rPr>
                              <w:t>Environmental Protection Agency (EPA)</w:t>
                            </w:r>
                          </w:p>
                          <w:p w14:paraId="7B859EEA" w14:textId="54B1E2B7" w:rsidR="003252AC" w:rsidRPr="007532B7" w:rsidRDefault="003252AC" w:rsidP="00745A9F">
                            <w:pPr>
                              <w:pStyle w:val="ListParagraph"/>
                              <w:numPr>
                                <w:ilvl w:val="0"/>
                                <w:numId w:val="16"/>
                              </w:numPr>
                              <w:spacing w:after="0" w:line="240" w:lineRule="auto"/>
                              <w:rPr>
                                <w:rFonts w:ascii="Trebuchet MS" w:hAnsi="Trebuchet MS"/>
                              </w:rPr>
                            </w:pPr>
                            <w:r w:rsidRPr="007532B7">
                              <w:rPr>
                                <w:rFonts w:ascii="Trebuchet MS" w:hAnsi="Trebuchet MS"/>
                              </w:rPr>
                              <w:t xml:space="preserve">Selected EPA-registered Disinfectants: </w:t>
                            </w:r>
                            <w:hyperlink r:id="rId36" w:history="1">
                              <w:r w:rsidRPr="00032AA8">
                                <w:rPr>
                                  <w:rStyle w:val="Hyperlink"/>
                                  <w:rFonts w:ascii="Trebuchet MS" w:hAnsi="Trebuchet MS"/>
                                </w:rPr>
                                <w:t>www.epa.gov/pesticide-registration/selected-epa-registered-disinfectants</w:t>
                              </w:r>
                            </w:hyperlink>
                          </w:p>
                          <w:p w14:paraId="502E7543" w14:textId="61971335" w:rsidR="003252AC" w:rsidRPr="007532B7" w:rsidRDefault="003252AC" w:rsidP="00745A9F">
                            <w:pPr>
                              <w:pStyle w:val="ListParagraph"/>
                              <w:numPr>
                                <w:ilvl w:val="0"/>
                                <w:numId w:val="16"/>
                              </w:numPr>
                              <w:spacing w:after="0" w:line="240" w:lineRule="auto"/>
                              <w:rPr>
                                <w:rStyle w:val="Hyperlink"/>
                                <w:rFonts w:ascii="Trebuchet MS" w:hAnsi="Trebuchet MS"/>
                              </w:rPr>
                            </w:pPr>
                            <w:r w:rsidRPr="007532B7">
                              <w:rPr>
                                <w:rFonts w:ascii="Trebuchet MS" w:hAnsi="Trebuchet MS"/>
                              </w:rPr>
                              <w:t xml:space="preserve">Pesticide Product Label System (PPLS): </w:t>
                            </w:r>
                            <w:hyperlink r:id="rId37" w:history="1">
                              <w:r w:rsidRPr="00032AA8">
                                <w:rPr>
                                  <w:rStyle w:val="Hyperlink"/>
                                  <w:rFonts w:ascii="Trebuchet MS" w:hAnsi="Trebuchet MS"/>
                                </w:rPr>
                                <w:t>www.epa.gov/pesticide-registration/selected-epa-registered-disinfectants</w:t>
                              </w:r>
                            </w:hyperlink>
                          </w:p>
                          <w:p w14:paraId="215567BB" w14:textId="77777777" w:rsidR="003252AC" w:rsidRPr="007532B7" w:rsidRDefault="003252AC" w:rsidP="00745A9F">
                            <w:pPr>
                              <w:spacing w:after="0" w:line="240" w:lineRule="auto"/>
                              <w:rPr>
                                <w:rFonts w:ascii="Trebuchet MS" w:hAnsi="Trebuchet MS"/>
                              </w:rPr>
                            </w:pPr>
                          </w:p>
                          <w:p w14:paraId="647922FC" w14:textId="77777777" w:rsidR="003252AC" w:rsidRPr="007532B7" w:rsidRDefault="003252AC" w:rsidP="00745A9F">
                            <w:pPr>
                              <w:spacing w:after="0" w:line="240" w:lineRule="auto"/>
                              <w:jc w:val="center"/>
                              <w:rPr>
                                <w:rFonts w:ascii="Trebuchet MS" w:hAnsi="Trebuchet MS"/>
                                <w:b/>
                              </w:rPr>
                            </w:pPr>
                            <w:r w:rsidRPr="007532B7">
                              <w:rPr>
                                <w:rFonts w:ascii="Trebuchet MS" w:hAnsi="Trebuchet MS"/>
                                <w:b/>
                              </w:rPr>
                              <w:t>Occupational Safety and Health Administration (OSHA)</w:t>
                            </w:r>
                          </w:p>
                          <w:p w14:paraId="16400447" w14:textId="77777777" w:rsidR="003252AC" w:rsidRPr="00EB0274" w:rsidRDefault="003252AC" w:rsidP="00745A9F">
                            <w:pPr>
                              <w:pStyle w:val="ListParagraph"/>
                              <w:numPr>
                                <w:ilvl w:val="0"/>
                                <w:numId w:val="17"/>
                              </w:numPr>
                              <w:spacing w:after="0" w:line="240" w:lineRule="auto"/>
                              <w:rPr>
                                <w:rFonts w:ascii="Trebuchet MS" w:hAnsi="Trebuchet MS"/>
                              </w:rPr>
                            </w:pPr>
                            <w:r w:rsidRPr="007532B7">
                              <w:rPr>
                                <w:rFonts w:ascii="Trebuchet MS" w:hAnsi="Trebuchet MS"/>
                              </w:rPr>
                              <w:t>Healthcare Standards and Enforcement:</w:t>
                            </w:r>
                            <w:r>
                              <w:rPr>
                                <w:rFonts w:ascii="Trebuchet MS" w:hAnsi="Trebuchet MS"/>
                              </w:rPr>
                              <w:t xml:space="preserve"> </w:t>
                            </w:r>
                            <w:hyperlink r:id="rId38" w:history="1">
                              <w:r w:rsidRPr="001B1192">
                                <w:rPr>
                                  <w:rStyle w:val="Hyperlink"/>
                                  <w:rFonts w:ascii="Trebuchet MS" w:hAnsi="Trebuchet MS"/>
                                </w:rPr>
                                <w:t>www.osha.gov/SLTC/healthcarefacilities/standards.html</w:t>
                              </w:r>
                            </w:hyperlink>
                          </w:p>
                        </w:txbxContent>
                      </wps:txbx>
                      <wps:bodyPr rot="0" vert="horz" wrap="square" lIns="91440" tIns="45720" rIns="91440" bIns="45720" anchor="t" anchorCtr="0" upright="1">
                        <a:noAutofit/>
                      </wps:bodyPr>
                    </wps:wsp>
                  </a:graphicData>
                </a:graphic>
              </wp:inline>
            </w:drawing>
          </mc:Choice>
          <mc:Fallback>
            <w:pict>
              <v:shape w14:anchorId="6F3B2A31" id="Text Box 3" o:spid="_x0000_s1027" type="#_x0000_t202" style="width:450.45pt;height:39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">
                <v:textbox>
                  <w:txbxContent>
                    <w:p w14:paraId="23663D43" w14:textId="77777777" w:rsidR="003252AC" w:rsidRDefault="003252AC" w:rsidP="00745A9F">
                      <w:pPr>
                        <w:spacing w:after="0" w:line="240" w:lineRule="auto"/>
                        <w:jc w:val="center"/>
                        <w:rPr>
                          <w:rFonts w:ascii="Trebuchet MS" w:hAnsi="Trebuchet MS"/>
                          <w:b/>
                        </w:rPr>
                      </w:pPr>
                      <w:r>
                        <w:rPr>
                          <w:rFonts w:ascii="Trebuchet MS" w:hAnsi="Trebuchet MS"/>
                          <w:b/>
                        </w:rPr>
                        <w:t xml:space="preserve">Box 3.2 Selected </w:t>
                      </w:r>
                      <w:r w:rsidRPr="00D420B9">
                        <w:rPr>
                          <w:rFonts w:ascii="Trebuchet MS" w:hAnsi="Trebuchet MS"/>
                          <w:b/>
                        </w:rPr>
                        <w:t xml:space="preserve">Resources from </w:t>
                      </w:r>
                      <w:r>
                        <w:rPr>
                          <w:rFonts w:ascii="Trebuchet MS" w:hAnsi="Trebuchet MS"/>
                          <w:b/>
                        </w:rPr>
                        <w:t xml:space="preserve">Federal </w:t>
                      </w:r>
                      <w:r w:rsidRPr="00D420B9">
                        <w:rPr>
                          <w:rFonts w:ascii="Trebuchet MS" w:hAnsi="Trebuchet MS"/>
                          <w:b/>
                        </w:rPr>
                        <w:t>Regulatory Agencies</w:t>
                      </w:r>
                    </w:p>
                    <w:p w14:paraId="2448FA00" w14:textId="77777777" w:rsidR="003252AC" w:rsidRPr="00D420B9" w:rsidRDefault="003252AC" w:rsidP="00745A9F">
                      <w:pPr>
                        <w:spacing w:after="0" w:line="240" w:lineRule="auto"/>
                        <w:jc w:val="center"/>
                        <w:rPr>
                          <w:rFonts w:ascii="Trebuchet MS" w:hAnsi="Trebuchet MS"/>
                          <w:b/>
                        </w:rPr>
                      </w:pPr>
                    </w:p>
                    <w:p w14:paraId="1EAB907E" w14:textId="77777777" w:rsidR="003252AC" w:rsidRDefault="003252AC" w:rsidP="00745A9F">
                      <w:pPr>
                        <w:spacing w:after="0" w:line="240" w:lineRule="auto"/>
                        <w:jc w:val="center"/>
                        <w:rPr>
                          <w:rFonts w:ascii="Arial" w:hAnsi="Arial" w:cs="Arial"/>
                          <w:color w:val="000000"/>
                          <w:sz w:val="19"/>
                          <w:szCs w:val="19"/>
                          <w:lang w:val="en"/>
                        </w:rPr>
                      </w:pPr>
                      <w:r w:rsidRPr="007037D3">
                        <w:rPr>
                          <w:rFonts w:ascii="Trebuchet MS" w:hAnsi="Trebuchet MS"/>
                          <w:b/>
                        </w:rPr>
                        <w:t>Centers for Medicare &amp; Medicaid Services (CMS)</w:t>
                      </w:r>
                    </w:p>
                    <w:p w14:paraId="36D2F7FB" w14:textId="77777777" w:rsidR="003252AC" w:rsidRDefault="003252AC" w:rsidP="00745A9F">
                      <w:pPr>
                        <w:pStyle w:val="ListParagraph"/>
                        <w:numPr>
                          <w:ilvl w:val="0"/>
                          <w:numId w:val="15"/>
                        </w:numPr>
                        <w:spacing w:after="0" w:line="240" w:lineRule="auto"/>
                        <w:rPr>
                          <w:rFonts w:ascii="Trebuchet MS" w:hAnsi="Trebuchet MS"/>
                        </w:rPr>
                      </w:pPr>
                      <w:r w:rsidRPr="007037D3">
                        <w:rPr>
                          <w:rFonts w:ascii="Trebuchet MS" w:hAnsi="Trebuchet MS"/>
                        </w:rPr>
                        <w:t xml:space="preserve">Conditions of Participation and Conditions for Coverage </w:t>
                      </w:r>
                      <w:r>
                        <w:rPr>
                          <w:rFonts w:ascii="Trebuchet MS" w:hAnsi="Trebuchet MS"/>
                        </w:rPr>
                        <w:t>(</w:t>
                      </w:r>
                      <w:r w:rsidRPr="003D0388">
                        <w:rPr>
                          <w:rFonts w:ascii="Trebuchet MS" w:hAnsi="Trebuchet MS"/>
                        </w:rPr>
                        <w:t>health and safety standards</w:t>
                      </w:r>
                      <w:r>
                        <w:rPr>
                          <w:rFonts w:ascii="Trebuchet MS" w:hAnsi="Trebuchet MS"/>
                        </w:rPr>
                        <w:t xml:space="preserve"> including infection control) </w:t>
                      </w:r>
                      <w:r w:rsidRPr="007037D3">
                        <w:rPr>
                          <w:rFonts w:ascii="Trebuchet MS" w:hAnsi="Trebuchet MS"/>
                        </w:rPr>
                        <w:t xml:space="preserve">that health care organizations must meet </w:t>
                      </w:r>
                      <w:proofErr w:type="gramStart"/>
                      <w:r w:rsidRPr="007037D3">
                        <w:rPr>
                          <w:rFonts w:ascii="Trebuchet MS" w:hAnsi="Trebuchet MS"/>
                        </w:rPr>
                        <w:t>in order to</w:t>
                      </w:r>
                      <w:proofErr w:type="gramEnd"/>
                      <w:r w:rsidRPr="007037D3">
                        <w:rPr>
                          <w:rFonts w:ascii="Trebuchet MS" w:hAnsi="Trebuchet MS"/>
                        </w:rPr>
                        <w:t xml:space="preserve"> begin and continue participating in the Medicare and Medicaid programs</w:t>
                      </w:r>
                      <w:r>
                        <w:rPr>
                          <w:rFonts w:ascii="Trebuchet MS" w:hAnsi="Trebuchet MS"/>
                        </w:rPr>
                        <w:t>:</w:t>
                      </w:r>
                    </w:p>
                    <w:p w14:paraId="102E34CB" w14:textId="688993C9" w:rsidR="003252AC" w:rsidRPr="00A147BE" w:rsidRDefault="004A74AD" w:rsidP="00A147BE">
                      <w:pPr>
                        <w:pStyle w:val="ListParagraph"/>
                        <w:spacing w:after="0" w:line="240" w:lineRule="auto"/>
                        <w:ind w:left="360"/>
                        <w:rPr>
                          <w:rFonts w:ascii="Trebuchet MS" w:hAnsi="Trebuchet MS"/>
                        </w:rPr>
                      </w:pPr>
                      <w:hyperlink r:id="rId39" w:history="1">
                        <w:r w:rsidR="003252AC" w:rsidRPr="00032AA8">
                          <w:rPr>
                            <w:rStyle w:val="Hyperlink"/>
                            <w:rFonts w:ascii="Trebuchet MS" w:hAnsi="Trebuchet MS"/>
                          </w:rPr>
                          <w:t>www.cms.gov/Regulations-and-Guidance/Legislation/CFCsAndCoPs</w:t>
                        </w:r>
                      </w:hyperlink>
                      <w:r w:rsidR="003252AC">
                        <w:rPr>
                          <w:rFonts w:ascii="Trebuchet MS" w:hAnsi="Trebuchet MS"/>
                        </w:rPr>
                        <w:t xml:space="preserve"> </w:t>
                      </w:r>
                    </w:p>
                    <w:p w14:paraId="57AC088A" w14:textId="77777777" w:rsidR="003252AC" w:rsidRDefault="003252AC" w:rsidP="00745A9F">
                      <w:pPr>
                        <w:spacing w:after="0" w:line="240" w:lineRule="auto"/>
                        <w:jc w:val="center"/>
                        <w:rPr>
                          <w:rFonts w:ascii="Trebuchet MS" w:hAnsi="Trebuchet MS"/>
                          <w:b/>
                        </w:rPr>
                      </w:pPr>
                    </w:p>
                    <w:p w14:paraId="7DD08A31" w14:textId="77777777" w:rsidR="003252AC" w:rsidRPr="007532B7" w:rsidRDefault="003252AC" w:rsidP="00745A9F">
                      <w:pPr>
                        <w:spacing w:after="0" w:line="240" w:lineRule="auto"/>
                        <w:jc w:val="center"/>
                        <w:rPr>
                          <w:rFonts w:ascii="Trebuchet MS" w:hAnsi="Trebuchet MS"/>
                          <w:b/>
                        </w:rPr>
                      </w:pPr>
                      <w:r w:rsidRPr="007532B7">
                        <w:rPr>
                          <w:rFonts w:ascii="Trebuchet MS" w:hAnsi="Trebuchet MS"/>
                          <w:b/>
                        </w:rPr>
                        <w:t>Food and Drug Administration (FDA)</w:t>
                      </w:r>
                    </w:p>
                    <w:p w14:paraId="445287DD" w14:textId="661BEF2A" w:rsidR="003252AC" w:rsidRPr="007532B7" w:rsidRDefault="003252AC" w:rsidP="00745A9F">
                      <w:pPr>
                        <w:pStyle w:val="ListParagraph"/>
                        <w:numPr>
                          <w:ilvl w:val="0"/>
                          <w:numId w:val="15"/>
                        </w:numPr>
                        <w:spacing w:after="0" w:line="240" w:lineRule="auto"/>
                        <w:rPr>
                          <w:rFonts w:ascii="Trebuchet MS" w:hAnsi="Trebuchet MS"/>
                        </w:rPr>
                      </w:pPr>
                      <w:r w:rsidRPr="007532B7">
                        <w:rPr>
                          <w:rFonts w:ascii="Trebuchet MS" w:hAnsi="Trebuchet MS"/>
                        </w:rPr>
                        <w:t xml:space="preserve">MedWatch Online Voluntary Reporting Form: </w:t>
                      </w:r>
                      <w:hyperlink r:id="rId40" w:history="1">
                        <w:r w:rsidRPr="00032AA8">
                          <w:rPr>
                            <w:rStyle w:val="Hyperlink"/>
                            <w:rFonts w:ascii="Trebuchet MS" w:hAnsi="Trebuchet MS"/>
                          </w:rPr>
                          <w:t>www.accessdata.fda.gov/scripts/medwatch/index.cfm?action=reporting.home</w:t>
                        </w:r>
                      </w:hyperlink>
                    </w:p>
                    <w:p w14:paraId="2D33121C" w14:textId="1ED808D3" w:rsidR="003252AC" w:rsidRPr="007532B7" w:rsidRDefault="003252AC" w:rsidP="00745A9F">
                      <w:pPr>
                        <w:pStyle w:val="ListParagraph"/>
                        <w:numPr>
                          <w:ilvl w:val="0"/>
                          <w:numId w:val="15"/>
                        </w:numPr>
                        <w:spacing w:after="0" w:line="240" w:lineRule="auto"/>
                        <w:rPr>
                          <w:rFonts w:ascii="Trebuchet MS" w:hAnsi="Trebuchet MS"/>
                        </w:rPr>
                      </w:pPr>
                      <w:r w:rsidRPr="007532B7">
                        <w:rPr>
                          <w:rFonts w:ascii="Trebuchet MS" w:hAnsi="Trebuchet MS"/>
                        </w:rPr>
                        <w:t xml:space="preserve">Medical Device Recalls: </w:t>
                      </w:r>
                      <w:hyperlink r:id="rId41" w:history="1">
                        <w:r w:rsidRPr="00032AA8">
                          <w:rPr>
                            <w:rStyle w:val="Hyperlink"/>
                            <w:rFonts w:ascii="Trebuchet MS" w:hAnsi="Trebuchet MS"/>
                          </w:rPr>
                          <w:t>www.accessdata.fda.gov/scripts/cdrh/cfdocs/cfRES/res.cfm</w:t>
                        </w:r>
                      </w:hyperlink>
                    </w:p>
                    <w:p w14:paraId="1B4A9A6F" w14:textId="416B6ABF" w:rsidR="003252AC" w:rsidRPr="007532B7" w:rsidRDefault="003252AC" w:rsidP="00745A9F">
                      <w:pPr>
                        <w:pStyle w:val="ListParagraph"/>
                        <w:numPr>
                          <w:ilvl w:val="0"/>
                          <w:numId w:val="15"/>
                        </w:numPr>
                        <w:spacing w:after="0" w:line="240" w:lineRule="auto"/>
                        <w:rPr>
                          <w:rFonts w:ascii="Trebuchet MS" w:hAnsi="Trebuchet MS"/>
                        </w:rPr>
                      </w:pPr>
                      <w:r w:rsidRPr="007532B7">
                        <w:rPr>
                          <w:rFonts w:ascii="Trebuchet MS" w:hAnsi="Trebuchet MS"/>
                        </w:rPr>
                        <w:t xml:space="preserve">MAUDE – Manufacturer and User Facility Device Experience: </w:t>
                      </w:r>
                      <w:hyperlink r:id="rId42" w:history="1">
                        <w:r w:rsidRPr="00032AA8">
                          <w:rPr>
                            <w:rStyle w:val="Hyperlink"/>
                            <w:rFonts w:ascii="Trebuchet MS" w:hAnsi="Trebuchet MS"/>
                          </w:rPr>
                          <w:t>www.accessdata.fda.gov/scripts/cdrh/cfdocs/cfMAUDE/TextSearch.cfm</w:t>
                        </w:r>
                      </w:hyperlink>
                    </w:p>
                    <w:p w14:paraId="18135B22" w14:textId="2981864F" w:rsidR="003252AC" w:rsidRPr="007532B7" w:rsidRDefault="003252AC" w:rsidP="00745A9F">
                      <w:pPr>
                        <w:pStyle w:val="ListParagraph"/>
                        <w:numPr>
                          <w:ilvl w:val="0"/>
                          <w:numId w:val="15"/>
                        </w:numPr>
                        <w:spacing w:after="0" w:line="240" w:lineRule="auto"/>
                        <w:rPr>
                          <w:rFonts w:ascii="Trebuchet MS" w:hAnsi="Trebuchet MS"/>
                        </w:rPr>
                      </w:pPr>
                      <w:r w:rsidRPr="007532B7">
                        <w:rPr>
                          <w:rFonts w:ascii="Trebuchet MS" w:hAnsi="Trebuchet MS"/>
                        </w:rPr>
                        <w:t xml:space="preserve">National Drug Code Directory: </w:t>
                      </w:r>
                      <w:hyperlink r:id="rId43" w:history="1">
                        <w:r w:rsidRPr="00032AA8">
                          <w:rPr>
                            <w:rStyle w:val="Hyperlink"/>
                            <w:rFonts w:ascii="Trebuchet MS" w:hAnsi="Trebuchet MS"/>
                          </w:rPr>
                          <w:t>www.fda.gov/drugs/informationondrugs/ucm142438.htm</w:t>
                        </w:r>
                      </w:hyperlink>
                    </w:p>
                    <w:p w14:paraId="399BF3C7" w14:textId="77777777" w:rsidR="003252AC" w:rsidRPr="007532B7" w:rsidRDefault="003252AC" w:rsidP="00745A9F">
                      <w:pPr>
                        <w:spacing w:after="0" w:line="240" w:lineRule="auto"/>
                        <w:rPr>
                          <w:rFonts w:ascii="Trebuchet MS" w:hAnsi="Trebuchet MS"/>
                        </w:rPr>
                      </w:pPr>
                    </w:p>
                    <w:p w14:paraId="2EE3FDA0" w14:textId="77777777" w:rsidR="003252AC" w:rsidRPr="007532B7" w:rsidRDefault="003252AC" w:rsidP="00745A9F">
                      <w:pPr>
                        <w:spacing w:after="0" w:line="240" w:lineRule="auto"/>
                        <w:jc w:val="center"/>
                        <w:rPr>
                          <w:rFonts w:ascii="Trebuchet MS" w:hAnsi="Trebuchet MS"/>
                          <w:b/>
                        </w:rPr>
                      </w:pPr>
                      <w:r w:rsidRPr="007532B7">
                        <w:rPr>
                          <w:rFonts w:ascii="Trebuchet MS" w:hAnsi="Trebuchet MS"/>
                          <w:b/>
                        </w:rPr>
                        <w:t>Environmental Protection Agency (EPA)</w:t>
                      </w:r>
                    </w:p>
                    <w:p w14:paraId="7B859EEA" w14:textId="54B1E2B7" w:rsidR="003252AC" w:rsidRPr="007532B7" w:rsidRDefault="003252AC" w:rsidP="00745A9F">
                      <w:pPr>
                        <w:pStyle w:val="ListParagraph"/>
                        <w:numPr>
                          <w:ilvl w:val="0"/>
                          <w:numId w:val="16"/>
                        </w:numPr>
                        <w:spacing w:after="0" w:line="240" w:lineRule="auto"/>
                        <w:rPr>
                          <w:rFonts w:ascii="Trebuchet MS" w:hAnsi="Trebuchet MS"/>
                        </w:rPr>
                      </w:pPr>
                      <w:r w:rsidRPr="007532B7">
                        <w:rPr>
                          <w:rFonts w:ascii="Trebuchet MS" w:hAnsi="Trebuchet MS"/>
                        </w:rPr>
                        <w:t xml:space="preserve">Selected EPA-registered Disinfectants: </w:t>
                      </w:r>
                      <w:hyperlink r:id="rId44" w:history="1">
                        <w:r w:rsidRPr="00032AA8">
                          <w:rPr>
                            <w:rStyle w:val="Hyperlink"/>
                            <w:rFonts w:ascii="Trebuchet MS" w:hAnsi="Trebuchet MS"/>
                          </w:rPr>
                          <w:t>www.epa.gov/pesticide-registration/selected-epa-registered-disinfectants</w:t>
                        </w:r>
                      </w:hyperlink>
                    </w:p>
                    <w:p w14:paraId="502E7543" w14:textId="61971335" w:rsidR="003252AC" w:rsidRPr="007532B7" w:rsidRDefault="003252AC" w:rsidP="00745A9F">
                      <w:pPr>
                        <w:pStyle w:val="ListParagraph"/>
                        <w:numPr>
                          <w:ilvl w:val="0"/>
                          <w:numId w:val="16"/>
                        </w:numPr>
                        <w:spacing w:after="0" w:line="240" w:lineRule="auto"/>
                        <w:rPr>
                          <w:rStyle w:val="Hyperlink"/>
                          <w:rFonts w:ascii="Trebuchet MS" w:hAnsi="Trebuchet MS"/>
                        </w:rPr>
                      </w:pPr>
                      <w:r w:rsidRPr="007532B7">
                        <w:rPr>
                          <w:rFonts w:ascii="Trebuchet MS" w:hAnsi="Trebuchet MS"/>
                        </w:rPr>
                        <w:t xml:space="preserve">Pesticide Product Label System (PPLS): </w:t>
                      </w:r>
                      <w:hyperlink r:id="rId45" w:history="1">
                        <w:r w:rsidRPr="00032AA8">
                          <w:rPr>
                            <w:rStyle w:val="Hyperlink"/>
                            <w:rFonts w:ascii="Trebuchet MS" w:hAnsi="Trebuchet MS"/>
                          </w:rPr>
                          <w:t>www.epa.gov/pesticide-registration/selected-epa-registered-disinfectants</w:t>
                        </w:r>
                      </w:hyperlink>
                    </w:p>
                    <w:p w14:paraId="215567BB" w14:textId="77777777" w:rsidR="003252AC" w:rsidRPr="007532B7" w:rsidRDefault="003252AC" w:rsidP="00745A9F">
                      <w:pPr>
                        <w:spacing w:after="0" w:line="240" w:lineRule="auto"/>
                        <w:rPr>
                          <w:rFonts w:ascii="Trebuchet MS" w:hAnsi="Trebuchet MS"/>
                        </w:rPr>
                      </w:pPr>
                    </w:p>
                    <w:p w14:paraId="647922FC" w14:textId="77777777" w:rsidR="003252AC" w:rsidRPr="007532B7" w:rsidRDefault="003252AC" w:rsidP="00745A9F">
                      <w:pPr>
                        <w:spacing w:after="0" w:line="240" w:lineRule="auto"/>
                        <w:jc w:val="center"/>
                        <w:rPr>
                          <w:rFonts w:ascii="Trebuchet MS" w:hAnsi="Trebuchet MS"/>
                          <w:b/>
                        </w:rPr>
                      </w:pPr>
                      <w:r w:rsidRPr="007532B7">
                        <w:rPr>
                          <w:rFonts w:ascii="Trebuchet MS" w:hAnsi="Trebuchet MS"/>
                          <w:b/>
                        </w:rPr>
                        <w:t>Occupational Safety and Health Administration (OSHA)</w:t>
                      </w:r>
                    </w:p>
                    <w:p w14:paraId="16400447" w14:textId="77777777" w:rsidR="003252AC" w:rsidRPr="00EB0274" w:rsidRDefault="003252AC" w:rsidP="00745A9F">
                      <w:pPr>
                        <w:pStyle w:val="ListParagraph"/>
                        <w:numPr>
                          <w:ilvl w:val="0"/>
                          <w:numId w:val="17"/>
                        </w:numPr>
                        <w:spacing w:after="0" w:line="240" w:lineRule="auto"/>
                        <w:rPr>
                          <w:rFonts w:ascii="Trebuchet MS" w:hAnsi="Trebuchet MS"/>
                        </w:rPr>
                      </w:pPr>
                      <w:r w:rsidRPr="007532B7">
                        <w:rPr>
                          <w:rFonts w:ascii="Trebuchet MS" w:hAnsi="Trebuchet MS"/>
                        </w:rPr>
                        <w:t>Healthcare Standards and Enforcement:</w:t>
                      </w:r>
                      <w:r>
                        <w:rPr>
                          <w:rFonts w:ascii="Trebuchet MS" w:hAnsi="Trebuchet MS"/>
                        </w:rPr>
                        <w:t xml:space="preserve"> </w:t>
                      </w:r>
                      <w:hyperlink r:id="rId46" w:history="1">
                        <w:r w:rsidRPr="001B1192">
                          <w:rPr>
                            <w:rStyle w:val="Hyperlink"/>
                            <w:rFonts w:ascii="Trebuchet MS" w:hAnsi="Trebuchet MS"/>
                          </w:rPr>
                          <w:t>www.osha.gov/SLTC/healthcarefacilities/standards.html</w:t>
                        </w:r>
                      </w:hyperlink>
                    </w:p>
                  </w:txbxContent>
                </v:textbox>
                <w10:anchorlock/>
              </v:shape>
            </w:pict>
          </mc:Fallback>
        </mc:AlternateContent>
      </w:r>
    </w:p>
    <w:p w14:paraId="087336B1" w14:textId="00F780E8" w:rsidR="00745A9F" w:rsidRDefault="00745A9F" w:rsidP="00745A9F">
      <w:pPr>
        <w:spacing w:after="0" w:line="240" w:lineRule="auto"/>
        <w:contextualSpacing/>
        <w:rPr>
          <w:rFonts w:ascii="Trebuchet MS" w:hAnsi="Trebuchet MS"/>
        </w:rPr>
      </w:pPr>
    </w:p>
    <w:p w14:paraId="3218F390" w14:textId="79B221B5" w:rsidR="00A147BE" w:rsidRPr="00A147BE" w:rsidRDefault="00A147BE" w:rsidP="00A147BE">
      <w:pPr>
        <w:pStyle w:val="Heading2"/>
        <w:rPr>
          <w:rFonts w:asciiTheme="minorHAnsi" w:hAnsiTheme="minorHAnsi" w:cstheme="minorHAnsi"/>
          <w:b/>
          <w:bCs/>
          <w:color w:val="000000" w:themeColor="text1"/>
          <w:sz w:val="28"/>
          <w:szCs w:val="28"/>
        </w:rPr>
      </w:pPr>
      <w:bookmarkStart w:id="8" w:name="_Toc70520659"/>
      <w:r w:rsidRPr="00A147BE">
        <w:rPr>
          <w:rFonts w:asciiTheme="minorHAnsi" w:hAnsiTheme="minorHAnsi" w:cstheme="minorHAnsi"/>
          <w:b/>
          <w:bCs/>
          <w:color w:val="000000" w:themeColor="text1"/>
          <w:sz w:val="28"/>
          <w:szCs w:val="28"/>
        </w:rPr>
        <w:t>RECORDS MANAGEMENT</w:t>
      </w:r>
      <w:bookmarkEnd w:id="8"/>
      <w:r w:rsidRPr="00A147BE">
        <w:rPr>
          <w:rFonts w:asciiTheme="minorHAnsi" w:hAnsiTheme="minorHAnsi" w:cstheme="minorHAnsi"/>
          <w:b/>
          <w:bCs/>
          <w:color w:val="000000" w:themeColor="text1"/>
          <w:sz w:val="28"/>
          <w:szCs w:val="28"/>
        </w:rPr>
        <w:t xml:space="preserve"> </w:t>
      </w:r>
    </w:p>
    <w:p w14:paraId="4705E02B" w14:textId="6D875854" w:rsidR="00745A9F" w:rsidRPr="009448FD" w:rsidRDefault="00A147BE" w:rsidP="00745A9F">
      <w:pPr>
        <w:pStyle w:val="ListParagraph"/>
        <w:numPr>
          <w:ilvl w:val="1"/>
          <w:numId w:val="7"/>
        </w:numPr>
        <w:spacing w:after="0" w:line="240" w:lineRule="auto"/>
        <w:ind w:left="360"/>
        <w:rPr>
          <w:rFonts w:ascii="Trebuchet MS" w:hAnsi="Trebuchet MS"/>
          <w:b/>
          <w:sz w:val="28"/>
          <w:szCs w:val="28"/>
        </w:rPr>
      </w:pPr>
      <w:r>
        <w:rPr>
          <w:rFonts w:ascii="Trebuchet MS" w:hAnsi="Trebuchet MS"/>
          <w:b/>
          <w:sz w:val="28"/>
          <w:szCs w:val="28"/>
        </w:rPr>
        <w:t>Records Management</w:t>
      </w:r>
    </w:p>
    <w:p w14:paraId="4775B07B" w14:textId="77777777" w:rsidR="00745A9F" w:rsidRPr="009448FD" w:rsidRDefault="00745A9F" w:rsidP="00745A9F">
      <w:pPr>
        <w:pStyle w:val="ListParagraph"/>
        <w:spacing w:after="0" w:line="240" w:lineRule="auto"/>
        <w:ind w:left="360"/>
        <w:rPr>
          <w:rFonts w:ascii="Trebuchet MS" w:hAnsi="Trebuchet MS"/>
          <w:b/>
          <w:sz w:val="28"/>
          <w:szCs w:val="28"/>
        </w:rPr>
      </w:pPr>
    </w:p>
    <w:p w14:paraId="090036E1" w14:textId="77777777" w:rsidR="00745A9F" w:rsidRPr="009448FD" w:rsidRDefault="00745A9F" w:rsidP="00745A9F">
      <w:pPr>
        <w:pStyle w:val="ListParagraph"/>
        <w:numPr>
          <w:ilvl w:val="2"/>
          <w:numId w:val="7"/>
        </w:numPr>
        <w:spacing w:after="0" w:line="240" w:lineRule="auto"/>
        <w:rPr>
          <w:rFonts w:ascii="Trebuchet MS" w:hAnsi="Trebuchet MS"/>
          <w:b/>
          <w:bCs/>
        </w:rPr>
      </w:pPr>
      <w:r w:rsidRPr="009448FD">
        <w:rPr>
          <w:rFonts w:ascii="Trebuchet MS" w:hAnsi="Trebuchet MS"/>
          <w:b/>
          <w:bCs/>
        </w:rPr>
        <w:t xml:space="preserve">Overview </w:t>
      </w:r>
    </w:p>
    <w:p w14:paraId="68460132" w14:textId="77777777" w:rsidR="00745A9F" w:rsidRPr="009448FD" w:rsidRDefault="00745A9F" w:rsidP="00745A9F">
      <w:pPr>
        <w:spacing w:after="0" w:line="240" w:lineRule="auto"/>
        <w:contextualSpacing/>
        <w:rPr>
          <w:rFonts w:ascii="Trebuchet MS" w:hAnsi="Trebuchet MS"/>
        </w:rPr>
      </w:pPr>
    </w:p>
    <w:p w14:paraId="60A8C27D" w14:textId="69CC43F2" w:rsidR="00745A9F" w:rsidRPr="009448FD" w:rsidRDefault="00745A9F" w:rsidP="00745A9F">
      <w:pPr>
        <w:pStyle w:val="ListParagraph"/>
        <w:spacing w:after="0" w:line="240" w:lineRule="auto"/>
        <w:ind w:left="0"/>
        <w:rPr>
          <w:rFonts w:ascii="Trebuchet MS" w:hAnsi="Trebuchet MS" w:cstheme="minorHAnsi"/>
        </w:rPr>
      </w:pPr>
      <w:r w:rsidRPr="009448FD">
        <w:rPr>
          <w:rStyle w:val="Hyperlink"/>
          <w:rFonts w:ascii="Trebuchet MS" w:hAnsi="Trebuchet MS" w:cstheme="minorHAnsi"/>
          <w:iCs/>
        </w:rPr>
        <w:t xml:space="preserve">A tremendous amount of information </w:t>
      </w:r>
      <w:r>
        <w:rPr>
          <w:rStyle w:val="Hyperlink"/>
          <w:rFonts w:ascii="Trebuchet MS" w:hAnsi="Trebuchet MS" w:cstheme="minorHAnsi"/>
          <w:iCs/>
        </w:rPr>
        <w:t>can be</w:t>
      </w:r>
      <w:r w:rsidRPr="009448FD">
        <w:rPr>
          <w:rStyle w:val="Hyperlink"/>
          <w:rFonts w:ascii="Trebuchet MS" w:hAnsi="Trebuchet MS" w:cstheme="minorHAnsi"/>
          <w:iCs/>
        </w:rPr>
        <w:t xml:space="preserve"> collected during an outbreak response</w:t>
      </w:r>
      <w:r>
        <w:rPr>
          <w:rStyle w:val="Hyperlink"/>
          <w:rFonts w:ascii="Trebuchet MS" w:hAnsi="Trebuchet MS" w:cstheme="minorHAnsi"/>
          <w:iCs/>
        </w:rPr>
        <w:t>.</w:t>
      </w:r>
      <w:r w:rsidR="008C514A">
        <w:rPr>
          <w:rStyle w:val="Hyperlink"/>
          <w:rFonts w:ascii="Trebuchet MS" w:hAnsi="Trebuchet MS" w:cstheme="minorHAnsi"/>
          <w:iCs/>
        </w:rPr>
        <w:t xml:space="preserve"> </w:t>
      </w:r>
      <w:r>
        <w:rPr>
          <w:rStyle w:val="Hyperlink"/>
          <w:rFonts w:ascii="Trebuchet MS" w:hAnsi="Trebuchet MS" w:cstheme="minorHAnsi"/>
          <w:iCs/>
        </w:rPr>
        <w:t>I</w:t>
      </w:r>
      <w:r w:rsidRPr="009448FD">
        <w:rPr>
          <w:rStyle w:val="Hyperlink"/>
          <w:rFonts w:ascii="Trebuchet MS" w:hAnsi="Trebuchet MS" w:cstheme="minorHAnsi"/>
          <w:iCs/>
        </w:rPr>
        <w:t>nformation needs to be collected and managed systematically to allow for easy access, interpretation, and analysis.</w:t>
      </w:r>
    </w:p>
    <w:p w14:paraId="453A21C2" w14:textId="77777777" w:rsidR="00745A9F" w:rsidRPr="009448FD" w:rsidRDefault="00745A9F" w:rsidP="00745A9F">
      <w:pPr>
        <w:spacing w:after="0" w:line="240" w:lineRule="auto"/>
        <w:contextualSpacing/>
        <w:rPr>
          <w:rFonts w:ascii="Trebuchet MS" w:hAnsi="Trebuchet MS"/>
        </w:rPr>
      </w:pPr>
    </w:p>
    <w:p w14:paraId="622DDBFA" w14:textId="77777777" w:rsidR="00745A9F" w:rsidRPr="009448FD" w:rsidRDefault="00745A9F" w:rsidP="00745A9F">
      <w:pPr>
        <w:pStyle w:val="ListParagraph"/>
        <w:numPr>
          <w:ilvl w:val="2"/>
          <w:numId w:val="7"/>
        </w:numPr>
        <w:spacing w:after="0" w:line="240" w:lineRule="auto"/>
        <w:rPr>
          <w:rFonts w:ascii="Trebuchet MS" w:hAnsi="Trebuchet MS"/>
          <w:b/>
        </w:rPr>
      </w:pPr>
      <w:r w:rsidRPr="009448FD">
        <w:rPr>
          <w:rFonts w:ascii="Trebuchet MS" w:hAnsi="Trebuchet MS"/>
          <w:b/>
        </w:rPr>
        <w:t>Records Management Model Practices</w:t>
      </w:r>
    </w:p>
    <w:p w14:paraId="145CF11F" w14:textId="77777777" w:rsidR="00745A9F" w:rsidRPr="009448FD" w:rsidRDefault="00745A9F" w:rsidP="00745A9F">
      <w:pPr>
        <w:pStyle w:val="ListParagraph"/>
        <w:spacing w:after="0" w:line="240" w:lineRule="auto"/>
        <w:ind w:left="1080"/>
        <w:rPr>
          <w:rFonts w:ascii="Trebuchet MS" w:hAnsi="Trebuchet MS"/>
          <w:b/>
        </w:rPr>
      </w:pPr>
    </w:p>
    <w:p w14:paraId="4C9AE9EF" w14:textId="77777777" w:rsidR="00745A9F" w:rsidRPr="009448FD" w:rsidRDefault="00745A9F" w:rsidP="00745A9F">
      <w:pPr>
        <w:pStyle w:val="ListParagraph"/>
        <w:numPr>
          <w:ilvl w:val="3"/>
          <w:numId w:val="7"/>
        </w:numPr>
        <w:spacing w:after="0" w:line="240" w:lineRule="auto"/>
        <w:ind w:left="1620" w:hanging="900"/>
        <w:rPr>
          <w:rFonts w:ascii="Trebuchet MS" w:hAnsi="Trebuchet MS"/>
          <w:i/>
        </w:rPr>
      </w:pPr>
      <w:r w:rsidRPr="009448FD">
        <w:rPr>
          <w:rFonts w:ascii="Trebuchet MS" w:hAnsi="Trebuchet MS"/>
          <w:i/>
        </w:rPr>
        <w:t>Information Collection and Sharing</w:t>
      </w:r>
    </w:p>
    <w:p w14:paraId="6E0D4E16" w14:textId="77777777" w:rsidR="00745A9F" w:rsidRPr="009448FD" w:rsidRDefault="00745A9F" w:rsidP="00745A9F">
      <w:pPr>
        <w:spacing w:after="0" w:line="240" w:lineRule="auto"/>
        <w:rPr>
          <w:rFonts w:ascii="Trebuchet MS" w:hAnsi="Trebuchet MS"/>
        </w:rPr>
      </w:pPr>
    </w:p>
    <w:p w14:paraId="423BDD6D" w14:textId="77777777" w:rsidR="00745A9F" w:rsidRDefault="00745A9F" w:rsidP="00745A9F">
      <w:pPr>
        <w:spacing w:after="0" w:line="240" w:lineRule="auto"/>
        <w:rPr>
          <w:rFonts w:ascii="Trebuchet MS" w:hAnsi="Trebuchet MS"/>
          <w:color w:val="000000" w:themeColor="text1"/>
        </w:rPr>
      </w:pPr>
      <w:r w:rsidRPr="009448FD">
        <w:rPr>
          <w:rFonts w:ascii="Trebuchet MS" w:hAnsi="Trebuchet MS"/>
          <w:color w:val="000000" w:themeColor="text1"/>
        </w:rPr>
        <w:lastRenderedPageBreak/>
        <w:t xml:space="preserve">Standardized data collection forms (paper or electronic) can help ensure that data are collected uniformly and systematically. If forms are not already developed ahead of an outbreak, forms should be developed prior to data collection. Standardized forms can be </w:t>
      </w:r>
    </w:p>
    <w:p w14:paraId="0F79A126" w14:textId="20ACFC8B" w:rsidR="00745A9F" w:rsidRPr="009448FD" w:rsidRDefault="00745A9F" w:rsidP="00745A9F">
      <w:pPr>
        <w:spacing w:after="0" w:line="240" w:lineRule="auto"/>
        <w:rPr>
          <w:rFonts w:ascii="Trebuchet MS" w:hAnsi="Trebuchet MS"/>
          <w:color w:val="000000" w:themeColor="text1"/>
        </w:rPr>
      </w:pPr>
      <w:r w:rsidRPr="009448FD">
        <w:rPr>
          <w:rFonts w:ascii="Trebuchet MS" w:hAnsi="Trebuchet MS"/>
          <w:color w:val="000000" w:themeColor="text1"/>
        </w:rPr>
        <w:t xml:space="preserve">modified from </w:t>
      </w:r>
      <w:r>
        <w:rPr>
          <w:rFonts w:ascii="Trebuchet MS" w:hAnsi="Trebuchet MS"/>
          <w:color w:val="000000" w:themeColor="text1"/>
        </w:rPr>
        <w:t xml:space="preserve">those used in </w:t>
      </w:r>
      <w:r w:rsidRPr="009448FD">
        <w:rPr>
          <w:rFonts w:ascii="Trebuchet MS" w:hAnsi="Trebuchet MS"/>
          <w:color w:val="000000" w:themeColor="text1"/>
        </w:rPr>
        <w:t>previous outbreak</w:t>
      </w:r>
      <w:r>
        <w:rPr>
          <w:rFonts w:ascii="Trebuchet MS" w:hAnsi="Trebuchet MS"/>
          <w:color w:val="000000" w:themeColor="text1"/>
        </w:rPr>
        <w:t xml:space="preserve"> investigation</w:t>
      </w:r>
      <w:r w:rsidRPr="009448FD">
        <w:rPr>
          <w:rFonts w:ascii="Trebuchet MS" w:hAnsi="Trebuchet MS"/>
          <w:color w:val="000000" w:themeColor="text1"/>
        </w:rPr>
        <w:t>s. Types of data collection forms include medical record review forms, patient interview forms, and healthcare facility staff interview forms. Staff collecting data should be trained in the use of the forms to ensure data is collected in the same way across team members.</w:t>
      </w:r>
    </w:p>
    <w:p w14:paraId="4827EBB9" w14:textId="77777777" w:rsidR="00745A9F" w:rsidRPr="009448FD" w:rsidRDefault="00745A9F" w:rsidP="00745A9F">
      <w:pPr>
        <w:spacing w:after="0" w:line="240" w:lineRule="auto"/>
        <w:rPr>
          <w:rFonts w:ascii="Trebuchet MS" w:hAnsi="Trebuchet MS"/>
          <w:color w:val="000000" w:themeColor="text1"/>
        </w:rPr>
      </w:pPr>
    </w:p>
    <w:p w14:paraId="3E8AE589" w14:textId="77777777" w:rsidR="00745A9F" w:rsidRPr="009448FD" w:rsidRDefault="00745A9F" w:rsidP="00745A9F">
      <w:pPr>
        <w:spacing w:after="0" w:line="240" w:lineRule="auto"/>
        <w:rPr>
          <w:rFonts w:ascii="Trebuchet MS" w:hAnsi="Trebuchet MS"/>
          <w:color w:val="000000" w:themeColor="text1"/>
        </w:rPr>
      </w:pPr>
      <w:r w:rsidRPr="009448FD">
        <w:rPr>
          <w:rFonts w:ascii="Trebuchet MS" w:hAnsi="Trebuchet MS"/>
          <w:color w:val="000000" w:themeColor="text1"/>
        </w:rPr>
        <w:t xml:space="preserve">Forms, data, and information should be shared </w:t>
      </w:r>
      <w:r>
        <w:rPr>
          <w:rFonts w:ascii="Trebuchet MS" w:hAnsi="Trebuchet MS"/>
          <w:color w:val="000000" w:themeColor="text1"/>
        </w:rPr>
        <w:t>among</w:t>
      </w:r>
      <w:r w:rsidRPr="009448FD">
        <w:rPr>
          <w:rFonts w:ascii="Trebuchet MS" w:hAnsi="Trebuchet MS"/>
          <w:color w:val="000000" w:themeColor="text1"/>
        </w:rPr>
        <w:t xml:space="preserve"> team members in a secure manner. Methods for sharing information and types of information to be shared across agencies should ideally be determined prior to an outbreak. Public health agencies should be aware that each entity involved in an outbreak response might have their own policies and limitations around the methods for sharing information (e.g., via encrypted email, shared documents on a secure website, etc.), and it is best practice to have several options available for sharing information to allow for flexibility.</w:t>
      </w:r>
    </w:p>
    <w:p w14:paraId="71947DA0" w14:textId="77777777" w:rsidR="00745A9F" w:rsidRPr="009448FD" w:rsidRDefault="00745A9F" w:rsidP="00745A9F">
      <w:pPr>
        <w:spacing w:after="0" w:line="240" w:lineRule="auto"/>
        <w:rPr>
          <w:rFonts w:ascii="Trebuchet MS" w:hAnsi="Trebuchet MS"/>
        </w:rPr>
      </w:pPr>
    </w:p>
    <w:p w14:paraId="68A4608E" w14:textId="77777777" w:rsidR="00745A9F" w:rsidRPr="009448FD" w:rsidRDefault="00745A9F" w:rsidP="00745A9F">
      <w:pPr>
        <w:pStyle w:val="ListParagraph"/>
        <w:numPr>
          <w:ilvl w:val="3"/>
          <w:numId w:val="7"/>
        </w:numPr>
        <w:spacing w:after="0" w:line="240" w:lineRule="auto"/>
        <w:ind w:left="1620" w:hanging="900"/>
        <w:rPr>
          <w:rFonts w:ascii="Trebuchet MS" w:hAnsi="Trebuchet MS"/>
          <w:i/>
        </w:rPr>
      </w:pPr>
      <w:r w:rsidRPr="009448FD">
        <w:rPr>
          <w:rFonts w:ascii="Trebuchet MS" w:hAnsi="Trebuchet MS"/>
          <w:i/>
        </w:rPr>
        <w:t xml:space="preserve">Data </w:t>
      </w:r>
      <w:r>
        <w:rPr>
          <w:rFonts w:ascii="Trebuchet MS" w:hAnsi="Trebuchet MS"/>
          <w:i/>
        </w:rPr>
        <w:t xml:space="preserve">Management and Investigation </w:t>
      </w:r>
      <w:r w:rsidRPr="009448FD">
        <w:rPr>
          <w:rFonts w:ascii="Trebuchet MS" w:hAnsi="Trebuchet MS"/>
          <w:i/>
        </w:rPr>
        <w:t>Tracking</w:t>
      </w:r>
    </w:p>
    <w:p w14:paraId="05190420" w14:textId="77777777" w:rsidR="00745A9F" w:rsidRPr="009448FD" w:rsidRDefault="00745A9F" w:rsidP="00745A9F">
      <w:pPr>
        <w:spacing w:after="0" w:line="240" w:lineRule="auto"/>
        <w:rPr>
          <w:rFonts w:ascii="Trebuchet MS" w:hAnsi="Trebuchet MS"/>
          <w:color w:val="000000" w:themeColor="text1"/>
        </w:rPr>
      </w:pPr>
    </w:p>
    <w:p w14:paraId="2BBFFF9E" w14:textId="77777777" w:rsidR="00745A9F" w:rsidRPr="009448FD" w:rsidRDefault="00745A9F" w:rsidP="00745A9F">
      <w:pPr>
        <w:spacing w:after="0" w:line="240" w:lineRule="auto"/>
        <w:rPr>
          <w:rFonts w:ascii="Trebuchet MS" w:hAnsi="Trebuchet MS"/>
          <w:color w:val="000000" w:themeColor="text1"/>
        </w:rPr>
      </w:pPr>
      <w:r w:rsidRPr="009448FD">
        <w:rPr>
          <w:rFonts w:ascii="Trebuchet MS" w:hAnsi="Trebuchet MS"/>
          <w:color w:val="000000" w:themeColor="text1"/>
        </w:rPr>
        <w:t>Standardized databases and line lists should be used to collate data during an outbreak. General databases and line list templates can be developed ahead of time, or standardized tools or tools used in previous outbreaks can be modified. Data should be entered as soon as possible to allow for rapid interpretation and analysis. Identify tools to analyze outbreak data (e.g., Epi Info, SAS, R) and have staff that are trained to use these tools. Ensure data are routinely backed up and kept in a secure environment.</w:t>
      </w:r>
    </w:p>
    <w:p w14:paraId="7FBE0884" w14:textId="77777777" w:rsidR="00745A9F" w:rsidRPr="009448FD" w:rsidRDefault="00745A9F" w:rsidP="00745A9F">
      <w:pPr>
        <w:spacing w:after="0" w:line="240" w:lineRule="auto"/>
        <w:rPr>
          <w:rFonts w:ascii="Trebuchet MS" w:hAnsi="Trebuchet MS"/>
        </w:rPr>
      </w:pPr>
    </w:p>
    <w:p w14:paraId="3859B208" w14:textId="77777777" w:rsidR="00745A9F" w:rsidRPr="009448FD" w:rsidRDefault="00745A9F" w:rsidP="00745A9F">
      <w:pPr>
        <w:spacing w:after="0" w:line="240" w:lineRule="auto"/>
        <w:contextualSpacing/>
        <w:rPr>
          <w:rFonts w:ascii="Trebuchet MS" w:hAnsi="Trebuchet MS"/>
          <w:color w:val="000000" w:themeColor="text1"/>
          <w:vertAlign w:val="superscript"/>
        </w:rPr>
      </w:pPr>
      <w:r w:rsidRPr="009448FD">
        <w:rPr>
          <w:rFonts w:ascii="Trebuchet MS" w:hAnsi="Trebuchet MS"/>
          <w:color w:val="000000" w:themeColor="text1"/>
        </w:rPr>
        <w:t xml:space="preserve">Each </w:t>
      </w:r>
      <w:r>
        <w:rPr>
          <w:rFonts w:ascii="Trebuchet MS" w:hAnsi="Trebuchet MS"/>
          <w:color w:val="000000" w:themeColor="text1"/>
        </w:rPr>
        <w:t xml:space="preserve">investigation, whether it involves a </w:t>
      </w:r>
      <w:r w:rsidRPr="009448FD">
        <w:rPr>
          <w:rFonts w:ascii="Trebuchet MS" w:hAnsi="Trebuchet MS"/>
          <w:color w:val="000000" w:themeColor="text1"/>
        </w:rPr>
        <w:t xml:space="preserve">detected cluster, suspected or confirmed outbreak, </w:t>
      </w:r>
      <w:r>
        <w:rPr>
          <w:rFonts w:ascii="Trebuchet MS" w:hAnsi="Trebuchet MS"/>
          <w:color w:val="000000" w:themeColor="text1"/>
        </w:rPr>
        <w:t xml:space="preserve">AR </w:t>
      </w:r>
      <w:r w:rsidRPr="009448FD">
        <w:rPr>
          <w:rFonts w:ascii="Trebuchet MS" w:hAnsi="Trebuchet MS"/>
          <w:color w:val="000000" w:themeColor="text1"/>
        </w:rPr>
        <w:t xml:space="preserve">containment, infection control breach, </w:t>
      </w:r>
      <w:r>
        <w:rPr>
          <w:rFonts w:ascii="Trebuchet MS" w:hAnsi="Trebuchet MS"/>
          <w:color w:val="000000" w:themeColor="text1"/>
        </w:rPr>
        <w:t>or other</w:t>
      </w:r>
      <w:r w:rsidRPr="009448FD">
        <w:rPr>
          <w:rFonts w:ascii="Trebuchet MS" w:hAnsi="Trebuchet MS"/>
          <w:color w:val="000000" w:themeColor="text1"/>
        </w:rPr>
        <w:t xml:space="preserve"> sentinel event</w:t>
      </w:r>
      <w:r>
        <w:rPr>
          <w:rFonts w:ascii="Trebuchet MS" w:hAnsi="Trebuchet MS"/>
          <w:color w:val="000000" w:themeColor="text1"/>
        </w:rPr>
        <w:t>,</w:t>
      </w:r>
      <w:r w:rsidRPr="009448FD">
        <w:rPr>
          <w:rFonts w:ascii="Trebuchet MS" w:hAnsi="Trebuchet MS"/>
          <w:color w:val="000000" w:themeColor="text1"/>
        </w:rPr>
        <w:t xml:space="preserve"> should be tracked</w:t>
      </w:r>
      <w:r>
        <w:rPr>
          <w:rFonts w:ascii="Trebuchet MS" w:hAnsi="Trebuchet MS"/>
          <w:color w:val="000000" w:themeColor="text1"/>
        </w:rPr>
        <w:t xml:space="preserve"> in an information management system or database. The investigation tracking system should be flexible to accommodate the various types of events and </w:t>
      </w:r>
      <w:r w:rsidRPr="009448FD">
        <w:rPr>
          <w:rFonts w:ascii="Trebuchet MS" w:hAnsi="Trebuchet MS"/>
          <w:color w:val="000000" w:themeColor="text1"/>
        </w:rPr>
        <w:t xml:space="preserve">provide information to </w:t>
      </w:r>
      <w:r>
        <w:rPr>
          <w:rFonts w:ascii="Trebuchet MS" w:hAnsi="Trebuchet MS"/>
          <w:color w:val="000000" w:themeColor="text1"/>
        </w:rPr>
        <w:t>allow authorized users</w:t>
      </w:r>
      <w:r w:rsidRPr="009448FD">
        <w:rPr>
          <w:rFonts w:ascii="Trebuchet MS" w:hAnsi="Trebuchet MS"/>
          <w:color w:val="000000" w:themeColor="text1"/>
        </w:rPr>
        <w:t xml:space="preserve"> to:</w:t>
      </w:r>
      <w:r>
        <w:rPr>
          <w:rFonts w:ascii="Trebuchet MS" w:hAnsi="Trebuchet MS"/>
          <w:color w:val="000000" w:themeColor="text1"/>
          <w:vertAlign w:val="superscript"/>
        </w:rPr>
        <w:t>8</w:t>
      </w:r>
    </w:p>
    <w:p w14:paraId="640F9CF8" w14:textId="77777777" w:rsidR="00745A9F" w:rsidRDefault="00745A9F" w:rsidP="00745A9F">
      <w:pPr>
        <w:pStyle w:val="ListParagraph"/>
        <w:numPr>
          <w:ilvl w:val="0"/>
          <w:numId w:val="18"/>
        </w:numPr>
        <w:spacing w:after="0" w:line="240" w:lineRule="auto"/>
        <w:rPr>
          <w:rFonts w:ascii="Trebuchet MS" w:hAnsi="Trebuchet MS"/>
          <w:color w:val="000000" w:themeColor="text1"/>
        </w:rPr>
      </w:pPr>
      <w:r>
        <w:rPr>
          <w:rFonts w:ascii="Trebuchet MS" w:hAnsi="Trebuchet MS"/>
          <w:color w:val="000000" w:themeColor="text1"/>
        </w:rPr>
        <w:t>Summarize overall investigation findings</w:t>
      </w:r>
    </w:p>
    <w:p w14:paraId="4605BB8C" w14:textId="77777777" w:rsidR="00745A9F" w:rsidRPr="009448FD" w:rsidRDefault="00745A9F" w:rsidP="00745A9F">
      <w:pPr>
        <w:pStyle w:val="ListParagraph"/>
        <w:numPr>
          <w:ilvl w:val="0"/>
          <w:numId w:val="18"/>
        </w:numPr>
        <w:spacing w:after="0" w:line="240" w:lineRule="auto"/>
        <w:rPr>
          <w:rFonts w:ascii="Trebuchet MS" w:hAnsi="Trebuchet MS"/>
          <w:color w:val="000000" w:themeColor="text1"/>
        </w:rPr>
      </w:pPr>
      <w:r w:rsidRPr="009448FD">
        <w:rPr>
          <w:rFonts w:ascii="Trebuchet MS" w:hAnsi="Trebuchet MS"/>
          <w:color w:val="000000" w:themeColor="text1"/>
        </w:rPr>
        <w:t xml:space="preserve">Evaluate effectiveness of local reporting </w:t>
      </w:r>
      <w:proofErr w:type="gramStart"/>
      <w:r w:rsidRPr="009448FD">
        <w:rPr>
          <w:rFonts w:ascii="Trebuchet MS" w:hAnsi="Trebuchet MS"/>
          <w:color w:val="000000" w:themeColor="text1"/>
        </w:rPr>
        <w:t>requirements;</w:t>
      </w:r>
      <w:proofErr w:type="gramEnd"/>
    </w:p>
    <w:p w14:paraId="64F8C173" w14:textId="77777777" w:rsidR="00745A9F" w:rsidRPr="009448FD" w:rsidRDefault="00745A9F" w:rsidP="00745A9F">
      <w:pPr>
        <w:pStyle w:val="ListParagraph"/>
        <w:numPr>
          <w:ilvl w:val="0"/>
          <w:numId w:val="18"/>
        </w:numPr>
        <w:spacing w:after="0" w:line="240" w:lineRule="auto"/>
        <w:rPr>
          <w:rFonts w:ascii="Trebuchet MS" w:hAnsi="Trebuchet MS"/>
          <w:color w:val="000000" w:themeColor="text1"/>
        </w:rPr>
      </w:pPr>
      <w:r w:rsidRPr="009448FD">
        <w:rPr>
          <w:rFonts w:ascii="Trebuchet MS" w:hAnsi="Trebuchet MS"/>
          <w:color w:val="000000" w:themeColor="text1"/>
        </w:rPr>
        <w:t xml:space="preserve">Inform prevention efforts by identifying facilities, settings, and issues that might benefit from proactive </w:t>
      </w:r>
      <w:proofErr w:type="gramStart"/>
      <w:r w:rsidRPr="009448FD">
        <w:rPr>
          <w:rFonts w:ascii="Trebuchet MS" w:hAnsi="Trebuchet MS"/>
          <w:color w:val="000000" w:themeColor="text1"/>
        </w:rPr>
        <w:t>prevention;</w:t>
      </w:r>
      <w:proofErr w:type="gramEnd"/>
    </w:p>
    <w:p w14:paraId="36223F94" w14:textId="77777777" w:rsidR="00745A9F" w:rsidRPr="009448FD" w:rsidRDefault="00745A9F" w:rsidP="00745A9F">
      <w:pPr>
        <w:pStyle w:val="ListParagraph"/>
        <w:numPr>
          <w:ilvl w:val="0"/>
          <w:numId w:val="18"/>
        </w:numPr>
        <w:spacing w:after="0" w:line="240" w:lineRule="auto"/>
        <w:rPr>
          <w:rFonts w:ascii="Trebuchet MS" w:hAnsi="Trebuchet MS"/>
          <w:color w:val="000000" w:themeColor="text1"/>
        </w:rPr>
      </w:pPr>
      <w:r w:rsidRPr="009448FD">
        <w:rPr>
          <w:rFonts w:ascii="Trebuchet MS" w:hAnsi="Trebuchet MS"/>
          <w:color w:val="000000" w:themeColor="text1"/>
        </w:rPr>
        <w:t xml:space="preserve">Inform prevention and response guidance and </w:t>
      </w:r>
      <w:proofErr w:type="gramStart"/>
      <w:r w:rsidRPr="009448FD">
        <w:rPr>
          <w:rFonts w:ascii="Trebuchet MS" w:hAnsi="Trebuchet MS"/>
          <w:color w:val="000000" w:themeColor="text1"/>
        </w:rPr>
        <w:t>tools;</w:t>
      </w:r>
      <w:proofErr w:type="gramEnd"/>
    </w:p>
    <w:p w14:paraId="5AEDF2B2" w14:textId="77777777" w:rsidR="00745A9F" w:rsidRPr="009448FD" w:rsidRDefault="00745A9F" w:rsidP="00745A9F">
      <w:pPr>
        <w:pStyle w:val="ListParagraph"/>
        <w:numPr>
          <w:ilvl w:val="0"/>
          <w:numId w:val="18"/>
        </w:numPr>
        <w:spacing w:after="0" w:line="240" w:lineRule="auto"/>
        <w:rPr>
          <w:rFonts w:ascii="Trebuchet MS" w:hAnsi="Trebuchet MS"/>
          <w:color w:val="000000" w:themeColor="text1"/>
        </w:rPr>
      </w:pPr>
      <w:r w:rsidRPr="009448FD">
        <w:rPr>
          <w:rFonts w:ascii="Trebuchet MS" w:hAnsi="Trebuchet MS"/>
          <w:color w:val="000000" w:themeColor="text1"/>
        </w:rPr>
        <w:t>Understand local resources needed for outbreak response.</w:t>
      </w:r>
    </w:p>
    <w:p w14:paraId="75848003" w14:textId="77777777" w:rsidR="00745A9F" w:rsidRPr="009448FD" w:rsidRDefault="00745A9F" w:rsidP="00745A9F">
      <w:pPr>
        <w:spacing w:after="0" w:line="240" w:lineRule="auto"/>
        <w:contextualSpacing/>
        <w:rPr>
          <w:rFonts w:ascii="Trebuchet MS" w:hAnsi="Trebuchet MS"/>
          <w:color w:val="000000" w:themeColor="text1"/>
        </w:rPr>
      </w:pPr>
    </w:p>
    <w:p w14:paraId="772FDBC3" w14:textId="77777777" w:rsidR="00745A9F" w:rsidRPr="009448FD" w:rsidRDefault="00745A9F" w:rsidP="00745A9F">
      <w:pPr>
        <w:spacing w:after="0" w:line="240" w:lineRule="auto"/>
        <w:contextualSpacing/>
        <w:rPr>
          <w:rFonts w:ascii="Trebuchet MS" w:hAnsi="Trebuchet MS"/>
          <w:color w:val="000000" w:themeColor="text1"/>
        </w:rPr>
      </w:pPr>
      <w:r w:rsidRPr="009448FD">
        <w:rPr>
          <w:rFonts w:ascii="Trebuchet MS" w:hAnsi="Trebuchet MS"/>
          <w:color w:val="000000" w:themeColor="text1"/>
        </w:rPr>
        <w:t xml:space="preserve">A best practice </w:t>
      </w:r>
      <w:r>
        <w:rPr>
          <w:rFonts w:ascii="Trebuchet MS" w:hAnsi="Trebuchet MS"/>
          <w:color w:val="000000" w:themeColor="text1"/>
        </w:rPr>
        <w:t xml:space="preserve">for public health agencies and larger healthcare facilities or systems </w:t>
      </w:r>
      <w:r w:rsidRPr="009448FD">
        <w:rPr>
          <w:rFonts w:ascii="Trebuchet MS" w:hAnsi="Trebuchet MS"/>
          <w:color w:val="000000" w:themeColor="text1"/>
        </w:rPr>
        <w:t xml:space="preserve">is to use an outbreak </w:t>
      </w:r>
      <w:r>
        <w:rPr>
          <w:rFonts w:ascii="Trebuchet MS" w:hAnsi="Trebuchet MS"/>
          <w:color w:val="000000" w:themeColor="text1"/>
        </w:rPr>
        <w:t xml:space="preserve">investigation </w:t>
      </w:r>
      <w:r w:rsidRPr="009448FD">
        <w:rPr>
          <w:rFonts w:ascii="Trebuchet MS" w:hAnsi="Trebuchet MS"/>
          <w:color w:val="000000" w:themeColor="text1"/>
        </w:rPr>
        <w:t xml:space="preserve">tracking </w:t>
      </w:r>
      <w:r>
        <w:rPr>
          <w:rFonts w:ascii="Trebuchet MS" w:hAnsi="Trebuchet MS"/>
          <w:color w:val="000000" w:themeColor="text1"/>
        </w:rPr>
        <w:t>system</w:t>
      </w:r>
      <w:r w:rsidRPr="009448FD">
        <w:rPr>
          <w:rFonts w:ascii="Trebuchet MS" w:hAnsi="Trebuchet MS"/>
          <w:color w:val="000000" w:themeColor="text1"/>
        </w:rPr>
        <w:t xml:space="preserve">. </w:t>
      </w:r>
      <w:bookmarkStart w:id="9" w:name="_Hlk32243216"/>
      <w:r>
        <w:rPr>
          <w:rFonts w:ascii="Trebuchet MS" w:hAnsi="Trebuchet MS"/>
          <w:color w:val="000000" w:themeColor="text1"/>
        </w:rPr>
        <w:t>CORHA</w:t>
      </w:r>
      <w:r w:rsidRPr="009448FD">
        <w:rPr>
          <w:rFonts w:ascii="Trebuchet MS" w:hAnsi="Trebuchet MS"/>
          <w:color w:val="000000" w:themeColor="text1"/>
        </w:rPr>
        <w:t xml:space="preserve"> has developed a HAI/AR Outbreak Investigation and Response Tracking System and associated data dictionary for this purpose, </w:t>
      </w:r>
      <w:r w:rsidRPr="007037D3">
        <w:rPr>
          <w:rFonts w:ascii="Trebuchet MS" w:hAnsi="Trebuchet MS"/>
          <w:color w:val="000000" w:themeColor="text1"/>
        </w:rPr>
        <w:t>available</w:t>
      </w:r>
      <w:r>
        <w:rPr>
          <w:rFonts w:ascii="Trebuchet MS" w:hAnsi="Trebuchet MS"/>
          <w:color w:val="000000" w:themeColor="text1"/>
        </w:rPr>
        <w:t xml:space="preserve"> at: </w:t>
      </w:r>
      <w:r w:rsidRPr="00985764">
        <w:rPr>
          <w:rFonts w:ascii="Trebuchet MS" w:hAnsi="Trebuchet MS"/>
          <w:color w:val="000000" w:themeColor="text1"/>
        </w:rPr>
        <w:t>www.corha.org/resources/corha-hai-ar-outbreak-and-response-tracking-system/</w:t>
      </w:r>
      <w:r w:rsidRPr="009448FD">
        <w:rPr>
          <w:rFonts w:ascii="Trebuchet MS" w:hAnsi="Trebuchet MS"/>
          <w:color w:val="000000" w:themeColor="text1"/>
        </w:rPr>
        <w:t xml:space="preserve">. </w:t>
      </w:r>
      <w:bookmarkEnd w:id="9"/>
      <w:r>
        <w:rPr>
          <w:rFonts w:ascii="Trebuchet MS" w:hAnsi="Trebuchet MS"/>
          <w:color w:val="000000" w:themeColor="text1"/>
        </w:rPr>
        <w:t xml:space="preserve">HAI/AR Programs receive specific guidance on response tracking from CDC as part of the ELC Cooperative Agreement. </w:t>
      </w:r>
      <w:r w:rsidRPr="009448FD">
        <w:rPr>
          <w:rFonts w:ascii="Trebuchet MS" w:hAnsi="Trebuchet MS"/>
          <w:color w:val="000000" w:themeColor="text1"/>
        </w:rPr>
        <w:t xml:space="preserve">Information that can be captured in this </w:t>
      </w:r>
      <w:r>
        <w:rPr>
          <w:rFonts w:ascii="Trebuchet MS" w:hAnsi="Trebuchet MS"/>
          <w:color w:val="000000" w:themeColor="text1"/>
        </w:rPr>
        <w:t xml:space="preserve">type of </w:t>
      </w:r>
      <w:r w:rsidRPr="009448FD">
        <w:rPr>
          <w:rFonts w:ascii="Trebuchet MS" w:hAnsi="Trebuchet MS"/>
          <w:color w:val="000000" w:themeColor="text1"/>
        </w:rPr>
        <w:t xml:space="preserve">database </w:t>
      </w:r>
      <w:proofErr w:type="gramStart"/>
      <w:r w:rsidRPr="009448FD">
        <w:rPr>
          <w:rFonts w:ascii="Trebuchet MS" w:hAnsi="Trebuchet MS"/>
          <w:color w:val="000000" w:themeColor="text1"/>
        </w:rPr>
        <w:t>includes:</w:t>
      </w:r>
      <w:proofErr w:type="gramEnd"/>
      <w:r w:rsidRPr="009448FD">
        <w:rPr>
          <w:rFonts w:ascii="Trebuchet MS" w:hAnsi="Trebuchet MS"/>
          <w:color w:val="000000" w:themeColor="text1"/>
        </w:rPr>
        <w:t xml:space="preserve"> intake information (entity reporting, dates of interest, basic description of the situation), healthcare facility information, public health agency information, investigation information (dates of testing and onset, case definition, numbers and characteristics of cases, investigation methods, suspected source), on-site visits conducted, laboratory information, control measures implemented, and summary and conclusions.</w:t>
      </w:r>
    </w:p>
    <w:p w14:paraId="020EBE9B" w14:textId="570AD24B" w:rsidR="00745A9F" w:rsidRDefault="00745A9F" w:rsidP="00745A9F">
      <w:pPr>
        <w:spacing w:after="0" w:line="240" w:lineRule="auto"/>
        <w:rPr>
          <w:rFonts w:ascii="Trebuchet MS" w:hAnsi="Trebuchet MS"/>
        </w:rPr>
      </w:pPr>
    </w:p>
    <w:p w14:paraId="55327205" w14:textId="0B4CFD71" w:rsidR="00745A9F" w:rsidRDefault="00745A9F" w:rsidP="00745A9F">
      <w:pPr>
        <w:spacing w:after="0" w:line="240" w:lineRule="auto"/>
        <w:rPr>
          <w:rFonts w:ascii="Trebuchet MS" w:hAnsi="Trebuchet MS"/>
        </w:rPr>
      </w:pPr>
    </w:p>
    <w:p w14:paraId="23A38070" w14:textId="52831EDB" w:rsidR="00745A9F" w:rsidRDefault="00745A9F" w:rsidP="00745A9F">
      <w:pPr>
        <w:spacing w:after="0" w:line="240" w:lineRule="auto"/>
        <w:rPr>
          <w:rFonts w:ascii="Trebuchet MS" w:hAnsi="Trebuchet MS"/>
        </w:rPr>
      </w:pPr>
    </w:p>
    <w:p w14:paraId="0B438D0E" w14:textId="7C548F3D" w:rsidR="00745A9F" w:rsidRDefault="00745A9F" w:rsidP="00745A9F">
      <w:pPr>
        <w:spacing w:after="0" w:line="240" w:lineRule="auto"/>
        <w:rPr>
          <w:rFonts w:ascii="Trebuchet MS" w:hAnsi="Trebuchet MS"/>
        </w:rPr>
      </w:pPr>
    </w:p>
    <w:p w14:paraId="530819C2" w14:textId="765B708D" w:rsidR="00A147BE" w:rsidRPr="00A147BE" w:rsidRDefault="00A147BE" w:rsidP="00A147BE">
      <w:pPr>
        <w:pStyle w:val="Heading2"/>
        <w:rPr>
          <w:rFonts w:asciiTheme="minorHAnsi" w:hAnsiTheme="minorHAnsi" w:cstheme="minorHAnsi"/>
          <w:b/>
          <w:bCs/>
          <w:color w:val="000000" w:themeColor="text1"/>
          <w:sz w:val="28"/>
          <w:szCs w:val="28"/>
        </w:rPr>
      </w:pPr>
      <w:bookmarkStart w:id="10" w:name="_Toc70520660"/>
      <w:r w:rsidRPr="00A147BE">
        <w:rPr>
          <w:rFonts w:asciiTheme="minorHAnsi" w:hAnsiTheme="minorHAnsi" w:cstheme="minorHAnsi"/>
          <w:b/>
          <w:bCs/>
          <w:color w:val="000000" w:themeColor="text1"/>
          <w:sz w:val="28"/>
          <w:szCs w:val="28"/>
        </w:rPr>
        <w:t>COMMUNICATION</w:t>
      </w:r>
      <w:bookmarkEnd w:id="10"/>
    </w:p>
    <w:p w14:paraId="0D60064E" w14:textId="77777777" w:rsidR="00745A9F" w:rsidRPr="009448FD" w:rsidRDefault="00745A9F" w:rsidP="00745A9F">
      <w:pPr>
        <w:spacing w:after="0" w:line="240" w:lineRule="auto"/>
        <w:rPr>
          <w:rFonts w:ascii="Trebuchet MS" w:hAnsi="Trebuchet MS"/>
        </w:rPr>
      </w:pPr>
    </w:p>
    <w:p w14:paraId="0AB2F00B" w14:textId="050F895B" w:rsidR="00745A9F" w:rsidRPr="009448FD" w:rsidRDefault="00A147BE" w:rsidP="00745A9F">
      <w:pPr>
        <w:pStyle w:val="ListParagraph"/>
        <w:numPr>
          <w:ilvl w:val="1"/>
          <w:numId w:val="7"/>
        </w:numPr>
        <w:spacing w:after="0" w:line="240" w:lineRule="auto"/>
        <w:ind w:left="360"/>
        <w:rPr>
          <w:rFonts w:ascii="Trebuchet MS" w:hAnsi="Trebuchet MS"/>
          <w:b/>
          <w:sz w:val="28"/>
          <w:szCs w:val="28"/>
        </w:rPr>
      </w:pPr>
      <w:r>
        <w:rPr>
          <w:rFonts w:ascii="Trebuchet MS" w:hAnsi="Trebuchet MS"/>
          <w:b/>
          <w:sz w:val="28"/>
          <w:szCs w:val="28"/>
        </w:rPr>
        <w:t>Communication</w:t>
      </w:r>
    </w:p>
    <w:p w14:paraId="0DAF7E2A" w14:textId="77777777" w:rsidR="00745A9F" w:rsidRPr="009448FD" w:rsidRDefault="00745A9F" w:rsidP="00745A9F">
      <w:pPr>
        <w:pStyle w:val="ListParagraph"/>
        <w:spacing w:after="0" w:line="240" w:lineRule="auto"/>
        <w:ind w:left="360"/>
        <w:rPr>
          <w:rFonts w:ascii="Trebuchet MS" w:hAnsi="Trebuchet MS"/>
          <w:b/>
        </w:rPr>
      </w:pPr>
    </w:p>
    <w:p w14:paraId="2087C327" w14:textId="77777777" w:rsidR="00745A9F" w:rsidRPr="009448FD" w:rsidRDefault="00745A9F" w:rsidP="00745A9F">
      <w:pPr>
        <w:spacing w:after="0" w:line="240" w:lineRule="auto"/>
        <w:rPr>
          <w:rFonts w:ascii="Trebuchet MS" w:hAnsi="Trebuchet MS"/>
        </w:rPr>
      </w:pPr>
      <w:r w:rsidRPr="009448FD">
        <w:rPr>
          <w:rFonts w:ascii="Trebuchet MS" w:hAnsi="Trebuchet MS"/>
        </w:rPr>
        <w:t>E</w:t>
      </w:r>
      <w:r>
        <w:rPr>
          <w:rFonts w:ascii="Trebuchet MS" w:hAnsi="Trebuchet MS"/>
        </w:rPr>
        <w:t>ffective</w:t>
      </w:r>
      <w:r w:rsidRPr="009448FD">
        <w:rPr>
          <w:rFonts w:ascii="Trebuchet MS" w:hAnsi="Trebuchet MS"/>
        </w:rPr>
        <w:t xml:space="preserve"> communication is one of the most important elements for a successful outbreak investigation. It is essential that there </w:t>
      </w:r>
      <w:r>
        <w:rPr>
          <w:rFonts w:ascii="Trebuchet MS" w:hAnsi="Trebuchet MS"/>
        </w:rPr>
        <w:t>be</w:t>
      </w:r>
      <w:r w:rsidRPr="009448FD">
        <w:rPr>
          <w:rFonts w:ascii="Trebuchet MS" w:hAnsi="Trebuchet MS"/>
        </w:rPr>
        <w:t xml:space="preserve"> processes in place for communication among the outbreak response team members, between the team and leadership within the agency, among involved agencies, with the healthcare facility or facilities involved, and with the media</w:t>
      </w:r>
      <w:r>
        <w:rPr>
          <w:rFonts w:ascii="Trebuchet MS" w:hAnsi="Trebuchet MS"/>
        </w:rPr>
        <w:t xml:space="preserve">, </w:t>
      </w:r>
      <w:proofErr w:type="gramStart"/>
      <w:r>
        <w:rPr>
          <w:rFonts w:ascii="Trebuchet MS" w:hAnsi="Trebuchet MS"/>
        </w:rPr>
        <w:t>patients</w:t>
      </w:r>
      <w:proofErr w:type="gramEnd"/>
      <w:r w:rsidRPr="009448FD">
        <w:rPr>
          <w:rFonts w:ascii="Trebuchet MS" w:hAnsi="Trebuchet MS"/>
        </w:rPr>
        <w:t xml:space="preserve"> and the public. To make communication as smooth as possible, </w:t>
      </w:r>
      <w:r>
        <w:rPr>
          <w:rFonts w:ascii="Trebuchet MS" w:hAnsi="Trebuchet MS"/>
        </w:rPr>
        <w:t xml:space="preserve">prepare in advance and </w:t>
      </w:r>
      <w:r w:rsidRPr="009448FD">
        <w:rPr>
          <w:rFonts w:ascii="Trebuchet MS" w:hAnsi="Trebuchet MS"/>
        </w:rPr>
        <w:t>consider the following:</w:t>
      </w:r>
    </w:p>
    <w:p w14:paraId="135678B7" w14:textId="77777777" w:rsidR="00745A9F" w:rsidRDefault="00745A9F" w:rsidP="00745A9F">
      <w:pPr>
        <w:pStyle w:val="ListParagraph"/>
        <w:numPr>
          <w:ilvl w:val="0"/>
          <w:numId w:val="8"/>
        </w:numPr>
        <w:spacing w:after="0" w:line="240" w:lineRule="auto"/>
        <w:rPr>
          <w:rFonts w:ascii="Trebuchet MS" w:hAnsi="Trebuchet MS"/>
        </w:rPr>
      </w:pPr>
      <w:r>
        <w:rPr>
          <w:rFonts w:ascii="Trebuchet MS" w:hAnsi="Trebuchet MS"/>
        </w:rPr>
        <w:t>E</w:t>
      </w:r>
      <w:r w:rsidRPr="009448FD">
        <w:rPr>
          <w:rFonts w:ascii="Trebuchet MS" w:hAnsi="Trebuchet MS"/>
        </w:rPr>
        <w:t xml:space="preserve">stablish communication best practices for your </w:t>
      </w:r>
      <w:r>
        <w:rPr>
          <w:rFonts w:ascii="Trebuchet MS" w:hAnsi="Trebuchet MS"/>
        </w:rPr>
        <w:t xml:space="preserve">outbreak team; strive for </w:t>
      </w:r>
      <w:r w:rsidRPr="009448FD">
        <w:rPr>
          <w:rFonts w:ascii="Trebuchet MS" w:hAnsi="Trebuchet MS"/>
        </w:rPr>
        <w:t>daily email updates</w:t>
      </w:r>
      <w:r>
        <w:rPr>
          <w:rFonts w:ascii="Trebuchet MS" w:hAnsi="Trebuchet MS"/>
        </w:rPr>
        <w:t xml:space="preserve"> or calls</w:t>
      </w:r>
      <w:r w:rsidRPr="009448FD">
        <w:rPr>
          <w:rFonts w:ascii="Trebuchet MS" w:hAnsi="Trebuchet MS"/>
        </w:rPr>
        <w:t>,</w:t>
      </w:r>
      <w:r>
        <w:rPr>
          <w:rFonts w:ascii="Trebuchet MS" w:hAnsi="Trebuchet MS"/>
        </w:rPr>
        <w:t xml:space="preserve"> with responsibility</w:t>
      </w:r>
      <w:r w:rsidRPr="009448FD">
        <w:rPr>
          <w:rFonts w:ascii="Trebuchet MS" w:hAnsi="Trebuchet MS"/>
        </w:rPr>
        <w:t xml:space="preserve"> </w:t>
      </w:r>
      <w:r>
        <w:rPr>
          <w:rFonts w:ascii="Trebuchet MS" w:hAnsi="Trebuchet MS"/>
        </w:rPr>
        <w:t xml:space="preserve">for organizing this </w:t>
      </w:r>
      <w:r w:rsidRPr="009448FD">
        <w:rPr>
          <w:rFonts w:ascii="Trebuchet MS" w:hAnsi="Trebuchet MS"/>
        </w:rPr>
        <w:t xml:space="preserve">assigned to one team member, established at the start of the investigation. </w:t>
      </w:r>
    </w:p>
    <w:p w14:paraId="7761AF86" w14:textId="77777777" w:rsidR="00745A9F" w:rsidRPr="009448FD" w:rsidRDefault="00745A9F" w:rsidP="00745A9F">
      <w:pPr>
        <w:pStyle w:val="ListParagraph"/>
        <w:numPr>
          <w:ilvl w:val="0"/>
          <w:numId w:val="8"/>
        </w:numPr>
        <w:spacing w:after="0" w:line="240" w:lineRule="auto"/>
        <w:rPr>
          <w:rFonts w:ascii="Trebuchet MS" w:hAnsi="Trebuchet MS"/>
        </w:rPr>
      </w:pPr>
      <w:r>
        <w:rPr>
          <w:rFonts w:ascii="Trebuchet MS" w:hAnsi="Trebuchet MS"/>
        </w:rPr>
        <w:t xml:space="preserve">Take </w:t>
      </w:r>
      <w:r w:rsidRPr="009448FD">
        <w:rPr>
          <w:rFonts w:ascii="Trebuchet MS" w:hAnsi="Trebuchet MS"/>
        </w:rPr>
        <w:t>partners</w:t>
      </w:r>
      <w:r>
        <w:rPr>
          <w:rFonts w:ascii="Trebuchet MS" w:hAnsi="Trebuchet MS"/>
        </w:rPr>
        <w:t>’ needs into account</w:t>
      </w:r>
      <w:r w:rsidRPr="009448FD">
        <w:rPr>
          <w:rFonts w:ascii="Trebuchet MS" w:hAnsi="Trebuchet MS"/>
        </w:rPr>
        <w:t xml:space="preserve"> when sending external updates, including </w:t>
      </w:r>
      <w:r>
        <w:rPr>
          <w:rFonts w:ascii="Trebuchet MS" w:hAnsi="Trebuchet MS"/>
        </w:rPr>
        <w:t xml:space="preserve">those of </w:t>
      </w:r>
      <w:r w:rsidRPr="009448FD">
        <w:rPr>
          <w:rFonts w:ascii="Trebuchet MS" w:hAnsi="Trebuchet MS"/>
        </w:rPr>
        <w:t xml:space="preserve">the involved facility, </w:t>
      </w:r>
      <w:r>
        <w:rPr>
          <w:rFonts w:ascii="Trebuchet MS" w:hAnsi="Trebuchet MS"/>
        </w:rPr>
        <w:t>regarding</w:t>
      </w:r>
      <w:r w:rsidRPr="009448FD">
        <w:rPr>
          <w:rFonts w:ascii="Trebuchet MS" w:hAnsi="Trebuchet MS"/>
        </w:rPr>
        <w:t xml:space="preserve"> frequency, level of information, and content (e.g., </w:t>
      </w:r>
      <w:r>
        <w:rPr>
          <w:rFonts w:ascii="Trebuchet MS" w:hAnsi="Trebuchet MS"/>
        </w:rPr>
        <w:t>summaries of findings</w:t>
      </w:r>
      <w:r w:rsidRPr="009448FD">
        <w:rPr>
          <w:rFonts w:ascii="Trebuchet MS" w:hAnsi="Trebuchet MS"/>
        </w:rPr>
        <w:t xml:space="preserve"> to date).</w:t>
      </w:r>
    </w:p>
    <w:p w14:paraId="7997A239" w14:textId="77777777" w:rsidR="00745A9F" w:rsidRPr="009448FD" w:rsidRDefault="00745A9F" w:rsidP="00745A9F">
      <w:pPr>
        <w:pStyle w:val="ListParagraph"/>
        <w:numPr>
          <w:ilvl w:val="0"/>
          <w:numId w:val="8"/>
        </w:numPr>
        <w:spacing w:after="0" w:line="240" w:lineRule="auto"/>
        <w:rPr>
          <w:rFonts w:ascii="Trebuchet MS" w:hAnsi="Trebuchet MS"/>
        </w:rPr>
      </w:pPr>
      <w:r>
        <w:rPr>
          <w:rFonts w:ascii="Trebuchet MS" w:hAnsi="Trebuchet MS"/>
        </w:rPr>
        <w:t>D</w:t>
      </w:r>
      <w:r w:rsidRPr="009448FD">
        <w:rPr>
          <w:rFonts w:ascii="Trebuchet MS" w:hAnsi="Trebuchet MS"/>
        </w:rPr>
        <w:t>evelop guidelines for when to involve public information officers and communication experts, emphasizing the need to involve them as early as possible.</w:t>
      </w:r>
    </w:p>
    <w:p w14:paraId="49375493" w14:textId="77777777" w:rsidR="00745A9F" w:rsidRPr="009448FD" w:rsidRDefault="00745A9F" w:rsidP="00745A9F">
      <w:pPr>
        <w:pStyle w:val="ListParagraph"/>
        <w:numPr>
          <w:ilvl w:val="0"/>
          <w:numId w:val="8"/>
        </w:numPr>
        <w:spacing w:after="0" w:line="240" w:lineRule="auto"/>
        <w:rPr>
          <w:rFonts w:ascii="Trebuchet MS" w:hAnsi="Trebuchet MS"/>
        </w:rPr>
      </w:pPr>
      <w:r w:rsidRPr="009448FD">
        <w:rPr>
          <w:rFonts w:ascii="Trebuchet MS" w:hAnsi="Trebuchet MS"/>
        </w:rPr>
        <w:t>Designate an outbreak response team member as the point of contact for each communication pathway.</w:t>
      </w:r>
    </w:p>
    <w:p w14:paraId="6AB46C95" w14:textId="77777777" w:rsidR="00745A9F" w:rsidRPr="009448FD" w:rsidRDefault="00745A9F" w:rsidP="00745A9F">
      <w:pPr>
        <w:pStyle w:val="ListParagraph"/>
        <w:numPr>
          <w:ilvl w:val="0"/>
          <w:numId w:val="8"/>
        </w:numPr>
        <w:spacing w:after="0" w:line="240" w:lineRule="auto"/>
        <w:rPr>
          <w:rFonts w:ascii="Trebuchet MS" w:hAnsi="Trebuchet MS"/>
        </w:rPr>
      </w:pPr>
      <w:r w:rsidRPr="009448FD">
        <w:rPr>
          <w:rFonts w:ascii="Trebuchet MS" w:hAnsi="Trebuchet MS"/>
        </w:rPr>
        <w:t>Create and use contact lists for partners and personnel; in some cases, contact lists can be developed in advance.</w:t>
      </w:r>
    </w:p>
    <w:p w14:paraId="26B68086" w14:textId="77777777" w:rsidR="00745A9F" w:rsidRPr="009448FD" w:rsidRDefault="00745A9F" w:rsidP="00745A9F">
      <w:pPr>
        <w:pStyle w:val="ListParagraph"/>
        <w:numPr>
          <w:ilvl w:val="0"/>
          <w:numId w:val="8"/>
        </w:numPr>
        <w:spacing w:after="0" w:line="240" w:lineRule="auto"/>
        <w:rPr>
          <w:rFonts w:ascii="Trebuchet MS" w:hAnsi="Trebuchet MS"/>
        </w:rPr>
      </w:pPr>
      <w:r w:rsidRPr="009448FD">
        <w:rPr>
          <w:rFonts w:ascii="Trebuchet MS" w:hAnsi="Trebuchet MS"/>
        </w:rPr>
        <w:t>Have clear agendas during meetings and calls</w:t>
      </w:r>
      <w:r>
        <w:rPr>
          <w:rFonts w:ascii="Trebuchet MS" w:hAnsi="Trebuchet MS"/>
        </w:rPr>
        <w:t>; develop</w:t>
      </w:r>
      <w:r w:rsidRPr="009448FD">
        <w:rPr>
          <w:rFonts w:ascii="Trebuchet MS" w:hAnsi="Trebuchet MS"/>
        </w:rPr>
        <w:t xml:space="preserve"> template agendas and </w:t>
      </w:r>
      <w:r>
        <w:rPr>
          <w:rFonts w:ascii="Trebuchet MS" w:hAnsi="Trebuchet MS"/>
        </w:rPr>
        <w:t>meeting invitations which include an agenda; follow up with meeting minutes and/or a summary of key action items</w:t>
      </w:r>
      <w:r w:rsidRPr="009448FD">
        <w:rPr>
          <w:rFonts w:ascii="Trebuchet MS" w:hAnsi="Trebuchet MS"/>
        </w:rPr>
        <w:t>.</w:t>
      </w:r>
    </w:p>
    <w:p w14:paraId="426D59D7" w14:textId="77777777" w:rsidR="00745A9F" w:rsidRPr="009448FD" w:rsidRDefault="00745A9F" w:rsidP="00745A9F">
      <w:pPr>
        <w:pStyle w:val="ListParagraph"/>
        <w:numPr>
          <w:ilvl w:val="0"/>
          <w:numId w:val="8"/>
        </w:numPr>
        <w:spacing w:after="0" w:line="240" w:lineRule="auto"/>
        <w:rPr>
          <w:rFonts w:ascii="Trebuchet MS" w:hAnsi="Trebuchet MS"/>
        </w:rPr>
      </w:pPr>
      <w:r w:rsidRPr="009448FD">
        <w:rPr>
          <w:rFonts w:ascii="Trebuchet MS" w:hAnsi="Trebuchet MS"/>
        </w:rPr>
        <w:t xml:space="preserve">Do not under-estimate the importance of ongoing discussions during the investigation, either in-person or via conference calls. It is extremely helpful to have scheduled meetings (in-person or calls) during the investigation to make sure communication pathways are established and partners are </w:t>
      </w:r>
      <w:r>
        <w:rPr>
          <w:rFonts w:ascii="Trebuchet MS" w:hAnsi="Trebuchet MS"/>
        </w:rPr>
        <w:t xml:space="preserve">kept </w:t>
      </w:r>
      <w:proofErr w:type="gramStart"/>
      <w:r w:rsidRPr="009448FD">
        <w:rPr>
          <w:rFonts w:ascii="Trebuchet MS" w:hAnsi="Trebuchet MS"/>
        </w:rPr>
        <w:t>up-to-date</w:t>
      </w:r>
      <w:proofErr w:type="gramEnd"/>
      <w:r w:rsidRPr="009448FD">
        <w:rPr>
          <w:rFonts w:ascii="Trebuchet MS" w:hAnsi="Trebuchet MS"/>
        </w:rPr>
        <w:t>.</w:t>
      </w:r>
    </w:p>
    <w:p w14:paraId="781C59AE" w14:textId="77777777" w:rsidR="00745A9F" w:rsidRPr="009448FD" w:rsidRDefault="00745A9F" w:rsidP="00745A9F">
      <w:pPr>
        <w:pStyle w:val="ListParagraph"/>
        <w:numPr>
          <w:ilvl w:val="0"/>
          <w:numId w:val="8"/>
        </w:numPr>
        <w:spacing w:after="0" w:line="240" w:lineRule="auto"/>
        <w:rPr>
          <w:rFonts w:ascii="Trebuchet MS" w:hAnsi="Trebuchet MS"/>
        </w:rPr>
      </w:pPr>
      <w:r w:rsidRPr="009448FD">
        <w:rPr>
          <w:rFonts w:ascii="Trebuchet MS" w:hAnsi="Trebuchet MS"/>
        </w:rPr>
        <w:t xml:space="preserve">Develop procedures for presentations and publications, including procedures for early discussions internally and with partners regarding leads for any </w:t>
      </w:r>
      <w:r>
        <w:rPr>
          <w:rFonts w:ascii="Trebuchet MS" w:hAnsi="Trebuchet MS"/>
        </w:rPr>
        <w:t xml:space="preserve">reports, </w:t>
      </w:r>
      <w:proofErr w:type="gramStart"/>
      <w:r>
        <w:rPr>
          <w:rFonts w:ascii="Trebuchet MS" w:hAnsi="Trebuchet MS"/>
        </w:rPr>
        <w:t>papers</w:t>
      </w:r>
      <w:proofErr w:type="gramEnd"/>
      <w:r>
        <w:rPr>
          <w:rFonts w:ascii="Trebuchet MS" w:hAnsi="Trebuchet MS"/>
        </w:rPr>
        <w:t xml:space="preserve"> or other </w:t>
      </w:r>
      <w:r w:rsidRPr="009448FD">
        <w:rPr>
          <w:rFonts w:ascii="Trebuchet MS" w:hAnsi="Trebuchet MS"/>
        </w:rPr>
        <w:t>products.</w:t>
      </w:r>
    </w:p>
    <w:p w14:paraId="72A95A79" w14:textId="77777777" w:rsidR="00745A9F" w:rsidRDefault="00745A9F" w:rsidP="00745A9F">
      <w:pPr>
        <w:pStyle w:val="ListParagraph"/>
        <w:numPr>
          <w:ilvl w:val="0"/>
          <w:numId w:val="8"/>
        </w:numPr>
        <w:spacing w:after="0" w:line="240" w:lineRule="auto"/>
        <w:rPr>
          <w:rFonts w:ascii="Trebuchet MS" w:hAnsi="Trebuchet MS"/>
        </w:rPr>
      </w:pPr>
      <w:r w:rsidRPr="009448FD">
        <w:rPr>
          <w:rFonts w:ascii="Trebuchet MS" w:hAnsi="Trebuchet MS"/>
        </w:rPr>
        <w:t xml:space="preserve">Establish mechanisms for obtaining </w:t>
      </w:r>
      <w:r>
        <w:rPr>
          <w:rFonts w:ascii="Trebuchet MS" w:hAnsi="Trebuchet MS"/>
        </w:rPr>
        <w:t>input and</w:t>
      </w:r>
      <w:r w:rsidRPr="009448FD">
        <w:rPr>
          <w:rFonts w:ascii="Trebuchet MS" w:hAnsi="Trebuchet MS"/>
        </w:rPr>
        <w:t xml:space="preserve"> opinions from leaders in other communicable disease disciplines, such as foodborne and vaccine-preventable diseases, who can provide useful ideas for how to approach </w:t>
      </w:r>
      <w:r>
        <w:rPr>
          <w:rFonts w:ascii="Trebuchet MS" w:hAnsi="Trebuchet MS"/>
        </w:rPr>
        <w:t xml:space="preserve">communications during </w:t>
      </w:r>
      <w:r w:rsidRPr="009448FD">
        <w:rPr>
          <w:rFonts w:ascii="Trebuchet MS" w:hAnsi="Trebuchet MS"/>
        </w:rPr>
        <w:t>an outbreak</w:t>
      </w:r>
      <w:r>
        <w:rPr>
          <w:rFonts w:ascii="Trebuchet MS" w:hAnsi="Trebuchet MS"/>
        </w:rPr>
        <w:t xml:space="preserve"> investigation.</w:t>
      </w:r>
    </w:p>
    <w:p w14:paraId="6600D44F" w14:textId="09E56EB7" w:rsidR="00745A9F" w:rsidRDefault="00745A9F" w:rsidP="00745A9F">
      <w:pPr>
        <w:pStyle w:val="ListParagraph"/>
        <w:numPr>
          <w:ilvl w:val="0"/>
          <w:numId w:val="8"/>
        </w:numPr>
        <w:spacing w:after="0" w:line="240" w:lineRule="auto"/>
        <w:rPr>
          <w:rFonts w:ascii="Trebuchet MS" w:hAnsi="Trebuchet MS"/>
        </w:rPr>
      </w:pPr>
      <w:r>
        <w:rPr>
          <w:rFonts w:ascii="Trebuchet MS" w:hAnsi="Trebuchet MS"/>
        </w:rPr>
        <w:t>R</w:t>
      </w:r>
      <w:r w:rsidRPr="009448FD">
        <w:rPr>
          <w:rFonts w:ascii="Trebuchet MS" w:hAnsi="Trebuchet MS"/>
        </w:rPr>
        <w:t xml:space="preserve">egular meetings across disciplines </w:t>
      </w:r>
      <w:r>
        <w:rPr>
          <w:rFonts w:ascii="Trebuchet MS" w:hAnsi="Trebuchet MS"/>
        </w:rPr>
        <w:t xml:space="preserve">and among healthcare partners </w:t>
      </w:r>
      <w:r w:rsidRPr="009448FD">
        <w:rPr>
          <w:rFonts w:ascii="Trebuchet MS" w:hAnsi="Trebuchet MS"/>
        </w:rPr>
        <w:t>as part of preparation can aid outbreak response later.</w:t>
      </w:r>
    </w:p>
    <w:p w14:paraId="41D51D00" w14:textId="6DED9F78" w:rsidR="00A147BE" w:rsidRDefault="00A147BE" w:rsidP="00A147BE">
      <w:pPr>
        <w:spacing w:after="0" w:line="240" w:lineRule="auto"/>
        <w:rPr>
          <w:rFonts w:ascii="Trebuchet MS" w:hAnsi="Trebuchet MS"/>
        </w:rPr>
      </w:pPr>
    </w:p>
    <w:p w14:paraId="500BB4AF" w14:textId="77777777" w:rsidR="00A147BE" w:rsidRPr="00A147BE" w:rsidRDefault="00A147BE" w:rsidP="00A147BE">
      <w:pPr>
        <w:spacing w:after="0" w:line="240" w:lineRule="auto"/>
        <w:rPr>
          <w:rFonts w:ascii="Trebuchet MS" w:hAnsi="Trebuchet MS"/>
        </w:rPr>
      </w:pPr>
    </w:p>
    <w:p w14:paraId="48DDBA62" w14:textId="71E218FC" w:rsidR="00745A9F" w:rsidRPr="008E5CD6" w:rsidRDefault="00A147BE" w:rsidP="00A147BE">
      <w:pPr>
        <w:pStyle w:val="Heading2"/>
        <w:rPr>
          <w:rFonts w:asciiTheme="minorHAnsi" w:hAnsiTheme="minorHAnsi" w:cstheme="minorHAnsi"/>
          <w:b/>
          <w:bCs/>
          <w:color w:val="000000" w:themeColor="text1"/>
          <w:sz w:val="28"/>
          <w:szCs w:val="28"/>
        </w:rPr>
      </w:pPr>
      <w:bookmarkStart w:id="11" w:name="_Toc70520661"/>
      <w:r w:rsidRPr="008E5CD6">
        <w:rPr>
          <w:rFonts w:asciiTheme="minorHAnsi" w:hAnsiTheme="minorHAnsi" w:cstheme="minorHAnsi"/>
          <w:b/>
          <w:bCs/>
          <w:color w:val="000000" w:themeColor="text1"/>
          <w:sz w:val="28"/>
          <w:szCs w:val="28"/>
        </w:rPr>
        <w:t>ESCALATION</w:t>
      </w:r>
      <w:bookmarkEnd w:id="11"/>
    </w:p>
    <w:p w14:paraId="7D4419B7" w14:textId="73099808" w:rsidR="00745A9F" w:rsidRPr="009448FD" w:rsidRDefault="008E5CD6" w:rsidP="00745A9F">
      <w:pPr>
        <w:pStyle w:val="ListParagraph"/>
        <w:numPr>
          <w:ilvl w:val="1"/>
          <w:numId w:val="7"/>
        </w:numPr>
        <w:spacing w:after="0" w:line="240" w:lineRule="auto"/>
        <w:ind w:left="360"/>
        <w:rPr>
          <w:rFonts w:ascii="Trebuchet MS" w:hAnsi="Trebuchet MS"/>
          <w:b/>
          <w:sz w:val="28"/>
          <w:szCs w:val="28"/>
        </w:rPr>
      </w:pPr>
      <w:r>
        <w:rPr>
          <w:rFonts w:ascii="Trebuchet MS" w:hAnsi="Trebuchet MS"/>
          <w:b/>
          <w:sz w:val="28"/>
          <w:szCs w:val="28"/>
        </w:rPr>
        <w:t>Escalation</w:t>
      </w:r>
    </w:p>
    <w:p w14:paraId="389B72B3" w14:textId="77777777" w:rsidR="00745A9F" w:rsidRPr="009448FD" w:rsidRDefault="00745A9F" w:rsidP="00745A9F">
      <w:pPr>
        <w:pStyle w:val="ListParagraph"/>
        <w:spacing w:after="0" w:line="240" w:lineRule="auto"/>
        <w:ind w:left="360"/>
        <w:rPr>
          <w:rFonts w:ascii="Trebuchet MS" w:hAnsi="Trebuchet MS"/>
          <w:b/>
        </w:rPr>
      </w:pPr>
    </w:p>
    <w:p w14:paraId="3E8C0230" w14:textId="77777777" w:rsidR="00745A9F" w:rsidRPr="009448FD" w:rsidRDefault="00745A9F" w:rsidP="00745A9F">
      <w:pPr>
        <w:pStyle w:val="ListParagraph"/>
        <w:numPr>
          <w:ilvl w:val="2"/>
          <w:numId w:val="7"/>
        </w:numPr>
        <w:spacing w:after="0" w:line="240" w:lineRule="auto"/>
        <w:rPr>
          <w:rFonts w:ascii="Trebuchet MS" w:hAnsi="Trebuchet MS"/>
          <w:b/>
        </w:rPr>
      </w:pPr>
      <w:r w:rsidRPr="009448FD">
        <w:rPr>
          <w:rFonts w:ascii="Trebuchet MS" w:hAnsi="Trebuchet MS"/>
          <w:b/>
        </w:rPr>
        <w:t>Overview</w:t>
      </w:r>
    </w:p>
    <w:p w14:paraId="1C3CB804" w14:textId="77777777" w:rsidR="00745A9F" w:rsidRPr="009448FD" w:rsidRDefault="00745A9F" w:rsidP="00745A9F">
      <w:pPr>
        <w:spacing w:after="0" w:line="240" w:lineRule="auto"/>
        <w:contextualSpacing/>
        <w:rPr>
          <w:rFonts w:ascii="Trebuchet MS" w:hAnsi="Trebuchet MS"/>
        </w:rPr>
      </w:pPr>
    </w:p>
    <w:p w14:paraId="606C3D5B" w14:textId="77777777" w:rsidR="00745A9F" w:rsidRPr="009448FD" w:rsidRDefault="00745A9F" w:rsidP="00745A9F">
      <w:pPr>
        <w:pStyle w:val="CommentText"/>
        <w:spacing w:after="0"/>
        <w:contextualSpacing/>
        <w:rPr>
          <w:rFonts w:ascii="Trebuchet MS" w:hAnsi="Trebuchet MS"/>
          <w:sz w:val="22"/>
          <w:szCs w:val="22"/>
        </w:rPr>
      </w:pPr>
      <w:r w:rsidRPr="009448FD">
        <w:rPr>
          <w:rFonts w:ascii="Trebuchet MS" w:hAnsi="Trebuchet MS"/>
          <w:sz w:val="22"/>
          <w:szCs w:val="22"/>
        </w:rPr>
        <w:lastRenderedPageBreak/>
        <w:t xml:space="preserve">The public health outbreak team should periodically assess the need for obtaining additional assistance and escalating the response. Internally, there should be a communication protocol in place that includes triggers for notifying leadership and involving additional expertise (e.g., communication, emergency response, legal). </w:t>
      </w:r>
    </w:p>
    <w:p w14:paraId="67A1354C" w14:textId="77777777" w:rsidR="00745A9F" w:rsidRPr="009448FD" w:rsidRDefault="00745A9F" w:rsidP="00745A9F">
      <w:pPr>
        <w:pStyle w:val="CommentText"/>
        <w:spacing w:after="0"/>
        <w:contextualSpacing/>
        <w:rPr>
          <w:rFonts w:ascii="Trebuchet MS" w:hAnsi="Trebuchet MS"/>
          <w:sz w:val="22"/>
          <w:szCs w:val="22"/>
        </w:rPr>
      </w:pPr>
    </w:p>
    <w:p w14:paraId="033E1A1A" w14:textId="77777777" w:rsidR="00745A9F" w:rsidRPr="009448FD" w:rsidRDefault="00745A9F" w:rsidP="00745A9F">
      <w:pPr>
        <w:pStyle w:val="CommentText"/>
        <w:spacing w:after="0"/>
        <w:contextualSpacing/>
        <w:rPr>
          <w:rFonts w:ascii="Trebuchet MS" w:hAnsi="Trebuchet MS"/>
          <w:sz w:val="22"/>
          <w:szCs w:val="22"/>
          <w:vertAlign w:val="superscript"/>
        </w:rPr>
      </w:pPr>
      <w:r w:rsidRPr="009448FD">
        <w:rPr>
          <w:rFonts w:ascii="Trebuchet MS" w:hAnsi="Trebuchet MS"/>
          <w:sz w:val="22"/>
          <w:szCs w:val="22"/>
        </w:rPr>
        <w:t xml:space="preserve">Thresholds for escalation to another agency should be considered in advance. Conversations with leadership and other internal experts can be helpful ahead of a possible </w:t>
      </w:r>
      <w:proofErr w:type="gramStart"/>
      <w:r w:rsidRPr="009448FD">
        <w:rPr>
          <w:rFonts w:ascii="Trebuchet MS" w:hAnsi="Trebuchet MS"/>
          <w:sz w:val="22"/>
          <w:szCs w:val="22"/>
        </w:rPr>
        <w:t>escalation, and</w:t>
      </w:r>
      <w:proofErr w:type="gramEnd"/>
      <w:r w:rsidRPr="009448FD">
        <w:rPr>
          <w:rFonts w:ascii="Trebuchet MS" w:hAnsi="Trebuchet MS"/>
          <w:sz w:val="22"/>
          <w:szCs w:val="22"/>
        </w:rPr>
        <w:t xml:space="preserve"> should involve preparing and educating leadership about the general course of an HAI/AR outbreak response and </w:t>
      </w:r>
      <w:r>
        <w:rPr>
          <w:rFonts w:ascii="Trebuchet MS" w:hAnsi="Trebuchet MS"/>
          <w:sz w:val="22"/>
          <w:szCs w:val="22"/>
        </w:rPr>
        <w:t xml:space="preserve">discussing </w:t>
      </w:r>
      <w:r w:rsidRPr="009448FD">
        <w:rPr>
          <w:rFonts w:ascii="Trebuchet MS" w:hAnsi="Trebuchet MS"/>
          <w:sz w:val="22"/>
          <w:szCs w:val="22"/>
        </w:rPr>
        <w:t xml:space="preserve">when an outbreak might involve outside agencies. Leadership should also be knowledgeable about </w:t>
      </w:r>
      <w:r>
        <w:rPr>
          <w:rFonts w:ascii="Trebuchet MS" w:hAnsi="Trebuchet MS"/>
          <w:sz w:val="22"/>
          <w:szCs w:val="22"/>
        </w:rPr>
        <w:t>CDC’s</w:t>
      </w:r>
      <w:r w:rsidRPr="009448FD">
        <w:rPr>
          <w:rFonts w:ascii="Trebuchet MS" w:hAnsi="Trebuchet MS"/>
          <w:sz w:val="22"/>
          <w:szCs w:val="22"/>
        </w:rPr>
        <w:t xml:space="preserve"> Epi-Aid request process. An Epi-Aid is an investigation of an urgent public health problem, such as infectious or non-communicable disease outbreaks, unexplained illnesses, or natural or manmade disasters. When a public health authority, usually the state epidemiologist, requests assistance from CDC, an Epi-Aid allows rapid, short-term (1–3 weeks), generally onsite, technical assistance by Epidemic Intelligence Service (EIS) officers and other CDC subject matter experts. The focus of an Epi-Aid investigation is to assist partners in making rapid, practical decisions for actions to prevent and control the public health problem.</w:t>
      </w:r>
      <w:r>
        <w:rPr>
          <w:rFonts w:ascii="Trebuchet MS" w:hAnsi="Trebuchet MS"/>
          <w:sz w:val="22"/>
          <w:szCs w:val="22"/>
          <w:vertAlign w:val="superscript"/>
        </w:rPr>
        <w:t>9</w:t>
      </w:r>
    </w:p>
    <w:p w14:paraId="007C065B" w14:textId="77777777" w:rsidR="00745A9F" w:rsidRPr="009448FD" w:rsidRDefault="00745A9F" w:rsidP="00745A9F">
      <w:pPr>
        <w:spacing w:after="0" w:line="240" w:lineRule="auto"/>
        <w:contextualSpacing/>
        <w:rPr>
          <w:rFonts w:ascii="Trebuchet MS" w:hAnsi="Trebuchet MS"/>
        </w:rPr>
      </w:pPr>
    </w:p>
    <w:p w14:paraId="310C794C" w14:textId="77777777" w:rsidR="00745A9F" w:rsidRPr="009448FD" w:rsidRDefault="00745A9F" w:rsidP="00745A9F">
      <w:pPr>
        <w:pStyle w:val="ListParagraph"/>
        <w:numPr>
          <w:ilvl w:val="2"/>
          <w:numId w:val="7"/>
        </w:numPr>
        <w:spacing w:after="0" w:line="240" w:lineRule="auto"/>
        <w:rPr>
          <w:rFonts w:ascii="Trebuchet MS" w:hAnsi="Trebuchet MS"/>
        </w:rPr>
      </w:pPr>
      <w:r w:rsidRPr="009448FD">
        <w:rPr>
          <w:rFonts w:ascii="Trebuchet MS" w:hAnsi="Trebuchet MS"/>
          <w:b/>
        </w:rPr>
        <w:t>When to Ask for Help</w:t>
      </w:r>
      <w:r w:rsidRPr="009448FD">
        <w:rPr>
          <w:rFonts w:ascii="Trebuchet MS" w:hAnsi="Trebuchet MS"/>
        </w:rPr>
        <w:t xml:space="preserve"> </w:t>
      </w:r>
    </w:p>
    <w:p w14:paraId="469637D6" w14:textId="77777777" w:rsidR="00745A9F" w:rsidRPr="009448FD" w:rsidRDefault="00745A9F" w:rsidP="00630B6D"/>
    <w:p w14:paraId="02FDAB98" w14:textId="464C4C1B" w:rsidR="00745A9F" w:rsidRPr="00A6545D" w:rsidRDefault="00745A9F" w:rsidP="00630B6D">
      <w:pPr>
        <w:rPr>
          <w:rFonts w:ascii="Trebuchet MS" w:hAnsi="Trebuchet MS"/>
        </w:rPr>
      </w:pPr>
      <w:r w:rsidRPr="00A6545D">
        <w:rPr>
          <w:rFonts w:ascii="Trebuchet MS" w:hAnsi="Trebuchet MS"/>
          <w:bCs/>
        </w:rPr>
        <w:t>A cardinal rule for all HAI/AR outbreak response teams: Ask for help earlier rather than later</w:t>
      </w:r>
      <w:r w:rsidRPr="00A6545D">
        <w:rPr>
          <w:rFonts w:ascii="Trebuchet MS" w:hAnsi="Trebuchet MS"/>
        </w:rPr>
        <w:t>. A seemingly small or local outbreak might signal a much larger problem. Preparations should include discussions internally regarding when the agency might ask for help from another agency.</w:t>
      </w:r>
    </w:p>
    <w:p w14:paraId="58AC974C" w14:textId="77777777" w:rsidR="00745A9F" w:rsidRPr="00A6545D" w:rsidRDefault="00745A9F" w:rsidP="00630B6D">
      <w:pPr>
        <w:rPr>
          <w:rFonts w:ascii="Trebuchet MS" w:hAnsi="Trebuchet MS"/>
          <w:b/>
        </w:rPr>
      </w:pPr>
      <w:r w:rsidRPr="00A6545D">
        <w:rPr>
          <w:rFonts w:ascii="Trebuchet MS" w:hAnsi="Trebuchet MS"/>
        </w:rPr>
        <w:t>Consider asking for help when:</w:t>
      </w:r>
    </w:p>
    <w:p w14:paraId="70351779" w14:textId="77777777" w:rsidR="00745A9F" w:rsidRPr="009448FD" w:rsidRDefault="00745A9F" w:rsidP="00745A9F">
      <w:pPr>
        <w:pStyle w:val="ListParagraph"/>
        <w:numPr>
          <w:ilvl w:val="0"/>
          <w:numId w:val="9"/>
        </w:numPr>
        <w:spacing w:after="0" w:line="240" w:lineRule="auto"/>
        <w:rPr>
          <w:rFonts w:ascii="Trebuchet MS" w:hAnsi="Trebuchet MS"/>
        </w:rPr>
      </w:pPr>
      <w:r w:rsidRPr="00A6545D">
        <w:rPr>
          <w:rFonts w:ascii="Trebuchet MS" w:hAnsi="Trebuchet MS"/>
        </w:rPr>
        <w:t>The pathogen is novel or is</w:t>
      </w:r>
      <w:r w:rsidRPr="009448FD">
        <w:rPr>
          <w:rFonts w:ascii="Trebuchet MS" w:hAnsi="Trebuchet MS"/>
        </w:rPr>
        <w:t xml:space="preserve"> of high consequence, or transmission appears to occur by novel </w:t>
      </w:r>
      <w:proofErr w:type="gramStart"/>
      <w:r w:rsidRPr="009448FD">
        <w:rPr>
          <w:rFonts w:ascii="Trebuchet MS" w:hAnsi="Trebuchet MS"/>
        </w:rPr>
        <w:t>means;</w:t>
      </w:r>
      <w:proofErr w:type="gramEnd"/>
    </w:p>
    <w:p w14:paraId="3FD27E22" w14:textId="77777777" w:rsidR="00745A9F" w:rsidRPr="009448FD" w:rsidRDefault="00745A9F" w:rsidP="00745A9F">
      <w:pPr>
        <w:pStyle w:val="ListParagraph"/>
        <w:numPr>
          <w:ilvl w:val="0"/>
          <w:numId w:val="9"/>
        </w:numPr>
        <w:spacing w:after="0" w:line="240" w:lineRule="auto"/>
        <w:rPr>
          <w:rFonts w:ascii="Trebuchet MS" w:hAnsi="Trebuchet MS"/>
        </w:rPr>
      </w:pPr>
      <w:r w:rsidRPr="009448FD">
        <w:rPr>
          <w:rFonts w:ascii="Trebuchet MS" w:hAnsi="Trebuchet MS"/>
        </w:rPr>
        <w:t xml:space="preserve">The scale of the outbreak seems likely to overwhelm agency </w:t>
      </w:r>
      <w:proofErr w:type="gramStart"/>
      <w:r w:rsidRPr="009448FD">
        <w:rPr>
          <w:rFonts w:ascii="Trebuchet MS" w:hAnsi="Trebuchet MS"/>
        </w:rPr>
        <w:t>resources;</w:t>
      </w:r>
      <w:proofErr w:type="gramEnd"/>
    </w:p>
    <w:p w14:paraId="093DBDE4" w14:textId="77777777" w:rsidR="00745A9F" w:rsidRPr="009448FD" w:rsidRDefault="00745A9F" w:rsidP="00745A9F">
      <w:pPr>
        <w:pStyle w:val="ListParagraph"/>
        <w:numPr>
          <w:ilvl w:val="0"/>
          <w:numId w:val="9"/>
        </w:numPr>
        <w:spacing w:after="0" w:line="240" w:lineRule="auto"/>
        <w:rPr>
          <w:rFonts w:ascii="Trebuchet MS" w:hAnsi="Trebuchet MS"/>
        </w:rPr>
      </w:pPr>
      <w:r w:rsidRPr="009448FD">
        <w:rPr>
          <w:rFonts w:ascii="Trebuchet MS" w:hAnsi="Trebuchet MS"/>
        </w:rPr>
        <w:t xml:space="preserve">Initial remediation attempts </w:t>
      </w:r>
      <w:proofErr w:type="gramStart"/>
      <w:r w:rsidRPr="009448FD">
        <w:rPr>
          <w:rFonts w:ascii="Trebuchet MS" w:hAnsi="Trebuchet MS"/>
        </w:rPr>
        <w:t>fail;</w:t>
      </w:r>
      <w:proofErr w:type="gramEnd"/>
    </w:p>
    <w:p w14:paraId="20AA77A5" w14:textId="77777777" w:rsidR="00745A9F" w:rsidRPr="009448FD" w:rsidRDefault="00745A9F" w:rsidP="00745A9F">
      <w:pPr>
        <w:pStyle w:val="ListParagraph"/>
        <w:numPr>
          <w:ilvl w:val="0"/>
          <w:numId w:val="9"/>
        </w:numPr>
        <w:spacing w:after="0" w:line="240" w:lineRule="auto"/>
        <w:rPr>
          <w:rFonts w:ascii="Trebuchet MS" w:hAnsi="Trebuchet MS"/>
        </w:rPr>
      </w:pPr>
      <w:r w:rsidRPr="009448FD">
        <w:rPr>
          <w:rFonts w:ascii="Trebuchet MS" w:hAnsi="Trebuchet MS"/>
        </w:rPr>
        <w:t xml:space="preserve">The outbreak is known or suspected to affect multiple counties, states, or countries or expands beyond the </w:t>
      </w:r>
      <w:proofErr w:type="gramStart"/>
      <w:r w:rsidRPr="009448FD">
        <w:rPr>
          <w:rFonts w:ascii="Trebuchet MS" w:hAnsi="Trebuchet MS"/>
        </w:rPr>
        <w:t>jurisdiction;</w:t>
      </w:r>
      <w:proofErr w:type="gramEnd"/>
    </w:p>
    <w:p w14:paraId="46BCC809" w14:textId="77777777" w:rsidR="00745A9F" w:rsidRPr="009448FD" w:rsidRDefault="00745A9F" w:rsidP="00745A9F">
      <w:pPr>
        <w:pStyle w:val="ListParagraph"/>
        <w:numPr>
          <w:ilvl w:val="0"/>
          <w:numId w:val="9"/>
        </w:numPr>
        <w:spacing w:after="0" w:line="240" w:lineRule="auto"/>
        <w:rPr>
          <w:rFonts w:ascii="Trebuchet MS" w:hAnsi="Trebuchet MS"/>
        </w:rPr>
      </w:pPr>
      <w:r w:rsidRPr="009448FD">
        <w:rPr>
          <w:rFonts w:ascii="Trebuchet MS" w:hAnsi="Trebuchet MS"/>
        </w:rPr>
        <w:t xml:space="preserve">Investigation points to a </w:t>
      </w:r>
      <w:r>
        <w:rPr>
          <w:rFonts w:ascii="Trebuchet MS" w:hAnsi="Trebuchet MS"/>
        </w:rPr>
        <w:t xml:space="preserve">regulated or </w:t>
      </w:r>
      <w:r w:rsidRPr="009448FD">
        <w:rPr>
          <w:rFonts w:ascii="Trebuchet MS" w:hAnsi="Trebuchet MS"/>
        </w:rPr>
        <w:t xml:space="preserve">widely distributed </w:t>
      </w:r>
      <w:r>
        <w:rPr>
          <w:rFonts w:ascii="Trebuchet MS" w:hAnsi="Trebuchet MS"/>
        </w:rPr>
        <w:t xml:space="preserve">medical </w:t>
      </w:r>
      <w:proofErr w:type="gramStart"/>
      <w:r w:rsidRPr="009448FD">
        <w:rPr>
          <w:rFonts w:ascii="Trebuchet MS" w:hAnsi="Trebuchet MS"/>
        </w:rPr>
        <w:t>product;</w:t>
      </w:r>
      <w:proofErr w:type="gramEnd"/>
    </w:p>
    <w:p w14:paraId="5352EBF7" w14:textId="77777777" w:rsidR="00745A9F" w:rsidRPr="009448FD" w:rsidRDefault="00745A9F" w:rsidP="00745A9F">
      <w:pPr>
        <w:pStyle w:val="ListParagraph"/>
        <w:numPr>
          <w:ilvl w:val="0"/>
          <w:numId w:val="9"/>
        </w:numPr>
        <w:spacing w:after="0" w:line="240" w:lineRule="auto"/>
        <w:rPr>
          <w:rFonts w:ascii="Trebuchet MS" w:hAnsi="Trebuchet MS"/>
        </w:rPr>
      </w:pPr>
      <w:r w:rsidRPr="009448FD">
        <w:rPr>
          <w:rFonts w:ascii="Trebuchet MS" w:hAnsi="Trebuchet MS"/>
        </w:rPr>
        <w:t xml:space="preserve">The nature of the outbreak (e.g., agent, affected population, scale) or response is beyond the experience of agency </w:t>
      </w:r>
      <w:proofErr w:type="gramStart"/>
      <w:r w:rsidRPr="009448FD">
        <w:rPr>
          <w:rFonts w:ascii="Trebuchet MS" w:hAnsi="Trebuchet MS"/>
        </w:rPr>
        <w:t>staff;</w:t>
      </w:r>
      <w:proofErr w:type="gramEnd"/>
    </w:p>
    <w:p w14:paraId="2F3355BF" w14:textId="77777777" w:rsidR="00745A9F" w:rsidRPr="009448FD" w:rsidRDefault="00745A9F" w:rsidP="00745A9F">
      <w:pPr>
        <w:pStyle w:val="ListParagraph"/>
        <w:numPr>
          <w:ilvl w:val="0"/>
          <w:numId w:val="9"/>
        </w:numPr>
        <w:spacing w:after="0" w:line="240" w:lineRule="auto"/>
        <w:rPr>
          <w:rFonts w:ascii="Trebuchet MS" w:hAnsi="Trebuchet MS" w:cstheme="minorHAnsi"/>
          <w:i/>
          <w:iCs/>
          <w:color w:val="000000"/>
        </w:rPr>
      </w:pPr>
      <w:r w:rsidRPr="009448FD">
        <w:rPr>
          <w:rFonts w:ascii="Trebuchet MS" w:hAnsi="Trebuchet MS"/>
        </w:rPr>
        <w:t>Specific technical support or expertise is needed; or</w:t>
      </w:r>
    </w:p>
    <w:p w14:paraId="5F6D5341" w14:textId="77777777" w:rsidR="00745A9F" w:rsidRPr="009448FD" w:rsidRDefault="00745A9F" w:rsidP="00745A9F">
      <w:pPr>
        <w:pStyle w:val="ListParagraph"/>
        <w:numPr>
          <w:ilvl w:val="0"/>
          <w:numId w:val="9"/>
        </w:numPr>
        <w:spacing w:after="0" w:line="240" w:lineRule="auto"/>
        <w:rPr>
          <w:rFonts w:ascii="Trebuchet MS" w:hAnsi="Trebuchet MS" w:cstheme="minorHAnsi"/>
          <w:i/>
          <w:iCs/>
          <w:color w:val="000000"/>
        </w:rPr>
      </w:pPr>
      <w:r w:rsidRPr="009448FD">
        <w:rPr>
          <w:rFonts w:ascii="Trebuchet MS" w:hAnsi="Trebuchet MS"/>
        </w:rPr>
        <w:t>Specialized laboratory services or support is needed.</w:t>
      </w:r>
    </w:p>
    <w:p w14:paraId="001FE0C6" w14:textId="77777777" w:rsidR="00745A9F" w:rsidRPr="009448FD" w:rsidRDefault="00745A9F" w:rsidP="00745A9F">
      <w:pPr>
        <w:spacing w:after="0" w:line="240" w:lineRule="auto"/>
        <w:rPr>
          <w:rFonts w:ascii="Trebuchet MS" w:hAnsi="Trebuchet MS"/>
        </w:rPr>
      </w:pPr>
    </w:p>
    <w:p w14:paraId="61FEBE94" w14:textId="77777777" w:rsidR="00745A9F" w:rsidRPr="009448FD" w:rsidRDefault="00745A9F" w:rsidP="00745A9F">
      <w:pPr>
        <w:pStyle w:val="ListParagraph"/>
        <w:numPr>
          <w:ilvl w:val="2"/>
          <w:numId w:val="7"/>
        </w:numPr>
        <w:spacing w:after="0" w:line="240" w:lineRule="auto"/>
        <w:rPr>
          <w:rFonts w:ascii="Trebuchet MS" w:hAnsi="Trebuchet MS"/>
          <w:b/>
        </w:rPr>
      </w:pPr>
      <w:r w:rsidRPr="009448FD">
        <w:rPr>
          <w:rFonts w:ascii="Trebuchet MS" w:hAnsi="Trebuchet MS"/>
          <w:b/>
        </w:rPr>
        <w:t>How to Obtain Help</w:t>
      </w:r>
    </w:p>
    <w:p w14:paraId="04E22BE2" w14:textId="77777777" w:rsidR="00745A9F" w:rsidRPr="009448FD" w:rsidRDefault="00745A9F" w:rsidP="00745A9F">
      <w:pPr>
        <w:spacing w:after="0" w:line="240" w:lineRule="auto"/>
        <w:rPr>
          <w:rFonts w:ascii="Trebuchet MS" w:hAnsi="Trebuchet MS"/>
        </w:rPr>
      </w:pPr>
    </w:p>
    <w:p w14:paraId="73BA1F1E" w14:textId="77777777" w:rsidR="00745A9F" w:rsidRPr="009448FD" w:rsidRDefault="00745A9F" w:rsidP="00745A9F">
      <w:pPr>
        <w:spacing w:after="0" w:line="240" w:lineRule="auto"/>
        <w:rPr>
          <w:rFonts w:ascii="Trebuchet MS" w:hAnsi="Trebuchet MS"/>
          <w:color w:val="000000" w:themeColor="text1"/>
        </w:rPr>
      </w:pPr>
      <w:r w:rsidRPr="009448FD">
        <w:rPr>
          <w:rFonts w:ascii="Trebuchet MS" w:hAnsi="Trebuchet MS"/>
          <w:color w:val="000000" w:themeColor="text1"/>
        </w:rPr>
        <w:t xml:space="preserve">Knowledge of how to obtain help when needed </w:t>
      </w:r>
      <w:r>
        <w:rPr>
          <w:rFonts w:ascii="Trebuchet MS" w:hAnsi="Trebuchet MS"/>
          <w:color w:val="000000" w:themeColor="text1"/>
        </w:rPr>
        <w:t>is a key aspect of a public health agency’s preparation and planning for healthcare outbreak response</w:t>
      </w:r>
      <w:r w:rsidRPr="009448FD">
        <w:rPr>
          <w:rFonts w:ascii="Trebuchet MS" w:hAnsi="Trebuchet MS"/>
          <w:color w:val="000000" w:themeColor="text1"/>
        </w:rPr>
        <w:t xml:space="preserve">. </w:t>
      </w:r>
      <w:r>
        <w:rPr>
          <w:rFonts w:ascii="Trebuchet MS" w:hAnsi="Trebuchet MS"/>
          <w:color w:val="000000" w:themeColor="text1"/>
        </w:rPr>
        <w:t xml:space="preserve">Healthcare facilities should be reminded of requirements and thresholds for reporting potential outbreaks as soon as the outbreak is suspected and to not wait for an outbreak to grow, in order that they may receive prompt assistance and to ensure adequate patient protections are promptly put in place. </w:t>
      </w:r>
      <w:r w:rsidRPr="009448FD">
        <w:rPr>
          <w:rFonts w:ascii="Trebuchet MS" w:hAnsi="Trebuchet MS"/>
          <w:color w:val="000000" w:themeColor="text1"/>
        </w:rPr>
        <w:t xml:space="preserve">In general, </w:t>
      </w:r>
      <w:r>
        <w:rPr>
          <w:rFonts w:ascii="Trebuchet MS" w:hAnsi="Trebuchet MS"/>
          <w:color w:val="000000" w:themeColor="text1"/>
        </w:rPr>
        <w:t xml:space="preserve">public health agencies should </w:t>
      </w:r>
      <w:r w:rsidRPr="009448FD">
        <w:rPr>
          <w:rFonts w:ascii="Trebuchet MS" w:hAnsi="Trebuchet MS"/>
          <w:color w:val="000000" w:themeColor="text1"/>
        </w:rPr>
        <w:t xml:space="preserve">begin </w:t>
      </w:r>
      <w:r>
        <w:rPr>
          <w:rFonts w:ascii="Trebuchet MS" w:hAnsi="Trebuchet MS"/>
          <w:color w:val="000000" w:themeColor="text1"/>
        </w:rPr>
        <w:t xml:space="preserve">escalation </w:t>
      </w:r>
      <w:r w:rsidRPr="009448FD">
        <w:rPr>
          <w:rFonts w:ascii="Trebuchet MS" w:hAnsi="Trebuchet MS"/>
          <w:color w:val="000000" w:themeColor="text1"/>
        </w:rPr>
        <w:t xml:space="preserve">by requesting assistance from the public health agency at the next jurisdiction level (e.g., local public health agencies should contact the state, state public health agencies should contact CDC). State public health </w:t>
      </w:r>
      <w:r w:rsidRPr="009448FD">
        <w:rPr>
          <w:rFonts w:ascii="Trebuchet MS" w:hAnsi="Trebuchet MS"/>
          <w:color w:val="000000" w:themeColor="text1"/>
        </w:rPr>
        <w:lastRenderedPageBreak/>
        <w:t xml:space="preserve">agencies have communicable disease or HAI/AR programs that can be contacted directly; if unable to locate contact information directly, call the general agency number or the 24/7 on-call person for the agency. </w:t>
      </w:r>
      <w:r>
        <w:rPr>
          <w:rFonts w:ascii="Trebuchet MS" w:hAnsi="Trebuchet MS"/>
          <w:color w:val="000000" w:themeColor="text1"/>
        </w:rPr>
        <w:t xml:space="preserve">Public health agencies can contact </w:t>
      </w:r>
      <w:r w:rsidRPr="009448FD">
        <w:rPr>
          <w:rFonts w:ascii="Trebuchet MS" w:hAnsi="Trebuchet MS"/>
          <w:color w:val="000000" w:themeColor="text1"/>
        </w:rPr>
        <w:t xml:space="preserve">CDC </w:t>
      </w:r>
      <w:r>
        <w:rPr>
          <w:rFonts w:ascii="Trebuchet MS" w:hAnsi="Trebuchet MS"/>
          <w:color w:val="000000" w:themeColor="text1"/>
        </w:rPr>
        <w:t>for technical assistance related to healthcare outbreak investigations</w:t>
      </w:r>
      <w:r w:rsidRPr="009448FD">
        <w:rPr>
          <w:rFonts w:ascii="Trebuchet MS" w:hAnsi="Trebuchet MS"/>
          <w:color w:val="000000" w:themeColor="text1"/>
        </w:rPr>
        <w:t xml:space="preserve"> at haioutbreak@cdc.gov, or at the CDC 24/7 emergency response number (800-CDC-INFO).</w:t>
      </w:r>
      <w:r>
        <w:rPr>
          <w:rFonts w:ascii="Trebuchet MS" w:hAnsi="Trebuchet MS"/>
          <w:color w:val="000000" w:themeColor="text1"/>
        </w:rPr>
        <w:t xml:space="preserve"> </w:t>
      </w:r>
    </w:p>
    <w:p w14:paraId="4648AD92" w14:textId="2E868FE8" w:rsidR="00745A9F" w:rsidRDefault="00745A9F" w:rsidP="00745A9F">
      <w:pPr>
        <w:spacing w:after="0" w:line="240" w:lineRule="auto"/>
        <w:rPr>
          <w:rFonts w:ascii="Trebuchet MS" w:hAnsi="Trebuchet MS"/>
        </w:rPr>
      </w:pPr>
    </w:p>
    <w:p w14:paraId="7B4B9550" w14:textId="39F03B4E" w:rsidR="00745A9F" w:rsidRPr="008E5CD6" w:rsidRDefault="008E5CD6" w:rsidP="008E5CD6">
      <w:pPr>
        <w:pStyle w:val="Heading2"/>
        <w:rPr>
          <w:rFonts w:asciiTheme="minorHAnsi" w:hAnsiTheme="minorHAnsi" w:cstheme="minorHAnsi"/>
          <w:b/>
          <w:bCs/>
          <w:color w:val="000000" w:themeColor="text1"/>
          <w:sz w:val="28"/>
          <w:szCs w:val="28"/>
        </w:rPr>
      </w:pPr>
      <w:bookmarkStart w:id="12" w:name="_Toc70520662"/>
      <w:r w:rsidRPr="008E5CD6">
        <w:rPr>
          <w:rFonts w:asciiTheme="minorHAnsi" w:hAnsiTheme="minorHAnsi" w:cstheme="minorHAnsi"/>
          <w:b/>
          <w:bCs/>
          <w:color w:val="000000" w:themeColor="text1"/>
          <w:sz w:val="28"/>
          <w:szCs w:val="28"/>
        </w:rPr>
        <w:t>INCIDENT COMMAND SYSTEM (ICS)</w:t>
      </w:r>
      <w:bookmarkEnd w:id="12"/>
    </w:p>
    <w:p w14:paraId="6D3794A0" w14:textId="77777777" w:rsidR="00745A9F" w:rsidRPr="009448FD" w:rsidRDefault="00745A9F" w:rsidP="00745A9F">
      <w:pPr>
        <w:pStyle w:val="ListParagraph"/>
        <w:numPr>
          <w:ilvl w:val="1"/>
          <w:numId w:val="7"/>
        </w:numPr>
        <w:spacing w:after="0" w:line="240" w:lineRule="auto"/>
        <w:ind w:left="360"/>
        <w:rPr>
          <w:rFonts w:ascii="Trebuchet MS" w:hAnsi="Trebuchet MS"/>
          <w:b/>
          <w:sz w:val="28"/>
          <w:szCs w:val="28"/>
        </w:rPr>
      </w:pPr>
      <w:r w:rsidRPr="009448FD">
        <w:rPr>
          <w:rFonts w:ascii="Trebuchet MS" w:hAnsi="Trebuchet MS"/>
          <w:b/>
          <w:sz w:val="28"/>
          <w:szCs w:val="28"/>
        </w:rPr>
        <w:t>Incident Command System (ICS)</w:t>
      </w:r>
    </w:p>
    <w:p w14:paraId="084DAF1F" w14:textId="77777777" w:rsidR="00745A9F" w:rsidRPr="009448FD" w:rsidRDefault="00745A9F" w:rsidP="00745A9F">
      <w:pPr>
        <w:spacing w:after="0" w:line="240" w:lineRule="auto"/>
        <w:contextualSpacing/>
        <w:rPr>
          <w:rFonts w:ascii="Trebuchet MS" w:hAnsi="Trebuchet MS"/>
        </w:rPr>
      </w:pPr>
    </w:p>
    <w:p w14:paraId="2743E871" w14:textId="77777777" w:rsidR="00745A9F" w:rsidRPr="009448FD" w:rsidRDefault="00745A9F" w:rsidP="00745A9F">
      <w:pPr>
        <w:spacing w:after="0" w:line="240" w:lineRule="auto"/>
        <w:contextualSpacing/>
        <w:rPr>
          <w:rFonts w:ascii="Trebuchet MS" w:hAnsi="Trebuchet MS" w:cstheme="minorHAnsi"/>
        </w:rPr>
      </w:pPr>
      <w:r w:rsidRPr="009448FD">
        <w:rPr>
          <w:rFonts w:ascii="Trebuchet MS" w:hAnsi="Trebuchet MS" w:cstheme="minorHAnsi"/>
        </w:rPr>
        <w:t xml:space="preserve">The Incident Command System (ICS) was originally developed in the 1970s to coordinate activities to control wildfires and is a scalable structure which states may adapt to meet their needs during an outbreak, including within a single jurisdiction. The system has been expanded and integrated into the Federal Emergency Management Agency’s (FEMA) National Incident Management System (NIMS) to aid intra-agency and interagency coordination, especially during large-scale emergencies that involve multiple jurisdictions. The ICS features a clearly defined chain of command with common nomenclature for key management positions, defined management sections, and a modular organizational structure. ICS uses specifically defined emergency response function roles. Public health agencies at the local and state levels may use ICS as part of an </w:t>
      </w:r>
      <w:proofErr w:type="gramStart"/>
      <w:r w:rsidRPr="009448FD">
        <w:rPr>
          <w:rFonts w:ascii="Trebuchet MS" w:hAnsi="Trebuchet MS" w:cstheme="minorHAnsi"/>
        </w:rPr>
        <w:t>all hazards</w:t>
      </w:r>
      <w:proofErr w:type="gramEnd"/>
      <w:r w:rsidRPr="009448FD">
        <w:rPr>
          <w:rFonts w:ascii="Trebuchet MS" w:hAnsi="Trebuchet MS" w:cstheme="minorHAnsi"/>
        </w:rPr>
        <w:t xml:space="preserve"> plan to mitigate threats to health and safety. Federal agencies are required by executive order to use the ICS to address outbreaks that are considered public health emergencies so that all relevant federal agencies, as well as state and local governments, are appropriately coordinated and connected with communication and decision-making during emergencies. The CMS Emergency Preparedness Rule</w:t>
      </w:r>
      <w:r>
        <w:rPr>
          <w:rFonts w:ascii="Trebuchet MS" w:hAnsi="Trebuchet MS" w:cstheme="minorHAnsi"/>
          <w:vertAlign w:val="superscript"/>
        </w:rPr>
        <w:t>10</w:t>
      </w:r>
      <w:r w:rsidRPr="009448FD">
        <w:rPr>
          <w:rFonts w:ascii="Trebuchet MS" w:hAnsi="Trebuchet MS" w:cstheme="minorHAnsi"/>
        </w:rPr>
        <w:t xml:space="preserve"> has mandated that 17 different types of healthcare organizations develop all hazards plans, listed in Box 3.3.</w:t>
      </w:r>
    </w:p>
    <w:p w14:paraId="73390905" w14:textId="77777777" w:rsidR="00745A9F" w:rsidRPr="009448FD" w:rsidRDefault="00745A9F" w:rsidP="00745A9F">
      <w:pPr>
        <w:spacing w:after="0" w:line="240" w:lineRule="auto"/>
        <w:contextualSpacing/>
        <w:rPr>
          <w:rFonts w:ascii="Trebuchet MS" w:hAnsi="Trebuchet MS"/>
        </w:rPr>
      </w:pPr>
      <w:r w:rsidRPr="009448FD">
        <w:rPr>
          <w:rFonts w:ascii="Trebuchet MS" w:hAnsi="Trebuchet MS"/>
        </w:rPr>
        <w:t xml:space="preserve"> </w:t>
      </w:r>
    </w:p>
    <w:p w14:paraId="6E1BFA14" w14:textId="77777777" w:rsidR="00745A9F" w:rsidRPr="009448FD" w:rsidRDefault="00745A9F" w:rsidP="00745A9F">
      <w:pPr>
        <w:spacing w:after="0" w:line="240" w:lineRule="auto"/>
        <w:contextualSpacing/>
        <w:rPr>
          <w:rFonts w:ascii="Trebuchet MS" w:hAnsi="Trebuchet MS" w:cs="Times New Roman"/>
        </w:rPr>
      </w:pPr>
      <w:r w:rsidRPr="009448FD">
        <w:rPr>
          <w:rFonts w:ascii="Trebuchet MS" w:hAnsi="Trebuchet MS"/>
        </w:rPr>
        <w:t xml:space="preserve">Most HAI/AR disease outbreak investigations do not require formal activation of ICS, but elements of ICS are frequently utilized in outbreaks. For larger investigations or investigations that might lead to media attention, early use of ICS can be beneficial by providing additional structure and support to the outbreak response team. </w:t>
      </w:r>
    </w:p>
    <w:p w14:paraId="4255B572" w14:textId="77777777" w:rsidR="00745A9F" w:rsidRPr="009448FD" w:rsidRDefault="00745A9F" w:rsidP="00745A9F">
      <w:pPr>
        <w:spacing w:after="0" w:line="240" w:lineRule="auto"/>
        <w:ind w:firstLine="720"/>
        <w:contextualSpacing/>
        <w:rPr>
          <w:rFonts w:ascii="Trebuchet MS" w:hAnsi="Trebuchet MS" w:cstheme="minorHAnsi"/>
          <w:b/>
        </w:rPr>
      </w:pPr>
    </w:p>
    <w:p w14:paraId="6D1EAAB5" w14:textId="77777777" w:rsidR="00745A9F" w:rsidRPr="009448FD" w:rsidRDefault="00745A9F" w:rsidP="00745A9F">
      <w:pPr>
        <w:spacing w:after="0" w:line="240" w:lineRule="auto"/>
        <w:contextualSpacing/>
        <w:rPr>
          <w:rFonts w:ascii="Trebuchet MS" w:hAnsi="Trebuchet MS" w:cstheme="minorHAnsi"/>
        </w:rPr>
      </w:pPr>
      <w:r w:rsidRPr="009448FD">
        <w:rPr>
          <w:rFonts w:ascii="Trebuchet MS" w:hAnsi="Trebuchet MS"/>
          <w:noProof/>
        </w:rPr>
        <w:lastRenderedPageBreak/>
        <mc:AlternateContent>
          <mc:Choice Requires="wps">
            <w:drawing>
              <wp:inline distT="0" distB="0" distL="0" distR="0" wp14:anchorId="4F83EF48" wp14:editId="137F88E8">
                <wp:extent cx="5943600" cy="4021455"/>
                <wp:effectExtent l="9525" t="9525" r="9525" b="7620"/>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4021455"/>
                        </a:xfrm>
                        <a:prstGeom prst="rect">
                          <a:avLst/>
                        </a:prstGeom>
                        <a:solidFill>
                          <a:srgbClr val="FFFFFF"/>
                        </a:solidFill>
                        <a:ln w="9525">
                          <a:solidFill>
                            <a:srgbClr val="000000"/>
                          </a:solidFill>
                          <a:miter lim="800000"/>
                          <a:headEnd/>
                          <a:tailEnd/>
                        </a:ln>
                      </wps:spPr>
                      <wps:txbx>
                        <w:txbxContent>
                          <w:p w14:paraId="30F0CC65" w14:textId="77777777" w:rsidR="003252AC" w:rsidRPr="00087FF1" w:rsidRDefault="003252AC" w:rsidP="00745A9F">
                            <w:pPr>
                              <w:spacing w:after="0" w:line="240" w:lineRule="auto"/>
                              <w:jc w:val="center"/>
                              <w:rPr>
                                <w:rFonts w:ascii="Trebuchet MS" w:hAnsi="Trebuchet MS"/>
                                <w:b/>
                                <w:vertAlign w:val="superscript"/>
                              </w:rPr>
                            </w:pPr>
                            <w:r w:rsidRPr="007745E5">
                              <w:rPr>
                                <w:rFonts w:ascii="Trebuchet MS" w:hAnsi="Trebuchet MS"/>
                                <w:b/>
                              </w:rPr>
                              <w:t xml:space="preserve">Box 3.3 Types of Facilities Required by </w:t>
                            </w:r>
                            <w:r w:rsidRPr="00087FF1">
                              <w:rPr>
                                <w:rFonts w:ascii="Trebuchet MS" w:hAnsi="Trebuchet MS"/>
                                <w:b/>
                              </w:rPr>
                              <w:t>CMS to Develop Emergency Preparedness Plans</w:t>
                            </w:r>
                            <w:r w:rsidRPr="00087FF1">
                              <w:rPr>
                                <w:rFonts w:ascii="Trebuchet MS" w:hAnsi="Trebuchet MS"/>
                                <w:b/>
                                <w:vertAlign w:val="superscript"/>
                              </w:rPr>
                              <w:t>9</w:t>
                            </w:r>
                          </w:p>
                          <w:p w14:paraId="20DE05CD" w14:textId="77777777" w:rsidR="003252AC" w:rsidRPr="00087FF1" w:rsidRDefault="003252AC" w:rsidP="00745A9F">
                            <w:pPr>
                              <w:pStyle w:val="ListParagraph"/>
                              <w:numPr>
                                <w:ilvl w:val="0"/>
                                <w:numId w:val="19"/>
                              </w:numPr>
                              <w:spacing w:after="0" w:line="240" w:lineRule="auto"/>
                              <w:rPr>
                                <w:rFonts w:ascii="Trebuchet MS" w:hAnsi="Trebuchet MS"/>
                              </w:rPr>
                            </w:pPr>
                            <w:r w:rsidRPr="00087FF1">
                              <w:rPr>
                                <w:rFonts w:ascii="Trebuchet MS" w:hAnsi="Trebuchet MS"/>
                              </w:rPr>
                              <w:t>Hospitals</w:t>
                            </w:r>
                          </w:p>
                          <w:p w14:paraId="00914B6A" w14:textId="77777777" w:rsidR="003252AC" w:rsidRPr="00087FF1" w:rsidRDefault="003252AC" w:rsidP="00745A9F">
                            <w:pPr>
                              <w:pStyle w:val="ListParagraph"/>
                              <w:numPr>
                                <w:ilvl w:val="0"/>
                                <w:numId w:val="19"/>
                              </w:numPr>
                              <w:spacing w:after="0" w:line="240" w:lineRule="auto"/>
                              <w:rPr>
                                <w:rFonts w:ascii="Trebuchet MS" w:hAnsi="Trebuchet MS"/>
                              </w:rPr>
                            </w:pPr>
                            <w:r w:rsidRPr="00087FF1">
                              <w:rPr>
                                <w:rFonts w:ascii="Trebuchet MS" w:hAnsi="Trebuchet MS"/>
                              </w:rPr>
                              <w:t>Religious Nonmedical Health Care Institutions (RNHCIs)</w:t>
                            </w:r>
                          </w:p>
                          <w:p w14:paraId="6106CEFD" w14:textId="77777777" w:rsidR="003252AC" w:rsidRPr="00087FF1" w:rsidRDefault="003252AC" w:rsidP="00745A9F">
                            <w:pPr>
                              <w:pStyle w:val="ListParagraph"/>
                              <w:numPr>
                                <w:ilvl w:val="0"/>
                                <w:numId w:val="19"/>
                              </w:numPr>
                              <w:spacing w:after="0" w:line="240" w:lineRule="auto"/>
                              <w:rPr>
                                <w:rFonts w:ascii="Trebuchet MS" w:hAnsi="Trebuchet MS"/>
                              </w:rPr>
                            </w:pPr>
                            <w:r w:rsidRPr="00087FF1">
                              <w:rPr>
                                <w:rFonts w:ascii="Trebuchet MS" w:hAnsi="Trebuchet MS"/>
                              </w:rPr>
                              <w:t>Ambulatory Surgical Centers (ASCs)</w:t>
                            </w:r>
                          </w:p>
                          <w:p w14:paraId="5D3FA391" w14:textId="77777777" w:rsidR="003252AC" w:rsidRPr="00087FF1" w:rsidRDefault="003252AC" w:rsidP="00745A9F">
                            <w:pPr>
                              <w:pStyle w:val="ListParagraph"/>
                              <w:numPr>
                                <w:ilvl w:val="0"/>
                                <w:numId w:val="19"/>
                              </w:numPr>
                              <w:spacing w:after="0" w:line="240" w:lineRule="auto"/>
                              <w:rPr>
                                <w:rFonts w:ascii="Trebuchet MS" w:hAnsi="Trebuchet MS"/>
                              </w:rPr>
                            </w:pPr>
                            <w:r w:rsidRPr="00087FF1">
                              <w:rPr>
                                <w:rFonts w:ascii="Trebuchet MS" w:hAnsi="Trebuchet MS"/>
                              </w:rPr>
                              <w:t>Hospices</w:t>
                            </w:r>
                          </w:p>
                          <w:p w14:paraId="6D72C6F1" w14:textId="77777777" w:rsidR="003252AC" w:rsidRPr="00087FF1" w:rsidRDefault="003252AC" w:rsidP="00745A9F">
                            <w:pPr>
                              <w:pStyle w:val="ListParagraph"/>
                              <w:numPr>
                                <w:ilvl w:val="0"/>
                                <w:numId w:val="19"/>
                              </w:numPr>
                              <w:spacing w:after="0" w:line="240" w:lineRule="auto"/>
                              <w:rPr>
                                <w:rFonts w:ascii="Trebuchet MS" w:hAnsi="Trebuchet MS"/>
                              </w:rPr>
                            </w:pPr>
                            <w:r w:rsidRPr="00087FF1">
                              <w:rPr>
                                <w:rFonts w:ascii="Trebuchet MS" w:hAnsi="Trebuchet MS"/>
                              </w:rPr>
                              <w:t>Psychiatric Residential Treatment Facilities (PRTFs)</w:t>
                            </w:r>
                          </w:p>
                          <w:p w14:paraId="67470083" w14:textId="77777777" w:rsidR="003252AC" w:rsidRPr="00087FF1" w:rsidRDefault="003252AC" w:rsidP="00745A9F">
                            <w:pPr>
                              <w:pStyle w:val="ListParagraph"/>
                              <w:numPr>
                                <w:ilvl w:val="0"/>
                                <w:numId w:val="19"/>
                              </w:numPr>
                              <w:spacing w:after="0" w:line="240" w:lineRule="auto"/>
                              <w:rPr>
                                <w:rFonts w:ascii="Trebuchet MS" w:hAnsi="Trebuchet MS"/>
                              </w:rPr>
                            </w:pPr>
                            <w:r w:rsidRPr="00087FF1">
                              <w:rPr>
                                <w:rFonts w:ascii="Trebuchet MS" w:hAnsi="Trebuchet MS"/>
                              </w:rPr>
                              <w:t>All-Inclusive Care for the Elderly (PACE)</w:t>
                            </w:r>
                          </w:p>
                          <w:p w14:paraId="29EB9043" w14:textId="77777777" w:rsidR="003252AC" w:rsidRPr="00087FF1" w:rsidRDefault="003252AC" w:rsidP="00745A9F">
                            <w:pPr>
                              <w:pStyle w:val="ListParagraph"/>
                              <w:numPr>
                                <w:ilvl w:val="0"/>
                                <w:numId w:val="19"/>
                              </w:numPr>
                              <w:spacing w:after="0" w:line="240" w:lineRule="auto"/>
                              <w:rPr>
                                <w:rFonts w:ascii="Trebuchet MS" w:hAnsi="Trebuchet MS"/>
                              </w:rPr>
                            </w:pPr>
                            <w:r w:rsidRPr="00087FF1">
                              <w:rPr>
                                <w:rFonts w:ascii="Trebuchet MS" w:hAnsi="Trebuchet MS"/>
                              </w:rPr>
                              <w:t>Transplant Centers</w:t>
                            </w:r>
                          </w:p>
                          <w:p w14:paraId="4D0A18AE" w14:textId="77777777" w:rsidR="003252AC" w:rsidRPr="007745E5" w:rsidRDefault="003252AC" w:rsidP="00745A9F">
                            <w:pPr>
                              <w:pStyle w:val="ListParagraph"/>
                              <w:numPr>
                                <w:ilvl w:val="0"/>
                                <w:numId w:val="19"/>
                              </w:numPr>
                              <w:spacing w:after="0" w:line="240" w:lineRule="auto"/>
                              <w:rPr>
                                <w:rFonts w:ascii="Trebuchet MS" w:hAnsi="Trebuchet MS"/>
                              </w:rPr>
                            </w:pPr>
                            <w:r w:rsidRPr="007745E5">
                              <w:rPr>
                                <w:rFonts w:ascii="Trebuchet MS" w:hAnsi="Trebuchet MS"/>
                              </w:rPr>
                              <w:t>Long-Term Care (LTC) Facilities</w:t>
                            </w:r>
                          </w:p>
                          <w:p w14:paraId="1761A9D9" w14:textId="77777777" w:rsidR="003252AC" w:rsidRPr="007745E5" w:rsidRDefault="003252AC" w:rsidP="00745A9F">
                            <w:pPr>
                              <w:pStyle w:val="ListParagraph"/>
                              <w:numPr>
                                <w:ilvl w:val="0"/>
                                <w:numId w:val="19"/>
                              </w:numPr>
                              <w:spacing w:after="0" w:line="240" w:lineRule="auto"/>
                              <w:rPr>
                                <w:rFonts w:ascii="Trebuchet MS" w:hAnsi="Trebuchet MS"/>
                              </w:rPr>
                            </w:pPr>
                            <w:r w:rsidRPr="007745E5">
                              <w:rPr>
                                <w:rFonts w:ascii="Trebuchet MS" w:hAnsi="Trebuchet MS"/>
                              </w:rPr>
                              <w:t>Intermediate Care Facilities for Individuals with Intellectual Disabilities (ICF/IID)</w:t>
                            </w:r>
                          </w:p>
                          <w:p w14:paraId="18BDAD1F" w14:textId="77777777" w:rsidR="003252AC" w:rsidRPr="007745E5" w:rsidRDefault="003252AC" w:rsidP="00745A9F">
                            <w:pPr>
                              <w:pStyle w:val="ListParagraph"/>
                              <w:numPr>
                                <w:ilvl w:val="0"/>
                                <w:numId w:val="19"/>
                              </w:numPr>
                              <w:spacing w:after="0" w:line="240" w:lineRule="auto"/>
                              <w:rPr>
                                <w:rFonts w:ascii="Trebuchet MS" w:hAnsi="Trebuchet MS"/>
                              </w:rPr>
                            </w:pPr>
                            <w:r w:rsidRPr="007745E5">
                              <w:rPr>
                                <w:rFonts w:ascii="Trebuchet MS" w:hAnsi="Trebuchet MS"/>
                              </w:rPr>
                              <w:t>Home Health Agencies (HHAs)</w:t>
                            </w:r>
                          </w:p>
                          <w:p w14:paraId="3FA73615" w14:textId="77777777" w:rsidR="003252AC" w:rsidRPr="007745E5" w:rsidRDefault="003252AC" w:rsidP="00745A9F">
                            <w:pPr>
                              <w:pStyle w:val="ListParagraph"/>
                              <w:numPr>
                                <w:ilvl w:val="0"/>
                                <w:numId w:val="19"/>
                              </w:numPr>
                              <w:spacing w:after="0" w:line="240" w:lineRule="auto"/>
                              <w:rPr>
                                <w:rFonts w:ascii="Trebuchet MS" w:hAnsi="Trebuchet MS"/>
                              </w:rPr>
                            </w:pPr>
                            <w:r w:rsidRPr="007745E5">
                              <w:rPr>
                                <w:rFonts w:ascii="Trebuchet MS" w:hAnsi="Trebuchet MS"/>
                              </w:rPr>
                              <w:t>Comprehensive Outpatient Rehabilitation Facilities (CORFs)</w:t>
                            </w:r>
                          </w:p>
                          <w:p w14:paraId="0CD2A9D6" w14:textId="77777777" w:rsidR="003252AC" w:rsidRPr="007745E5" w:rsidRDefault="003252AC" w:rsidP="00745A9F">
                            <w:pPr>
                              <w:pStyle w:val="ListParagraph"/>
                              <w:numPr>
                                <w:ilvl w:val="0"/>
                                <w:numId w:val="19"/>
                              </w:numPr>
                              <w:spacing w:after="0" w:line="240" w:lineRule="auto"/>
                              <w:rPr>
                                <w:rFonts w:ascii="Trebuchet MS" w:hAnsi="Trebuchet MS"/>
                              </w:rPr>
                            </w:pPr>
                            <w:r w:rsidRPr="007745E5">
                              <w:rPr>
                                <w:rFonts w:ascii="Trebuchet MS" w:hAnsi="Trebuchet MS"/>
                              </w:rPr>
                              <w:t>Critical Access Hospitals (CAHs)</w:t>
                            </w:r>
                          </w:p>
                          <w:p w14:paraId="08CA20EE" w14:textId="77777777" w:rsidR="003252AC" w:rsidRPr="007745E5" w:rsidRDefault="003252AC" w:rsidP="00745A9F">
                            <w:pPr>
                              <w:pStyle w:val="ListParagraph"/>
                              <w:numPr>
                                <w:ilvl w:val="0"/>
                                <w:numId w:val="19"/>
                              </w:numPr>
                              <w:spacing w:after="0" w:line="240" w:lineRule="auto"/>
                              <w:rPr>
                                <w:rFonts w:ascii="Trebuchet MS" w:hAnsi="Trebuchet MS"/>
                              </w:rPr>
                            </w:pPr>
                            <w:r w:rsidRPr="007745E5">
                              <w:rPr>
                                <w:rFonts w:ascii="Trebuchet MS" w:hAnsi="Trebuchet MS"/>
                              </w:rPr>
                              <w:t>Clinics, Rehabilitation Agencies, and Public Health Agencies as Providers of Outpatient</w:t>
                            </w:r>
                            <w:r>
                              <w:rPr>
                                <w:rFonts w:ascii="Trebuchet MS" w:hAnsi="Trebuchet MS"/>
                              </w:rPr>
                              <w:t xml:space="preserve"> </w:t>
                            </w:r>
                            <w:r w:rsidRPr="007745E5">
                              <w:rPr>
                                <w:rFonts w:ascii="Trebuchet MS" w:hAnsi="Trebuchet MS"/>
                              </w:rPr>
                              <w:t>Physical Therapy and Speech-Language Pathology Services</w:t>
                            </w:r>
                          </w:p>
                          <w:p w14:paraId="4D5E080D" w14:textId="77777777" w:rsidR="003252AC" w:rsidRPr="007745E5" w:rsidRDefault="003252AC" w:rsidP="00745A9F">
                            <w:pPr>
                              <w:pStyle w:val="ListParagraph"/>
                              <w:numPr>
                                <w:ilvl w:val="0"/>
                                <w:numId w:val="19"/>
                              </w:numPr>
                              <w:spacing w:after="0" w:line="240" w:lineRule="auto"/>
                              <w:rPr>
                                <w:rFonts w:ascii="Trebuchet MS" w:hAnsi="Trebuchet MS"/>
                              </w:rPr>
                            </w:pPr>
                            <w:r w:rsidRPr="007745E5">
                              <w:rPr>
                                <w:rFonts w:ascii="Trebuchet MS" w:hAnsi="Trebuchet MS"/>
                              </w:rPr>
                              <w:t>Community Mental Health Centers (CMHCs)</w:t>
                            </w:r>
                          </w:p>
                          <w:p w14:paraId="2B67C067" w14:textId="77777777" w:rsidR="003252AC" w:rsidRPr="007745E5" w:rsidRDefault="003252AC" w:rsidP="00745A9F">
                            <w:pPr>
                              <w:pStyle w:val="ListParagraph"/>
                              <w:numPr>
                                <w:ilvl w:val="0"/>
                                <w:numId w:val="19"/>
                              </w:numPr>
                              <w:spacing w:after="0" w:line="240" w:lineRule="auto"/>
                              <w:rPr>
                                <w:rFonts w:ascii="Trebuchet MS" w:hAnsi="Trebuchet MS"/>
                              </w:rPr>
                            </w:pPr>
                            <w:r w:rsidRPr="007745E5">
                              <w:rPr>
                                <w:rFonts w:ascii="Trebuchet MS" w:hAnsi="Trebuchet MS"/>
                              </w:rPr>
                              <w:t>Organ Procurement Organizations (OPOs)</w:t>
                            </w:r>
                          </w:p>
                          <w:p w14:paraId="464CF58D" w14:textId="77777777" w:rsidR="003252AC" w:rsidRDefault="003252AC" w:rsidP="00745A9F">
                            <w:pPr>
                              <w:pStyle w:val="ListParagraph"/>
                              <w:numPr>
                                <w:ilvl w:val="0"/>
                                <w:numId w:val="19"/>
                              </w:numPr>
                              <w:spacing w:after="0" w:line="240" w:lineRule="auto"/>
                              <w:rPr>
                                <w:rFonts w:ascii="Trebuchet MS" w:hAnsi="Trebuchet MS"/>
                              </w:rPr>
                            </w:pPr>
                            <w:r w:rsidRPr="007745E5">
                              <w:rPr>
                                <w:rFonts w:ascii="Trebuchet MS" w:hAnsi="Trebuchet MS"/>
                              </w:rPr>
                              <w:t>Rural Health Clinics (RHCs) and Federally Qualified Health Centers (FQHCs)</w:t>
                            </w:r>
                          </w:p>
                          <w:p w14:paraId="1174FCAA" w14:textId="77777777" w:rsidR="003252AC" w:rsidRPr="007745E5" w:rsidRDefault="003252AC" w:rsidP="00745A9F">
                            <w:pPr>
                              <w:pStyle w:val="ListParagraph"/>
                              <w:numPr>
                                <w:ilvl w:val="0"/>
                                <w:numId w:val="19"/>
                              </w:numPr>
                              <w:spacing w:after="0" w:line="240" w:lineRule="auto"/>
                              <w:rPr>
                                <w:rFonts w:ascii="Trebuchet MS" w:hAnsi="Trebuchet MS"/>
                              </w:rPr>
                            </w:pPr>
                            <w:r w:rsidRPr="007745E5">
                              <w:rPr>
                                <w:rFonts w:ascii="Trebuchet MS" w:hAnsi="Trebuchet MS"/>
                              </w:rPr>
                              <w:t>End-Stage Renal Disease (ESRD) Facilities</w:t>
                            </w:r>
                          </w:p>
                        </w:txbxContent>
                      </wps:txbx>
                      <wps:bodyPr rot="0" vert="horz" wrap="square" lIns="91440" tIns="45720" rIns="91440" bIns="45720" anchor="t" anchorCtr="0" upright="1">
                        <a:spAutoFit/>
                      </wps:bodyPr>
                    </wps:wsp>
                  </a:graphicData>
                </a:graphic>
              </wp:inline>
            </w:drawing>
          </mc:Choice>
          <mc:Fallback>
            <w:pict>
              <v:shape w14:anchorId="4F83EF48" id="Text Box 5" o:spid="_x0000_s1028" type="#_x0000_t202" style="width:468pt;height:316.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">
                <v:textbox style="mso-fit-shape-to-text:t">
                  <w:txbxContent>
                    <w:p w14:paraId="30F0CC65" w14:textId="77777777" w:rsidR="003252AC" w:rsidRPr="00087FF1" w:rsidRDefault="003252AC" w:rsidP="00745A9F">
                      <w:pPr>
                        <w:spacing w:after="0" w:line="240" w:lineRule="auto"/>
                        <w:jc w:val="center"/>
                        <w:rPr>
                          <w:rFonts w:ascii="Trebuchet MS" w:hAnsi="Trebuchet MS"/>
                          <w:b/>
                          <w:vertAlign w:val="superscript"/>
                        </w:rPr>
                      </w:pPr>
                      <w:r w:rsidRPr="007745E5">
                        <w:rPr>
                          <w:rFonts w:ascii="Trebuchet MS" w:hAnsi="Trebuchet MS"/>
                          <w:b/>
                        </w:rPr>
                        <w:t xml:space="preserve">Box 3.3 Types of Facilities Required by </w:t>
                      </w:r>
                      <w:r w:rsidRPr="00087FF1">
                        <w:rPr>
                          <w:rFonts w:ascii="Trebuchet MS" w:hAnsi="Trebuchet MS"/>
                          <w:b/>
                        </w:rPr>
                        <w:t>CMS to Develop Emergency Preparedness Plans</w:t>
                      </w:r>
                      <w:r w:rsidRPr="00087FF1">
                        <w:rPr>
                          <w:rFonts w:ascii="Trebuchet MS" w:hAnsi="Trebuchet MS"/>
                          <w:b/>
                          <w:vertAlign w:val="superscript"/>
                        </w:rPr>
                        <w:t>9</w:t>
                      </w:r>
                    </w:p>
                    <w:p w14:paraId="20DE05CD" w14:textId="77777777" w:rsidR="003252AC" w:rsidRPr="00087FF1" w:rsidRDefault="003252AC" w:rsidP="00745A9F">
                      <w:pPr>
                        <w:pStyle w:val="ListParagraph"/>
                        <w:numPr>
                          <w:ilvl w:val="0"/>
                          <w:numId w:val="19"/>
                        </w:numPr>
                        <w:spacing w:after="0" w:line="240" w:lineRule="auto"/>
                        <w:rPr>
                          <w:rFonts w:ascii="Trebuchet MS" w:hAnsi="Trebuchet MS"/>
                        </w:rPr>
                      </w:pPr>
                      <w:r w:rsidRPr="00087FF1">
                        <w:rPr>
                          <w:rFonts w:ascii="Trebuchet MS" w:hAnsi="Trebuchet MS"/>
                        </w:rPr>
                        <w:t>Hospitals</w:t>
                      </w:r>
                    </w:p>
                    <w:p w14:paraId="00914B6A" w14:textId="77777777" w:rsidR="003252AC" w:rsidRPr="00087FF1" w:rsidRDefault="003252AC" w:rsidP="00745A9F">
                      <w:pPr>
                        <w:pStyle w:val="ListParagraph"/>
                        <w:numPr>
                          <w:ilvl w:val="0"/>
                          <w:numId w:val="19"/>
                        </w:numPr>
                        <w:spacing w:after="0" w:line="240" w:lineRule="auto"/>
                        <w:rPr>
                          <w:rFonts w:ascii="Trebuchet MS" w:hAnsi="Trebuchet MS"/>
                        </w:rPr>
                      </w:pPr>
                      <w:r w:rsidRPr="00087FF1">
                        <w:rPr>
                          <w:rFonts w:ascii="Trebuchet MS" w:hAnsi="Trebuchet MS"/>
                        </w:rPr>
                        <w:t>Religious Nonmedical Health Care Institutions (RNHCIs)</w:t>
                      </w:r>
                    </w:p>
                    <w:p w14:paraId="6106CEFD" w14:textId="77777777" w:rsidR="003252AC" w:rsidRPr="00087FF1" w:rsidRDefault="003252AC" w:rsidP="00745A9F">
                      <w:pPr>
                        <w:pStyle w:val="ListParagraph"/>
                        <w:numPr>
                          <w:ilvl w:val="0"/>
                          <w:numId w:val="19"/>
                        </w:numPr>
                        <w:spacing w:after="0" w:line="240" w:lineRule="auto"/>
                        <w:rPr>
                          <w:rFonts w:ascii="Trebuchet MS" w:hAnsi="Trebuchet MS"/>
                        </w:rPr>
                      </w:pPr>
                      <w:r w:rsidRPr="00087FF1">
                        <w:rPr>
                          <w:rFonts w:ascii="Trebuchet MS" w:hAnsi="Trebuchet MS"/>
                        </w:rPr>
                        <w:t>Ambulatory Surgical Centers (ASCs)</w:t>
                      </w:r>
                    </w:p>
                    <w:p w14:paraId="5D3FA391" w14:textId="77777777" w:rsidR="003252AC" w:rsidRPr="00087FF1" w:rsidRDefault="003252AC" w:rsidP="00745A9F">
                      <w:pPr>
                        <w:pStyle w:val="ListParagraph"/>
                        <w:numPr>
                          <w:ilvl w:val="0"/>
                          <w:numId w:val="19"/>
                        </w:numPr>
                        <w:spacing w:after="0" w:line="240" w:lineRule="auto"/>
                        <w:rPr>
                          <w:rFonts w:ascii="Trebuchet MS" w:hAnsi="Trebuchet MS"/>
                        </w:rPr>
                      </w:pPr>
                      <w:r w:rsidRPr="00087FF1">
                        <w:rPr>
                          <w:rFonts w:ascii="Trebuchet MS" w:hAnsi="Trebuchet MS"/>
                        </w:rPr>
                        <w:t>Hospices</w:t>
                      </w:r>
                    </w:p>
                    <w:p w14:paraId="6D72C6F1" w14:textId="77777777" w:rsidR="003252AC" w:rsidRPr="00087FF1" w:rsidRDefault="003252AC" w:rsidP="00745A9F">
                      <w:pPr>
                        <w:pStyle w:val="ListParagraph"/>
                        <w:numPr>
                          <w:ilvl w:val="0"/>
                          <w:numId w:val="19"/>
                        </w:numPr>
                        <w:spacing w:after="0" w:line="240" w:lineRule="auto"/>
                        <w:rPr>
                          <w:rFonts w:ascii="Trebuchet MS" w:hAnsi="Trebuchet MS"/>
                        </w:rPr>
                      </w:pPr>
                      <w:r w:rsidRPr="00087FF1">
                        <w:rPr>
                          <w:rFonts w:ascii="Trebuchet MS" w:hAnsi="Trebuchet MS"/>
                        </w:rPr>
                        <w:t>Psychiatric Residential Treatment Facilities (PRTFs)</w:t>
                      </w:r>
                    </w:p>
                    <w:p w14:paraId="67470083" w14:textId="77777777" w:rsidR="003252AC" w:rsidRPr="00087FF1" w:rsidRDefault="003252AC" w:rsidP="00745A9F">
                      <w:pPr>
                        <w:pStyle w:val="ListParagraph"/>
                        <w:numPr>
                          <w:ilvl w:val="0"/>
                          <w:numId w:val="19"/>
                        </w:numPr>
                        <w:spacing w:after="0" w:line="240" w:lineRule="auto"/>
                        <w:rPr>
                          <w:rFonts w:ascii="Trebuchet MS" w:hAnsi="Trebuchet MS"/>
                        </w:rPr>
                      </w:pPr>
                      <w:r w:rsidRPr="00087FF1">
                        <w:rPr>
                          <w:rFonts w:ascii="Trebuchet MS" w:hAnsi="Trebuchet MS"/>
                        </w:rPr>
                        <w:t>All-Inclusive Care for the Elderly (PACE)</w:t>
                      </w:r>
                    </w:p>
                    <w:p w14:paraId="29EB9043" w14:textId="77777777" w:rsidR="003252AC" w:rsidRPr="00087FF1" w:rsidRDefault="003252AC" w:rsidP="00745A9F">
                      <w:pPr>
                        <w:pStyle w:val="ListParagraph"/>
                        <w:numPr>
                          <w:ilvl w:val="0"/>
                          <w:numId w:val="19"/>
                        </w:numPr>
                        <w:spacing w:after="0" w:line="240" w:lineRule="auto"/>
                        <w:rPr>
                          <w:rFonts w:ascii="Trebuchet MS" w:hAnsi="Trebuchet MS"/>
                        </w:rPr>
                      </w:pPr>
                      <w:r w:rsidRPr="00087FF1">
                        <w:rPr>
                          <w:rFonts w:ascii="Trebuchet MS" w:hAnsi="Trebuchet MS"/>
                        </w:rPr>
                        <w:t>Transplant Centers</w:t>
                      </w:r>
                    </w:p>
                    <w:p w14:paraId="4D0A18AE" w14:textId="77777777" w:rsidR="003252AC" w:rsidRPr="007745E5" w:rsidRDefault="003252AC" w:rsidP="00745A9F">
                      <w:pPr>
                        <w:pStyle w:val="ListParagraph"/>
                        <w:numPr>
                          <w:ilvl w:val="0"/>
                          <w:numId w:val="19"/>
                        </w:numPr>
                        <w:spacing w:after="0" w:line="240" w:lineRule="auto"/>
                        <w:rPr>
                          <w:rFonts w:ascii="Trebuchet MS" w:hAnsi="Trebuchet MS"/>
                        </w:rPr>
                      </w:pPr>
                      <w:r w:rsidRPr="007745E5">
                        <w:rPr>
                          <w:rFonts w:ascii="Trebuchet MS" w:hAnsi="Trebuchet MS"/>
                        </w:rPr>
                        <w:t>Long-Term Care (LTC) Facilities</w:t>
                      </w:r>
                    </w:p>
                    <w:p w14:paraId="1761A9D9" w14:textId="77777777" w:rsidR="003252AC" w:rsidRPr="007745E5" w:rsidRDefault="003252AC" w:rsidP="00745A9F">
                      <w:pPr>
                        <w:pStyle w:val="ListParagraph"/>
                        <w:numPr>
                          <w:ilvl w:val="0"/>
                          <w:numId w:val="19"/>
                        </w:numPr>
                        <w:spacing w:after="0" w:line="240" w:lineRule="auto"/>
                        <w:rPr>
                          <w:rFonts w:ascii="Trebuchet MS" w:hAnsi="Trebuchet MS"/>
                        </w:rPr>
                      </w:pPr>
                      <w:r w:rsidRPr="007745E5">
                        <w:rPr>
                          <w:rFonts w:ascii="Trebuchet MS" w:hAnsi="Trebuchet MS"/>
                        </w:rPr>
                        <w:t>Intermediate Care Facilities for Individuals with Intellectual Disabilities (ICF/IID)</w:t>
                      </w:r>
                    </w:p>
                    <w:p w14:paraId="18BDAD1F" w14:textId="77777777" w:rsidR="003252AC" w:rsidRPr="007745E5" w:rsidRDefault="003252AC" w:rsidP="00745A9F">
                      <w:pPr>
                        <w:pStyle w:val="ListParagraph"/>
                        <w:numPr>
                          <w:ilvl w:val="0"/>
                          <w:numId w:val="19"/>
                        </w:numPr>
                        <w:spacing w:after="0" w:line="240" w:lineRule="auto"/>
                        <w:rPr>
                          <w:rFonts w:ascii="Trebuchet MS" w:hAnsi="Trebuchet MS"/>
                        </w:rPr>
                      </w:pPr>
                      <w:r w:rsidRPr="007745E5">
                        <w:rPr>
                          <w:rFonts w:ascii="Trebuchet MS" w:hAnsi="Trebuchet MS"/>
                        </w:rPr>
                        <w:t>Home Health Agencies (HHAs)</w:t>
                      </w:r>
                    </w:p>
                    <w:p w14:paraId="3FA73615" w14:textId="77777777" w:rsidR="003252AC" w:rsidRPr="007745E5" w:rsidRDefault="003252AC" w:rsidP="00745A9F">
                      <w:pPr>
                        <w:pStyle w:val="ListParagraph"/>
                        <w:numPr>
                          <w:ilvl w:val="0"/>
                          <w:numId w:val="19"/>
                        </w:numPr>
                        <w:spacing w:after="0" w:line="240" w:lineRule="auto"/>
                        <w:rPr>
                          <w:rFonts w:ascii="Trebuchet MS" w:hAnsi="Trebuchet MS"/>
                        </w:rPr>
                      </w:pPr>
                      <w:r w:rsidRPr="007745E5">
                        <w:rPr>
                          <w:rFonts w:ascii="Trebuchet MS" w:hAnsi="Trebuchet MS"/>
                        </w:rPr>
                        <w:t>Comprehensive Outpatient Rehabilitation Facilities (CORFs)</w:t>
                      </w:r>
                    </w:p>
                    <w:p w14:paraId="0CD2A9D6" w14:textId="77777777" w:rsidR="003252AC" w:rsidRPr="007745E5" w:rsidRDefault="003252AC" w:rsidP="00745A9F">
                      <w:pPr>
                        <w:pStyle w:val="ListParagraph"/>
                        <w:numPr>
                          <w:ilvl w:val="0"/>
                          <w:numId w:val="19"/>
                        </w:numPr>
                        <w:spacing w:after="0" w:line="240" w:lineRule="auto"/>
                        <w:rPr>
                          <w:rFonts w:ascii="Trebuchet MS" w:hAnsi="Trebuchet MS"/>
                        </w:rPr>
                      </w:pPr>
                      <w:r w:rsidRPr="007745E5">
                        <w:rPr>
                          <w:rFonts w:ascii="Trebuchet MS" w:hAnsi="Trebuchet MS"/>
                        </w:rPr>
                        <w:t>Critical Access Hospitals (CAHs)</w:t>
                      </w:r>
                    </w:p>
                    <w:p w14:paraId="08CA20EE" w14:textId="77777777" w:rsidR="003252AC" w:rsidRPr="007745E5" w:rsidRDefault="003252AC" w:rsidP="00745A9F">
                      <w:pPr>
                        <w:pStyle w:val="ListParagraph"/>
                        <w:numPr>
                          <w:ilvl w:val="0"/>
                          <w:numId w:val="19"/>
                        </w:numPr>
                        <w:spacing w:after="0" w:line="240" w:lineRule="auto"/>
                        <w:rPr>
                          <w:rFonts w:ascii="Trebuchet MS" w:hAnsi="Trebuchet MS"/>
                        </w:rPr>
                      </w:pPr>
                      <w:r w:rsidRPr="007745E5">
                        <w:rPr>
                          <w:rFonts w:ascii="Trebuchet MS" w:hAnsi="Trebuchet MS"/>
                        </w:rPr>
                        <w:t>Clinics, Rehabilitation Agencies, and Public Health Agencies as Providers of Outpatient</w:t>
                      </w:r>
                      <w:r>
                        <w:rPr>
                          <w:rFonts w:ascii="Trebuchet MS" w:hAnsi="Trebuchet MS"/>
                        </w:rPr>
                        <w:t xml:space="preserve"> </w:t>
                      </w:r>
                      <w:r w:rsidRPr="007745E5">
                        <w:rPr>
                          <w:rFonts w:ascii="Trebuchet MS" w:hAnsi="Trebuchet MS"/>
                        </w:rPr>
                        <w:t>Physical Therapy and Speech-Language Pathology Services</w:t>
                      </w:r>
                    </w:p>
                    <w:p w14:paraId="4D5E080D" w14:textId="77777777" w:rsidR="003252AC" w:rsidRPr="007745E5" w:rsidRDefault="003252AC" w:rsidP="00745A9F">
                      <w:pPr>
                        <w:pStyle w:val="ListParagraph"/>
                        <w:numPr>
                          <w:ilvl w:val="0"/>
                          <w:numId w:val="19"/>
                        </w:numPr>
                        <w:spacing w:after="0" w:line="240" w:lineRule="auto"/>
                        <w:rPr>
                          <w:rFonts w:ascii="Trebuchet MS" w:hAnsi="Trebuchet MS"/>
                        </w:rPr>
                      </w:pPr>
                      <w:r w:rsidRPr="007745E5">
                        <w:rPr>
                          <w:rFonts w:ascii="Trebuchet MS" w:hAnsi="Trebuchet MS"/>
                        </w:rPr>
                        <w:t>Community Mental Health Centers (CMHCs)</w:t>
                      </w:r>
                    </w:p>
                    <w:p w14:paraId="2B67C067" w14:textId="77777777" w:rsidR="003252AC" w:rsidRPr="007745E5" w:rsidRDefault="003252AC" w:rsidP="00745A9F">
                      <w:pPr>
                        <w:pStyle w:val="ListParagraph"/>
                        <w:numPr>
                          <w:ilvl w:val="0"/>
                          <w:numId w:val="19"/>
                        </w:numPr>
                        <w:spacing w:after="0" w:line="240" w:lineRule="auto"/>
                        <w:rPr>
                          <w:rFonts w:ascii="Trebuchet MS" w:hAnsi="Trebuchet MS"/>
                        </w:rPr>
                      </w:pPr>
                      <w:r w:rsidRPr="007745E5">
                        <w:rPr>
                          <w:rFonts w:ascii="Trebuchet MS" w:hAnsi="Trebuchet MS"/>
                        </w:rPr>
                        <w:t>Organ Procurement Organizations (OPOs)</w:t>
                      </w:r>
                    </w:p>
                    <w:p w14:paraId="464CF58D" w14:textId="77777777" w:rsidR="003252AC" w:rsidRDefault="003252AC" w:rsidP="00745A9F">
                      <w:pPr>
                        <w:pStyle w:val="ListParagraph"/>
                        <w:numPr>
                          <w:ilvl w:val="0"/>
                          <w:numId w:val="19"/>
                        </w:numPr>
                        <w:spacing w:after="0" w:line="240" w:lineRule="auto"/>
                        <w:rPr>
                          <w:rFonts w:ascii="Trebuchet MS" w:hAnsi="Trebuchet MS"/>
                        </w:rPr>
                      </w:pPr>
                      <w:r w:rsidRPr="007745E5">
                        <w:rPr>
                          <w:rFonts w:ascii="Trebuchet MS" w:hAnsi="Trebuchet MS"/>
                        </w:rPr>
                        <w:t>Rural Health Clinics (RHCs) and Federally Qualified Health Centers (FQHCs)</w:t>
                      </w:r>
                    </w:p>
                    <w:p w14:paraId="1174FCAA" w14:textId="77777777" w:rsidR="003252AC" w:rsidRPr="007745E5" w:rsidRDefault="003252AC" w:rsidP="00745A9F">
                      <w:pPr>
                        <w:pStyle w:val="ListParagraph"/>
                        <w:numPr>
                          <w:ilvl w:val="0"/>
                          <w:numId w:val="19"/>
                        </w:numPr>
                        <w:spacing w:after="0" w:line="240" w:lineRule="auto"/>
                        <w:rPr>
                          <w:rFonts w:ascii="Trebuchet MS" w:hAnsi="Trebuchet MS"/>
                        </w:rPr>
                      </w:pPr>
                      <w:r w:rsidRPr="007745E5">
                        <w:rPr>
                          <w:rFonts w:ascii="Trebuchet MS" w:hAnsi="Trebuchet MS"/>
                        </w:rPr>
                        <w:t>End-Stage Renal Disease (ESRD) Facilities</w:t>
                      </w:r>
                    </w:p>
                  </w:txbxContent>
                </v:textbox>
                <w10:anchorlock/>
              </v:shape>
            </w:pict>
          </mc:Fallback>
        </mc:AlternateContent>
      </w:r>
    </w:p>
    <w:p w14:paraId="4C87C8DB" w14:textId="502003E4" w:rsidR="00745A9F" w:rsidRDefault="00745A9F" w:rsidP="00745A9F">
      <w:pPr>
        <w:spacing w:after="0" w:line="240" w:lineRule="auto"/>
        <w:contextualSpacing/>
        <w:rPr>
          <w:rFonts w:ascii="Trebuchet MS" w:hAnsi="Trebuchet MS"/>
        </w:rPr>
      </w:pPr>
    </w:p>
    <w:p w14:paraId="77421286" w14:textId="3CCD9092" w:rsidR="008E5CD6" w:rsidRDefault="008E5CD6" w:rsidP="00745A9F">
      <w:pPr>
        <w:spacing w:after="0" w:line="240" w:lineRule="auto"/>
        <w:contextualSpacing/>
        <w:rPr>
          <w:rFonts w:ascii="Trebuchet MS" w:hAnsi="Trebuchet MS"/>
        </w:rPr>
      </w:pPr>
    </w:p>
    <w:p w14:paraId="35300E7A" w14:textId="5E3F72E7" w:rsidR="008E5CD6" w:rsidRPr="008E5CD6" w:rsidRDefault="008E5CD6" w:rsidP="008E5CD6">
      <w:pPr>
        <w:pStyle w:val="Heading2"/>
        <w:rPr>
          <w:rFonts w:asciiTheme="minorHAnsi" w:hAnsiTheme="minorHAnsi" w:cstheme="minorHAnsi"/>
          <w:b/>
          <w:bCs/>
          <w:color w:val="000000" w:themeColor="text1"/>
          <w:sz w:val="28"/>
          <w:szCs w:val="28"/>
        </w:rPr>
      </w:pPr>
      <w:bookmarkStart w:id="13" w:name="_Toc70520663"/>
      <w:r w:rsidRPr="008E5CD6">
        <w:rPr>
          <w:rFonts w:asciiTheme="minorHAnsi" w:hAnsiTheme="minorHAnsi" w:cstheme="minorHAnsi"/>
          <w:b/>
          <w:bCs/>
          <w:color w:val="000000" w:themeColor="text1"/>
          <w:sz w:val="28"/>
          <w:szCs w:val="28"/>
        </w:rPr>
        <w:t>OTHER ASPECTS OF PREPARATION</w:t>
      </w:r>
      <w:bookmarkEnd w:id="13"/>
    </w:p>
    <w:p w14:paraId="10315101" w14:textId="3442E676" w:rsidR="00745A9F" w:rsidRPr="009448FD" w:rsidRDefault="008E5CD6" w:rsidP="00745A9F">
      <w:pPr>
        <w:pStyle w:val="ListParagraph"/>
        <w:numPr>
          <w:ilvl w:val="1"/>
          <w:numId w:val="7"/>
        </w:numPr>
        <w:spacing w:after="0" w:line="240" w:lineRule="auto"/>
        <w:ind w:left="360"/>
        <w:rPr>
          <w:rFonts w:ascii="Trebuchet MS" w:hAnsi="Trebuchet MS"/>
          <w:b/>
          <w:sz w:val="28"/>
          <w:szCs w:val="28"/>
        </w:rPr>
      </w:pPr>
      <w:r>
        <w:rPr>
          <w:rFonts w:ascii="Trebuchet MS" w:hAnsi="Trebuchet MS"/>
          <w:b/>
          <w:sz w:val="28"/>
          <w:szCs w:val="28"/>
        </w:rPr>
        <w:t>Other Aspects of Preparation</w:t>
      </w:r>
    </w:p>
    <w:p w14:paraId="4EFD45DD" w14:textId="77777777" w:rsidR="00745A9F" w:rsidRPr="009448FD" w:rsidRDefault="00745A9F" w:rsidP="00745A9F">
      <w:pPr>
        <w:pStyle w:val="ListParagraph"/>
        <w:spacing w:after="0" w:line="240" w:lineRule="auto"/>
        <w:ind w:left="360"/>
        <w:rPr>
          <w:rFonts w:ascii="Trebuchet MS" w:hAnsi="Trebuchet MS"/>
          <w:b/>
          <w:sz w:val="28"/>
          <w:szCs w:val="28"/>
        </w:rPr>
      </w:pPr>
    </w:p>
    <w:p w14:paraId="656E1975" w14:textId="77777777" w:rsidR="00745A9F" w:rsidRPr="009448FD" w:rsidRDefault="00745A9F" w:rsidP="00745A9F">
      <w:pPr>
        <w:pStyle w:val="ListParagraph"/>
        <w:numPr>
          <w:ilvl w:val="2"/>
          <w:numId w:val="7"/>
        </w:numPr>
        <w:spacing w:after="0" w:line="240" w:lineRule="auto"/>
        <w:rPr>
          <w:rFonts w:ascii="Trebuchet MS" w:hAnsi="Trebuchet MS"/>
          <w:b/>
        </w:rPr>
      </w:pPr>
      <w:r w:rsidRPr="009448FD">
        <w:rPr>
          <w:rFonts w:ascii="Trebuchet MS" w:hAnsi="Trebuchet MS"/>
          <w:b/>
        </w:rPr>
        <w:t>Legal Preparedness and Authority</w:t>
      </w:r>
    </w:p>
    <w:p w14:paraId="6ED58B3D" w14:textId="77777777" w:rsidR="00745A9F" w:rsidRDefault="00745A9F" w:rsidP="00745A9F">
      <w:pPr>
        <w:spacing w:after="0" w:line="240" w:lineRule="auto"/>
        <w:rPr>
          <w:rFonts w:ascii="Trebuchet MS" w:hAnsi="Trebuchet MS"/>
          <w:color w:val="000000" w:themeColor="text1"/>
        </w:rPr>
      </w:pPr>
    </w:p>
    <w:p w14:paraId="0CCC832B" w14:textId="1DAC1CB2" w:rsidR="00745A9F" w:rsidRPr="009448FD" w:rsidRDefault="00745A9F" w:rsidP="00745A9F">
      <w:pPr>
        <w:spacing w:after="0" w:line="240" w:lineRule="auto"/>
        <w:rPr>
          <w:rFonts w:ascii="Trebuchet MS" w:hAnsi="Trebuchet MS"/>
          <w:color w:val="000000" w:themeColor="text1"/>
        </w:rPr>
      </w:pPr>
      <w:r w:rsidRPr="009448FD">
        <w:rPr>
          <w:rFonts w:ascii="Trebuchet MS" w:hAnsi="Trebuchet MS"/>
          <w:color w:val="000000" w:themeColor="text1"/>
        </w:rPr>
        <w:t>Agencies should understand their legal authority to conduct an outbreak investigation and steps that can legally be taken to halt an outbreak; all relevant laws related to disease surveillance, reporting including outbreaks, detection, investigation, and control activities should be understood in advance. Specific authority and the basis for that authority, particularly when working in healthcare facilities, var</w:t>
      </w:r>
      <w:r>
        <w:rPr>
          <w:rFonts w:ascii="Trebuchet MS" w:hAnsi="Trebuchet MS"/>
          <w:color w:val="000000" w:themeColor="text1"/>
        </w:rPr>
        <w:t>ies</w:t>
      </w:r>
      <w:r w:rsidRPr="009448FD">
        <w:rPr>
          <w:rFonts w:ascii="Trebuchet MS" w:hAnsi="Trebuchet MS"/>
          <w:color w:val="000000" w:themeColor="text1"/>
        </w:rPr>
        <w:t xml:space="preserve"> among states and jurisdictions; staff involved in outbreak investigations should understand the authority of their </w:t>
      </w:r>
      <w:r>
        <w:rPr>
          <w:rFonts w:ascii="Trebuchet MS" w:hAnsi="Trebuchet MS"/>
          <w:color w:val="000000" w:themeColor="text1"/>
        </w:rPr>
        <w:t xml:space="preserve">specific </w:t>
      </w:r>
      <w:r w:rsidRPr="009448FD">
        <w:rPr>
          <w:rFonts w:ascii="Trebuchet MS" w:hAnsi="Trebuchet MS"/>
          <w:color w:val="000000" w:themeColor="text1"/>
        </w:rPr>
        <w:t>agency. If there are legal agreements that need to be in place for information sharing across agencies, these should be identified and put into place ahead of an outbreak. The agency should have legal staff available to provide advice and to join the outbreak response team when needed.</w:t>
      </w:r>
    </w:p>
    <w:p w14:paraId="1CD0B56E" w14:textId="77777777" w:rsidR="00745A9F" w:rsidRPr="009448FD" w:rsidRDefault="00745A9F" w:rsidP="00745A9F">
      <w:pPr>
        <w:spacing w:after="0" w:line="240" w:lineRule="auto"/>
        <w:rPr>
          <w:rFonts w:ascii="Trebuchet MS" w:hAnsi="Trebuchet MS"/>
        </w:rPr>
      </w:pPr>
    </w:p>
    <w:p w14:paraId="0DCD0844" w14:textId="77777777" w:rsidR="00745A9F" w:rsidRPr="009448FD" w:rsidRDefault="00745A9F" w:rsidP="00745A9F">
      <w:pPr>
        <w:pStyle w:val="ListParagraph"/>
        <w:numPr>
          <w:ilvl w:val="2"/>
          <w:numId w:val="7"/>
        </w:numPr>
        <w:spacing w:after="0" w:line="240" w:lineRule="auto"/>
        <w:rPr>
          <w:rFonts w:ascii="Trebuchet MS" w:hAnsi="Trebuchet MS"/>
        </w:rPr>
      </w:pPr>
      <w:r w:rsidRPr="009448FD">
        <w:rPr>
          <w:rFonts w:ascii="Trebuchet MS" w:hAnsi="Trebuchet MS"/>
          <w:b/>
        </w:rPr>
        <w:t xml:space="preserve">Ethics </w:t>
      </w:r>
    </w:p>
    <w:p w14:paraId="0DC2E13D" w14:textId="77777777" w:rsidR="00745A9F" w:rsidRPr="009448FD" w:rsidRDefault="00745A9F" w:rsidP="00745A9F">
      <w:pPr>
        <w:spacing w:after="0" w:line="240" w:lineRule="auto"/>
        <w:rPr>
          <w:rFonts w:ascii="Trebuchet MS" w:hAnsi="Trebuchet MS"/>
        </w:rPr>
      </w:pPr>
    </w:p>
    <w:p w14:paraId="08478E0C" w14:textId="77777777" w:rsidR="00745A9F" w:rsidRPr="009448FD" w:rsidRDefault="00745A9F" w:rsidP="00745A9F">
      <w:pPr>
        <w:spacing w:after="0" w:line="240" w:lineRule="auto"/>
        <w:rPr>
          <w:rFonts w:ascii="Trebuchet MS" w:hAnsi="Trebuchet MS"/>
          <w:color w:val="000000" w:themeColor="text1"/>
        </w:rPr>
      </w:pPr>
      <w:r w:rsidRPr="009448FD">
        <w:rPr>
          <w:rFonts w:ascii="Trebuchet MS" w:hAnsi="Trebuchet MS"/>
          <w:color w:val="000000" w:themeColor="text1"/>
        </w:rPr>
        <w:t xml:space="preserve">Ethical dilemmas might arise </w:t>
      </w:r>
      <w:proofErr w:type="gramStart"/>
      <w:r w:rsidRPr="009448FD">
        <w:rPr>
          <w:rFonts w:ascii="Trebuchet MS" w:hAnsi="Trebuchet MS"/>
          <w:color w:val="000000" w:themeColor="text1"/>
        </w:rPr>
        <w:t>during the course of</w:t>
      </w:r>
      <w:proofErr w:type="gramEnd"/>
      <w:r w:rsidRPr="009448FD">
        <w:rPr>
          <w:rFonts w:ascii="Trebuchet MS" w:hAnsi="Trebuchet MS"/>
          <w:color w:val="000000" w:themeColor="text1"/>
        </w:rPr>
        <w:t xml:space="preserve"> investigations of outbreaks or infection control breaches, particularly regarding decisions about patient notification. When possible, public health agencies should consider in advance of an outbreak investigation what </w:t>
      </w:r>
      <w:r>
        <w:rPr>
          <w:rFonts w:ascii="Trebuchet MS" w:hAnsi="Trebuchet MS"/>
          <w:color w:val="000000" w:themeColor="text1"/>
        </w:rPr>
        <w:t>standards and conventions to apply and criteria for arranging consultations and obtaining guidance. A</w:t>
      </w:r>
      <w:r w:rsidRPr="009448FD">
        <w:rPr>
          <w:rFonts w:ascii="Trebuchet MS" w:hAnsi="Trebuchet MS"/>
          <w:color w:val="000000" w:themeColor="text1"/>
        </w:rPr>
        <w:t xml:space="preserve">lthough it is not always possible to anticipate ethical questions in advance, agencies should consider establishing guidelines that might be considered in advance. For example, agencies can consider what questions might need to be addressed to make the decision to notify patients of an outbreak at a healthcare facility, or the decision to notify patients of possible risks of bloodborne pathogens following an infection control breach. </w:t>
      </w:r>
    </w:p>
    <w:p w14:paraId="3C210E45" w14:textId="77777777" w:rsidR="00745A9F" w:rsidRPr="009448FD" w:rsidRDefault="00745A9F" w:rsidP="00745A9F">
      <w:pPr>
        <w:spacing w:after="0" w:line="240" w:lineRule="auto"/>
        <w:rPr>
          <w:rFonts w:ascii="Trebuchet MS" w:hAnsi="Trebuchet MS"/>
        </w:rPr>
      </w:pPr>
    </w:p>
    <w:p w14:paraId="5B2D3179" w14:textId="77777777" w:rsidR="00745A9F" w:rsidRPr="009448FD" w:rsidRDefault="00745A9F" w:rsidP="00745A9F">
      <w:pPr>
        <w:pStyle w:val="ListParagraph"/>
        <w:numPr>
          <w:ilvl w:val="2"/>
          <w:numId w:val="7"/>
        </w:numPr>
        <w:spacing w:after="0" w:line="240" w:lineRule="auto"/>
        <w:rPr>
          <w:rFonts w:ascii="Trebuchet MS" w:hAnsi="Trebuchet MS"/>
          <w:b/>
        </w:rPr>
      </w:pPr>
      <w:r w:rsidRPr="009448FD">
        <w:rPr>
          <w:rFonts w:ascii="Trebuchet MS" w:hAnsi="Trebuchet MS"/>
          <w:b/>
        </w:rPr>
        <w:lastRenderedPageBreak/>
        <w:t xml:space="preserve">Privacy </w:t>
      </w:r>
    </w:p>
    <w:p w14:paraId="6FCFE8F0" w14:textId="77777777" w:rsidR="00745A9F" w:rsidRPr="009448FD" w:rsidRDefault="00745A9F" w:rsidP="00745A9F">
      <w:pPr>
        <w:pStyle w:val="ListParagraph"/>
        <w:spacing w:after="0" w:line="240" w:lineRule="auto"/>
        <w:ind w:left="1080"/>
        <w:rPr>
          <w:rFonts w:ascii="Trebuchet MS" w:hAnsi="Trebuchet MS"/>
          <w:b/>
        </w:rPr>
      </w:pPr>
    </w:p>
    <w:p w14:paraId="1628344E" w14:textId="77777777" w:rsidR="00745A9F" w:rsidRPr="006910C5" w:rsidRDefault="00745A9F" w:rsidP="00745A9F">
      <w:pPr>
        <w:pStyle w:val="ListParagraph"/>
        <w:spacing w:after="0" w:line="240" w:lineRule="auto"/>
        <w:ind w:left="0"/>
        <w:rPr>
          <w:rStyle w:val="Hyperlink"/>
          <w:rFonts w:ascii="Trebuchet MS" w:hAnsi="Trebuchet MS" w:cstheme="minorHAnsi"/>
          <w:iCs/>
          <w:color w:val="000000" w:themeColor="text1"/>
          <w:u w:val="none"/>
          <w:vertAlign w:val="superscript"/>
        </w:rPr>
      </w:pPr>
      <w:r w:rsidRPr="009448FD">
        <w:rPr>
          <w:rFonts w:ascii="Trebuchet MS" w:hAnsi="Trebuchet MS" w:cstheme="minorHAnsi"/>
        </w:rPr>
        <w:t xml:space="preserve">Public health agencies should be familiar with laws related to protecting the confidentiality of patients and healthcare facilities. Protocols </w:t>
      </w:r>
      <w:proofErr w:type="gramStart"/>
      <w:r w:rsidRPr="009448FD">
        <w:rPr>
          <w:rFonts w:ascii="Trebuchet MS" w:hAnsi="Trebuchet MS" w:cstheme="minorHAnsi"/>
        </w:rPr>
        <w:t>similar to</w:t>
      </w:r>
      <w:proofErr w:type="gramEnd"/>
      <w:r w:rsidRPr="009448FD">
        <w:rPr>
          <w:rFonts w:ascii="Trebuchet MS" w:hAnsi="Trebuchet MS" w:cstheme="minorHAnsi"/>
        </w:rPr>
        <w:t xml:space="preserve"> those used in the collection of routine surveillance data might guide records management protocols that are compliant with </w:t>
      </w:r>
      <w:r w:rsidRPr="009448FD">
        <w:rPr>
          <w:rFonts w:ascii="Trebuchet MS" w:hAnsi="Trebuchet MS"/>
        </w:rPr>
        <w:t xml:space="preserve">the Privacy Act, the Federal Information Security Modernization Act (FISMA) the Healthcare Insurance Portability and Accountability Act (HIPAA), and state </w:t>
      </w:r>
      <w:r w:rsidRPr="006910C5">
        <w:rPr>
          <w:rFonts w:ascii="Trebuchet MS" w:hAnsi="Trebuchet MS"/>
          <w:color w:val="000000" w:themeColor="text1"/>
        </w:rPr>
        <w:t xml:space="preserve">laws. </w:t>
      </w:r>
      <w:r w:rsidRPr="006910C5">
        <w:rPr>
          <w:rStyle w:val="Hyperlink"/>
          <w:rFonts w:ascii="Trebuchet MS" w:hAnsi="Trebuchet MS" w:cstheme="minorHAnsi"/>
          <w:iCs/>
          <w:color w:val="000000" w:themeColor="text1"/>
          <w:u w:val="none"/>
        </w:rPr>
        <w:t>Plan to collect the minimum amount of data needed. The privacy rule allows healthcare entities to share protected information directly with public health agencies who are legally authorized to receive reports for the purpose of controlling a disease, injury, or disability.</w:t>
      </w:r>
      <w:r w:rsidRPr="006910C5">
        <w:rPr>
          <w:rStyle w:val="Hyperlink"/>
          <w:rFonts w:ascii="Trebuchet MS" w:hAnsi="Trebuchet MS" w:cstheme="minorHAnsi"/>
          <w:iCs/>
          <w:color w:val="000000" w:themeColor="text1"/>
          <w:u w:val="none"/>
          <w:vertAlign w:val="superscript"/>
        </w:rPr>
        <w:t>11</w:t>
      </w:r>
    </w:p>
    <w:p w14:paraId="1F6B4438" w14:textId="77777777" w:rsidR="00745A9F" w:rsidRPr="006910C5" w:rsidRDefault="00745A9F" w:rsidP="00745A9F">
      <w:pPr>
        <w:pStyle w:val="ListParagraph"/>
        <w:spacing w:after="0" w:line="240" w:lineRule="auto"/>
        <w:ind w:left="0"/>
        <w:rPr>
          <w:rStyle w:val="Hyperlink"/>
          <w:rFonts w:ascii="Trebuchet MS" w:hAnsi="Trebuchet MS" w:cstheme="minorHAnsi"/>
          <w:iCs/>
          <w:color w:val="000000" w:themeColor="text1"/>
          <w:u w:val="none"/>
        </w:rPr>
      </w:pPr>
    </w:p>
    <w:p w14:paraId="7124CE70" w14:textId="77777777" w:rsidR="00745A9F" w:rsidRPr="006910C5" w:rsidRDefault="00745A9F" w:rsidP="00745A9F">
      <w:pPr>
        <w:pStyle w:val="ListParagraph"/>
        <w:spacing w:after="0" w:line="240" w:lineRule="auto"/>
        <w:ind w:left="0"/>
        <w:rPr>
          <w:rStyle w:val="Hyperlink"/>
          <w:rFonts w:ascii="Trebuchet MS" w:hAnsi="Trebuchet MS" w:cstheme="minorHAnsi"/>
          <w:iCs/>
          <w:color w:val="000000" w:themeColor="text1"/>
          <w:u w:val="none"/>
        </w:rPr>
      </w:pPr>
      <w:r w:rsidRPr="006910C5">
        <w:rPr>
          <w:rStyle w:val="Hyperlink"/>
          <w:rFonts w:ascii="Trebuchet MS" w:hAnsi="Trebuchet MS" w:cstheme="minorHAnsi"/>
          <w:iCs/>
          <w:color w:val="000000" w:themeColor="text1"/>
          <w:u w:val="none"/>
        </w:rPr>
        <w:t xml:space="preserve">Methods aimed at maintaining the confidentiality of information collected during the outbreak should be instituted and adhered to consistently. Examples of methods to maintain confidentiality </w:t>
      </w:r>
      <w:proofErr w:type="gramStart"/>
      <w:r w:rsidRPr="006910C5">
        <w:rPr>
          <w:rStyle w:val="Hyperlink"/>
          <w:rFonts w:ascii="Trebuchet MS" w:hAnsi="Trebuchet MS" w:cstheme="minorHAnsi"/>
          <w:iCs/>
          <w:color w:val="000000" w:themeColor="text1"/>
          <w:u w:val="none"/>
        </w:rPr>
        <w:t>include:</w:t>
      </w:r>
      <w:proofErr w:type="gramEnd"/>
      <w:r w:rsidRPr="006910C5">
        <w:rPr>
          <w:rStyle w:val="Hyperlink"/>
          <w:rFonts w:ascii="Trebuchet MS" w:hAnsi="Trebuchet MS" w:cstheme="minorHAnsi"/>
          <w:iCs/>
          <w:color w:val="000000" w:themeColor="text1"/>
          <w:u w:val="none"/>
        </w:rPr>
        <w:t xml:space="preserve"> assigning a unique identifier to patients (such as when transporting forms with medical information, or when sharing information with agencies that do not need identifiers), encrypting emails when confidential information is shared between agencies, and limiting the identifiers collected to the extent possible. Identifiers include direct identifiers (such as name, date of birth, and address) and indirect identifiers (such as dates of admission and discharge).</w:t>
      </w:r>
      <w:r w:rsidRPr="006910C5">
        <w:rPr>
          <w:rStyle w:val="Hyperlink"/>
          <w:rFonts w:ascii="Trebuchet MS" w:hAnsi="Trebuchet MS" w:cstheme="minorHAnsi"/>
          <w:iCs/>
          <w:color w:val="000000" w:themeColor="text1"/>
          <w:u w:val="none"/>
          <w:vertAlign w:val="superscript"/>
        </w:rPr>
        <w:t>12</w:t>
      </w:r>
      <w:r w:rsidRPr="006910C5">
        <w:rPr>
          <w:rStyle w:val="Hyperlink"/>
          <w:rFonts w:ascii="Trebuchet MS" w:hAnsi="Trebuchet MS" w:cstheme="minorHAnsi"/>
          <w:iCs/>
          <w:color w:val="000000" w:themeColor="text1"/>
          <w:u w:val="none"/>
        </w:rPr>
        <w:t xml:space="preserve"> </w:t>
      </w:r>
    </w:p>
    <w:p w14:paraId="2C10A470" w14:textId="77777777" w:rsidR="00745A9F" w:rsidRPr="006910C5" w:rsidRDefault="00745A9F" w:rsidP="00745A9F">
      <w:pPr>
        <w:pStyle w:val="ListParagraph"/>
        <w:spacing w:after="0" w:line="240" w:lineRule="auto"/>
        <w:ind w:left="0"/>
        <w:rPr>
          <w:rStyle w:val="Hyperlink"/>
          <w:rFonts w:ascii="Trebuchet MS" w:hAnsi="Trebuchet MS" w:cstheme="minorHAnsi"/>
          <w:iCs/>
          <w:color w:val="000000" w:themeColor="text1"/>
          <w:u w:val="none"/>
        </w:rPr>
      </w:pPr>
    </w:p>
    <w:p w14:paraId="15811902" w14:textId="77777777" w:rsidR="00745A9F" w:rsidRPr="006910C5" w:rsidRDefault="00745A9F" w:rsidP="00745A9F">
      <w:pPr>
        <w:pStyle w:val="ListParagraph"/>
        <w:spacing w:after="0" w:line="240" w:lineRule="auto"/>
        <w:ind w:left="0"/>
        <w:rPr>
          <w:rFonts w:ascii="Trebuchet MS" w:hAnsi="Trebuchet MS" w:cstheme="minorHAnsi"/>
          <w:color w:val="000000" w:themeColor="text1"/>
        </w:rPr>
      </w:pPr>
      <w:r w:rsidRPr="006910C5">
        <w:rPr>
          <w:rStyle w:val="Hyperlink"/>
          <w:rFonts w:ascii="Trebuchet MS" w:hAnsi="Trebuchet MS" w:cstheme="minorHAnsi"/>
          <w:iCs/>
          <w:color w:val="000000" w:themeColor="text1"/>
          <w:u w:val="none"/>
        </w:rPr>
        <w:t>Protection or disclosure of the name of a healthcare facility depends on state laws. In general, when there is a public health need to share to protect patients and the public, consideration should be given to sharing the name of the healthcare facility.</w:t>
      </w:r>
    </w:p>
    <w:p w14:paraId="14A91DAC" w14:textId="114B944E" w:rsidR="00745A9F" w:rsidRDefault="00745A9F" w:rsidP="00745A9F">
      <w:pPr>
        <w:spacing w:after="0" w:line="240" w:lineRule="auto"/>
        <w:rPr>
          <w:rFonts w:ascii="Trebuchet MS" w:hAnsi="Trebuchet MS"/>
          <w:b/>
        </w:rPr>
      </w:pPr>
    </w:p>
    <w:p w14:paraId="36E901CD" w14:textId="77777777" w:rsidR="00745A9F" w:rsidRPr="009448FD" w:rsidRDefault="00745A9F" w:rsidP="00745A9F">
      <w:pPr>
        <w:spacing w:after="0" w:line="240" w:lineRule="auto"/>
        <w:rPr>
          <w:rFonts w:ascii="Trebuchet MS" w:hAnsi="Trebuchet MS"/>
          <w:b/>
        </w:rPr>
      </w:pPr>
    </w:p>
    <w:p w14:paraId="36E40EF3" w14:textId="77777777" w:rsidR="00745A9F" w:rsidRPr="009448FD" w:rsidRDefault="00745A9F" w:rsidP="00745A9F">
      <w:pPr>
        <w:pStyle w:val="ListParagraph"/>
        <w:numPr>
          <w:ilvl w:val="2"/>
          <w:numId w:val="7"/>
        </w:numPr>
        <w:spacing w:after="0" w:line="240" w:lineRule="auto"/>
        <w:rPr>
          <w:rFonts w:ascii="Trebuchet MS" w:hAnsi="Trebuchet MS"/>
          <w:b/>
        </w:rPr>
      </w:pPr>
      <w:r w:rsidRPr="009448FD">
        <w:rPr>
          <w:rFonts w:ascii="Trebuchet MS" w:hAnsi="Trebuchet MS"/>
          <w:b/>
        </w:rPr>
        <w:t xml:space="preserve">Permissions and Approvals </w:t>
      </w:r>
    </w:p>
    <w:p w14:paraId="661E5458" w14:textId="77777777" w:rsidR="00745A9F" w:rsidRPr="009448FD" w:rsidRDefault="00745A9F" w:rsidP="00745A9F">
      <w:pPr>
        <w:spacing w:after="0" w:line="240" w:lineRule="auto"/>
        <w:rPr>
          <w:rFonts w:ascii="Trebuchet MS" w:hAnsi="Trebuchet MS"/>
          <w:b/>
        </w:rPr>
      </w:pPr>
    </w:p>
    <w:p w14:paraId="3496AC88" w14:textId="77777777" w:rsidR="00745A9F" w:rsidRPr="009448FD" w:rsidRDefault="00745A9F" w:rsidP="00745A9F">
      <w:pPr>
        <w:spacing w:after="0" w:line="240" w:lineRule="auto"/>
        <w:rPr>
          <w:rFonts w:ascii="Trebuchet MS" w:hAnsi="Trebuchet MS"/>
          <w:color w:val="000000" w:themeColor="text1"/>
        </w:rPr>
      </w:pPr>
      <w:r w:rsidRPr="009448FD">
        <w:rPr>
          <w:rFonts w:ascii="Trebuchet MS" w:hAnsi="Trebuchet MS"/>
          <w:color w:val="000000" w:themeColor="text1"/>
        </w:rPr>
        <w:t>The outbreak response team should consider if there are permissions and approvals that might need to be obtained within their agency or across agencies. Understanding the permissions and approvals needed ahead of an outbreak can reduce miscommunication and speed up response. Make sure there is an understanding with leadership within the agency of any permissions and approvals.</w:t>
      </w:r>
    </w:p>
    <w:p w14:paraId="13659ADA" w14:textId="77777777" w:rsidR="00745A9F" w:rsidRPr="009448FD" w:rsidRDefault="00745A9F" w:rsidP="00745A9F">
      <w:pPr>
        <w:spacing w:after="0" w:line="240" w:lineRule="auto"/>
        <w:rPr>
          <w:rFonts w:ascii="Trebuchet MS" w:hAnsi="Trebuchet MS"/>
          <w:color w:val="000000" w:themeColor="text1"/>
        </w:rPr>
      </w:pPr>
    </w:p>
    <w:p w14:paraId="3BF24E93" w14:textId="5AFA5943" w:rsidR="00745A9F" w:rsidRDefault="00745A9F" w:rsidP="00745A9F">
      <w:pPr>
        <w:spacing w:after="0" w:line="240" w:lineRule="auto"/>
        <w:rPr>
          <w:rFonts w:ascii="Trebuchet MS" w:hAnsi="Trebuchet MS"/>
          <w:color w:val="000000" w:themeColor="text1"/>
        </w:rPr>
      </w:pPr>
      <w:r w:rsidRPr="009448FD">
        <w:rPr>
          <w:rFonts w:ascii="Trebuchet MS" w:hAnsi="Trebuchet MS"/>
          <w:color w:val="000000" w:themeColor="text1"/>
        </w:rPr>
        <w:t xml:space="preserve">Public health agencies should explore </w:t>
      </w:r>
      <w:r>
        <w:rPr>
          <w:rFonts w:ascii="Trebuchet MS" w:hAnsi="Trebuchet MS"/>
          <w:color w:val="000000" w:themeColor="text1"/>
        </w:rPr>
        <w:t>options and approaches for accessing</w:t>
      </w:r>
      <w:r w:rsidRPr="009448FD">
        <w:rPr>
          <w:rFonts w:ascii="Trebuchet MS" w:hAnsi="Trebuchet MS"/>
          <w:color w:val="000000" w:themeColor="text1"/>
        </w:rPr>
        <w:t xml:space="preserve"> facility medical records in advance of outbreaks. Often access to an electronic system of health records takes time to acquire, and valuable time can be saved if members of the outbreak team already have access; this might already be in place due to surveillance activities. In some </w:t>
      </w:r>
      <w:proofErr w:type="gramStart"/>
      <w:r w:rsidRPr="009448FD">
        <w:rPr>
          <w:rFonts w:ascii="Trebuchet MS" w:hAnsi="Trebuchet MS"/>
          <w:color w:val="000000" w:themeColor="text1"/>
        </w:rPr>
        <w:t>cases</w:t>
      </w:r>
      <w:proofErr w:type="gramEnd"/>
      <w:r w:rsidRPr="009448FD">
        <w:rPr>
          <w:rFonts w:ascii="Trebuchet MS" w:hAnsi="Trebuchet MS"/>
          <w:color w:val="000000" w:themeColor="text1"/>
        </w:rPr>
        <w:t xml:space="preserve"> access might be given at the level of the health system. Gaining access to facility electronic medical records can be challenging but worth the initial effort in advance of</w:t>
      </w:r>
      <w:r>
        <w:rPr>
          <w:rFonts w:ascii="Trebuchet MS" w:hAnsi="Trebuchet MS"/>
          <w:color w:val="000000" w:themeColor="text1"/>
        </w:rPr>
        <w:t>, or very early in, an</w:t>
      </w:r>
      <w:r w:rsidRPr="009448FD">
        <w:rPr>
          <w:rFonts w:ascii="Trebuchet MS" w:hAnsi="Trebuchet MS"/>
          <w:color w:val="000000" w:themeColor="text1"/>
        </w:rPr>
        <w:t xml:space="preserve"> outbreak investigation.</w:t>
      </w:r>
    </w:p>
    <w:p w14:paraId="513F4039" w14:textId="77777777" w:rsidR="008E5CD6" w:rsidRDefault="008E5CD6" w:rsidP="00745A9F">
      <w:pPr>
        <w:spacing w:after="0" w:line="240" w:lineRule="auto"/>
        <w:rPr>
          <w:rFonts w:ascii="Trebuchet MS" w:hAnsi="Trebuchet MS"/>
          <w:color w:val="000000" w:themeColor="text1"/>
        </w:rPr>
      </w:pPr>
    </w:p>
    <w:p w14:paraId="03429540" w14:textId="764F4AED" w:rsidR="008E5CD6" w:rsidRPr="008E5CD6" w:rsidRDefault="008E5CD6" w:rsidP="008E5CD6">
      <w:pPr>
        <w:pStyle w:val="Heading2"/>
        <w:rPr>
          <w:rFonts w:asciiTheme="minorHAnsi" w:hAnsiTheme="minorHAnsi" w:cstheme="minorHAnsi"/>
          <w:b/>
          <w:bCs/>
          <w:color w:val="000000" w:themeColor="text1"/>
          <w:sz w:val="28"/>
          <w:szCs w:val="28"/>
        </w:rPr>
      </w:pPr>
      <w:bookmarkStart w:id="14" w:name="_Toc70520664"/>
      <w:r w:rsidRPr="008E5CD6">
        <w:rPr>
          <w:rFonts w:asciiTheme="minorHAnsi" w:hAnsiTheme="minorHAnsi" w:cstheme="minorHAnsi"/>
          <w:b/>
          <w:bCs/>
          <w:color w:val="000000" w:themeColor="text1"/>
          <w:sz w:val="28"/>
          <w:szCs w:val="28"/>
        </w:rPr>
        <w:t>PLANNING FOR RECOVERY AND FOLLOW-UP</w:t>
      </w:r>
      <w:bookmarkEnd w:id="14"/>
    </w:p>
    <w:p w14:paraId="59BD2BC7" w14:textId="77777777" w:rsidR="00745A9F" w:rsidRPr="009448FD" w:rsidRDefault="00745A9F" w:rsidP="00745A9F">
      <w:pPr>
        <w:spacing w:after="0" w:line="240" w:lineRule="auto"/>
        <w:rPr>
          <w:rFonts w:ascii="Trebuchet MS" w:hAnsi="Trebuchet MS"/>
          <w:b/>
        </w:rPr>
      </w:pPr>
    </w:p>
    <w:p w14:paraId="49454AFB" w14:textId="60296D07" w:rsidR="00745A9F" w:rsidRPr="009448FD" w:rsidRDefault="008E5CD6" w:rsidP="00745A9F">
      <w:pPr>
        <w:pStyle w:val="ListParagraph"/>
        <w:numPr>
          <w:ilvl w:val="1"/>
          <w:numId w:val="7"/>
        </w:numPr>
        <w:spacing w:after="0" w:line="240" w:lineRule="auto"/>
        <w:ind w:left="360"/>
        <w:rPr>
          <w:rFonts w:ascii="Trebuchet MS" w:hAnsi="Trebuchet MS"/>
          <w:b/>
          <w:sz w:val="28"/>
          <w:szCs w:val="28"/>
        </w:rPr>
      </w:pPr>
      <w:r w:rsidRPr="009448FD">
        <w:rPr>
          <w:rFonts w:ascii="Trebuchet MS" w:hAnsi="Trebuchet MS"/>
          <w:b/>
          <w:sz w:val="28"/>
          <w:szCs w:val="28"/>
        </w:rPr>
        <w:t xml:space="preserve">Planning </w:t>
      </w:r>
      <w:r>
        <w:rPr>
          <w:rFonts w:ascii="Trebuchet MS" w:hAnsi="Trebuchet MS"/>
          <w:b/>
          <w:sz w:val="28"/>
          <w:szCs w:val="28"/>
        </w:rPr>
        <w:t>f</w:t>
      </w:r>
      <w:r w:rsidRPr="009448FD">
        <w:rPr>
          <w:rFonts w:ascii="Trebuchet MS" w:hAnsi="Trebuchet MS"/>
          <w:b/>
          <w:sz w:val="28"/>
          <w:szCs w:val="28"/>
        </w:rPr>
        <w:t xml:space="preserve">or Recovery </w:t>
      </w:r>
      <w:r>
        <w:rPr>
          <w:rFonts w:ascii="Trebuchet MS" w:hAnsi="Trebuchet MS"/>
          <w:b/>
          <w:sz w:val="28"/>
          <w:szCs w:val="28"/>
        </w:rPr>
        <w:t>a</w:t>
      </w:r>
      <w:r w:rsidRPr="009448FD">
        <w:rPr>
          <w:rFonts w:ascii="Trebuchet MS" w:hAnsi="Trebuchet MS"/>
          <w:b/>
          <w:sz w:val="28"/>
          <w:szCs w:val="28"/>
        </w:rPr>
        <w:t>nd Follow-Up</w:t>
      </w:r>
    </w:p>
    <w:p w14:paraId="025A6949" w14:textId="77777777" w:rsidR="00745A9F" w:rsidRPr="009448FD" w:rsidRDefault="00745A9F" w:rsidP="00745A9F">
      <w:pPr>
        <w:pStyle w:val="ListParagraph"/>
        <w:spacing w:after="0" w:line="240" w:lineRule="auto"/>
        <w:ind w:left="360"/>
        <w:rPr>
          <w:rFonts w:ascii="Trebuchet MS" w:hAnsi="Trebuchet MS"/>
          <w:b/>
        </w:rPr>
      </w:pPr>
    </w:p>
    <w:p w14:paraId="6185D0C9" w14:textId="77777777" w:rsidR="00745A9F" w:rsidRPr="009448FD" w:rsidRDefault="00745A9F" w:rsidP="00745A9F">
      <w:pPr>
        <w:pStyle w:val="ListParagraph"/>
        <w:numPr>
          <w:ilvl w:val="2"/>
          <w:numId w:val="7"/>
        </w:numPr>
        <w:spacing w:after="0" w:line="240" w:lineRule="auto"/>
        <w:rPr>
          <w:rFonts w:ascii="Trebuchet MS" w:hAnsi="Trebuchet MS"/>
          <w:b/>
        </w:rPr>
      </w:pPr>
      <w:r w:rsidRPr="009448FD">
        <w:rPr>
          <w:rFonts w:ascii="Trebuchet MS" w:hAnsi="Trebuchet MS"/>
          <w:b/>
        </w:rPr>
        <w:t>Overview</w:t>
      </w:r>
    </w:p>
    <w:p w14:paraId="65A7A2DC" w14:textId="77777777" w:rsidR="00745A9F" w:rsidRPr="009448FD" w:rsidRDefault="00745A9F" w:rsidP="00745A9F">
      <w:pPr>
        <w:spacing w:after="0" w:line="240" w:lineRule="auto"/>
        <w:rPr>
          <w:rFonts w:ascii="Trebuchet MS" w:hAnsi="Trebuchet MS"/>
          <w:b/>
        </w:rPr>
      </w:pPr>
    </w:p>
    <w:p w14:paraId="6B1FBBB8" w14:textId="77777777" w:rsidR="00745A9F" w:rsidRPr="009448FD" w:rsidRDefault="00745A9F" w:rsidP="00745A9F">
      <w:pPr>
        <w:spacing w:after="0" w:line="240" w:lineRule="auto"/>
        <w:rPr>
          <w:rFonts w:ascii="Trebuchet MS" w:hAnsi="Trebuchet MS"/>
          <w:color w:val="000000" w:themeColor="text1"/>
        </w:rPr>
      </w:pPr>
      <w:r w:rsidRPr="009448FD">
        <w:rPr>
          <w:rFonts w:ascii="Trebuchet MS" w:hAnsi="Trebuchet MS"/>
          <w:color w:val="000000" w:themeColor="text1"/>
        </w:rPr>
        <w:t xml:space="preserve">Public health agencies should establish processes for completing an outbreak investigation, ensuring gap mitigation is maintained, and capturing lessons learned for applying them to </w:t>
      </w:r>
      <w:r w:rsidRPr="009448FD">
        <w:rPr>
          <w:rFonts w:ascii="Trebuchet MS" w:hAnsi="Trebuchet MS"/>
          <w:color w:val="000000" w:themeColor="text1"/>
        </w:rPr>
        <w:lastRenderedPageBreak/>
        <w:t xml:space="preserve">future outbreaks. </w:t>
      </w:r>
      <w:r>
        <w:rPr>
          <w:rFonts w:ascii="Trebuchet MS" w:hAnsi="Trebuchet MS"/>
          <w:color w:val="000000" w:themeColor="text1"/>
        </w:rPr>
        <w:t xml:space="preserve">See Chapter 5 for additional details. </w:t>
      </w:r>
      <w:r w:rsidRPr="009448FD">
        <w:rPr>
          <w:rFonts w:ascii="Trebuchet MS" w:hAnsi="Trebuchet MS"/>
          <w:color w:val="000000" w:themeColor="text1"/>
        </w:rPr>
        <w:t xml:space="preserve">When the recovery and follow-up are </w:t>
      </w:r>
      <w:proofErr w:type="gramStart"/>
      <w:r w:rsidRPr="009448FD">
        <w:rPr>
          <w:rFonts w:ascii="Trebuchet MS" w:hAnsi="Trebuchet MS"/>
          <w:color w:val="000000" w:themeColor="text1"/>
        </w:rPr>
        <w:t>planned ahead</w:t>
      </w:r>
      <w:proofErr w:type="gramEnd"/>
      <w:r w:rsidRPr="009448FD">
        <w:rPr>
          <w:rFonts w:ascii="Trebuchet MS" w:hAnsi="Trebuchet MS"/>
          <w:color w:val="000000" w:themeColor="text1"/>
        </w:rPr>
        <w:t xml:space="preserve"> of an outbreak, information related to these activities can be recorded during the course of the outbreak investigation, saving time when investigations are wrapping up.</w:t>
      </w:r>
    </w:p>
    <w:p w14:paraId="3B716DF7" w14:textId="77777777" w:rsidR="00745A9F" w:rsidRPr="009448FD" w:rsidRDefault="00745A9F" w:rsidP="00745A9F">
      <w:pPr>
        <w:spacing w:after="0" w:line="240" w:lineRule="auto"/>
        <w:rPr>
          <w:rFonts w:ascii="Trebuchet MS" w:hAnsi="Trebuchet MS"/>
          <w:b/>
        </w:rPr>
      </w:pPr>
    </w:p>
    <w:p w14:paraId="09947AC5" w14:textId="77777777" w:rsidR="00745A9F" w:rsidRPr="009448FD" w:rsidRDefault="00745A9F" w:rsidP="00745A9F">
      <w:pPr>
        <w:pStyle w:val="ListParagraph"/>
        <w:numPr>
          <w:ilvl w:val="2"/>
          <w:numId w:val="7"/>
        </w:numPr>
        <w:spacing w:after="0" w:line="240" w:lineRule="auto"/>
        <w:rPr>
          <w:rFonts w:ascii="Trebuchet MS" w:hAnsi="Trebuchet MS"/>
          <w:b/>
        </w:rPr>
      </w:pPr>
      <w:r w:rsidRPr="009448FD">
        <w:rPr>
          <w:rFonts w:ascii="Trebuchet MS" w:hAnsi="Trebuchet MS"/>
          <w:b/>
        </w:rPr>
        <w:t>Recovery and Follow-Up Model Practices</w:t>
      </w:r>
    </w:p>
    <w:p w14:paraId="20368979" w14:textId="77777777" w:rsidR="00745A9F" w:rsidRPr="009448FD" w:rsidRDefault="00745A9F" w:rsidP="00745A9F">
      <w:pPr>
        <w:spacing w:after="0" w:line="240" w:lineRule="auto"/>
        <w:rPr>
          <w:rFonts w:ascii="Trebuchet MS" w:hAnsi="Trebuchet MS"/>
          <w:b/>
        </w:rPr>
      </w:pPr>
    </w:p>
    <w:p w14:paraId="67449962" w14:textId="77777777" w:rsidR="00745A9F" w:rsidRPr="009448FD" w:rsidRDefault="00745A9F" w:rsidP="00745A9F">
      <w:pPr>
        <w:spacing w:after="0" w:line="240" w:lineRule="auto"/>
        <w:rPr>
          <w:rFonts w:ascii="Trebuchet MS" w:hAnsi="Trebuchet MS"/>
          <w:color w:val="000000" w:themeColor="text1"/>
        </w:rPr>
      </w:pPr>
      <w:r w:rsidRPr="009448FD">
        <w:rPr>
          <w:rFonts w:ascii="Trebuchet MS" w:hAnsi="Trebuchet MS"/>
          <w:color w:val="000000" w:themeColor="text1"/>
        </w:rPr>
        <w:t>Model practices to plan for recovery and follow-up include the following:</w:t>
      </w:r>
    </w:p>
    <w:p w14:paraId="4DBD27CE" w14:textId="77777777" w:rsidR="00745A9F" w:rsidRPr="009448FD" w:rsidRDefault="00745A9F" w:rsidP="00745A9F">
      <w:pPr>
        <w:pStyle w:val="ListParagraph"/>
        <w:numPr>
          <w:ilvl w:val="0"/>
          <w:numId w:val="12"/>
        </w:numPr>
        <w:spacing w:after="0" w:line="240" w:lineRule="auto"/>
        <w:rPr>
          <w:rFonts w:ascii="Trebuchet MS" w:hAnsi="Trebuchet MS"/>
          <w:color w:val="000000" w:themeColor="text1"/>
        </w:rPr>
      </w:pPr>
      <w:r w:rsidRPr="009448FD">
        <w:rPr>
          <w:rFonts w:ascii="Trebuchet MS" w:hAnsi="Trebuchet MS"/>
          <w:color w:val="000000" w:themeColor="text1"/>
        </w:rPr>
        <w:t xml:space="preserve">Establish criteria at the start of an outbreak to determine actions that must happen, or endpoints that must be met, prior to de-escalating </w:t>
      </w:r>
      <w:r>
        <w:rPr>
          <w:rFonts w:ascii="Trebuchet MS" w:hAnsi="Trebuchet MS"/>
          <w:color w:val="000000" w:themeColor="text1"/>
        </w:rPr>
        <w:t xml:space="preserve">enhanced surveillance or </w:t>
      </w:r>
      <w:r w:rsidRPr="009448FD">
        <w:rPr>
          <w:rFonts w:ascii="Trebuchet MS" w:hAnsi="Trebuchet MS"/>
          <w:color w:val="000000" w:themeColor="text1"/>
        </w:rPr>
        <w:t>prevention measures. As the outbreak evolves, these criteria can be modified. In some situations, general criteria can be established ahead of an outbreak.</w:t>
      </w:r>
    </w:p>
    <w:p w14:paraId="6CACF68E" w14:textId="77777777" w:rsidR="00745A9F" w:rsidRPr="009448FD" w:rsidRDefault="00745A9F" w:rsidP="00745A9F">
      <w:pPr>
        <w:pStyle w:val="ListParagraph"/>
        <w:numPr>
          <w:ilvl w:val="0"/>
          <w:numId w:val="12"/>
        </w:numPr>
        <w:spacing w:after="0" w:line="240" w:lineRule="auto"/>
        <w:rPr>
          <w:rFonts w:ascii="Trebuchet MS" w:hAnsi="Trebuchet MS"/>
          <w:color w:val="000000" w:themeColor="text1"/>
        </w:rPr>
      </w:pPr>
      <w:r w:rsidRPr="009448FD">
        <w:rPr>
          <w:rFonts w:ascii="Trebuchet MS" w:hAnsi="Trebuchet MS"/>
          <w:color w:val="000000" w:themeColor="text1"/>
        </w:rPr>
        <w:t xml:space="preserve">Ensure lessons learned are recorded throughout the outbreak investigation, and that these are available for </w:t>
      </w:r>
      <w:r>
        <w:rPr>
          <w:rFonts w:ascii="Trebuchet MS" w:hAnsi="Trebuchet MS"/>
          <w:color w:val="000000" w:themeColor="text1"/>
        </w:rPr>
        <w:t xml:space="preserve">informing and improving </w:t>
      </w:r>
      <w:r w:rsidRPr="009448FD">
        <w:rPr>
          <w:rFonts w:ascii="Trebuchet MS" w:hAnsi="Trebuchet MS"/>
          <w:color w:val="000000" w:themeColor="text1"/>
        </w:rPr>
        <w:t>future outbreak</w:t>
      </w:r>
      <w:r>
        <w:rPr>
          <w:rFonts w:ascii="Trebuchet MS" w:hAnsi="Trebuchet MS"/>
          <w:color w:val="000000" w:themeColor="text1"/>
        </w:rPr>
        <w:t xml:space="preserve"> response activitie</w:t>
      </w:r>
      <w:r w:rsidRPr="009448FD">
        <w:rPr>
          <w:rFonts w:ascii="Trebuchet MS" w:hAnsi="Trebuchet MS"/>
          <w:color w:val="000000" w:themeColor="text1"/>
        </w:rPr>
        <w:t>s. Establish procedures for process improvement based on lessons learned.</w:t>
      </w:r>
    </w:p>
    <w:p w14:paraId="427B94EE" w14:textId="77777777" w:rsidR="00745A9F" w:rsidRPr="009448FD" w:rsidRDefault="00745A9F" w:rsidP="00745A9F">
      <w:pPr>
        <w:pStyle w:val="ListParagraph"/>
        <w:numPr>
          <w:ilvl w:val="0"/>
          <w:numId w:val="12"/>
        </w:numPr>
        <w:spacing w:after="0" w:line="240" w:lineRule="auto"/>
        <w:rPr>
          <w:rFonts w:ascii="Trebuchet MS" w:hAnsi="Trebuchet MS"/>
          <w:color w:val="000000" w:themeColor="text1"/>
        </w:rPr>
      </w:pPr>
      <w:r>
        <w:rPr>
          <w:rFonts w:ascii="Trebuchet MS" w:hAnsi="Trebuchet MS"/>
          <w:color w:val="000000" w:themeColor="text1"/>
        </w:rPr>
        <w:t>Identify</w:t>
      </w:r>
      <w:r w:rsidRPr="009448FD">
        <w:rPr>
          <w:rFonts w:ascii="Trebuchet MS" w:hAnsi="Trebuchet MS"/>
          <w:color w:val="000000" w:themeColor="text1"/>
        </w:rPr>
        <w:t xml:space="preserve"> final outbreak report templates and processes ahead of </w:t>
      </w:r>
      <w:r>
        <w:rPr>
          <w:rFonts w:ascii="Trebuchet MS" w:hAnsi="Trebuchet MS"/>
          <w:color w:val="000000" w:themeColor="text1"/>
        </w:rPr>
        <w:t xml:space="preserve">or early in </w:t>
      </w:r>
      <w:r w:rsidRPr="009448FD">
        <w:rPr>
          <w:rFonts w:ascii="Trebuchet MS" w:hAnsi="Trebuchet MS"/>
          <w:color w:val="000000" w:themeColor="text1"/>
        </w:rPr>
        <w:t>the outbreak and consider populating information as the investigation progresses. This enhances recall and saves time at the end of an investigation.</w:t>
      </w:r>
    </w:p>
    <w:p w14:paraId="1A0D454E" w14:textId="77777777" w:rsidR="00745A9F" w:rsidRPr="009448FD" w:rsidRDefault="00745A9F" w:rsidP="00745A9F">
      <w:pPr>
        <w:pStyle w:val="ListParagraph"/>
        <w:numPr>
          <w:ilvl w:val="0"/>
          <w:numId w:val="12"/>
        </w:numPr>
        <w:spacing w:after="0" w:line="240" w:lineRule="auto"/>
        <w:rPr>
          <w:rFonts w:ascii="Trebuchet MS" w:hAnsi="Trebuchet MS"/>
          <w:color w:val="000000" w:themeColor="text1"/>
        </w:rPr>
      </w:pPr>
      <w:r w:rsidRPr="009448FD">
        <w:rPr>
          <w:rFonts w:ascii="Trebuchet MS" w:hAnsi="Trebuchet MS"/>
          <w:color w:val="000000" w:themeColor="text1"/>
        </w:rPr>
        <w:t xml:space="preserve">Consider after-action discussions following the investigation to identify </w:t>
      </w:r>
      <w:r>
        <w:rPr>
          <w:rFonts w:ascii="Trebuchet MS" w:hAnsi="Trebuchet MS"/>
          <w:color w:val="000000" w:themeColor="text1"/>
        </w:rPr>
        <w:t xml:space="preserve">successes, challenges, and </w:t>
      </w:r>
      <w:r w:rsidRPr="009448FD">
        <w:rPr>
          <w:rFonts w:ascii="Trebuchet MS" w:hAnsi="Trebuchet MS"/>
          <w:color w:val="000000" w:themeColor="text1"/>
        </w:rPr>
        <w:t xml:space="preserve">any gaps that can be mitigated. Discussions should include agencies </w:t>
      </w:r>
      <w:r>
        <w:rPr>
          <w:rFonts w:ascii="Trebuchet MS" w:hAnsi="Trebuchet MS"/>
          <w:color w:val="000000" w:themeColor="text1"/>
        </w:rPr>
        <w:t xml:space="preserve">and the facilities, providers or other stakeholders </w:t>
      </w:r>
      <w:r w:rsidRPr="009448FD">
        <w:rPr>
          <w:rFonts w:ascii="Trebuchet MS" w:hAnsi="Trebuchet MS"/>
          <w:color w:val="000000" w:themeColor="text1"/>
        </w:rPr>
        <w:t>that were involved in the response. It is often helpful to have discussions moderated by someone with expertise in facilitation. Preparation steps can include template after action reports, template agendas for after action meetings, and identification of facilitation experts.</w:t>
      </w:r>
    </w:p>
    <w:p w14:paraId="0A2888D2" w14:textId="77777777" w:rsidR="00745A9F" w:rsidRPr="009448FD" w:rsidRDefault="00745A9F" w:rsidP="00745A9F">
      <w:pPr>
        <w:spacing w:after="0" w:line="240" w:lineRule="auto"/>
        <w:rPr>
          <w:rFonts w:ascii="Trebuchet MS" w:hAnsi="Trebuchet MS"/>
          <w:b/>
        </w:rPr>
      </w:pPr>
    </w:p>
    <w:p w14:paraId="50159EB4" w14:textId="77777777" w:rsidR="00745A9F" w:rsidRPr="009448FD" w:rsidRDefault="00745A9F" w:rsidP="00745A9F">
      <w:pPr>
        <w:spacing w:after="0" w:line="240" w:lineRule="auto"/>
        <w:rPr>
          <w:rFonts w:ascii="Trebuchet MS" w:hAnsi="Trebuchet MS"/>
          <w:b/>
        </w:rPr>
      </w:pPr>
      <w:r w:rsidRPr="009448FD">
        <w:rPr>
          <w:rFonts w:ascii="Calibri" w:eastAsia="Calibri" w:hAnsi="Calibri" w:cs="Times New Roman"/>
          <w:b/>
          <w:iCs/>
          <w:noProof/>
        </w:rPr>
        <w:lastRenderedPageBreak/>
        <mc:AlternateContent>
          <mc:Choice Requires="wps">
            <w:drawing>
              <wp:anchor distT="45720" distB="45720" distL="114300" distR="114300" simplePos="0" relativeHeight="251660288" behindDoc="0" locked="0" layoutInCell="1" allowOverlap="1" wp14:anchorId="1EB3E767" wp14:editId="76C119F4">
                <wp:simplePos x="0" y="0"/>
                <wp:positionH relativeFrom="margin">
                  <wp:posOffset>177800</wp:posOffset>
                </wp:positionH>
                <wp:positionV relativeFrom="paragraph">
                  <wp:posOffset>126680</wp:posOffset>
                </wp:positionV>
                <wp:extent cx="5840730" cy="5448300"/>
                <wp:effectExtent l="0" t="0" r="26670" b="1905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0730" cy="5448300"/>
                        </a:xfrm>
                        <a:prstGeom prst="rect">
                          <a:avLst/>
                        </a:prstGeom>
                        <a:solidFill>
                          <a:schemeClr val="accent1">
                            <a:lumMod val="20000"/>
                            <a:lumOff val="80000"/>
                          </a:schemeClr>
                        </a:solidFill>
                        <a:ln w="9525">
                          <a:solidFill>
                            <a:srgbClr val="000000"/>
                          </a:solidFill>
                          <a:miter lim="800000"/>
                          <a:headEnd/>
                          <a:tailEnd/>
                        </a:ln>
                      </wps:spPr>
                      <wps:txbx>
                        <w:txbxContent>
                          <w:p w14:paraId="500DC273" w14:textId="77777777" w:rsidR="003252AC" w:rsidRPr="00961EE2" w:rsidRDefault="003252AC" w:rsidP="00745A9F">
                            <w:pPr>
                              <w:spacing w:line="240" w:lineRule="auto"/>
                              <w:jc w:val="center"/>
                              <w:rPr>
                                <w:rFonts w:eastAsia="Calibri" w:cstheme="minorHAnsi"/>
                                <w:b/>
                                <w:iCs/>
                              </w:rPr>
                            </w:pPr>
                            <w:r w:rsidRPr="00961EE2">
                              <w:rPr>
                                <w:rFonts w:eastAsia="Calibri" w:cstheme="minorHAnsi"/>
                                <w:b/>
                                <w:iCs/>
                              </w:rPr>
                              <w:t>CORHA Keys to Success</w:t>
                            </w:r>
                          </w:p>
                          <w:p w14:paraId="3AE99490" w14:textId="77777777" w:rsidR="003252AC" w:rsidRPr="00426431" w:rsidRDefault="003252AC" w:rsidP="00745A9F">
                            <w:pPr>
                              <w:spacing w:line="240" w:lineRule="auto"/>
                              <w:jc w:val="center"/>
                              <w:rPr>
                                <w:rFonts w:eastAsia="Calibri" w:cstheme="minorHAnsi"/>
                                <w:b/>
                                <w:iCs/>
                              </w:rPr>
                            </w:pPr>
                            <w:r w:rsidRPr="00961EE2">
                              <w:rPr>
                                <w:rFonts w:eastAsia="Calibri" w:cstheme="minorHAnsi"/>
                                <w:b/>
                                <w:iCs/>
                              </w:rPr>
                              <w:t>Key Planning and Preparation Steps</w:t>
                            </w:r>
                          </w:p>
                          <w:p w14:paraId="2DF52989" w14:textId="77777777" w:rsidR="003252AC" w:rsidRDefault="003252AC" w:rsidP="00745A9F">
                            <w:pPr>
                              <w:spacing w:line="240" w:lineRule="auto"/>
                              <w:rPr>
                                <w:rFonts w:eastAsia="Calibri" w:cstheme="minorHAnsi"/>
                                <w:i/>
                              </w:rPr>
                            </w:pPr>
                            <w:r>
                              <w:rPr>
                                <w:rFonts w:eastAsia="Calibri" w:cstheme="minorHAnsi"/>
                                <w:i/>
                              </w:rPr>
                              <w:t>Resources</w:t>
                            </w:r>
                          </w:p>
                          <w:p w14:paraId="314742B7" w14:textId="77777777" w:rsidR="003252AC" w:rsidRPr="00C5510B" w:rsidRDefault="003252AC" w:rsidP="00745A9F">
                            <w:pPr>
                              <w:pStyle w:val="ListParagraph"/>
                              <w:numPr>
                                <w:ilvl w:val="0"/>
                                <w:numId w:val="3"/>
                              </w:numPr>
                              <w:spacing w:line="240" w:lineRule="auto"/>
                              <w:rPr>
                                <w:rFonts w:eastAsia="Calibri" w:cstheme="minorHAnsi"/>
                              </w:rPr>
                            </w:pPr>
                            <w:r>
                              <w:rPr>
                                <w:rFonts w:eastAsia="Calibri" w:cstheme="minorHAnsi"/>
                              </w:rPr>
                              <w:t>Identify and train an outbreak response team. Develop plans for surge capacity and completion of other routine tasks during the outbreak investigation.</w:t>
                            </w:r>
                          </w:p>
                          <w:p w14:paraId="15D72712" w14:textId="77777777" w:rsidR="003252AC" w:rsidRPr="00426431" w:rsidRDefault="003252AC" w:rsidP="00745A9F">
                            <w:pPr>
                              <w:pStyle w:val="ListParagraph"/>
                              <w:numPr>
                                <w:ilvl w:val="0"/>
                                <w:numId w:val="3"/>
                              </w:numPr>
                              <w:spacing w:line="240" w:lineRule="auto"/>
                              <w:rPr>
                                <w:rFonts w:eastAsia="Calibri" w:cstheme="minorHAnsi"/>
                              </w:rPr>
                            </w:pPr>
                            <w:r>
                              <w:rPr>
                                <w:rFonts w:eastAsia="Calibri" w:cstheme="minorHAnsi"/>
                              </w:rPr>
                              <w:t>Establish relationships among agencies and healthcare facilities most likely to be involved in outbreak responses ahead of an outbreak. (See CORHA Keys to Success: Developing relationships ahead of an outbreak.)</w:t>
                            </w:r>
                          </w:p>
                          <w:p w14:paraId="7A02A70A" w14:textId="77777777" w:rsidR="003252AC" w:rsidRPr="00426431" w:rsidRDefault="003252AC" w:rsidP="00745A9F">
                            <w:pPr>
                              <w:pStyle w:val="ListParagraph"/>
                              <w:numPr>
                                <w:ilvl w:val="0"/>
                                <w:numId w:val="3"/>
                              </w:numPr>
                              <w:spacing w:line="240" w:lineRule="auto"/>
                              <w:rPr>
                                <w:rFonts w:eastAsia="Calibri" w:cstheme="minorHAnsi"/>
                              </w:rPr>
                            </w:pPr>
                            <w:r>
                              <w:rPr>
                                <w:rFonts w:eastAsia="Calibri" w:cstheme="minorHAnsi"/>
                              </w:rPr>
                              <w:t>Create standardized forms, templates, tools, databases, and protocols ahead of an outbreak. These can be modified as needed when an outbreak is detected.</w:t>
                            </w:r>
                          </w:p>
                          <w:p w14:paraId="52CF321A" w14:textId="77777777" w:rsidR="003252AC" w:rsidRDefault="003252AC" w:rsidP="00745A9F">
                            <w:pPr>
                              <w:pStyle w:val="ListParagraph"/>
                              <w:numPr>
                                <w:ilvl w:val="0"/>
                                <w:numId w:val="3"/>
                              </w:numPr>
                              <w:spacing w:line="240" w:lineRule="auto"/>
                              <w:rPr>
                                <w:rFonts w:eastAsia="Calibri" w:cstheme="minorHAnsi"/>
                              </w:rPr>
                            </w:pPr>
                            <w:r>
                              <w:rPr>
                                <w:rFonts w:eastAsia="Calibri" w:cstheme="minorHAnsi"/>
                              </w:rPr>
                              <w:t>Ensure needed equipment and supplies are available ahead of an outbreak.</w:t>
                            </w:r>
                          </w:p>
                          <w:p w14:paraId="71C1F8DE" w14:textId="77777777" w:rsidR="003252AC" w:rsidRPr="00426431" w:rsidRDefault="003252AC" w:rsidP="00745A9F">
                            <w:pPr>
                              <w:pStyle w:val="ListParagraph"/>
                              <w:numPr>
                                <w:ilvl w:val="0"/>
                                <w:numId w:val="3"/>
                              </w:numPr>
                              <w:spacing w:line="240" w:lineRule="auto"/>
                              <w:rPr>
                                <w:rFonts w:eastAsia="Calibri" w:cstheme="minorHAnsi"/>
                              </w:rPr>
                            </w:pPr>
                            <w:r>
                              <w:rPr>
                                <w:rFonts w:eastAsia="Calibri" w:cstheme="minorHAnsi"/>
                              </w:rPr>
                              <w:t>Understand the capability for outbreak response among healthcare facilities within the jurisdiction, which will help with determining the level of response by public health when an outbreak occurs.</w:t>
                            </w:r>
                          </w:p>
                          <w:p w14:paraId="39754C4B" w14:textId="77777777" w:rsidR="003252AC" w:rsidRPr="00426431" w:rsidRDefault="003252AC" w:rsidP="00745A9F">
                            <w:pPr>
                              <w:spacing w:line="240" w:lineRule="auto"/>
                              <w:rPr>
                                <w:rFonts w:eastAsia="Calibri" w:cstheme="minorHAnsi"/>
                                <w:i/>
                              </w:rPr>
                            </w:pPr>
                            <w:r>
                              <w:rPr>
                                <w:rFonts w:eastAsia="Calibri" w:cstheme="minorHAnsi"/>
                                <w:i/>
                              </w:rPr>
                              <w:t>Processes Established Ahead of an Outbreak</w:t>
                            </w:r>
                          </w:p>
                          <w:p w14:paraId="63FCA599" w14:textId="77777777" w:rsidR="003252AC" w:rsidRDefault="003252AC" w:rsidP="00745A9F">
                            <w:pPr>
                              <w:pStyle w:val="ListParagraph"/>
                              <w:numPr>
                                <w:ilvl w:val="0"/>
                                <w:numId w:val="3"/>
                              </w:numPr>
                              <w:spacing w:line="240" w:lineRule="auto"/>
                              <w:rPr>
                                <w:rFonts w:eastAsia="Calibri" w:cstheme="minorHAnsi"/>
                              </w:rPr>
                            </w:pPr>
                            <w:r>
                              <w:rPr>
                                <w:rFonts w:eastAsia="Calibri" w:cstheme="minorHAnsi"/>
                              </w:rPr>
                              <w:t>Develop clear processes and inform healthcare facilities of when and how to notify public health of an outbreak.</w:t>
                            </w:r>
                          </w:p>
                          <w:p w14:paraId="6E69BBF1" w14:textId="77777777" w:rsidR="003252AC" w:rsidRDefault="003252AC" w:rsidP="00745A9F">
                            <w:pPr>
                              <w:pStyle w:val="ListParagraph"/>
                              <w:numPr>
                                <w:ilvl w:val="0"/>
                                <w:numId w:val="3"/>
                              </w:numPr>
                              <w:spacing w:line="240" w:lineRule="auto"/>
                              <w:rPr>
                                <w:rFonts w:eastAsia="Calibri" w:cstheme="minorHAnsi"/>
                              </w:rPr>
                            </w:pPr>
                            <w:r>
                              <w:rPr>
                                <w:rFonts w:eastAsia="Calibri" w:cstheme="minorHAnsi"/>
                              </w:rPr>
                              <w:t>Develop standardized processes for detection of an outbreak via surveillance and for receiving reports of outbreaks. Outbreak response team personnel should be familiar with these processes.</w:t>
                            </w:r>
                          </w:p>
                          <w:p w14:paraId="695BF2D3" w14:textId="77777777" w:rsidR="003252AC" w:rsidRDefault="003252AC" w:rsidP="00745A9F">
                            <w:pPr>
                              <w:pStyle w:val="ListParagraph"/>
                              <w:numPr>
                                <w:ilvl w:val="0"/>
                                <w:numId w:val="3"/>
                              </w:numPr>
                              <w:spacing w:line="240" w:lineRule="auto"/>
                              <w:rPr>
                                <w:rFonts w:eastAsia="Calibri" w:cstheme="minorHAnsi"/>
                              </w:rPr>
                            </w:pPr>
                            <w:r>
                              <w:rPr>
                                <w:rFonts w:eastAsia="Calibri" w:cstheme="minorHAnsi"/>
                              </w:rPr>
                              <w:t xml:space="preserve">Develop general and pathogen/specific outbreak response plans that are </w:t>
                            </w:r>
                            <w:r w:rsidRPr="003F0159">
                              <w:rPr>
                                <w:rFonts w:eastAsia="Calibri" w:cstheme="minorHAnsi"/>
                              </w:rPr>
                              <w:t>sc</w:t>
                            </w:r>
                            <w:r>
                              <w:rPr>
                                <w:rFonts w:eastAsia="Calibri" w:cstheme="minorHAnsi"/>
                              </w:rPr>
                              <w:t>alable, adaptable, and flexible.</w:t>
                            </w:r>
                          </w:p>
                          <w:p w14:paraId="077F869C" w14:textId="77777777" w:rsidR="003252AC" w:rsidRDefault="003252AC" w:rsidP="00745A9F">
                            <w:pPr>
                              <w:pStyle w:val="ListParagraph"/>
                              <w:numPr>
                                <w:ilvl w:val="0"/>
                                <w:numId w:val="3"/>
                              </w:numPr>
                              <w:spacing w:line="240" w:lineRule="auto"/>
                              <w:rPr>
                                <w:rFonts w:eastAsia="Calibri" w:cstheme="minorHAnsi"/>
                              </w:rPr>
                            </w:pPr>
                            <w:r>
                              <w:rPr>
                                <w:rFonts w:eastAsia="Calibri" w:cstheme="minorHAnsi"/>
                              </w:rPr>
                              <w:t>Establish plans that include frequent communication among and within agencies, including plans for regular communication (conference calls, meetings, emails) during the investigation. Template agendas and emails can be helpful to create ahead of time and modified as needed.</w:t>
                            </w:r>
                          </w:p>
                          <w:p w14:paraId="425BCF1C" w14:textId="77777777" w:rsidR="003252AC" w:rsidRPr="000A789F" w:rsidRDefault="003252AC" w:rsidP="00745A9F">
                            <w:pPr>
                              <w:pStyle w:val="ListParagraph"/>
                              <w:numPr>
                                <w:ilvl w:val="0"/>
                                <w:numId w:val="3"/>
                              </w:numPr>
                              <w:spacing w:line="240" w:lineRule="auto"/>
                              <w:rPr>
                                <w:rFonts w:eastAsia="Calibri" w:cstheme="minorHAnsi"/>
                              </w:rPr>
                            </w:pPr>
                            <w:r>
                              <w:rPr>
                                <w:rFonts w:eastAsia="Calibri" w:cstheme="minorHAnsi"/>
                              </w:rPr>
                              <w:t>Establish criteria to determine when to conclude an investigation, as well as processes to complete a final report. Establish processes to identify, review, and apply lessons learned at the end of a response, and to complete a team debriefing following investigation completion.</w:t>
                            </w:r>
                          </w:p>
                          <w:p w14:paraId="5725471A" w14:textId="77777777" w:rsidR="003252AC" w:rsidRPr="00694783" w:rsidRDefault="003252AC" w:rsidP="00745A9F">
                            <w:pPr>
                              <w:rPr>
                                <w:rFonts w:cstheme="minorHAns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B3E767" id="Text Box 2" o:spid="_x0000_s1029" type="#_x0000_t202" style="position:absolute;margin-left:14pt;margin-top:9.95pt;width:459.9pt;height:429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" fillcolor="#d9e2f3 [660]">
                <v:textbox>
                  <w:txbxContent>
                    <w:p w14:paraId="500DC273" w14:textId="77777777" w:rsidR="003252AC" w:rsidRPr="00961EE2" w:rsidRDefault="003252AC" w:rsidP="00745A9F">
                      <w:pPr>
                        <w:spacing w:line="240" w:lineRule="auto"/>
                        <w:jc w:val="center"/>
                        <w:rPr>
                          <w:rFonts w:eastAsia="Calibri" w:cstheme="minorHAnsi"/>
                          <w:b/>
                          <w:iCs/>
                        </w:rPr>
                      </w:pPr>
                      <w:r w:rsidRPr="00961EE2">
                        <w:rPr>
                          <w:rFonts w:eastAsia="Calibri" w:cstheme="minorHAnsi"/>
                          <w:b/>
                          <w:iCs/>
                        </w:rPr>
                        <w:t>CORHA Keys to Success</w:t>
                      </w:r>
                    </w:p>
                    <w:p w14:paraId="3AE99490" w14:textId="77777777" w:rsidR="003252AC" w:rsidRPr="00426431" w:rsidRDefault="003252AC" w:rsidP="00745A9F">
                      <w:pPr>
                        <w:spacing w:line="240" w:lineRule="auto"/>
                        <w:jc w:val="center"/>
                        <w:rPr>
                          <w:rFonts w:eastAsia="Calibri" w:cstheme="minorHAnsi"/>
                          <w:b/>
                          <w:iCs/>
                        </w:rPr>
                      </w:pPr>
                      <w:r w:rsidRPr="00961EE2">
                        <w:rPr>
                          <w:rFonts w:eastAsia="Calibri" w:cstheme="minorHAnsi"/>
                          <w:b/>
                          <w:iCs/>
                        </w:rPr>
                        <w:t>Key Planning and Preparation Steps</w:t>
                      </w:r>
                    </w:p>
                    <w:p w14:paraId="2DF52989" w14:textId="77777777" w:rsidR="003252AC" w:rsidRDefault="003252AC" w:rsidP="00745A9F">
                      <w:pPr>
                        <w:spacing w:line="240" w:lineRule="auto"/>
                        <w:rPr>
                          <w:rFonts w:eastAsia="Calibri" w:cstheme="minorHAnsi"/>
                          <w:i/>
                        </w:rPr>
                      </w:pPr>
                      <w:r>
                        <w:rPr>
                          <w:rFonts w:eastAsia="Calibri" w:cstheme="minorHAnsi"/>
                          <w:i/>
                        </w:rPr>
                        <w:t>Resources</w:t>
                      </w:r>
                    </w:p>
                    <w:p w14:paraId="314742B7" w14:textId="77777777" w:rsidR="003252AC" w:rsidRPr="00C5510B" w:rsidRDefault="003252AC" w:rsidP="00745A9F">
                      <w:pPr>
                        <w:pStyle w:val="ListParagraph"/>
                        <w:numPr>
                          <w:ilvl w:val="0"/>
                          <w:numId w:val="3"/>
                        </w:numPr>
                        <w:spacing w:line="240" w:lineRule="auto"/>
                        <w:rPr>
                          <w:rFonts w:eastAsia="Calibri" w:cstheme="minorHAnsi"/>
                        </w:rPr>
                      </w:pPr>
                      <w:r>
                        <w:rPr>
                          <w:rFonts w:eastAsia="Calibri" w:cstheme="minorHAnsi"/>
                        </w:rPr>
                        <w:t>Identify and train an outbreak response team. Develop plans for surge capacity and completion of other routine tasks during the outbreak investigation.</w:t>
                      </w:r>
                    </w:p>
                    <w:p w14:paraId="15D72712" w14:textId="77777777" w:rsidR="003252AC" w:rsidRPr="00426431" w:rsidRDefault="003252AC" w:rsidP="00745A9F">
                      <w:pPr>
                        <w:pStyle w:val="ListParagraph"/>
                        <w:numPr>
                          <w:ilvl w:val="0"/>
                          <w:numId w:val="3"/>
                        </w:numPr>
                        <w:spacing w:line="240" w:lineRule="auto"/>
                        <w:rPr>
                          <w:rFonts w:eastAsia="Calibri" w:cstheme="minorHAnsi"/>
                        </w:rPr>
                      </w:pPr>
                      <w:r>
                        <w:rPr>
                          <w:rFonts w:eastAsia="Calibri" w:cstheme="minorHAnsi"/>
                        </w:rPr>
                        <w:t>Establish relationships among agencies and healthcare facilities most likely to be involved in outbreak responses ahead of an outbreak. (See CORHA Keys to Success: Developing relationships ahead of an outbreak.)</w:t>
                      </w:r>
                    </w:p>
                    <w:p w14:paraId="7A02A70A" w14:textId="77777777" w:rsidR="003252AC" w:rsidRPr="00426431" w:rsidRDefault="003252AC" w:rsidP="00745A9F">
                      <w:pPr>
                        <w:pStyle w:val="ListParagraph"/>
                        <w:numPr>
                          <w:ilvl w:val="0"/>
                          <w:numId w:val="3"/>
                        </w:numPr>
                        <w:spacing w:line="240" w:lineRule="auto"/>
                        <w:rPr>
                          <w:rFonts w:eastAsia="Calibri" w:cstheme="minorHAnsi"/>
                        </w:rPr>
                      </w:pPr>
                      <w:r>
                        <w:rPr>
                          <w:rFonts w:eastAsia="Calibri" w:cstheme="minorHAnsi"/>
                        </w:rPr>
                        <w:t>Create standardized forms, templates, tools, databases, and protocols ahead of an outbreak. These can be modified as needed when an outbreak is detected.</w:t>
                      </w:r>
                    </w:p>
                    <w:p w14:paraId="52CF321A" w14:textId="77777777" w:rsidR="003252AC" w:rsidRDefault="003252AC" w:rsidP="00745A9F">
                      <w:pPr>
                        <w:pStyle w:val="ListParagraph"/>
                        <w:numPr>
                          <w:ilvl w:val="0"/>
                          <w:numId w:val="3"/>
                        </w:numPr>
                        <w:spacing w:line="240" w:lineRule="auto"/>
                        <w:rPr>
                          <w:rFonts w:eastAsia="Calibri" w:cstheme="minorHAnsi"/>
                        </w:rPr>
                      </w:pPr>
                      <w:r>
                        <w:rPr>
                          <w:rFonts w:eastAsia="Calibri" w:cstheme="minorHAnsi"/>
                        </w:rPr>
                        <w:t>Ensure needed equipment and supplies are available ahead of an outbreak.</w:t>
                      </w:r>
                    </w:p>
                    <w:p w14:paraId="71C1F8DE" w14:textId="77777777" w:rsidR="003252AC" w:rsidRPr="00426431" w:rsidRDefault="003252AC" w:rsidP="00745A9F">
                      <w:pPr>
                        <w:pStyle w:val="ListParagraph"/>
                        <w:numPr>
                          <w:ilvl w:val="0"/>
                          <w:numId w:val="3"/>
                        </w:numPr>
                        <w:spacing w:line="240" w:lineRule="auto"/>
                        <w:rPr>
                          <w:rFonts w:eastAsia="Calibri" w:cstheme="minorHAnsi"/>
                        </w:rPr>
                      </w:pPr>
                      <w:r>
                        <w:rPr>
                          <w:rFonts w:eastAsia="Calibri" w:cstheme="minorHAnsi"/>
                        </w:rPr>
                        <w:t>Understand the capability for outbreak response among healthcare facilities within the jurisdiction, which will help with determining the level of response by public health when an outbreak occurs.</w:t>
                      </w:r>
                    </w:p>
                    <w:p w14:paraId="39754C4B" w14:textId="77777777" w:rsidR="003252AC" w:rsidRPr="00426431" w:rsidRDefault="003252AC" w:rsidP="00745A9F">
                      <w:pPr>
                        <w:spacing w:line="240" w:lineRule="auto"/>
                        <w:rPr>
                          <w:rFonts w:eastAsia="Calibri" w:cstheme="minorHAnsi"/>
                          <w:i/>
                        </w:rPr>
                      </w:pPr>
                      <w:r>
                        <w:rPr>
                          <w:rFonts w:eastAsia="Calibri" w:cstheme="minorHAnsi"/>
                          <w:i/>
                        </w:rPr>
                        <w:t>Processes Established Ahead of an Outbreak</w:t>
                      </w:r>
                    </w:p>
                    <w:p w14:paraId="63FCA599" w14:textId="77777777" w:rsidR="003252AC" w:rsidRDefault="003252AC" w:rsidP="00745A9F">
                      <w:pPr>
                        <w:pStyle w:val="ListParagraph"/>
                        <w:numPr>
                          <w:ilvl w:val="0"/>
                          <w:numId w:val="3"/>
                        </w:numPr>
                        <w:spacing w:line="240" w:lineRule="auto"/>
                        <w:rPr>
                          <w:rFonts w:eastAsia="Calibri" w:cstheme="minorHAnsi"/>
                        </w:rPr>
                      </w:pPr>
                      <w:r>
                        <w:rPr>
                          <w:rFonts w:eastAsia="Calibri" w:cstheme="minorHAnsi"/>
                        </w:rPr>
                        <w:t>Develop clear processes and inform healthcare facilities of when and how to notify public health of an outbreak.</w:t>
                      </w:r>
                    </w:p>
                    <w:p w14:paraId="6E69BBF1" w14:textId="77777777" w:rsidR="003252AC" w:rsidRDefault="003252AC" w:rsidP="00745A9F">
                      <w:pPr>
                        <w:pStyle w:val="ListParagraph"/>
                        <w:numPr>
                          <w:ilvl w:val="0"/>
                          <w:numId w:val="3"/>
                        </w:numPr>
                        <w:spacing w:line="240" w:lineRule="auto"/>
                        <w:rPr>
                          <w:rFonts w:eastAsia="Calibri" w:cstheme="minorHAnsi"/>
                        </w:rPr>
                      </w:pPr>
                      <w:r>
                        <w:rPr>
                          <w:rFonts w:eastAsia="Calibri" w:cstheme="minorHAnsi"/>
                        </w:rPr>
                        <w:t>Develop standardized processes for detection of an outbreak via surveillance and for receiving reports of outbreaks. Outbreak response team personnel should be familiar with these processes.</w:t>
                      </w:r>
                    </w:p>
                    <w:p w14:paraId="695BF2D3" w14:textId="77777777" w:rsidR="003252AC" w:rsidRDefault="003252AC" w:rsidP="00745A9F">
                      <w:pPr>
                        <w:pStyle w:val="ListParagraph"/>
                        <w:numPr>
                          <w:ilvl w:val="0"/>
                          <w:numId w:val="3"/>
                        </w:numPr>
                        <w:spacing w:line="240" w:lineRule="auto"/>
                        <w:rPr>
                          <w:rFonts w:eastAsia="Calibri" w:cstheme="minorHAnsi"/>
                        </w:rPr>
                      </w:pPr>
                      <w:r>
                        <w:rPr>
                          <w:rFonts w:eastAsia="Calibri" w:cstheme="minorHAnsi"/>
                        </w:rPr>
                        <w:t xml:space="preserve">Develop general and pathogen/specific outbreak response plans that are </w:t>
                      </w:r>
                      <w:r w:rsidRPr="003F0159">
                        <w:rPr>
                          <w:rFonts w:eastAsia="Calibri" w:cstheme="minorHAnsi"/>
                        </w:rPr>
                        <w:t>sc</w:t>
                      </w:r>
                      <w:r>
                        <w:rPr>
                          <w:rFonts w:eastAsia="Calibri" w:cstheme="minorHAnsi"/>
                        </w:rPr>
                        <w:t>alable, adaptable, and flexible.</w:t>
                      </w:r>
                    </w:p>
                    <w:p w14:paraId="077F869C" w14:textId="77777777" w:rsidR="003252AC" w:rsidRDefault="003252AC" w:rsidP="00745A9F">
                      <w:pPr>
                        <w:pStyle w:val="ListParagraph"/>
                        <w:numPr>
                          <w:ilvl w:val="0"/>
                          <w:numId w:val="3"/>
                        </w:numPr>
                        <w:spacing w:line="240" w:lineRule="auto"/>
                        <w:rPr>
                          <w:rFonts w:eastAsia="Calibri" w:cstheme="minorHAnsi"/>
                        </w:rPr>
                      </w:pPr>
                      <w:r>
                        <w:rPr>
                          <w:rFonts w:eastAsia="Calibri" w:cstheme="minorHAnsi"/>
                        </w:rPr>
                        <w:t>Establish plans that include frequent communication among and within agencies, including plans for regular communication (conference calls, meetings, emails) during the investigation. Template agendas and emails can be helpful to create ahead of time and modified as needed.</w:t>
                      </w:r>
                    </w:p>
                    <w:p w14:paraId="425BCF1C" w14:textId="77777777" w:rsidR="003252AC" w:rsidRPr="000A789F" w:rsidRDefault="003252AC" w:rsidP="00745A9F">
                      <w:pPr>
                        <w:pStyle w:val="ListParagraph"/>
                        <w:numPr>
                          <w:ilvl w:val="0"/>
                          <w:numId w:val="3"/>
                        </w:numPr>
                        <w:spacing w:line="240" w:lineRule="auto"/>
                        <w:rPr>
                          <w:rFonts w:eastAsia="Calibri" w:cstheme="minorHAnsi"/>
                        </w:rPr>
                      </w:pPr>
                      <w:r>
                        <w:rPr>
                          <w:rFonts w:eastAsia="Calibri" w:cstheme="minorHAnsi"/>
                        </w:rPr>
                        <w:t>Establish criteria to determine when to conclude an investigation, as well as processes to complete a final report. Establish processes to identify, review, and apply lessons learned at the end of a response, and to complete a team debriefing following investigation completion.</w:t>
                      </w:r>
                    </w:p>
                    <w:p w14:paraId="5725471A" w14:textId="77777777" w:rsidR="003252AC" w:rsidRPr="00694783" w:rsidRDefault="003252AC" w:rsidP="00745A9F">
                      <w:pPr>
                        <w:rPr>
                          <w:rFonts w:cstheme="minorHAnsi"/>
                        </w:rPr>
                      </w:pPr>
                    </w:p>
                  </w:txbxContent>
                </v:textbox>
                <w10:wrap type="square" anchorx="margin"/>
              </v:shape>
            </w:pict>
          </mc:Fallback>
        </mc:AlternateContent>
      </w:r>
    </w:p>
    <w:p w14:paraId="687644FE" w14:textId="77777777" w:rsidR="00745A9F" w:rsidRPr="009448FD" w:rsidRDefault="00745A9F" w:rsidP="00745A9F">
      <w:pPr>
        <w:spacing w:after="0" w:line="240" w:lineRule="auto"/>
        <w:contextualSpacing/>
        <w:rPr>
          <w:rFonts w:ascii="Trebuchet MS" w:hAnsi="Trebuchet MS"/>
        </w:rPr>
      </w:pPr>
      <w:r w:rsidRPr="009448FD">
        <w:rPr>
          <w:rFonts w:ascii="Calibri" w:eastAsia="Calibri" w:hAnsi="Calibri" w:cs="Times New Roman"/>
          <w:b/>
          <w:iCs/>
          <w:noProof/>
        </w:rPr>
        <w:lastRenderedPageBreak/>
        <mc:AlternateContent>
          <mc:Choice Requires="wps">
            <w:drawing>
              <wp:anchor distT="45720" distB="45720" distL="114300" distR="114300" simplePos="0" relativeHeight="251659264" behindDoc="0" locked="0" layoutInCell="1" allowOverlap="1" wp14:anchorId="690DA70A" wp14:editId="4BCE1F25">
                <wp:simplePos x="0" y="0"/>
                <wp:positionH relativeFrom="margin">
                  <wp:align>right</wp:align>
                </wp:positionH>
                <wp:positionV relativeFrom="paragraph">
                  <wp:posOffset>0</wp:posOffset>
                </wp:positionV>
                <wp:extent cx="5920740" cy="8210550"/>
                <wp:effectExtent l="0" t="0" r="22860" b="1905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0740" cy="8210550"/>
                        </a:xfrm>
                        <a:prstGeom prst="rect">
                          <a:avLst/>
                        </a:prstGeom>
                        <a:solidFill>
                          <a:schemeClr val="accent1">
                            <a:lumMod val="20000"/>
                            <a:lumOff val="80000"/>
                          </a:schemeClr>
                        </a:solidFill>
                        <a:ln w="9525">
                          <a:solidFill>
                            <a:srgbClr val="000000"/>
                          </a:solidFill>
                          <a:miter lim="800000"/>
                          <a:headEnd/>
                          <a:tailEnd/>
                        </a:ln>
                      </wps:spPr>
                      <wps:txbx>
                        <w:txbxContent>
                          <w:p w14:paraId="5989E96B" w14:textId="77777777" w:rsidR="003252AC" w:rsidRPr="007148C0" w:rsidRDefault="003252AC" w:rsidP="00745A9F">
                            <w:pPr>
                              <w:spacing w:line="240" w:lineRule="auto"/>
                              <w:jc w:val="center"/>
                              <w:rPr>
                                <w:rFonts w:eastAsia="Calibri" w:cstheme="minorHAnsi"/>
                                <w:b/>
                                <w:iCs/>
                                <w:sz w:val="20"/>
                                <w:szCs w:val="20"/>
                              </w:rPr>
                            </w:pPr>
                            <w:r w:rsidRPr="007148C0">
                              <w:rPr>
                                <w:rFonts w:eastAsia="Calibri" w:cstheme="minorHAnsi"/>
                                <w:b/>
                                <w:iCs/>
                                <w:sz w:val="20"/>
                                <w:szCs w:val="20"/>
                              </w:rPr>
                              <w:t>CORHA Keys to Success</w:t>
                            </w:r>
                          </w:p>
                          <w:p w14:paraId="1ACCA48F" w14:textId="77777777" w:rsidR="003252AC" w:rsidRPr="000A3C23" w:rsidRDefault="003252AC" w:rsidP="00745A9F">
                            <w:pPr>
                              <w:spacing w:line="240" w:lineRule="auto"/>
                              <w:jc w:val="center"/>
                              <w:rPr>
                                <w:rFonts w:eastAsia="Calibri" w:cstheme="minorHAnsi"/>
                                <w:b/>
                                <w:iCs/>
                                <w:sz w:val="20"/>
                                <w:szCs w:val="20"/>
                              </w:rPr>
                            </w:pPr>
                            <w:r w:rsidRPr="000A3C23">
                              <w:rPr>
                                <w:rFonts w:eastAsia="Calibri" w:cstheme="minorHAnsi"/>
                                <w:b/>
                                <w:iCs/>
                                <w:sz w:val="20"/>
                                <w:szCs w:val="20"/>
                              </w:rPr>
                              <w:t>Developing Relationships Prior to an Outbreak</w:t>
                            </w:r>
                          </w:p>
                          <w:p w14:paraId="37D1D100" w14:textId="77777777" w:rsidR="003252AC" w:rsidRPr="000A3C23" w:rsidRDefault="003252AC" w:rsidP="00745A9F">
                            <w:pPr>
                              <w:spacing w:line="240" w:lineRule="auto"/>
                              <w:rPr>
                                <w:rFonts w:eastAsia="Calibri" w:cstheme="minorHAnsi"/>
                                <w:sz w:val="20"/>
                                <w:szCs w:val="20"/>
                              </w:rPr>
                            </w:pPr>
                            <w:r w:rsidRPr="000A3C23">
                              <w:rPr>
                                <w:rFonts w:eastAsia="Calibri" w:cstheme="minorHAnsi"/>
                                <w:sz w:val="20"/>
                                <w:szCs w:val="20"/>
                              </w:rPr>
                              <w:t xml:space="preserve">An outbreak is not the time for </w:t>
                            </w:r>
                            <w:r>
                              <w:rPr>
                                <w:rFonts w:eastAsia="Calibri" w:cstheme="minorHAnsi"/>
                                <w:sz w:val="20"/>
                                <w:szCs w:val="20"/>
                              </w:rPr>
                              <w:t xml:space="preserve">first </w:t>
                            </w:r>
                            <w:r w:rsidRPr="000A3C23">
                              <w:rPr>
                                <w:rFonts w:eastAsia="Calibri" w:cstheme="minorHAnsi"/>
                                <w:sz w:val="20"/>
                                <w:szCs w:val="20"/>
                              </w:rPr>
                              <w:t>introductions.  Partners within the public health and healthcare community should recognize the importance of mutually supporting capabilities during outbreak investigations.</w:t>
                            </w:r>
                          </w:p>
                          <w:p w14:paraId="074BB8AE" w14:textId="77777777" w:rsidR="003252AC" w:rsidRPr="000A3C23" w:rsidRDefault="003252AC" w:rsidP="00745A9F">
                            <w:pPr>
                              <w:rPr>
                                <w:rFonts w:eastAsia="Calibri" w:cstheme="minorHAnsi"/>
                                <w:i/>
                                <w:sz w:val="20"/>
                                <w:szCs w:val="20"/>
                              </w:rPr>
                            </w:pPr>
                            <w:r w:rsidRPr="000A3C23">
                              <w:rPr>
                                <w:rFonts w:eastAsia="Calibri" w:cstheme="minorHAnsi"/>
                                <w:i/>
                                <w:sz w:val="20"/>
                                <w:szCs w:val="20"/>
                              </w:rPr>
                              <w:t>Relationships</w:t>
                            </w:r>
                          </w:p>
                          <w:p w14:paraId="7EF8B037" w14:textId="77777777" w:rsidR="003252AC" w:rsidRPr="007148C0" w:rsidRDefault="003252AC" w:rsidP="00745A9F">
                            <w:pPr>
                              <w:pStyle w:val="ListParagraph"/>
                              <w:numPr>
                                <w:ilvl w:val="0"/>
                                <w:numId w:val="14"/>
                              </w:numPr>
                              <w:rPr>
                                <w:sz w:val="20"/>
                                <w:szCs w:val="20"/>
                              </w:rPr>
                            </w:pPr>
                            <w:r w:rsidRPr="000A3C23">
                              <w:rPr>
                                <w:sz w:val="20"/>
                                <w:szCs w:val="20"/>
                              </w:rPr>
                              <w:t>Relationships among public health agencies, regulatory agencies (e.</w:t>
                            </w:r>
                            <w:r>
                              <w:rPr>
                                <w:sz w:val="20"/>
                                <w:szCs w:val="20"/>
                              </w:rPr>
                              <w:t>g., state survey agency, state licensing boards)</w:t>
                            </w:r>
                            <w:r w:rsidRPr="007148C0">
                              <w:rPr>
                                <w:sz w:val="20"/>
                                <w:szCs w:val="20"/>
                              </w:rPr>
                              <w:t>, member organizations, law enforcement agencies, and healthcare facilities should be developed at and across local, state, and federal levels.</w:t>
                            </w:r>
                          </w:p>
                          <w:p w14:paraId="258D3959" w14:textId="77777777" w:rsidR="003252AC" w:rsidRPr="007148C0" w:rsidRDefault="003252AC" w:rsidP="00745A9F">
                            <w:pPr>
                              <w:pStyle w:val="ListParagraph"/>
                              <w:numPr>
                                <w:ilvl w:val="0"/>
                                <w:numId w:val="14"/>
                              </w:numPr>
                              <w:rPr>
                                <w:sz w:val="20"/>
                                <w:szCs w:val="20"/>
                              </w:rPr>
                            </w:pPr>
                            <w:r w:rsidRPr="007148C0">
                              <w:rPr>
                                <w:sz w:val="20"/>
                                <w:szCs w:val="20"/>
                              </w:rPr>
                              <w:t>Public health and healthcare facility relationships can be developed by attendance of public health agency staff at local meetings such as the Association for Professionals in Infection Control and Epidemiology (APIC), holding educational events or conferences for healthcare facility partners, and attendance and presenting at facility-offered events such as grand round</w:t>
                            </w:r>
                            <w:r>
                              <w:rPr>
                                <w:sz w:val="20"/>
                                <w:szCs w:val="20"/>
                              </w:rPr>
                              <w:t>s</w:t>
                            </w:r>
                            <w:r w:rsidRPr="007148C0">
                              <w:rPr>
                                <w:sz w:val="20"/>
                                <w:szCs w:val="20"/>
                              </w:rPr>
                              <w:t>.</w:t>
                            </w:r>
                          </w:p>
                          <w:p w14:paraId="35DDDF7A" w14:textId="77777777" w:rsidR="003252AC" w:rsidRPr="007148C0" w:rsidRDefault="003252AC" w:rsidP="00745A9F">
                            <w:pPr>
                              <w:pStyle w:val="ListParagraph"/>
                              <w:numPr>
                                <w:ilvl w:val="0"/>
                                <w:numId w:val="14"/>
                              </w:numPr>
                              <w:rPr>
                                <w:sz w:val="20"/>
                                <w:szCs w:val="20"/>
                              </w:rPr>
                            </w:pPr>
                            <w:r w:rsidRPr="007148C0">
                              <w:rPr>
                                <w:rFonts w:eastAsia="Calibri" w:cstheme="minorHAnsi"/>
                                <w:sz w:val="20"/>
                                <w:szCs w:val="20"/>
                              </w:rPr>
                              <w:t xml:space="preserve">Public health agencies should collaborate with </w:t>
                            </w:r>
                            <w:r>
                              <w:rPr>
                                <w:rFonts w:eastAsia="Calibri" w:cstheme="minorHAnsi"/>
                                <w:sz w:val="20"/>
                                <w:szCs w:val="20"/>
                              </w:rPr>
                              <w:t xml:space="preserve">local healthcare industry associations, such as </w:t>
                            </w:r>
                            <w:r w:rsidRPr="007148C0">
                              <w:rPr>
                                <w:rFonts w:eastAsia="Calibri" w:cstheme="minorHAnsi"/>
                                <w:sz w:val="20"/>
                                <w:szCs w:val="20"/>
                              </w:rPr>
                              <w:t>the local hospital association</w:t>
                            </w:r>
                            <w:r>
                              <w:rPr>
                                <w:rFonts w:eastAsia="Calibri" w:cstheme="minorHAnsi"/>
                                <w:sz w:val="20"/>
                                <w:szCs w:val="20"/>
                              </w:rPr>
                              <w:t>, long-term care</w:t>
                            </w:r>
                            <w:r w:rsidRPr="007148C0">
                              <w:rPr>
                                <w:rFonts w:eastAsia="Calibri" w:cstheme="minorHAnsi"/>
                                <w:sz w:val="20"/>
                                <w:szCs w:val="20"/>
                              </w:rPr>
                              <w:t xml:space="preserve"> association, quality improvement organization</w:t>
                            </w:r>
                            <w:r>
                              <w:rPr>
                                <w:rFonts w:eastAsia="Calibri" w:cstheme="minorHAnsi"/>
                                <w:sz w:val="20"/>
                                <w:szCs w:val="20"/>
                              </w:rPr>
                              <w:t>, and professional societies</w:t>
                            </w:r>
                            <w:r w:rsidRPr="007148C0">
                              <w:rPr>
                                <w:rFonts w:eastAsia="Calibri" w:cstheme="minorHAnsi"/>
                                <w:sz w:val="20"/>
                                <w:szCs w:val="20"/>
                              </w:rPr>
                              <w:t>. These organizations possess valuable knowledge of their stakeholders and can assist public health agencies in outreach efforts.</w:t>
                            </w:r>
                          </w:p>
                          <w:p w14:paraId="1BD3247D" w14:textId="77777777" w:rsidR="003252AC" w:rsidRPr="007148C0" w:rsidRDefault="003252AC" w:rsidP="00745A9F">
                            <w:pPr>
                              <w:pStyle w:val="ListParagraph"/>
                              <w:numPr>
                                <w:ilvl w:val="0"/>
                                <w:numId w:val="14"/>
                              </w:numPr>
                              <w:rPr>
                                <w:sz w:val="20"/>
                                <w:szCs w:val="20"/>
                              </w:rPr>
                            </w:pPr>
                            <w:r w:rsidRPr="007148C0">
                              <w:rPr>
                                <w:rFonts w:eastAsia="Calibri" w:cstheme="minorHAnsi"/>
                                <w:sz w:val="20"/>
                                <w:szCs w:val="20"/>
                              </w:rPr>
                              <w:t>Relationships are strengthened when public health agencies have established procedures for working with other agencies and organizations during outbreak response, and when public health staff understand the roles of their agency and partner agencies. Public health agencies can also develop tools to help healthcare facilities respond to public health requests during an outbreak response.</w:t>
                            </w:r>
                          </w:p>
                          <w:p w14:paraId="0E2B88BC" w14:textId="77777777" w:rsidR="003252AC" w:rsidRPr="007148C0" w:rsidRDefault="003252AC" w:rsidP="00745A9F">
                            <w:pPr>
                              <w:pStyle w:val="ListParagraph"/>
                              <w:numPr>
                                <w:ilvl w:val="0"/>
                                <w:numId w:val="14"/>
                              </w:numPr>
                              <w:rPr>
                                <w:sz w:val="20"/>
                                <w:szCs w:val="20"/>
                              </w:rPr>
                            </w:pPr>
                            <w:r w:rsidRPr="007148C0">
                              <w:rPr>
                                <w:rFonts w:eastAsia="Calibri" w:cstheme="minorHAnsi"/>
                                <w:sz w:val="20"/>
                                <w:szCs w:val="20"/>
                              </w:rPr>
                              <w:t>Use local epidemiology, new guidance, and lessons learned from previous outbreak investigations to identify opportunities for outreach.</w:t>
                            </w:r>
                          </w:p>
                          <w:p w14:paraId="3729460D" w14:textId="77777777" w:rsidR="003252AC" w:rsidRPr="007148C0" w:rsidRDefault="003252AC" w:rsidP="00745A9F">
                            <w:pPr>
                              <w:pStyle w:val="ListParagraph"/>
                              <w:numPr>
                                <w:ilvl w:val="0"/>
                                <w:numId w:val="14"/>
                              </w:numPr>
                              <w:rPr>
                                <w:sz w:val="20"/>
                                <w:szCs w:val="20"/>
                              </w:rPr>
                            </w:pPr>
                            <w:r w:rsidRPr="007148C0">
                              <w:rPr>
                                <w:rFonts w:eastAsia="Calibri" w:cstheme="minorHAnsi"/>
                                <w:sz w:val="20"/>
                                <w:szCs w:val="20"/>
                              </w:rPr>
                              <w:t>Relationships with healthcare facilities are strengthened when public health understands and acknowledges the expertise of the healthcare facility. One way to accomplish this is to ask for assistance from facilities or providers with expertise in areas public health is working in.</w:t>
                            </w:r>
                          </w:p>
                          <w:p w14:paraId="45712B93" w14:textId="77777777" w:rsidR="003252AC" w:rsidRPr="007148C0" w:rsidRDefault="003252AC" w:rsidP="00745A9F">
                            <w:pPr>
                              <w:spacing w:line="240" w:lineRule="auto"/>
                              <w:rPr>
                                <w:rFonts w:eastAsia="Calibri" w:cstheme="minorHAnsi"/>
                                <w:i/>
                                <w:sz w:val="20"/>
                                <w:szCs w:val="20"/>
                              </w:rPr>
                            </w:pPr>
                            <w:r w:rsidRPr="007148C0">
                              <w:rPr>
                                <w:rFonts w:eastAsia="Calibri" w:cstheme="minorHAnsi"/>
                                <w:i/>
                                <w:sz w:val="20"/>
                                <w:szCs w:val="20"/>
                              </w:rPr>
                              <w:t>Communication</w:t>
                            </w:r>
                          </w:p>
                          <w:p w14:paraId="21A191DA" w14:textId="77777777" w:rsidR="003252AC" w:rsidRPr="007148C0" w:rsidRDefault="003252AC" w:rsidP="00745A9F">
                            <w:pPr>
                              <w:pStyle w:val="ListParagraph"/>
                              <w:numPr>
                                <w:ilvl w:val="0"/>
                                <w:numId w:val="3"/>
                              </w:numPr>
                              <w:spacing w:line="240" w:lineRule="auto"/>
                              <w:rPr>
                                <w:rFonts w:eastAsia="Calibri" w:cstheme="minorHAnsi"/>
                                <w:sz w:val="20"/>
                                <w:szCs w:val="20"/>
                              </w:rPr>
                            </w:pPr>
                            <w:r w:rsidRPr="007148C0">
                              <w:rPr>
                                <w:rFonts w:eastAsia="Calibri" w:cstheme="minorHAnsi"/>
                                <w:sz w:val="20"/>
                                <w:szCs w:val="20"/>
                              </w:rPr>
                              <w:t xml:space="preserve">Procedures should be in place that describe general communication plans during an outbreak among involved partners. These procedures can be modified or specified in </w:t>
                            </w:r>
                            <w:r>
                              <w:rPr>
                                <w:rFonts w:eastAsia="Calibri" w:cstheme="minorHAnsi"/>
                                <w:sz w:val="20"/>
                                <w:szCs w:val="20"/>
                              </w:rPr>
                              <w:t>greater</w:t>
                            </w:r>
                            <w:r w:rsidRPr="007148C0">
                              <w:rPr>
                                <w:rFonts w:eastAsia="Calibri" w:cstheme="minorHAnsi"/>
                                <w:sz w:val="20"/>
                                <w:szCs w:val="20"/>
                              </w:rPr>
                              <w:t xml:space="preserve"> detail for individual outbreaks. </w:t>
                            </w:r>
                            <w:r>
                              <w:rPr>
                                <w:rFonts w:eastAsia="Calibri" w:cstheme="minorHAnsi"/>
                                <w:sz w:val="20"/>
                                <w:szCs w:val="20"/>
                              </w:rPr>
                              <w:t>E</w:t>
                            </w:r>
                            <w:r w:rsidRPr="007148C0">
                              <w:rPr>
                                <w:rFonts w:eastAsia="Calibri" w:cstheme="minorHAnsi"/>
                                <w:sz w:val="20"/>
                                <w:szCs w:val="20"/>
                              </w:rPr>
                              <w:t xml:space="preserve">stablished communication plans </w:t>
                            </w:r>
                            <w:r>
                              <w:rPr>
                                <w:rFonts w:eastAsia="Calibri" w:cstheme="minorHAnsi"/>
                                <w:sz w:val="20"/>
                                <w:szCs w:val="20"/>
                              </w:rPr>
                              <w:t>can ensure c</w:t>
                            </w:r>
                            <w:r w:rsidRPr="007148C0">
                              <w:rPr>
                                <w:rFonts w:eastAsia="Calibri" w:cstheme="minorHAnsi"/>
                                <w:sz w:val="20"/>
                                <w:szCs w:val="20"/>
                              </w:rPr>
                              <w:t xml:space="preserve">lear communication </w:t>
                            </w:r>
                            <w:r>
                              <w:rPr>
                                <w:rFonts w:eastAsia="Calibri" w:cstheme="minorHAnsi"/>
                                <w:sz w:val="20"/>
                                <w:szCs w:val="20"/>
                              </w:rPr>
                              <w:t>is</w:t>
                            </w:r>
                            <w:r w:rsidRPr="007148C0">
                              <w:rPr>
                                <w:rFonts w:eastAsia="Calibri" w:cstheme="minorHAnsi"/>
                                <w:sz w:val="20"/>
                                <w:szCs w:val="20"/>
                              </w:rPr>
                              <w:t xml:space="preserve"> present from the initiation of an outbreak response.</w:t>
                            </w:r>
                          </w:p>
                          <w:p w14:paraId="4E651DCE" w14:textId="77777777" w:rsidR="003252AC" w:rsidRPr="007148C0" w:rsidRDefault="003252AC" w:rsidP="00745A9F">
                            <w:pPr>
                              <w:pStyle w:val="ListParagraph"/>
                              <w:numPr>
                                <w:ilvl w:val="0"/>
                                <w:numId w:val="3"/>
                              </w:numPr>
                              <w:spacing w:line="240" w:lineRule="auto"/>
                              <w:rPr>
                                <w:rFonts w:eastAsia="Calibri" w:cstheme="minorHAnsi"/>
                                <w:sz w:val="20"/>
                                <w:szCs w:val="20"/>
                              </w:rPr>
                            </w:pPr>
                            <w:r>
                              <w:rPr>
                                <w:rFonts w:eastAsia="Calibri" w:cstheme="minorHAnsi"/>
                                <w:sz w:val="20"/>
                                <w:szCs w:val="20"/>
                              </w:rPr>
                              <w:t>Plan for frequent communication among t</w:t>
                            </w:r>
                            <w:r w:rsidRPr="007148C0">
                              <w:rPr>
                                <w:rFonts w:eastAsia="Calibri" w:cstheme="minorHAnsi"/>
                                <w:sz w:val="20"/>
                                <w:szCs w:val="20"/>
                              </w:rPr>
                              <w:t xml:space="preserve">he outbreak response team and involved agencies; it is better to over-communicate than under-communicate. </w:t>
                            </w:r>
                            <w:r>
                              <w:rPr>
                                <w:rFonts w:eastAsia="Calibri" w:cstheme="minorHAnsi"/>
                                <w:sz w:val="20"/>
                                <w:szCs w:val="20"/>
                              </w:rPr>
                              <w:t xml:space="preserve">Prepared for communication using a variety of methods, including in-person or virtual </w:t>
                            </w:r>
                            <w:r w:rsidRPr="007148C0">
                              <w:rPr>
                                <w:rFonts w:eastAsia="Calibri" w:cstheme="minorHAnsi"/>
                                <w:sz w:val="20"/>
                                <w:szCs w:val="20"/>
                              </w:rPr>
                              <w:t xml:space="preserve">meetings, conference calls, </w:t>
                            </w:r>
                            <w:r>
                              <w:rPr>
                                <w:rFonts w:eastAsia="Calibri" w:cstheme="minorHAnsi"/>
                                <w:sz w:val="20"/>
                                <w:szCs w:val="20"/>
                              </w:rPr>
                              <w:t>and</w:t>
                            </w:r>
                            <w:r w:rsidRPr="007148C0">
                              <w:rPr>
                                <w:rFonts w:eastAsia="Calibri" w:cstheme="minorHAnsi"/>
                                <w:sz w:val="20"/>
                                <w:szCs w:val="20"/>
                              </w:rPr>
                              <w:t xml:space="preserve"> email updates.</w:t>
                            </w:r>
                          </w:p>
                          <w:p w14:paraId="183537DD" w14:textId="77777777" w:rsidR="003252AC" w:rsidRPr="007148C0" w:rsidRDefault="003252AC" w:rsidP="00745A9F">
                            <w:pPr>
                              <w:pStyle w:val="ListParagraph"/>
                              <w:numPr>
                                <w:ilvl w:val="0"/>
                                <w:numId w:val="3"/>
                              </w:numPr>
                              <w:spacing w:line="240" w:lineRule="auto"/>
                              <w:rPr>
                                <w:rFonts w:eastAsia="Calibri" w:cstheme="minorHAnsi"/>
                                <w:sz w:val="20"/>
                                <w:szCs w:val="20"/>
                              </w:rPr>
                            </w:pPr>
                            <w:r>
                              <w:rPr>
                                <w:rFonts w:eastAsia="Calibri" w:cstheme="minorHAnsi"/>
                                <w:sz w:val="20"/>
                                <w:szCs w:val="20"/>
                              </w:rPr>
                              <w:t xml:space="preserve">Establishing methods and schedules for </w:t>
                            </w:r>
                            <w:r w:rsidRPr="007148C0">
                              <w:rPr>
                                <w:rFonts w:eastAsia="Calibri" w:cstheme="minorHAnsi"/>
                                <w:sz w:val="20"/>
                                <w:szCs w:val="20"/>
                              </w:rPr>
                              <w:t>communication with facilities at the first stages of an investigation can help alleviate trying to communicate during busy schedules.</w:t>
                            </w:r>
                          </w:p>
                          <w:p w14:paraId="4CACCC76" w14:textId="77777777" w:rsidR="003252AC" w:rsidRPr="007148C0" w:rsidRDefault="003252AC" w:rsidP="00745A9F">
                            <w:pPr>
                              <w:pStyle w:val="ListParagraph"/>
                              <w:numPr>
                                <w:ilvl w:val="0"/>
                                <w:numId w:val="3"/>
                              </w:numPr>
                              <w:spacing w:line="240" w:lineRule="auto"/>
                              <w:rPr>
                                <w:rFonts w:eastAsia="Calibri" w:cstheme="minorHAnsi"/>
                                <w:sz w:val="20"/>
                                <w:szCs w:val="20"/>
                              </w:rPr>
                            </w:pPr>
                            <w:r w:rsidRPr="007148C0">
                              <w:rPr>
                                <w:rFonts w:eastAsia="Calibri" w:cstheme="minorHAnsi"/>
                                <w:sz w:val="20"/>
                                <w:szCs w:val="20"/>
                              </w:rPr>
                              <w:t xml:space="preserve">Outbreak team members should </w:t>
                            </w:r>
                            <w:r>
                              <w:rPr>
                                <w:rFonts w:eastAsia="Calibri" w:cstheme="minorHAnsi"/>
                                <w:sz w:val="20"/>
                                <w:szCs w:val="20"/>
                              </w:rPr>
                              <w:t>practice</w:t>
                            </w:r>
                            <w:r w:rsidRPr="007148C0">
                              <w:rPr>
                                <w:rFonts w:eastAsia="Calibri" w:cstheme="minorHAnsi"/>
                                <w:sz w:val="20"/>
                                <w:szCs w:val="20"/>
                              </w:rPr>
                              <w:t xml:space="preserve"> excellent communication skills</w:t>
                            </w:r>
                            <w:r>
                              <w:rPr>
                                <w:rFonts w:eastAsia="Calibri" w:cstheme="minorHAnsi"/>
                                <w:sz w:val="20"/>
                                <w:szCs w:val="20"/>
                              </w:rPr>
                              <w:t>. C</w:t>
                            </w:r>
                            <w:r w:rsidRPr="007148C0">
                              <w:rPr>
                                <w:rFonts w:eastAsia="Calibri" w:cstheme="minorHAnsi"/>
                                <w:sz w:val="20"/>
                                <w:szCs w:val="20"/>
                              </w:rPr>
                              <w:t>onsider effective communication as one aspect of team member training</w:t>
                            </w:r>
                            <w:r>
                              <w:rPr>
                                <w:rFonts w:eastAsia="Calibri" w:cstheme="minorHAnsi"/>
                                <w:sz w:val="20"/>
                                <w:szCs w:val="20"/>
                              </w:rPr>
                              <w:t xml:space="preserve"> in advance of an outbreak.</w:t>
                            </w:r>
                          </w:p>
                          <w:p w14:paraId="1C2CA708" w14:textId="77777777" w:rsidR="003252AC" w:rsidRPr="007148C0" w:rsidRDefault="003252AC" w:rsidP="00745A9F">
                            <w:pPr>
                              <w:spacing w:line="240" w:lineRule="auto"/>
                              <w:rPr>
                                <w:rFonts w:eastAsia="Calibri" w:cstheme="minorHAnsi"/>
                                <w:i/>
                                <w:sz w:val="20"/>
                                <w:szCs w:val="20"/>
                              </w:rPr>
                            </w:pPr>
                            <w:r w:rsidRPr="007148C0">
                              <w:rPr>
                                <w:rFonts w:eastAsia="Calibri" w:cstheme="minorHAnsi"/>
                                <w:i/>
                                <w:sz w:val="20"/>
                                <w:szCs w:val="20"/>
                              </w:rPr>
                              <w:t>Flexibility</w:t>
                            </w:r>
                          </w:p>
                          <w:p w14:paraId="7810A16A" w14:textId="77777777" w:rsidR="003252AC" w:rsidRDefault="003252AC" w:rsidP="00745A9F">
                            <w:pPr>
                              <w:pStyle w:val="ListParagraph"/>
                              <w:numPr>
                                <w:ilvl w:val="0"/>
                                <w:numId w:val="4"/>
                              </w:numPr>
                              <w:spacing w:line="240" w:lineRule="auto"/>
                              <w:rPr>
                                <w:rFonts w:eastAsia="Calibri" w:cstheme="minorHAnsi"/>
                                <w:sz w:val="20"/>
                                <w:szCs w:val="20"/>
                              </w:rPr>
                            </w:pPr>
                            <w:r w:rsidRPr="007148C0">
                              <w:rPr>
                                <w:rFonts w:eastAsia="Calibri" w:cstheme="minorHAnsi"/>
                                <w:sz w:val="20"/>
                                <w:szCs w:val="20"/>
                              </w:rPr>
                              <w:t>Public health can assess the needs of healthcare facilities and provide services in advance (e.g., tools for outbreak response, advanced laboratory services</w:t>
                            </w:r>
                            <w:r>
                              <w:rPr>
                                <w:rFonts w:eastAsia="Calibri" w:cstheme="minorHAnsi"/>
                                <w:sz w:val="20"/>
                                <w:szCs w:val="20"/>
                              </w:rPr>
                              <w:t xml:space="preserve">); flexible collaboration at all stages of preparation will enhance relationships and facilitate a </w:t>
                            </w:r>
                            <w:r>
                              <w:rPr>
                                <w:rFonts w:eastAsia="Calibri" w:cstheme="minorHAnsi"/>
                                <w:sz w:val="20"/>
                                <w:szCs w:val="20"/>
                              </w:rPr>
                              <w:t>more nimble outbreak response if the investigation changes course.</w:t>
                            </w:r>
                          </w:p>
                          <w:p w14:paraId="310D5299" w14:textId="77777777" w:rsidR="003252AC" w:rsidRPr="00EC6450" w:rsidRDefault="003252AC" w:rsidP="00745A9F">
                            <w:pPr>
                              <w:pStyle w:val="ListParagraph"/>
                              <w:numPr>
                                <w:ilvl w:val="0"/>
                                <w:numId w:val="4"/>
                              </w:numPr>
                              <w:spacing w:line="240" w:lineRule="auto"/>
                              <w:rPr>
                                <w:rFonts w:eastAsia="Calibri" w:cstheme="minorHAnsi"/>
                                <w:sz w:val="20"/>
                                <w:szCs w:val="20"/>
                              </w:rPr>
                            </w:pPr>
                            <w:r w:rsidRPr="007148C0">
                              <w:rPr>
                                <w:rFonts w:eastAsia="Calibri" w:cstheme="minorHAnsi"/>
                                <w:sz w:val="20"/>
                                <w:szCs w:val="20"/>
                              </w:rPr>
                              <w:t>All involved agencies and healthcare facilities should understand that the outbreak investigation can change course quickly, and staff should remain flexible during an outbreak response.</w:t>
                            </w:r>
                            <w:r>
                              <w:rPr>
                                <w:rFonts w:eastAsia="Calibri" w:cstheme="minorHAnsi"/>
                                <w:sz w:val="20"/>
                                <w:szCs w:val="20"/>
                              </w:rPr>
                              <w:t xml:space="preserve"> Preparation should not be so rigid that this need for flexibility is overlooked.</w:t>
                            </w:r>
                          </w:p>
                          <w:p w14:paraId="6726916B" w14:textId="77777777" w:rsidR="003252AC" w:rsidRPr="00BF4FB0" w:rsidRDefault="003252AC" w:rsidP="00745A9F">
                            <w:pPr>
                              <w:rPr>
                                <w:rFonts w:cstheme="minorHAnsi"/>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0DA70A" id="_x0000_s1030" type="#_x0000_t202" style="position:absolute;margin-left:415pt;margin-top:0;width:466.2pt;height:646.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" fillcolor="#d9e2f3 [660]">
                <v:textbox>
                  <w:txbxContent>
                    <w:p w14:paraId="5989E96B" w14:textId="77777777" w:rsidR="003252AC" w:rsidRPr="007148C0" w:rsidRDefault="003252AC" w:rsidP="00745A9F">
                      <w:pPr>
                        <w:spacing w:line="240" w:lineRule="auto"/>
                        <w:jc w:val="center"/>
                        <w:rPr>
                          <w:rFonts w:eastAsia="Calibri" w:cstheme="minorHAnsi"/>
                          <w:b/>
                          <w:iCs/>
                          <w:sz w:val="20"/>
                          <w:szCs w:val="20"/>
                        </w:rPr>
                      </w:pPr>
                      <w:r w:rsidRPr="007148C0">
                        <w:rPr>
                          <w:rFonts w:eastAsia="Calibri" w:cstheme="minorHAnsi"/>
                          <w:b/>
                          <w:iCs/>
                          <w:sz w:val="20"/>
                          <w:szCs w:val="20"/>
                        </w:rPr>
                        <w:t>CORHA Keys to Success</w:t>
                      </w:r>
                    </w:p>
                    <w:p w14:paraId="1ACCA48F" w14:textId="77777777" w:rsidR="003252AC" w:rsidRPr="000A3C23" w:rsidRDefault="003252AC" w:rsidP="00745A9F">
                      <w:pPr>
                        <w:spacing w:line="240" w:lineRule="auto"/>
                        <w:jc w:val="center"/>
                        <w:rPr>
                          <w:rFonts w:eastAsia="Calibri" w:cstheme="minorHAnsi"/>
                          <w:b/>
                          <w:iCs/>
                          <w:sz w:val="20"/>
                          <w:szCs w:val="20"/>
                        </w:rPr>
                      </w:pPr>
                      <w:r w:rsidRPr="000A3C23">
                        <w:rPr>
                          <w:rFonts w:eastAsia="Calibri" w:cstheme="minorHAnsi"/>
                          <w:b/>
                          <w:iCs/>
                          <w:sz w:val="20"/>
                          <w:szCs w:val="20"/>
                        </w:rPr>
                        <w:t>Developing Relationships Prior to an Outbreak</w:t>
                      </w:r>
                    </w:p>
                    <w:p w14:paraId="37D1D100" w14:textId="77777777" w:rsidR="003252AC" w:rsidRPr="000A3C23" w:rsidRDefault="003252AC" w:rsidP="00745A9F">
                      <w:pPr>
                        <w:spacing w:line="240" w:lineRule="auto"/>
                        <w:rPr>
                          <w:rFonts w:eastAsia="Calibri" w:cstheme="minorHAnsi"/>
                          <w:sz w:val="20"/>
                          <w:szCs w:val="20"/>
                        </w:rPr>
                      </w:pPr>
                      <w:r w:rsidRPr="000A3C23">
                        <w:rPr>
                          <w:rFonts w:eastAsia="Calibri" w:cstheme="minorHAnsi"/>
                          <w:sz w:val="20"/>
                          <w:szCs w:val="20"/>
                        </w:rPr>
                        <w:t xml:space="preserve">An outbreak is not the time for </w:t>
                      </w:r>
                      <w:r>
                        <w:rPr>
                          <w:rFonts w:eastAsia="Calibri" w:cstheme="minorHAnsi"/>
                          <w:sz w:val="20"/>
                          <w:szCs w:val="20"/>
                        </w:rPr>
                        <w:t xml:space="preserve">first </w:t>
                      </w:r>
                      <w:r w:rsidRPr="000A3C23">
                        <w:rPr>
                          <w:rFonts w:eastAsia="Calibri" w:cstheme="minorHAnsi"/>
                          <w:sz w:val="20"/>
                          <w:szCs w:val="20"/>
                        </w:rPr>
                        <w:t>introductions.  Partners within the public health and healthcare community should recognize the importance of mutually supporting capabilities during outbreak investigations.</w:t>
                      </w:r>
                    </w:p>
                    <w:p w14:paraId="074BB8AE" w14:textId="77777777" w:rsidR="003252AC" w:rsidRPr="000A3C23" w:rsidRDefault="003252AC" w:rsidP="00745A9F">
                      <w:pPr>
                        <w:rPr>
                          <w:rFonts w:eastAsia="Calibri" w:cstheme="minorHAnsi"/>
                          <w:i/>
                          <w:sz w:val="20"/>
                          <w:szCs w:val="20"/>
                        </w:rPr>
                      </w:pPr>
                      <w:r w:rsidRPr="000A3C23">
                        <w:rPr>
                          <w:rFonts w:eastAsia="Calibri" w:cstheme="minorHAnsi"/>
                          <w:i/>
                          <w:sz w:val="20"/>
                          <w:szCs w:val="20"/>
                        </w:rPr>
                        <w:t>Relationships</w:t>
                      </w:r>
                    </w:p>
                    <w:p w14:paraId="7EF8B037" w14:textId="77777777" w:rsidR="003252AC" w:rsidRPr="007148C0" w:rsidRDefault="003252AC" w:rsidP="00745A9F">
                      <w:pPr>
                        <w:pStyle w:val="ListParagraph"/>
                        <w:numPr>
                          <w:ilvl w:val="0"/>
                          <w:numId w:val="14"/>
                        </w:numPr>
                        <w:rPr>
                          <w:sz w:val="20"/>
                          <w:szCs w:val="20"/>
                        </w:rPr>
                      </w:pPr>
                      <w:r w:rsidRPr="000A3C23">
                        <w:rPr>
                          <w:sz w:val="20"/>
                          <w:szCs w:val="20"/>
                        </w:rPr>
                        <w:t>Relationships among public health agencies, regulatory agencies (e.</w:t>
                      </w:r>
                      <w:r>
                        <w:rPr>
                          <w:sz w:val="20"/>
                          <w:szCs w:val="20"/>
                        </w:rPr>
                        <w:t>g., state survey agency, state licensing boards)</w:t>
                      </w:r>
                      <w:r w:rsidRPr="007148C0">
                        <w:rPr>
                          <w:sz w:val="20"/>
                          <w:szCs w:val="20"/>
                        </w:rPr>
                        <w:t>, member organizations, law enforcement agencies, and healthcare facilities should be developed at and across local, state, and federal levels.</w:t>
                      </w:r>
                    </w:p>
                    <w:p w14:paraId="258D3959" w14:textId="77777777" w:rsidR="003252AC" w:rsidRPr="007148C0" w:rsidRDefault="003252AC" w:rsidP="00745A9F">
                      <w:pPr>
                        <w:pStyle w:val="ListParagraph"/>
                        <w:numPr>
                          <w:ilvl w:val="0"/>
                          <w:numId w:val="14"/>
                        </w:numPr>
                        <w:rPr>
                          <w:sz w:val="20"/>
                          <w:szCs w:val="20"/>
                        </w:rPr>
                      </w:pPr>
                      <w:r w:rsidRPr="007148C0">
                        <w:rPr>
                          <w:sz w:val="20"/>
                          <w:szCs w:val="20"/>
                        </w:rPr>
                        <w:t>Public health and healthcare facility relationships can be developed by attendance of public health agency staff at local meetings such as the Association for Professionals in Infection Control and Epidemiology (APIC), holding educational events or conferences for healthcare facility partners, and attendance and presenting at facility-offered events such as grand round</w:t>
                      </w:r>
                      <w:r>
                        <w:rPr>
                          <w:sz w:val="20"/>
                          <w:szCs w:val="20"/>
                        </w:rPr>
                        <w:t>s</w:t>
                      </w:r>
                      <w:r w:rsidRPr="007148C0">
                        <w:rPr>
                          <w:sz w:val="20"/>
                          <w:szCs w:val="20"/>
                        </w:rPr>
                        <w:t>.</w:t>
                      </w:r>
                    </w:p>
                    <w:p w14:paraId="35DDDF7A" w14:textId="77777777" w:rsidR="003252AC" w:rsidRPr="007148C0" w:rsidRDefault="003252AC" w:rsidP="00745A9F">
                      <w:pPr>
                        <w:pStyle w:val="ListParagraph"/>
                        <w:numPr>
                          <w:ilvl w:val="0"/>
                          <w:numId w:val="14"/>
                        </w:numPr>
                        <w:rPr>
                          <w:sz w:val="20"/>
                          <w:szCs w:val="20"/>
                        </w:rPr>
                      </w:pPr>
                      <w:r w:rsidRPr="007148C0">
                        <w:rPr>
                          <w:rFonts w:eastAsia="Calibri" w:cstheme="minorHAnsi"/>
                          <w:sz w:val="20"/>
                          <w:szCs w:val="20"/>
                        </w:rPr>
                        <w:t xml:space="preserve">Public health agencies should collaborate with </w:t>
                      </w:r>
                      <w:r>
                        <w:rPr>
                          <w:rFonts w:eastAsia="Calibri" w:cstheme="minorHAnsi"/>
                          <w:sz w:val="20"/>
                          <w:szCs w:val="20"/>
                        </w:rPr>
                        <w:t xml:space="preserve">local healthcare industry associations, such as </w:t>
                      </w:r>
                      <w:r w:rsidRPr="007148C0">
                        <w:rPr>
                          <w:rFonts w:eastAsia="Calibri" w:cstheme="minorHAnsi"/>
                          <w:sz w:val="20"/>
                          <w:szCs w:val="20"/>
                        </w:rPr>
                        <w:t>the local hospital association</w:t>
                      </w:r>
                      <w:r>
                        <w:rPr>
                          <w:rFonts w:eastAsia="Calibri" w:cstheme="minorHAnsi"/>
                          <w:sz w:val="20"/>
                          <w:szCs w:val="20"/>
                        </w:rPr>
                        <w:t>, long-term care</w:t>
                      </w:r>
                      <w:r w:rsidRPr="007148C0">
                        <w:rPr>
                          <w:rFonts w:eastAsia="Calibri" w:cstheme="minorHAnsi"/>
                          <w:sz w:val="20"/>
                          <w:szCs w:val="20"/>
                        </w:rPr>
                        <w:t xml:space="preserve"> association, quality improvement organization</w:t>
                      </w:r>
                      <w:r>
                        <w:rPr>
                          <w:rFonts w:eastAsia="Calibri" w:cstheme="minorHAnsi"/>
                          <w:sz w:val="20"/>
                          <w:szCs w:val="20"/>
                        </w:rPr>
                        <w:t>, and professional societies</w:t>
                      </w:r>
                      <w:r w:rsidRPr="007148C0">
                        <w:rPr>
                          <w:rFonts w:eastAsia="Calibri" w:cstheme="minorHAnsi"/>
                          <w:sz w:val="20"/>
                          <w:szCs w:val="20"/>
                        </w:rPr>
                        <w:t>. These organizations possess valuable knowledge of their stakeholders and can assist public health agencies in outreach efforts.</w:t>
                      </w:r>
                    </w:p>
                    <w:p w14:paraId="1BD3247D" w14:textId="77777777" w:rsidR="003252AC" w:rsidRPr="007148C0" w:rsidRDefault="003252AC" w:rsidP="00745A9F">
                      <w:pPr>
                        <w:pStyle w:val="ListParagraph"/>
                        <w:numPr>
                          <w:ilvl w:val="0"/>
                          <w:numId w:val="14"/>
                        </w:numPr>
                        <w:rPr>
                          <w:sz w:val="20"/>
                          <w:szCs w:val="20"/>
                        </w:rPr>
                      </w:pPr>
                      <w:r w:rsidRPr="007148C0">
                        <w:rPr>
                          <w:rFonts w:eastAsia="Calibri" w:cstheme="minorHAnsi"/>
                          <w:sz w:val="20"/>
                          <w:szCs w:val="20"/>
                        </w:rPr>
                        <w:t>Relationships are strengthened when public health agencies have established procedures for working with other agencies and organizations during outbreak response, and when public health staff understand the roles of their agency and partner agencies. Public health agencies can also develop tools to help healthcare facilities respond to public health requests during an outbreak response.</w:t>
                      </w:r>
                    </w:p>
                    <w:p w14:paraId="0E2B88BC" w14:textId="77777777" w:rsidR="003252AC" w:rsidRPr="007148C0" w:rsidRDefault="003252AC" w:rsidP="00745A9F">
                      <w:pPr>
                        <w:pStyle w:val="ListParagraph"/>
                        <w:numPr>
                          <w:ilvl w:val="0"/>
                          <w:numId w:val="14"/>
                        </w:numPr>
                        <w:rPr>
                          <w:sz w:val="20"/>
                          <w:szCs w:val="20"/>
                        </w:rPr>
                      </w:pPr>
                      <w:r w:rsidRPr="007148C0">
                        <w:rPr>
                          <w:rFonts w:eastAsia="Calibri" w:cstheme="minorHAnsi"/>
                          <w:sz w:val="20"/>
                          <w:szCs w:val="20"/>
                        </w:rPr>
                        <w:t>Use local epidemiology, new guidance, and lessons learned from previous outbreak investigations to identify opportunities for outreach.</w:t>
                      </w:r>
                    </w:p>
                    <w:p w14:paraId="3729460D" w14:textId="77777777" w:rsidR="003252AC" w:rsidRPr="007148C0" w:rsidRDefault="003252AC" w:rsidP="00745A9F">
                      <w:pPr>
                        <w:pStyle w:val="ListParagraph"/>
                        <w:numPr>
                          <w:ilvl w:val="0"/>
                          <w:numId w:val="14"/>
                        </w:numPr>
                        <w:rPr>
                          <w:sz w:val="20"/>
                          <w:szCs w:val="20"/>
                        </w:rPr>
                      </w:pPr>
                      <w:r w:rsidRPr="007148C0">
                        <w:rPr>
                          <w:rFonts w:eastAsia="Calibri" w:cstheme="minorHAnsi"/>
                          <w:sz w:val="20"/>
                          <w:szCs w:val="20"/>
                        </w:rPr>
                        <w:t>Relationships with healthcare facilities are strengthened when public health understands and acknowledges the expertise of the healthcare facility. One way to accomplish this is to ask for assistance from facilities or providers with expertise in areas public health is working in.</w:t>
                      </w:r>
                    </w:p>
                    <w:p w14:paraId="45712B93" w14:textId="77777777" w:rsidR="003252AC" w:rsidRPr="007148C0" w:rsidRDefault="003252AC" w:rsidP="00745A9F">
                      <w:pPr>
                        <w:spacing w:line="240" w:lineRule="auto"/>
                        <w:rPr>
                          <w:rFonts w:eastAsia="Calibri" w:cstheme="minorHAnsi"/>
                          <w:i/>
                          <w:sz w:val="20"/>
                          <w:szCs w:val="20"/>
                        </w:rPr>
                      </w:pPr>
                      <w:r w:rsidRPr="007148C0">
                        <w:rPr>
                          <w:rFonts w:eastAsia="Calibri" w:cstheme="minorHAnsi"/>
                          <w:i/>
                          <w:sz w:val="20"/>
                          <w:szCs w:val="20"/>
                        </w:rPr>
                        <w:t>Communication</w:t>
                      </w:r>
                    </w:p>
                    <w:p w14:paraId="21A191DA" w14:textId="77777777" w:rsidR="003252AC" w:rsidRPr="007148C0" w:rsidRDefault="003252AC" w:rsidP="00745A9F">
                      <w:pPr>
                        <w:pStyle w:val="ListParagraph"/>
                        <w:numPr>
                          <w:ilvl w:val="0"/>
                          <w:numId w:val="3"/>
                        </w:numPr>
                        <w:spacing w:line="240" w:lineRule="auto"/>
                        <w:rPr>
                          <w:rFonts w:eastAsia="Calibri" w:cstheme="minorHAnsi"/>
                          <w:sz w:val="20"/>
                          <w:szCs w:val="20"/>
                        </w:rPr>
                      </w:pPr>
                      <w:r w:rsidRPr="007148C0">
                        <w:rPr>
                          <w:rFonts w:eastAsia="Calibri" w:cstheme="minorHAnsi"/>
                          <w:sz w:val="20"/>
                          <w:szCs w:val="20"/>
                        </w:rPr>
                        <w:t xml:space="preserve">Procedures should be in place that describe general communication plans during an outbreak among involved partners. These procedures can be modified or specified in </w:t>
                      </w:r>
                      <w:r>
                        <w:rPr>
                          <w:rFonts w:eastAsia="Calibri" w:cstheme="minorHAnsi"/>
                          <w:sz w:val="20"/>
                          <w:szCs w:val="20"/>
                        </w:rPr>
                        <w:t>greater</w:t>
                      </w:r>
                      <w:r w:rsidRPr="007148C0">
                        <w:rPr>
                          <w:rFonts w:eastAsia="Calibri" w:cstheme="minorHAnsi"/>
                          <w:sz w:val="20"/>
                          <w:szCs w:val="20"/>
                        </w:rPr>
                        <w:t xml:space="preserve"> detail for individual outbreaks. </w:t>
                      </w:r>
                      <w:r>
                        <w:rPr>
                          <w:rFonts w:eastAsia="Calibri" w:cstheme="minorHAnsi"/>
                          <w:sz w:val="20"/>
                          <w:szCs w:val="20"/>
                        </w:rPr>
                        <w:t>E</w:t>
                      </w:r>
                      <w:r w:rsidRPr="007148C0">
                        <w:rPr>
                          <w:rFonts w:eastAsia="Calibri" w:cstheme="minorHAnsi"/>
                          <w:sz w:val="20"/>
                          <w:szCs w:val="20"/>
                        </w:rPr>
                        <w:t xml:space="preserve">stablished communication plans </w:t>
                      </w:r>
                      <w:r>
                        <w:rPr>
                          <w:rFonts w:eastAsia="Calibri" w:cstheme="minorHAnsi"/>
                          <w:sz w:val="20"/>
                          <w:szCs w:val="20"/>
                        </w:rPr>
                        <w:t>can ensure c</w:t>
                      </w:r>
                      <w:r w:rsidRPr="007148C0">
                        <w:rPr>
                          <w:rFonts w:eastAsia="Calibri" w:cstheme="minorHAnsi"/>
                          <w:sz w:val="20"/>
                          <w:szCs w:val="20"/>
                        </w:rPr>
                        <w:t xml:space="preserve">lear communication </w:t>
                      </w:r>
                      <w:r>
                        <w:rPr>
                          <w:rFonts w:eastAsia="Calibri" w:cstheme="minorHAnsi"/>
                          <w:sz w:val="20"/>
                          <w:szCs w:val="20"/>
                        </w:rPr>
                        <w:t>is</w:t>
                      </w:r>
                      <w:r w:rsidRPr="007148C0">
                        <w:rPr>
                          <w:rFonts w:eastAsia="Calibri" w:cstheme="minorHAnsi"/>
                          <w:sz w:val="20"/>
                          <w:szCs w:val="20"/>
                        </w:rPr>
                        <w:t xml:space="preserve"> present from the initiation of an outbreak response.</w:t>
                      </w:r>
                    </w:p>
                    <w:p w14:paraId="4E651DCE" w14:textId="77777777" w:rsidR="003252AC" w:rsidRPr="007148C0" w:rsidRDefault="003252AC" w:rsidP="00745A9F">
                      <w:pPr>
                        <w:pStyle w:val="ListParagraph"/>
                        <w:numPr>
                          <w:ilvl w:val="0"/>
                          <w:numId w:val="3"/>
                        </w:numPr>
                        <w:spacing w:line="240" w:lineRule="auto"/>
                        <w:rPr>
                          <w:rFonts w:eastAsia="Calibri" w:cstheme="minorHAnsi"/>
                          <w:sz w:val="20"/>
                          <w:szCs w:val="20"/>
                        </w:rPr>
                      </w:pPr>
                      <w:r>
                        <w:rPr>
                          <w:rFonts w:eastAsia="Calibri" w:cstheme="minorHAnsi"/>
                          <w:sz w:val="20"/>
                          <w:szCs w:val="20"/>
                        </w:rPr>
                        <w:t>Plan for frequent communication among t</w:t>
                      </w:r>
                      <w:r w:rsidRPr="007148C0">
                        <w:rPr>
                          <w:rFonts w:eastAsia="Calibri" w:cstheme="minorHAnsi"/>
                          <w:sz w:val="20"/>
                          <w:szCs w:val="20"/>
                        </w:rPr>
                        <w:t xml:space="preserve">he outbreak response team and involved agencies; it is better to over-communicate than under-communicate. </w:t>
                      </w:r>
                      <w:r>
                        <w:rPr>
                          <w:rFonts w:eastAsia="Calibri" w:cstheme="minorHAnsi"/>
                          <w:sz w:val="20"/>
                          <w:szCs w:val="20"/>
                        </w:rPr>
                        <w:t xml:space="preserve">Prepared for communication using a variety of methods, including in-person or virtual </w:t>
                      </w:r>
                      <w:r w:rsidRPr="007148C0">
                        <w:rPr>
                          <w:rFonts w:eastAsia="Calibri" w:cstheme="minorHAnsi"/>
                          <w:sz w:val="20"/>
                          <w:szCs w:val="20"/>
                        </w:rPr>
                        <w:t xml:space="preserve">meetings, conference calls, </w:t>
                      </w:r>
                      <w:r>
                        <w:rPr>
                          <w:rFonts w:eastAsia="Calibri" w:cstheme="minorHAnsi"/>
                          <w:sz w:val="20"/>
                          <w:szCs w:val="20"/>
                        </w:rPr>
                        <w:t>and</w:t>
                      </w:r>
                      <w:r w:rsidRPr="007148C0">
                        <w:rPr>
                          <w:rFonts w:eastAsia="Calibri" w:cstheme="minorHAnsi"/>
                          <w:sz w:val="20"/>
                          <w:szCs w:val="20"/>
                        </w:rPr>
                        <w:t xml:space="preserve"> email updates.</w:t>
                      </w:r>
                    </w:p>
                    <w:p w14:paraId="183537DD" w14:textId="77777777" w:rsidR="003252AC" w:rsidRPr="007148C0" w:rsidRDefault="003252AC" w:rsidP="00745A9F">
                      <w:pPr>
                        <w:pStyle w:val="ListParagraph"/>
                        <w:numPr>
                          <w:ilvl w:val="0"/>
                          <w:numId w:val="3"/>
                        </w:numPr>
                        <w:spacing w:line="240" w:lineRule="auto"/>
                        <w:rPr>
                          <w:rFonts w:eastAsia="Calibri" w:cstheme="minorHAnsi"/>
                          <w:sz w:val="20"/>
                          <w:szCs w:val="20"/>
                        </w:rPr>
                      </w:pPr>
                      <w:r>
                        <w:rPr>
                          <w:rFonts w:eastAsia="Calibri" w:cstheme="minorHAnsi"/>
                          <w:sz w:val="20"/>
                          <w:szCs w:val="20"/>
                        </w:rPr>
                        <w:t xml:space="preserve">Establishing methods and schedules for </w:t>
                      </w:r>
                      <w:r w:rsidRPr="007148C0">
                        <w:rPr>
                          <w:rFonts w:eastAsia="Calibri" w:cstheme="minorHAnsi"/>
                          <w:sz w:val="20"/>
                          <w:szCs w:val="20"/>
                        </w:rPr>
                        <w:t>communication with facilities at the first stages of an investigation can help alleviate trying to communicate during busy schedules.</w:t>
                      </w:r>
                    </w:p>
                    <w:p w14:paraId="4CACCC76" w14:textId="77777777" w:rsidR="003252AC" w:rsidRPr="007148C0" w:rsidRDefault="003252AC" w:rsidP="00745A9F">
                      <w:pPr>
                        <w:pStyle w:val="ListParagraph"/>
                        <w:numPr>
                          <w:ilvl w:val="0"/>
                          <w:numId w:val="3"/>
                        </w:numPr>
                        <w:spacing w:line="240" w:lineRule="auto"/>
                        <w:rPr>
                          <w:rFonts w:eastAsia="Calibri" w:cstheme="minorHAnsi"/>
                          <w:sz w:val="20"/>
                          <w:szCs w:val="20"/>
                        </w:rPr>
                      </w:pPr>
                      <w:r w:rsidRPr="007148C0">
                        <w:rPr>
                          <w:rFonts w:eastAsia="Calibri" w:cstheme="minorHAnsi"/>
                          <w:sz w:val="20"/>
                          <w:szCs w:val="20"/>
                        </w:rPr>
                        <w:t xml:space="preserve">Outbreak team members should </w:t>
                      </w:r>
                      <w:r>
                        <w:rPr>
                          <w:rFonts w:eastAsia="Calibri" w:cstheme="minorHAnsi"/>
                          <w:sz w:val="20"/>
                          <w:szCs w:val="20"/>
                        </w:rPr>
                        <w:t>practice</w:t>
                      </w:r>
                      <w:r w:rsidRPr="007148C0">
                        <w:rPr>
                          <w:rFonts w:eastAsia="Calibri" w:cstheme="minorHAnsi"/>
                          <w:sz w:val="20"/>
                          <w:szCs w:val="20"/>
                        </w:rPr>
                        <w:t xml:space="preserve"> excellent communication skills</w:t>
                      </w:r>
                      <w:r>
                        <w:rPr>
                          <w:rFonts w:eastAsia="Calibri" w:cstheme="minorHAnsi"/>
                          <w:sz w:val="20"/>
                          <w:szCs w:val="20"/>
                        </w:rPr>
                        <w:t>. C</w:t>
                      </w:r>
                      <w:r w:rsidRPr="007148C0">
                        <w:rPr>
                          <w:rFonts w:eastAsia="Calibri" w:cstheme="minorHAnsi"/>
                          <w:sz w:val="20"/>
                          <w:szCs w:val="20"/>
                        </w:rPr>
                        <w:t>onsider effective communication as one aspect of team member training</w:t>
                      </w:r>
                      <w:r>
                        <w:rPr>
                          <w:rFonts w:eastAsia="Calibri" w:cstheme="minorHAnsi"/>
                          <w:sz w:val="20"/>
                          <w:szCs w:val="20"/>
                        </w:rPr>
                        <w:t xml:space="preserve"> in advance of an outbreak.</w:t>
                      </w:r>
                    </w:p>
                    <w:p w14:paraId="1C2CA708" w14:textId="77777777" w:rsidR="003252AC" w:rsidRPr="007148C0" w:rsidRDefault="003252AC" w:rsidP="00745A9F">
                      <w:pPr>
                        <w:spacing w:line="240" w:lineRule="auto"/>
                        <w:rPr>
                          <w:rFonts w:eastAsia="Calibri" w:cstheme="minorHAnsi"/>
                          <w:i/>
                          <w:sz w:val="20"/>
                          <w:szCs w:val="20"/>
                        </w:rPr>
                      </w:pPr>
                      <w:r w:rsidRPr="007148C0">
                        <w:rPr>
                          <w:rFonts w:eastAsia="Calibri" w:cstheme="minorHAnsi"/>
                          <w:i/>
                          <w:sz w:val="20"/>
                          <w:szCs w:val="20"/>
                        </w:rPr>
                        <w:t>Flexibility</w:t>
                      </w:r>
                    </w:p>
                    <w:p w14:paraId="7810A16A" w14:textId="77777777" w:rsidR="003252AC" w:rsidRDefault="003252AC" w:rsidP="00745A9F">
                      <w:pPr>
                        <w:pStyle w:val="ListParagraph"/>
                        <w:numPr>
                          <w:ilvl w:val="0"/>
                          <w:numId w:val="4"/>
                        </w:numPr>
                        <w:spacing w:line="240" w:lineRule="auto"/>
                        <w:rPr>
                          <w:rFonts w:eastAsia="Calibri" w:cstheme="minorHAnsi"/>
                          <w:sz w:val="20"/>
                          <w:szCs w:val="20"/>
                        </w:rPr>
                      </w:pPr>
                      <w:r w:rsidRPr="007148C0">
                        <w:rPr>
                          <w:rFonts w:eastAsia="Calibri" w:cstheme="minorHAnsi"/>
                          <w:sz w:val="20"/>
                          <w:szCs w:val="20"/>
                        </w:rPr>
                        <w:t>Public health can assess the needs of healthcare facilities and provide services in advance (e.g., tools for outbreak response, advanced laboratory services</w:t>
                      </w:r>
                      <w:r>
                        <w:rPr>
                          <w:rFonts w:eastAsia="Calibri" w:cstheme="minorHAnsi"/>
                          <w:sz w:val="20"/>
                          <w:szCs w:val="20"/>
                        </w:rPr>
                        <w:t xml:space="preserve">); flexible collaboration at all stages of preparation will enhance relationships and facilitate a </w:t>
                      </w:r>
                      <w:proofErr w:type="gramStart"/>
                      <w:r>
                        <w:rPr>
                          <w:rFonts w:eastAsia="Calibri" w:cstheme="minorHAnsi"/>
                          <w:sz w:val="20"/>
                          <w:szCs w:val="20"/>
                        </w:rPr>
                        <w:t>more nimble</w:t>
                      </w:r>
                      <w:proofErr w:type="gramEnd"/>
                      <w:r>
                        <w:rPr>
                          <w:rFonts w:eastAsia="Calibri" w:cstheme="minorHAnsi"/>
                          <w:sz w:val="20"/>
                          <w:szCs w:val="20"/>
                        </w:rPr>
                        <w:t xml:space="preserve"> outbreak response if the investigation changes course.</w:t>
                      </w:r>
                    </w:p>
                    <w:p w14:paraId="310D5299" w14:textId="77777777" w:rsidR="003252AC" w:rsidRPr="00EC6450" w:rsidRDefault="003252AC" w:rsidP="00745A9F">
                      <w:pPr>
                        <w:pStyle w:val="ListParagraph"/>
                        <w:numPr>
                          <w:ilvl w:val="0"/>
                          <w:numId w:val="4"/>
                        </w:numPr>
                        <w:spacing w:line="240" w:lineRule="auto"/>
                        <w:rPr>
                          <w:rFonts w:eastAsia="Calibri" w:cstheme="minorHAnsi"/>
                          <w:sz w:val="20"/>
                          <w:szCs w:val="20"/>
                        </w:rPr>
                      </w:pPr>
                      <w:r w:rsidRPr="007148C0">
                        <w:rPr>
                          <w:rFonts w:eastAsia="Calibri" w:cstheme="minorHAnsi"/>
                          <w:sz w:val="20"/>
                          <w:szCs w:val="20"/>
                        </w:rPr>
                        <w:t>All involved agencies and healthcare facilities should understand that the outbreak investigation can change course quickly, and staff should remain flexible during an outbreak response.</w:t>
                      </w:r>
                      <w:r>
                        <w:rPr>
                          <w:rFonts w:eastAsia="Calibri" w:cstheme="minorHAnsi"/>
                          <w:sz w:val="20"/>
                          <w:szCs w:val="20"/>
                        </w:rPr>
                        <w:t xml:space="preserve"> Preparation should not be so rigid that this need for flexibility is overlooked.</w:t>
                      </w:r>
                    </w:p>
                    <w:p w14:paraId="6726916B" w14:textId="77777777" w:rsidR="003252AC" w:rsidRPr="00BF4FB0" w:rsidRDefault="003252AC" w:rsidP="00745A9F">
                      <w:pPr>
                        <w:rPr>
                          <w:rFonts w:cstheme="minorHAnsi"/>
                          <w:sz w:val="20"/>
                          <w:szCs w:val="20"/>
                        </w:rPr>
                      </w:pPr>
                    </w:p>
                  </w:txbxContent>
                </v:textbox>
                <w10:wrap type="square" anchorx="margin"/>
              </v:shape>
            </w:pict>
          </mc:Fallback>
        </mc:AlternateContent>
      </w:r>
    </w:p>
    <w:p w14:paraId="1C41A9CE" w14:textId="77777777" w:rsidR="00745A9F" w:rsidRPr="009448FD" w:rsidRDefault="00745A9F" w:rsidP="00745A9F">
      <w:pPr>
        <w:spacing w:after="0" w:line="240" w:lineRule="auto"/>
        <w:contextualSpacing/>
        <w:rPr>
          <w:rFonts w:ascii="Trebuchet MS" w:hAnsi="Trebuchet MS"/>
        </w:rPr>
      </w:pPr>
    </w:p>
    <w:p w14:paraId="51F19120" w14:textId="77777777" w:rsidR="00745A9F" w:rsidRDefault="00745A9F" w:rsidP="00745A9F">
      <w:pPr>
        <w:spacing w:after="0" w:line="240" w:lineRule="auto"/>
        <w:contextualSpacing/>
        <w:rPr>
          <w:rFonts w:ascii="Trebuchet MS" w:hAnsi="Trebuchet MS"/>
          <w:b/>
        </w:rPr>
      </w:pPr>
    </w:p>
    <w:p w14:paraId="1E1BFC09" w14:textId="7062138F" w:rsidR="00745A9F" w:rsidRPr="009448FD" w:rsidRDefault="008C514A" w:rsidP="00745A9F">
      <w:pPr>
        <w:spacing w:after="0" w:line="240" w:lineRule="auto"/>
        <w:contextualSpacing/>
        <w:rPr>
          <w:rFonts w:ascii="Trebuchet MS" w:hAnsi="Trebuchet MS"/>
          <w:b/>
        </w:rPr>
      </w:pPr>
      <w:bookmarkStart w:id="15" w:name="_Toc70520665"/>
      <w:r w:rsidRPr="008E5CD6">
        <w:rPr>
          <w:rStyle w:val="Heading2Char"/>
          <w:rFonts w:asciiTheme="minorHAnsi" w:hAnsiTheme="minorHAnsi" w:cstheme="minorHAnsi"/>
          <w:b/>
          <w:bCs/>
          <w:color w:val="000000" w:themeColor="text1"/>
          <w:sz w:val="28"/>
          <w:szCs w:val="28"/>
        </w:rPr>
        <w:t>REFERENCES</w:t>
      </w:r>
      <w:bookmarkEnd w:id="15"/>
      <w:r w:rsidR="00745A9F" w:rsidRPr="009448FD">
        <w:rPr>
          <w:rFonts w:ascii="Trebuchet MS" w:hAnsi="Trebuchet MS"/>
          <w:b/>
        </w:rPr>
        <w:t>:</w:t>
      </w:r>
    </w:p>
    <w:p w14:paraId="32A0A197" w14:textId="77777777" w:rsidR="00745A9F" w:rsidRDefault="00745A9F" w:rsidP="00745A9F">
      <w:pPr>
        <w:spacing w:after="0" w:line="240" w:lineRule="auto"/>
        <w:contextualSpacing/>
        <w:rPr>
          <w:rFonts w:ascii="Trebuchet MS" w:hAnsi="Trebuchet MS"/>
        </w:rPr>
      </w:pPr>
    </w:p>
    <w:p w14:paraId="5763D9CC" w14:textId="77777777" w:rsidR="00745A9F" w:rsidRDefault="00745A9F" w:rsidP="00745A9F">
      <w:pPr>
        <w:spacing w:after="0" w:line="240" w:lineRule="auto"/>
        <w:contextualSpacing/>
        <w:rPr>
          <w:rFonts w:ascii="Trebuchet MS" w:hAnsi="Trebuchet MS"/>
        </w:rPr>
      </w:pPr>
      <w:r>
        <w:rPr>
          <w:rFonts w:ascii="Trebuchet MS" w:hAnsi="Trebuchet MS"/>
          <w:vertAlign w:val="superscript"/>
        </w:rPr>
        <w:t>1</w:t>
      </w:r>
      <w:r>
        <w:rPr>
          <w:rFonts w:ascii="Trebuchet MS" w:hAnsi="Trebuchet MS"/>
        </w:rPr>
        <w:t xml:space="preserve"> CDC. </w:t>
      </w:r>
      <w:r w:rsidRPr="001B4C52">
        <w:rPr>
          <w:rFonts w:ascii="Trebuchet MS" w:hAnsi="Trebuchet MS"/>
        </w:rPr>
        <w:t>Health Department Governance</w:t>
      </w:r>
      <w:r>
        <w:rPr>
          <w:rFonts w:ascii="Trebuchet MS" w:hAnsi="Trebuchet MS"/>
        </w:rPr>
        <w:t xml:space="preserve">. Available at: </w:t>
      </w:r>
      <w:hyperlink r:id="rId47" w:history="1">
        <w:r w:rsidRPr="001B1192">
          <w:rPr>
            <w:rStyle w:val="Hyperlink"/>
            <w:rFonts w:ascii="Trebuchet MS" w:hAnsi="Trebuchet MS"/>
          </w:rPr>
          <w:t>https://www.cdc.gov/publichealthgateway/sitesgovernance/index.html</w:t>
        </w:r>
      </w:hyperlink>
      <w:r>
        <w:rPr>
          <w:rFonts w:ascii="Trebuchet MS" w:hAnsi="Trebuchet MS"/>
        </w:rPr>
        <w:t xml:space="preserve"> (accessed February 11, 2021).</w:t>
      </w:r>
    </w:p>
    <w:p w14:paraId="2CA74CF0" w14:textId="77777777" w:rsidR="00745A9F" w:rsidRDefault="00745A9F" w:rsidP="00745A9F">
      <w:pPr>
        <w:spacing w:after="0" w:line="240" w:lineRule="auto"/>
        <w:contextualSpacing/>
        <w:rPr>
          <w:rFonts w:ascii="Trebuchet MS" w:hAnsi="Trebuchet MS"/>
        </w:rPr>
      </w:pPr>
    </w:p>
    <w:p w14:paraId="293F6742" w14:textId="77777777" w:rsidR="00745A9F" w:rsidRDefault="00745A9F" w:rsidP="00745A9F">
      <w:pPr>
        <w:spacing w:after="0" w:line="240" w:lineRule="auto"/>
        <w:contextualSpacing/>
        <w:rPr>
          <w:rFonts w:ascii="Trebuchet MS" w:hAnsi="Trebuchet MS"/>
        </w:rPr>
      </w:pPr>
      <w:r>
        <w:rPr>
          <w:rFonts w:ascii="Trebuchet MS" w:hAnsi="Trebuchet MS"/>
          <w:vertAlign w:val="superscript"/>
        </w:rPr>
        <w:t>2</w:t>
      </w:r>
      <w:r>
        <w:rPr>
          <w:rFonts w:ascii="Trebuchet MS" w:hAnsi="Trebuchet MS"/>
        </w:rPr>
        <w:t xml:space="preserve"> CDC. State Based HAI Prevention Activities. Available at: </w:t>
      </w:r>
      <w:hyperlink r:id="rId48" w:history="1">
        <w:r w:rsidRPr="001B1192">
          <w:rPr>
            <w:rStyle w:val="Hyperlink"/>
            <w:rFonts w:ascii="Trebuchet MS" w:hAnsi="Trebuchet MS"/>
          </w:rPr>
          <w:t>https://www.cdc.gov/hai/state-based/index.html</w:t>
        </w:r>
      </w:hyperlink>
      <w:r>
        <w:rPr>
          <w:rFonts w:ascii="Trebuchet MS" w:hAnsi="Trebuchet MS"/>
        </w:rPr>
        <w:t xml:space="preserve"> (accessed February 11, 2021).</w:t>
      </w:r>
    </w:p>
    <w:p w14:paraId="0069212D" w14:textId="77777777" w:rsidR="00745A9F" w:rsidRPr="009448FD" w:rsidRDefault="00745A9F" w:rsidP="00745A9F">
      <w:pPr>
        <w:spacing w:after="0" w:line="240" w:lineRule="auto"/>
        <w:contextualSpacing/>
        <w:rPr>
          <w:rFonts w:ascii="Trebuchet MS" w:hAnsi="Trebuchet MS"/>
        </w:rPr>
      </w:pPr>
    </w:p>
    <w:p w14:paraId="5C2A78CA" w14:textId="77777777" w:rsidR="00745A9F" w:rsidRPr="009448FD" w:rsidRDefault="00745A9F" w:rsidP="00745A9F">
      <w:pPr>
        <w:spacing w:after="0" w:line="240" w:lineRule="auto"/>
        <w:contextualSpacing/>
        <w:rPr>
          <w:rFonts w:ascii="Trebuchet MS" w:hAnsi="Trebuchet MS"/>
        </w:rPr>
      </w:pPr>
      <w:r>
        <w:rPr>
          <w:rFonts w:ascii="Trebuchet MS" w:hAnsi="Trebuchet MS"/>
          <w:vertAlign w:val="superscript"/>
        </w:rPr>
        <w:t xml:space="preserve">3 </w:t>
      </w:r>
      <w:r w:rsidRPr="009448FD">
        <w:rPr>
          <w:rFonts w:ascii="Trebuchet MS" w:hAnsi="Trebuchet MS"/>
        </w:rPr>
        <w:t xml:space="preserve">Rasmussen SA, Goodman RA (editors). (2018) The CDC Field Epidemiology Manual. Available at: </w:t>
      </w:r>
      <w:hyperlink r:id="rId49" w:history="1">
        <w:r w:rsidRPr="009448FD">
          <w:rPr>
            <w:rStyle w:val="Hyperlink"/>
            <w:rFonts w:ascii="Trebuchet MS" w:hAnsi="Trebuchet MS"/>
          </w:rPr>
          <w:t>https://www.cdc.gov/eis/field-epi-manual/index.html</w:t>
        </w:r>
      </w:hyperlink>
      <w:r w:rsidRPr="009448FD">
        <w:rPr>
          <w:rFonts w:ascii="Trebuchet MS" w:hAnsi="Trebuchet MS"/>
        </w:rPr>
        <w:t xml:space="preserve"> </w:t>
      </w:r>
      <w:r>
        <w:rPr>
          <w:rFonts w:ascii="Trebuchet MS" w:hAnsi="Trebuchet MS"/>
        </w:rPr>
        <w:t>(accessed February 11, 2021).</w:t>
      </w:r>
    </w:p>
    <w:p w14:paraId="6468B520" w14:textId="77777777" w:rsidR="00745A9F" w:rsidRPr="009448FD" w:rsidRDefault="00745A9F" w:rsidP="00745A9F">
      <w:pPr>
        <w:spacing w:after="0" w:line="240" w:lineRule="auto"/>
        <w:contextualSpacing/>
        <w:rPr>
          <w:rFonts w:ascii="Trebuchet MS" w:hAnsi="Trebuchet MS"/>
        </w:rPr>
      </w:pPr>
    </w:p>
    <w:p w14:paraId="1FF96963" w14:textId="77777777" w:rsidR="00745A9F" w:rsidRPr="009448FD" w:rsidRDefault="00745A9F" w:rsidP="00745A9F">
      <w:pPr>
        <w:spacing w:after="0" w:line="240" w:lineRule="auto"/>
        <w:contextualSpacing/>
        <w:rPr>
          <w:rFonts w:ascii="Trebuchet MS" w:hAnsi="Trebuchet MS"/>
        </w:rPr>
      </w:pPr>
      <w:r>
        <w:rPr>
          <w:rFonts w:ascii="Trebuchet MS" w:hAnsi="Trebuchet MS"/>
          <w:vertAlign w:val="superscript"/>
        </w:rPr>
        <w:t xml:space="preserve">4 </w:t>
      </w:r>
      <w:r w:rsidRPr="009448FD">
        <w:rPr>
          <w:rFonts w:ascii="Trebuchet MS" w:hAnsi="Trebuchet MS"/>
        </w:rPr>
        <w:t xml:space="preserve">California Hospital Association. Emergency Preparedness: Drills and Exercises. Available at: </w:t>
      </w:r>
      <w:hyperlink r:id="rId50" w:history="1">
        <w:r w:rsidRPr="009448FD">
          <w:rPr>
            <w:rStyle w:val="Hyperlink"/>
            <w:rFonts w:ascii="Trebuchet MS" w:hAnsi="Trebuchet MS"/>
          </w:rPr>
          <w:t>https://www.calhospitalprepare.org/exercises</w:t>
        </w:r>
      </w:hyperlink>
      <w:r w:rsidRPr="009448FD">
        <w:rPr>
          <w:rFonts w:ascii="Trebuchet MS" w:hAnsi="Trebuchet MS"/>
        </w:rPr>
        <w:t xml:space="preserve"> </w:t>
      </w:r>
      <w:r>
        <w:rPr>
          <w:rFonts w:ascii="Trebuchet MS" w:hAnsi="Trebuchet MS"/>
        </w:rPr>
        <w:t>(accessed February 11, 2021).</w:t>
      </w:r>
    </w:p>
    <w:p w14:paraId="3E4CCFDC" w14:textId="77777777" w:rsidR="00745A9F" w:rsidRPr="009448FD" w:rsidRDefault="00745A9F" w:rsidP="00745A9F">
      <w:pPr>
        <w:spacing w:after="0" w:line="240" w:lineRule="auto"/>
        <w:contextualSpacing/>
        <w:rPr>
          <w:rFonts w:ascii="Trebuchet MS" w:hAnsi="Trebuchet MS"/>
        </w:rPr>
      </w:pPr>
    </w:p>
    <w:p w14:paraId="23CEFD0C" w14:textId="77777777" w:rsidR="00745A9F" w:rsidRPr="009448FD" w:rsidRDefault="00745A9F" w:rsidP="00745A9F">
      <w:pPr>
        <w:spacing w:after="0" w:line="240" w:lineRule="auto"/>
        <w:contextualSpacing/>
        <w:rPr>
          <w:rFonts w:ascii="Trebuchet MS" w:hAnsi="Trebuchet MS"/>
        </w:rPr>
      </w:pPr>
      <w:r>
        <w:rPr>
          <w:rFonts w:ascii="Trebuchet MS" w:hAnsi="Trebuchet MS"/>
          <w:vertAlign w:val="superscript"/>
        </w:rPr>
        <w:t xml:space="preserve">5 </w:t>
      </w:r>
      <w:r w:rsidRPr="009448FD">
        <w:rPr>
          <w:rFonts w:ascii="Trebuchet MS" w:hAnsi="Trebuchet MS"/>
        </w:rPr>
        <w:t xml:space="preserve">CDC. Infection Control Assessment Tools. Available at: </w:t>
      </w:r>
      <w:hyperlink r:id="rId51" w:history="1">
        <w:r w:rsidRPr="009448FD">
          <w:rPr>
            <w:rStyle w:val="Hyperlink"/>
            <w:rFonts w:ascii="Trebuchet MS" w:hAnsi="Trebuchet MS"/>
          </w:rPr>
          <w:t>https://www.cdc.gov/hai/prevent/infection-control-assessment-tools.html</w:t>
        </w:r>
      </w:hyperlink>
      <w:r w:rsidRPr="009448FD">
        <w:rPr>
          <w:rFonts w:ascii="Trebuchet MS" w:hAnsi="Trebuchet MS"/>
        </w:rPr>
        <w:t xml:space="preserve"> </w:t>
      </w:r>
      <w:r>
        <w:rPr>
          <w:rFonts w:ascii="Trebuchet MS" w:hAnsi="Trebuchet MS"/>
        </w:rPr>
        <w:t>(accessed February 11, 2021).</w:t>
      </w:r>
    </w:p>
    <w:p w14:paraId="56CE6BD5" w14:textId="77777777" w:rsidR="00745A9F" w:rsidRPr="009448FD" w:rsidRDefault="00745A9F" w:rsidP="00745A9F">
      <w:pPr>
        <w:spacing w:after="0" w:line="240" w:lineRule="auto"/>
        <w:contextualSpacing/>
        <w:rPr>
          <w:rFonts w:ascii="Trebuchet MS" w:hAnsi="Trebuchet MS"/>
        </w:rPr>
      </w:pPr>
    </w:p>
    <w:p w14:paraId="480BA63E" w14:textId="77777777" w:rsidR="00745A9F" w:rsidRPr="009448FD" w:rsidRDefault="00745A9F" w:rsidP="00745A9F">
      <w:pPr>
        <w:spacing w:after="0" w:line="240" w:lineRule="auto"/>
        <w:contextualSpacing/>
        <w:rPr>
          <w:rFonts w:ascii="Trebuchet MS" w:hAnsi="Trebuchet MS"/>
        </w:rPr>
      </w:pPr>
      <w:r>
        <w:rPr>
          <w:rFonts w:ascii="Trebuchet MS" w:hAnsi="Trebuchet MS"/>
          <w:vertAlign w:val="superscript"/>
        </w:rPr>
        <w:t xml:space="preserve">6 </w:t>
      </w:r>
      <w:r w:rsidRPr="009448FD">
        <w:rPr>
          <w:rFonts w:ascii="Trebuchet MS" w:hAnsi="Trebuchet MS"/>
        </w:rPr>
        <w:t xml:space="preserve">CDC. The Targeted Assessment for Prevention (TAP) Strategy. Available at: </w:t>
      </w:r>
      <w:hyperlink r:id="rId52" w:history="1">
        <w:r w:rsidRPr="009448FD">
          <w:rPr>
            <w:rStyle w:val="Hyperlink"/>
            <w:rFonts w:ascii="Trebuchet MS" w:hAnsi="Trebuchet MS"/>
          </w:rPr>
          <w:t>https://www.cdc.gov/hai/prevent/tap.html</w:t>
        </w:r>
      </w:hyperlink>
      <w:r w:rsidRPr="009448FD">
        <w:rPr>
          <w:rFonts w:ascii="Trebuchet MS" w:hAnsi="Trebuchet MS"/>
        </w:rPr>
        <w:t xml:space="preserve"> </w:t>
      </w:r>
      <w:r>
        <w:rPr>
          <w:rFonts w:ascii="Trebuchet MS" w:hAnsi="Trebuchet MS"/>
        </w:rPr>
        <w:t>(accessed February 11, 2021).</w:t>
      </w:r>
    </w:p>
    <w:p w14:paraId="01F56687" w14:textId="77777777" w:rsidR="00745A9F" w:rsidRPr="009448FD" w:rsidRDefault="00745A9F" w:rsidP="00745A9F">
      <w:pPr>
        <w:spacing w:after="0" w:line="240" w:lineRule="auto"/>
        <w:contextualSpacing/>
        <w:rPr>
          <w:rFonts w:ascii="Trebuchet MS" w:hAnsi="Trebuchet MS"/>
        </w:rPr>
      </w:pPr>
    </w:p>
    <w:p w14:paraId="3E6AFFE4" w14:textId="77777777" w:rsidR="00745A9F" w:rsidRPr="009448FD" w:rsidRDefault="00745A9F" w:rsidP="00745A9F">
      <w:pPr>
        <w:spacing w:after="0" w:line="240" w:lineRule="auto"/>
        <w:contextualSpacing/>
        <w:rPr>
          <w:rFonts w:ascii="Trebuchet MS" w:hAnsi="Trebuchet MS"/>
        </w:rPr>
      </w:pPr>
      <w:r>
        <w:rPr>
          <w:rFonts w:ascii="Trebuchet MS" w:hAnsi="Trebuchet MS"/>
          <w:vertAlign w:val="superscript"/>
        </w:rPr>
        <w:t xml:space="preserve">7 </w:t>
      </w:r>
      <w:proofErr w:type="spellStart"/>
      <w:r w:rsidRPr="009448FD">
        <w:rPr>
          <w:rFonts w:ascii="Trebuchet MS" w:hAnsi="Trebuchet MS"/>
        </w:rPr>
        <w:t>Heymann</w:t>
      </w:r>
      <w:proofErr w:type="spellEnd"/>
      <w:r w:rsidRPr="009448FD">
        <w:rPr>
          <w:rFonts w:ascii="Trebuchet MS" w:hAnsi="Trebuchet MS"/>
        </w:rPr>
        <w:t xml:space="preserve"> DL, American Public Health Association. (2015). Control of communicable diseases manual: An official report of the American Public Health Association.</w:t>
      </w:r>
    </w:p>
    <w:p w14:paraId="29E7A62C" w14:textId="77777777" w:rsidR="00745A9F" w:rsidRPr="009448FD" w:rsidRDefault="00745A9F" w:rsidP="00745A9F">
      <w:pPr>
        <w:spacing w:after="0" w:line="240" w:lineRule="auto"/>
        <w:contextualSpacing/>
        <w:rPr>
          <w:rFonts w:ascii="Trebuchet MS" w:hAnsi="Trebuchet MS"/>
        </w:rPr>
      </w:pPr>
    </w:p>
    <w:p w14:paraId="36DEB662" w14:textId="77777777" w:rsidR="00745A9F" w:rsidRPr="009448FD" w:rsidRDefault="00745A9F" w:rsidP="00745A9F">
      <w:pPr>
        <w:spacing w:after="0" w:line="240" w:lineRule="auto"/>
        <w:rPr>
          <w:rFonts w:ascii="Trebuchet MS" w:hAnsi="Trebuchet MS"/>
        </w:rPr>
      </w:pPr>
      <w:r>
        <w:rPr>
          <w:rFonts w:ascii="Trebuchet MS" w:hAnsi="Trebuchet MS"/>
          <w:vertAlign w:val="superscript"/>
        </w:rPr>
        <w:t xml:space="preserve">8 </w:t>
      </w:r>
      <w:r w:rsidRPr="009448FD">
        <w:rPr>
          <w:rFonts w:ascii="Trebuchet MS" w:hAnsi="Trebuchet MS"/>
        </w:rPr>
        <w:t xml:space="preserve">Franklin SM, Crist MB, Perkins KM, Perz JF. Outbreak Response Capacity Assessments and Improvements Among Public Health Department Health Care-Associated Infection Programs-United States, 2015-2017. J Public Health </w:t>
      </w:r>
      <w:proofErr w:type="spellStart"/>
      <w:r w:rsidRPr="009448FD">
        <w:rPr>
          <w:rFonts w:ascii="Trebuchet MS" w:hAnsi="Trebuchet MS"/>
        </w:rPr>
        <w:t>Manag</w:t>
      </w:r>
      <w:proofErr w:type="spellEnd"/>
      <w:r w:rsidRPr="009448FD">
        <w:rPr>
          <w:rFonts w:ascii="Trebuchet MS" w:hAnsi="Trebuchet MS"/>
        </w:rPr>
        <w:t xml:space="preserve"> </w:t>
      </w:r>
      <w:proofErr w:type="spellStart"/>
      <w:r w:rsidRPr="009448FD">
        <w:rPr>
          <w:rFonts w:ascii="Trebuchet MS" w:hAnsi="Trebuchet MS"/>
        </w:rPr>
        <w:t>Pract</w:t>
      </w:r>
      <w:proofErr w:type="spellEnd"/>
      <w:r w:rsidRPr="009448FD">
        <w:rPr>
          <w:rFonts w:ascii="Trebuchet MS" w:hAnsi="Trebuchet MS"/>
        </w:rPr>
        <w:t xml:space="preserve">. 2020 Apr 17. </w:t>
      </w:r>
      <w:proofErr w:type="spellStart"/>
      <w:r w:rsidRPr="009448FD">
        <w:rPr>
          <w:rFonts w:ascii="Trebuchet MS" w:hAnsi="Trebuchet MS"/>
        </w:rPr>
        <w:t>Epub</w:t>
      </w:r>
      <w:proofErr w:type="spellEnd"/>
      <w:r w:rsidRPr="009448FD">
        <w:rPr>
          <w:rFonts w:ascii="Trebuchet MS" w:hAnsi="Trebuchet MS"/>
        </w:rPr>
        <w:t xml:space="preserve"> ahead of print.</w:t>
      </w:r>
    </w:p>
    <w:p w14:paraId="1907A39F" w14:textId="77777777" w:rsidR="00745A9F" w:rsidRPr="009448FD" w:rsidRDefault="00745A9F" w:rsidP="00745A9F">
      <w:pPr>
        <w:spacing w:after="0" w:line="240" w:lineRule="auto"/>
        <w:contextualSpacing/>
        <w:rPr>
          <w:rFonts w:ascii="Trebuchet MS" w:hAnsi="Trebuchet MS"/>
        </w:rPr>
      </w:pPr>
    </w:p>
    <w:p w14:paraId="551CD251" w14:textId="77777777" w:rsidR="00745A9F" w:rsidRPr="009448FD" w:rsidRDefault="00745A9F" w:rsidP="00745A9F">
      <w:pPr>
        <w:spacing w:after="0" w:line="240" w:lineRule="auto"/>
        <w:contextualSpacing/>
        <w:rPr>
          <w:rFonts w:ascii="Trebuchet MS" w:hAnsi="Trebuchet MS"/>
        </w:rPr>
      </w:pPr>
      <w:r>
        <w:rPr>
          <w:rFonts w:ascii="Trebuchet MS" w:hAnsi="Trebuchet MS"/>
          <w:vertAlign w:val="superscript"/>
        </w:rPr>
        <w:t xml:space="preserve">9 </w:t>
      </w:r>
      <w:r w:rsidRPr="009448FD">
        <w:rPr>
          <w:rFonts w:ascii="Trebuchet MS" w:hAnsi="Trebuchet MS"/>
        </w:rPr>
        <w:t xml:space="preserve">CDC. Epidemic Intelligence Service: Epidemiologic Assistance (Epi-Aids). Available at: </w:t>
      </w:r>
      <w:hyperlink r:id="rId53" w:history="1">
        <w:r w:rsidRPr="009448FD">
          <w:rPr>
            <w:rStyle w:val="Hyperlink"/>
            <w:rFonts w:ascii="Trebuchet MS" w:hAnsi="Trebuchet MS"/>
          </w:rPr>
          <w:t>https://www.cdc.gov/eis/request-services/epiaids.html</w:t>
        </w:r>
      </w:hyperlink>
      <w:r w:rsidRPr="009448FD">
        <w:rPr>
          <w:rFonts w:ascii="Trebuchet MS" w:hAnsi="Trebuchet MS"/>
        </w:rPr>
        <w:t xml:space="preserve"> </w:t>
      </w:r>
      <w:r>
        <w:rPr>
          <w:rFonts w:ascii="Trebuchet MS" w:hAnsi="Trebuchet MS"/>
        </w:rPr>
        <w:t>(accessed February 11, 2021).</w:t>
      </w:r>
    </w:p>
    <w:p w14:paraId="4DBD592C" w14:textId="77777777" w:rsidR="00745A9F" w:rsidRPr="009448FD" w:rsidRDefault="00745A9F" w:rsidP="00745A9F">
      <w:pPr>
        <w:spacing w:after="0" w:line="240" w:lineRule="auto"/>
        <w:contextualSpacing/>
        <w:rPr>
          <w:rFonts w:ascii="Trebuchet MS" w:hAnsi="Trebuchet MS"/>
        </w:rPr>
      </w:pPr>
    </w:p>
    <w:p w14:paraId="7412CE77" w14:textId="77777777" w:rsidR="00745A9F" w:rsidRPr="009448FD" w:rsidRDefault="00745A9F" w:rsidP="00745A9F">
      <w:pPr>
        <w:spacing w:after="0" w:line="240" w:lineRule="auto"/>
        <w:contextualSpacing/>
        <w:rPr>
          <w:rFonts w:ascii="Trebuchet MS" w:hAnsi="Trebuchet MS"/>
        </w:rPr>
      </w:pPr>
      <w:r>
        <w:rPr>
          <w:rFonts w:ascii="Trebuchet MS" w:hAnsi="Trebuchet MS"/>
          <w:vertAlign w:val="superscript"/>
        </w:rPr>
        <w:t xml:space="preserve">10 </w:t>
      </w:r>
      <w:r w:rsidRPr="009448FD">
        <w:rPr>
          <w:rFonts w:ascii="Trebuchet MS" w:hAnsi="Trebuchet MS"/>
        </w:rPr>
        <w:t xml:space="preserve">Centers for Medicare and Medicaid Services (CMS). Emergency Preparedness Rule. Available at: </w:t>
      </w:r>
      <w:hyperlink r:id="rId54" w:history="1">
        <w:r w:rsidRPr="009448FD">
          <w:rPr>
            <w:rStyle w:val="Hyperlink"/>
            <w:rFonts w:ascii="Trebuchet MS" w:hAnsi="Trebuchet MS"/>
          </w:rPr>
          <w:t>https://www.cms.gov/Medicare/Provider-Enrollment-and-Certification/SurveyCertEmergPrep/Emergency-Prep-Rule.html</w:t>
        </w:r>
      </w:hyperlink>
      <w:r w:rsidRPr="009448FD">
        <w:rPr>
          <w:rFonts w:ascii="Trebuchet MS" w:hAnsi="Trebuchet MS"/>
        </w:rPr>
        <w:t xml:space="preserve"> </w:t>
      </w:r>
      <w:r>
        <w:rPr>
          <w:rFonts w:ascii="Trebuchet MS" w:hAnsi="Trebuchet MS"/>
        </w:rPr>
        <w:t>(accessed February 11, 2021).</w:t>
      </w:r>
    </w:p>
    <w:p w14:paraId="10879123" w14:textId="77777777" w:rsidR="00745A9F" w:rsidRPr="009448FD" w:rsidRDefault="00745A9F" w:rsidP="00745A9F">
      <w:pPr>
        <w:spacing w:after="0" w:line="240" w:lineRule="auto"/>
        <w:contextualSpacing/>
        <w:rPr>
          <w:rFonts w:ascii="Trebuchet MS" w:hAnsi="Trebuchet MS"/>
        </w:rPr>
      </w:pPr>
    </w:p>
    <w:p w14:paraId="3BD7A064" w14:textId="77777777" w:rsidR="00745A9F" w:rsidRPr="009448FD" w:rsidRDefault="00745A9F" w:rsidP="00745A9F">
      <w:pPr>
        <w:spacing w:after="0" w:line="240" w:lineRule="auto"/>
        <w:contextualSpacing/>
        <w:rPr>
          <w:rFonts w:ascii="Trebuchet MS" w:hAnsi="Trebuchet MS"/>
        </w:rPr>
      </w:pPr>
      <w:r w:rsidRPr="009448FD">
        <w:rPr>
          <w:rFonts w:ascii="Trebuchet MS" w:hAnsi="Trebuchet MS"/>
          <w:vertAlign w:val="superscript"/>
        </w:rPr>
        <w:t>1</w:t>
      </w:r>
      <w:r>
        <w:rPr>
          <w:rFonts w:ascii="Trebuchet MS" w:hAnsi="Trebuchet MS"/>
          <w:vertAlign w:val="superscript"/>
        </w:rPr>
        <w:t xml:space="preserve">1 </w:t>
      </w:r>
      <w:r w:rsidRPr="009448FD">
        <w:rPr>
          <w:rFonts w:ascii="Trebuchet MS" w:hAnsi="Trebuchet MS"/>
        </w:rPr>
        <w:t xml:space="preserve">HHS. Health Information Privacy: Public Health. Available at: </w:t>
      </w:r>
      <w:hyperlink r:id="rId55" w:history="1">
        <w:r w:rsidRPr="009448FD">
          <w:rPr>
            <w:rStyle w:val="Hyperlink"/>
            <w:rFonts w:ascii="Trebuchet MS" w:hAnsi="Trebuchet MS"/>
          </w:rPr>
          <w:t>https://www.hhs.gov/hipaa/for-professionals/special-topics/public-health/index.html</w:t>
        </w:r>
      </w:hyperlink>
      <w:r w:rsidRPr="009448FD">
        <w:rPr>
          <w:rFonts w:ascii="Trebuchet MS" w:hAnsi="Trebuchet MS"/>
        </w:rPr>
        <w:t xml:space="preserve"> </w:t>
      </w:r>
      <w:r>
        <w:rPr>
          <w:rFonts w:ascii="Trebuchet MS" w:hAnsi="Trebuchet MS"/>
        </w:rPr>
        <w:t>(accessed February 11, 2021).</w:t>
      </w:r>
    </w:p>
    <w:p w14:paraId="5A30EA67" w14:textId="77777777" w:rsidR="00745A9F" w:rsidRPr="009448FD" w:rsidRDefault="00745A9F" w:rsidP="00745A9F">
      <w:pPr>
        <w:spacing w:after="0" w:line="240" w:lineRule="auto"/>
        <w:contextualSpacing/>
        <w:rPr>
          <w:rFonts w:ascii="Trebuchet MS" w:hAnsi="Trebuchet MS"/>
        </w:rPr>
      </w:pPr>
    </w:p>
    <w:p w14:paraId="219D5599" w14:textId="77777777" w:rsidR="00745A9F" w:rsidRDefault="00745A9F" w:rsidP="00745A9F">
      <w:pPr>
        <w:spacing w:after="0" w:line="240" w:lineRule="auto"/>
        <w:contextualSpacing/>
        <w:rPr>
          <w:rFonts w:ascii="Trebuchet MS" w:hAnsi="Trebuchet MS"/>
        </w:rPr>
      </w:pPr>
      <w:r w:rsidRPr="009448FD">
        <w:rPr>
          <w:rFonts w:ascii="Trebuchet MS" w:hAnsi="Trebuchet MS"/>
          <w:vertAlign w:val="superscript"/>
        </w:rPr>
        <w:t>1</w:t>
      </w:r>
      <w:r>
        <w:rPr>
          <w:rFonts w:ascii="Trebuchet MS" w:hAnsi="Trebuchet MS"/>
          <w:vertAlign w:val="superscript"/>
        </w:rPr>
        <w:t xml:space="preserve">2 </w:t>
      </w:r>
      <w:r w:rsidRPr="009448FD">
        <w:rPr>
          <w:rFonts w:ascii="Trebuchet MS" w:hAnsi="Trebuchet MS"/>
        </w:rPr>
        <w:t xml:space="preserve">HHS. Health Information Privacy: Summary of the HIPAA Privacy Rule. Available at: </w:t>
      </w:r>
      <w:hyperlink r:id="rId56" w:history="1">
        <w:r w:rsidRPr="009448FD">
          <w:rPr>
            <w:rStyle w:val="Hyperlink"/>
            <w:rFonts w:ascii="Trebuchet MS" w:hAnsi="Trebuchet MS"/>
          </w:rPr>
          <w:t>https://www.hhs.gov/hipaa/for-professionals/privacy/laws-regulations/index.html</w:t>
        </w:r>
      </w:hyperlink>
      <w:r w:rsidRPr="009448FD">
        <w:rPr>
          <w:rFonts w:ascii="Trebuchet MS" w:hAnsi="Trebuchet MS"/>
        </w:rPr>
        <w:t xml:space="preserve"> </w:t>
      </w:r>
      <w:r>
        <w:rPr>
          <w:rFonts w:ascii="Trebuchet MS" w:hAnsi="Trebuchet MS"/>
        </w:rPr>
        <w:t>(accessed February 11, 2021).</w:t>
      </w:r>
    </w:p>
    <w:p w14:paraId="2BE9A2CE" w14:textId="77777777" w:rsidR="00745A9F" w:rsidRDefault="00745A9F" w:rsidP="00745A9F">
      <w:pPr>
        <w:spacing w:after="0" w:line="240" w:lineRule="auto"/>
        <w:contextualSpacing/>
        <w:rPr>
          <w:rFonts w:ascii="Trebuchet MS" w:hAnsi="Trebuchet MS"/>
        </w:rPr>
      </w:pPr>
    </w:p>
    <w:p w14:paraId="3D17729B" w14:textId="77777777" w:rsidR="00745A9F" w:rsidRPr="00BC7AFE" w:rsidRDefault="00745A9F" w:rsidP="00745A9F">
      <w:pPr>
        <w:spacing w:after="0" w:line="240" w:lineRule="auto"/>
        <w:contextualSpacing/>
        <w:rPr>
          <w:rFonts w:ascii="Trebuchet MS" w:hAnsi="Trebuchet MS"/>
        </w:rPr>
      </w:pPr>
    </w:p>
    <w:p w14:paraId="252DD78E" w14:textId="56CC3A4F" w:rsidR="00D15E81" w:rsidRPr="00745A9F" w:rsidRDefault="00D15E81" w:rsidP="00745A9F"/>
    <w:sectPr w:rsidR="00D15E81" w:rsidRPr="00745A9F" w:rsidSect="00790431">
      <w:headerReference w:type="default" r:id="rId57"/>
      <w:footerReference w:type="default" r:id="rId58"/>
      <w:headerReference w:type="first" r:id="rId5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BFC161" w14:textId="77777777" w:rsidR="006E4EE3" w:rsidRDefault="006E4EE3" w:rsidP="00635C2D">
      <w:pPr>
        <w:spacing w:after="0" w:line="240" w:lineRule="auto"/>
      </w:pPr>
      <w:r>
        <w:separator/>
      </w:r>
    </w:p>
  </w:endnote>
  <w:endnote w:type="continuationSeparator" w:id="0">
    <w:p w14:paraId="0FB016C7" w14:textId="77777777" w:rsidR="006E4EE3" w:rsidRDefault="006E4EE3" w:rsidP="00635C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venir 55 Roman">
    <w:altName w:val="Cambria"/>
    <w:panose1 w:val="00000000000000000000"/>
    <w:charset w:val="00"/>
    <w:family w:val="roman"/>
    <w:notTrueType/>
    <w:pitch w:val="default"/>
    <w:sig w:usb0="00000003" w:usb1="00000000" w:usb2="00000000" w:usb3="00000000" w:csb0="00000001" w:csb1="00000000"/>
  </w:font>
  <w:font w:name="Avenir 45 Book">
    <w:altName w:val="Calibri"/>
    <w:panose1 w:val="00000000000000000000"/>
    <w:charset w:val="00"/>
    <w:family w:val="swiss"/>
    <w:notTrueType/>
    <w:pitch w:val="default"/>
    <w:sig w:usb0="00000003" w:usb1="00000000" w:usb2="00000000" w:usb3="00000000" w:csb0="00000001" w:csb1="00000000"/>
  </w:font>
  <w:font w:name="Avenir 65 Medium">
    <w:altName w:val="Avenir 65 Medium"/>
    <w:panose1 w:val="00000000000000000000"/>
    <w:charset w:val="00"/>
    <w:family w:val="swiss"/>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2257252"/>
      <w:docPartObj>
        <w:docPartGallery w:val="Page Numbers (Bottom of Page)"/>
        <w:docPartUnique/>
      </w:docPartObj>
    </w:sdtPr>
    <w:sdtEndPr/>
    <w:sdtContent>
      <w:p w14:paraId="1B6474BD" w14:textId="3D97FCD9" w:rsidR="003252AC" w:rsidRDefault="003252AC">
        <w:pPr>
          <w:pStyle w:val="Footer"/>
        </w:pPr>
        <w:r>
          <w:rPr>
            <w:noProof/>
          </w:rPr>
          <mc:AlternateContent>
            <mc:Choice Requires="wps">
              <w:drawing>
                <wp:anchor distT="0" distB="0" distL="114300" distR="114300" simplePos="0" relativeHeight="251658752" behindDoc="0" locked="0" layoutInCell="1" allowOverlap="1" wp14:anchorId="1684B360" wp14:editId="546FEC0F">
                  <wp:simplePos x="0" y="0"/>
                  <wp:positionH relativeFrom="leftMargin">
                    <wp:posOffset>173990</wp:posOffset>
                  </wp:positionH>
                  <wp:positionV relativeFrom="bottomMargin">
                    <wp:posOffset>566103</wp:posOffset>
                  </wp:positionV>
                  <wp:extent cx="565785" cy="191770"/>
                  <wp:effectExtent l="0" t="0" r="0" b="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7BE21973" w14:textId="77777777" w:rsidR="003252AC" w:rsidRDefault="003252AC">
                              <w:pPr>
                                <w:pBdr>
                                  <w:top w:val="single" w:sz="4" w:space="1" w:color="7F7F7F" w:themeColor="background1" w:themeShade="7F"/>
                                </w:pBdr>
                                <w:jc w:val="center"/>
                                <w:rPr>
                                  <w:color w:val="ED7D31" w:themeColor="accent2"/>
                                </w:rPr>
                              </w:pPr>
                              <w:r>
                                <w:fldChar w:fldCharType="begin"/>
                              </w:r>
                              <w:r>
                                <w:instrText xml:space="preserve"> PAGE   \* MERGEFORMAT </w:instrText>
                              </w:r>
                              <w:r>
                                <w:fldChar w:fldCharType="separate"/>
                              </w:r>
                              <w:r>
                                <w:rPr>
                                  <w:noProof/>
                                  <w:color w:val="ED7D31" w:themeColor="accent2"/>
                                </w:rPr>
                                <w:t>2</w:t>
                              </w:r>
                              <w:r>
                                <w:rPr>
                                  <w:noProof/>
                                  <w:color w:val="ED7D31" w:themeColor="accent2"/>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1684B360" id="Rectangle 10" o:spid="_x0000_s1032" style="position:absolute;margin-left:13.7pt;margin-top:44.6pt;width:44.55pt;height:15.1pt;rotation:180;flip:x;z-index:25165875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" filled="f" fillcolor="#c0504d" stroked="f" strokecolor="#5c83b4" strokeweight="2.25pt">
                  <v:textbox inset=",0,,0">
                    <w:txbxContent>
                      <w:p w14:paraId="7BE21973" w14:textId="77777777" w:rsidR="003252AC" w:rsidRDefault="003252AC">
                        <w:pPr>
                          <w:pBdr>
                            <w:top w:val="single" w:sz="4" w:space="1" w:color="7F7F7F" w:themeColor="background1" w:themeShade="7F"/>
                          </w:pBdr>
                          <w:jc w:val="center"/>
                          <w:rPr>
                            <w:color w:val="ED7D31" w:themeColor="accent2"/>
                          </w:rPr>
                        </w:pPr>
                        <w:r>
                          <w:fldChar w:fldCharType="begin"/>
                        </w:r>
                        <w:r>
                          <w:instrText xml:space="preserve"> PAGE   \* MERGEFORMAT </w:instrText>
                        </w:r>
                        <w:r>
                          <w:fldChar w:fldCharType="separate"/>
                        </w:r>
                        <w:r>
                          <w:rPr>
                            <w:noProof/>
                            <w:color w:val="ED7D31" w:themeColor="accent2"/>
                          </w:rPr>
                          <w:t>2</w:t>
                        </w:r>
                        <w:r>
                          <w:rPr>
                            <w:noProof/>
                            <w:color w:val="ED7D31" w:themeColor="accent2"/>
                          </w:rPr>
                          <w:fldChar w:fldCharType="end"/>
                        </w:r>
                      </w:p>
                    </w:txbxContent>
                  </v:textbox>
                  <w10:wrap anchorx="margin" anchory="margin"/>
                </v:rect>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AF3132" w14:textId="77777777" w:rsidR="006E4EE3" w:rsidRDefault="006E4EE3" w:rsidP="00635C2D">
      <w:pPr>
        <w:spacing w:after="0" w:line="240" w:lineRule="auto"/>
      </w:pPr>
      <w:r>
        <w:separator/>
      </w:r>
    </w:p>
  </w:footnote>
  <w:footnote w:type="continuationSeparator" w:id="0">
    <w:p w14:paraId="252DE33C" w14:textId="77777777" w:rsidR="006E4EE3" w:rsidRDefault="006E4EE3" w:rsidP="00635C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3DB88" w14:textId="32ADE4B2" w:rsidR="003252AC" w:rsidRDefault="003252AC">
    <w:pPr>
      <w:pStyle w:val="Header"/>
    </w:pPr>
    <w:r>
      <w:rPr>
        <w:noProof/>
      </w:rPr>
      <mc:AlternateContent>
        <mc:Choice Requires="wps">
          <w:drawing>
            <wp:anchor distT="0" distB="0" distL="114300" distR="114300" simplePos="0" relativeHeight="251657728" behindDoc="0" locked="0" layoutInCell="1" allowOverlap="1" wp14:anchorId="542B4AB1" wp14:editId="1BDD53D3">
              <wp:simplePos x="0" y="0"/>
              <wp:positionH relativeFrom="leftMargin">
                <wp:posOffset>914400</wp:posOffset>
              </wp:positionH>
              <wp:positionV relativeFrom="bottomMargin">
                <wp:posOffset>-8686800</wp:posOffset>
              </wp:positionV>
              <wp:extent cx="565785" cy="261937"/>
              <wp:effectExtent l="0" t="0" r="0" b="508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261937"/>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70133775" w14:textId="10C72B9B" w:rsidR="003252AC" w:rsidRPr="00D82B18" w:rsidRDefault="003252AC" w:rsidP="00790431">
                          <w:pPr>
                            <w:pBdr>
                              <w:top w:val="single" w:sz="4" w:space="0" w:color="7F7F7F" w:themeColor="background1" w:themeShade="7F"/>
                            </w:pBdr>
                            <w:jc w:val="center"/>
                            <w:rPr>
                              <w:b/>
                              <w:bCs/>
                              <w:color w:val="FFFFFF" w:themeColor="background1"/>
                              <w:sz w:val="24"/>
                              <w:szCs w:val="24"/>
                            </w:rPr>
                          </w:pP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542B4AB1" id="Rectangle 6" o:spid="_x0000_s1031" style="position:absolute;margin-left:1in;margin-top:-684pt;width:44.55pt;height:20.6pt;rotation:180;flip:x;z-index:25165772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" filled="f" fillcolor="#c0504d" stroked="f" strokecolor="#5c83b4" strokeweight="2.25pt">
              <v:textbox inset=",0,,0">
                <w:txbxContent>
                  <w:p w14:paraId="70133775" w14:textId="10C72B9B" w:rsidR="003252AC" w:rsidRPr="00D82B18" w:rsidRDefault="003252AC" w:rsidP="00790431">
                    <w:pPr>
                      <w:pBdr>
                        <w:top w:val="single" w:sz="4" w:space="0" w:color="7F7F7F" w:themeColor="background1" w:themeShade="7F"/>
                      </w:pBdr>
                      <w:jc w:val="center"/>
                      <w:rPr>
                        <w:b/>
                        <w:bCs/>
                        <w:color w:val="FFFFFF" w:themeColor="background1"/>
                        <w:sz w:val="24"/>
                        <w:szCs w:val="24"/>
                      </w:rPr>
                    </w:pPr>
                  </w:p>
                </w:txbxContent>
              </v:textbox>
              <w10:wrap anchorx="margin" anchory="margin"/>
            </v:rect>
          </w:pict>
        </mc:Fallback>
      </mc:AlternateContent>
    </w:r>
    <w:r w:rsidR="00855444">
      <w:rPr>
        <w:noProof/>
      </w:rPr>
      <w:pict w14:anchorId="14FBCAB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691428" o:spid="_x0000_s2049" type="#_x0000_t75" style="position:absolute;margin-left:-72.15pt;margin-top:-71.95pt;width:612pt;height:11in;z-index:-251656704;mso-position-horizontal-relative:margin;mso-position-vertical-relative:margin" o:allowincell="f">
          <v:imagedata r:id="rId1" o:title="CORHA background_v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8BF08" w14:textId="08317D07" w:rsidR="003252AC" w:rsidRDefault="003252AC">
    <w:pPr>
      <w:pStyle w:val="Header"/>
    </w:pPr>
    <w:r>
      <w:rPr>
        <w:noProof/>
      </w:rPr>
      <w:drawing>
        <wp:anchor distT="0" distB="0" distL="114300" distR="114300" simplePos="0" relativeHeight="251655680" behindDoc="1" locked="0" layoutInCell="0" allowOverlap="1" wp14:anchorId="403CE97B" wp14:editId="6FA73D80">
          <wp:simplePos x="0" y="0"/>
          <wp:positionH relativeFrom="page">
            <wp:align>left</wp:align>
          </wp:positionH>
          <wp:positionV relativeFrom="page">
            <wp:align>top</wp:align>
          </wp:positionV>
          <wp:extent cx="7794443" cy="1008697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97171" cy="10090506"/>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6704" behindDoc="0" locked="0" layoutInCell="1" allowOverlap="1" wp14:anchorId="07A0108C" wp14:editId="0751F8BB">
          <wp:simplePos x="0" y="0"/>
          <wp:positionH relativeFrom="margin">
            <wp:posOffset>819150</wp:posOffset>
          </wp:positionH>
          <wp:positionV relativeFrom="margin">
            <wp:posOffset>-719455</wp:posOffset>
          </wp:positionV>
          <wp:extent cx="5798820" cy="78676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RHA header_no icon.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5798820" cy="78676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B69C2"/>
    <w:multiLevelType w:val="hybridMultilevel"/>
    <w:tmpl w:val="F4DADD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1AF4472"/>
    <w:multiLevelType w:val="hybridMultilevel"/>
    <w:tmpl w:val="3E6075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6C56CAC"/>
    <w:multiLevelType w:val="multilevel"/>
    <w:tmpl w:val="A7CCC0E2"/>
    <w:numStyleLink w:val="Style1"/>
  </w:abstractNum>
  <w:abstractNum w:abstractNumId="3" w15:restartNumberingAfterBreak="0">
    <w:nsid w:val="093910A3"/>
    <w:multiLevelType w:val="hybridMultilevel"/>
    <w:tmpl w:val="063A2E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A7B3EBD"/>
    <w:multiLevelType w:val="hybridMultilevel"/>
    <w:tmpl w:val="4E2E9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2F2B95"/>
    <w:multiLevelType w:val="multilevel"/>
    <w:tmpl w:val="A7CCC0E2"/>
    <w:styleLink w:val="Style1"/>
    <w:lvl w:ilvl="0">
      <w:start w:val="2"/>
      <w:numFmt w:val="decimal"/>
      <w:lvlText w:val="%1."/>
      <w:lvlJc w:val="left"/>
      <w:pPr>
        <w:ind w:left="720" w:hanging="360"/>
      </w:pPr>
      <w:rPr>
        <w:rFonts w:hint="default"/>
      </w:rPr>
    </w:lvl>
    <w:lvl w:ilvl="1">
      <w:numFmt w:val="decimal"/>
      <w:isLgl/>
      <w:lvlText w:val="%1.%2"/>
      <w:lvlJc w:val="left"/>
      <w:pPr>
        <w:ind w:left="738" w:hanging="37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C634B27"/>
    <w:multiLevelType w:val="hybridMultilevel"/>
    <w:tmpl w:val="DF3463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FC62A3F"/>
    <w:multiLevelType w:val="hybridMultilevel"/>
    <w:tmpl w:val="EE526BC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C027989"/>
    <w:multiLevelType w:val="hybridMultilevel"/>
    <w:tmpl w:val="BC908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0A070F"/>
    <w:multiLevelType w:val="hybridMultilevel"/>
    <w:tmpl w:val="142C608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2AA527E"/>
    <w:multiLevelType w:val="multilevel"/>
    <w:tmpl w:val="EDF2E508"/>
    <w:styleLink w:val="BlueNoSpacing"/>
    <w:lvl w:ilvl="0">
      <w:start w:val="1"/>
      <w:numFmt w:val="bullet"/>
      <w:pStyle w:val="BlackBullet"/>
      <w:lvlText w:val=""/>
      <w:lvlJc w:val="left"/>
      <w:pPr>
        <w:ind w:left="360" w:hanging="360"/>
      </w:pPr>
      <w:rPr>
        <w:rFonts w:ascii="Wingdings" w:hAnsi="Wingdings" w:hint="default"/>
        <w:b w:val="0"/>
        <w:i w:val="0"/>
        <w:color w:val="auto"/>
        <w:sz w:val="16"/>
      </w:rPr>
    </w:lvl>
    <w:lvl w:ilvl="1">
      <w:start w:val="1"/>
      <w:numFmt w:val="bullet"/>
      <w:lvlText w:val=""/>
      <w:lvlJc w:val="left"/>
      <w:pPr>
        <w:ind w:left="720" w:hanging="360"/>
      </w:pPr>
      <w:rPr>
        <w:rFonts w:ascii="Symbol" w:hAnsi="Symbol" w:hint="default"/>
        <w:color w:val="auto"/>
        <w:sz w:val="20"/>
      </w:rPr>
    </w:lvl>
    <w:lvl w:ilvl="2">
      <w:start w:val="1"/>
      <w:numFmt w:val="bullet"/>
      <w:lvlText w:val=""/>
      <w:lvlJc w:val="left"/>
      <w:pPr>
        <w:ind w:left="1080" w:hanging="360"/>
      </w:pPr>
      <w:rPr>
        <w:rFonts w:ascii="Wingdings" w:hAnsi="Wingdings" w:hint="default"/>
        <w:color w:val="auto"/>
        <w:sz w:val="18"/>
      </w:rPr>
    </w:lvl>
    <w:lvl w:ilvl="3">
      <w:start w:val="1"/>
      <w:numFmt w:val="bullet"/>
      <w:lvlText w:val=""/>
      <w:lvlJc w:val="left"/>
      <w:pPr>
        <w:ind w:left="1440" w:hanging="360"/>
      </w:pPr>
      <w:rPr>
        <w:rFonts w:ascii="Symbol" w:hAnsi="Symbol" w:hint="default"/>
        <w:color w:val="auto"/>
        <w:sz w:val="22"/>
      </w:rPr>
    </w:lvl>
    <w:lvl w:ilvl="4">
      <w:start w:val="1"/>
      <w:numFmt w:val="bullet"/>
      <w:lvlText w:val=""/>
      <w:lvlJc w:val="left"/>
      <w:pPr>
        <w:ind w:left="1800" w:hanging="360"/>
      </w:pPr>
      <w:rPr>
        <w:rFonts w:ascii="Wingdings" w:hAnsi="Wingdings" w:hint="default"/>
        <w:color w:val="auto"/>
        <w:sz w:val="16"/>
      </w:rPr>
    </w:lvl>
    <w:lvl w:ilvl="5">
      <w:start w:val="1"/>
      <w:numFmt w:val="bullet"/>
      <w:lvlText w:val=""/>
      <w:lvlJc w:val="left"/>
      <w:pPr>
        <w:ind w:left="2160" w:hanging="360"/>
      </w:pPr>
      <w:rPr>
        <w:rFonts w:ascii="Wingdings" w:hAnsi="Wingdings" w:hint="default"/>
        <w:color w:val="auto"/>
        <w:sz w:val="16"/>
      </w:rPr>
    </w:lvl>
    <w:lvl w:ilvl="6">
      <w:start w:val="1"/>
      <w:numFmt w:val="bullet"/>
      <w:lvlText w:val=""/>
      <w:lvlJc w:val="left"/>
      <w:pPr>
        <w:ind w:left="2520" w:hanging="360"/>
      </w:pPr>
      <w:rPr>
        <w:rFonts w:ascii="Symbol" w:hAnsi="Symbol" w:hint="default"/>
        <w:color w:val="auto"/>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1" w15:restartNumberingAfterBreak="0">
    <w:nsid w:val="35A52A3C"/>
    <w:multiLevelType w:val="hybridMultilevel"/>
    <w:tmpl w:val="CC78BC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39150738"/>
    <w:multiLevelType w:val="multilevel"/>
    <w:tmpl w:val="FB44ECC2"/>
    <w:lvl w:ilvl="0">
      <w:start w:val="1"/>
      <w:numFmt w:val="bullet"/>
      <w:pStyle w:val="BlueBullet"/>
      <w:lvlText w:val=""/>
      <w:lvlJc w:val="left"/>
      <w:pPr>
        <w:ind w:left="2160" w:hanging="360"/>
      </w:pPr>
      <w:rPr>
        <w:rFonts w:ascii="Symbol" w:hAnsi="Symbol" w:hint="default"/>
        <w:b w:val="0"/>
        <w:i w:val="0"/>
        <w:color w:val="5A87C6"/>
        <w:sz w:val="16"/>
      </w:rPr>
    </w:lvl>
    <w:lvl w:ilvl="1">
      <w:start w:val="1"/>
      <w:numFmt w:val="bullet"/>
      <w:lvlText w:val=""/>
      <w:lvlJc w:val="left"/>
      <w:pPr>
        <w:ind w:left="2520" w:hanging="360"/>
      </w:pPr>
      <w:rPr>
        <w:rFonts w:ascii="Symbol" w:hAnsi="Symbol" w:hint="default"/>
        <w:color w:val="5A87C6"/>
        <w:sz w:val="20"/>
      </w:rPr>
    </w:lvl>
    <w:lvl w:ilvl="2">
      <w:start w:val="1"/>
      <w:numFmt w:val="bullet"/>
      <w:lvlText w:val=""/>
      <w:lvlJc w:val="left"/>
      <w:pPr>
        <w:ind w:left="2880" w:hanging="360"/>
      </w:pPr>
      <w:rPr>
        <w:rFonts w:ascii="Wingdings" w:hAnsi="Wingdings" w:hint="default"/>
        <w:color w:val="5A87C6"/>
        <w:sz w:val="18"/>
      </w:rPr>
    </w:lvl>
    <w:lvl w:ilvl="3">
      <w:start w:val="1"/>
      <w:numFmt w:val="bullet"/>
      <w:lvlText w:val=""/>
      <w:lvlJc w:val="left"/>
      <w:pPr>
        <w:ind w:left="3240" w:hanging="360"/>
      </w:pPr>
      <w:rPr>
        <w:rFonts w:ascii="Symbol" w:hAnsi="Symbol" w:hint="default"/>
        <w:color w:val="5A87C6"/>
        <w:sz w:val="22"/>
      </w:rPr>
    </w:lvl>
    <w:lvl w:ilvl="4">
      <w:start w:val="1"/>
      <w:numFmt w:val="bullet"/>
      <w:lvlText w:val=""/>
      <w:lvlJc w:val="left"/>
      <w:pPr>
        <w:ind w:left="3600" w:hanging="360"/>
      </w:pPr>
      <w:rPr>
        <w:rFonts w:ascii="Wingdings" w:hAnsi="Wingdings" w:hint="default"/>
        <w:color w:val="5A87C6"/>
        <w:sz w:val="16"/>
      </w:rPr>
    </w:lvl>
    <w:lvl w:ilvl="5">
      <w:start w:val="1"/>
      <w:numFmt w:val="bullet"/>
      <w:lvlText w:val=""/>
      <w:lvlJc w:val="left"/>
      <w:pPr>
        <w:ind w:left="3960" w:hanging="360"/>
      </w:pPr>
      <w:rPr>
        <w:rFonts w:ascii="Wingdings" w:hAnsi="Wingdings" w:hint="default"/>
        <w:color w:val="5A87C6"/>
        <w:sz w:val="16"/>
      </w:rPr>
    </w:lvl>
    <w:lvl w:ilvl="6">
      <w:start w:val="1"/>
      <w:numFmt w:val="bullet"/>
      <w:lvlText w:val=""/>
      <w:lvlJc w:val="left"/>
      <w:pPr>
        <w:ind w:left="4320" w:hanging="360"/>
      </w:pPr>
      <w:rPr>
        <w:rFonts w:ascii="Symbol" w:hAnsi="Symbol" w:hint="default"/>
        <w:color w:val="5A87C6"/>
      </w:rPr>
    </w:lvl>
    <w:lvl w:ilvl="7">
      <w:start w:val="1"/>
      <w:numFmt w:val="none"/>
      <w:lvlText w:val=""/>
      <w:lvlJc w:val="left"/>
      <w:pPr>
        <w:ind w:left="4680" w:hanging="360"/>
      </w:pPr>
      <w:rPr>
        <w:rFonts w:hint="default"/>
      </w:rPr>
    </w:lvl>
    <w:lvl w:ilvl="8">
      <w:start w:val="1"/>
      <w:numFmt w:val="none"/>
      <w:lvlText w:val=""/>
      <w:lvlJc w:val="left"/>
      <w:pPr>
        <w:ind w:left="5040" w:hanging="360"/>
      </w:pPr>
      <w:rPr>
        <w:rFonts w:hint="default"/>
      </w:rPr>
    </w:lvl>
  </w:abstractNum>
  <w:abstractNum w:abstractNumId="13" w15:restartNumberingAfterBreak="0">
    <w:nsid w:val="46D46926"/>
    <w:multiLevelType w:val="hybridMultilevel"/>
    <w:tmpl w:val="6C5EB5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D020F8A"/>
    <w:multiLevelType w:val="hybridMultilevel"/>
    <w:tmpl w:val="6E10D726"/>
    <w:lvl w:ilvl="0" w:tplc="04090001">
      <w:start w:val="1"/>
      <w:numFmt w:val="bullet"/>
      <w:lvlText w:val=""/>
      <w:lvlJc w:val="left"/>
      <w:pPr>
        <w:ind w:left="720" w:hanging="360"/>
      </w:pPr>
      <w:rPr>
        <w:rFonts w:ascii="Symbol" w:hAnsi="Symbol" w:hint="default"/>
      </w:rPr>
    </w:lvl>
    <w:lvl w:ilvl="1" w:tplc="58BEC6AE">
      <w:numFmt w:val="bullet"/>
      <w:lvlText w:val="•"/>
      <w:lvlJc w:val="left"/>
      <w:pPr>
        <w:ind w:left="1440" w:hanging="360"/>
      </w:pPr>
      <w:rPr>
        <w:rFonts w:ascii="Calibri" w:eastAsiaTheme="minorHAnsi" w:hAnsi="Calibri" w:cs="Calibri" w:hint="default"/>
        <w:i/>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61CF0A6B"/>
    <w:multiLevelType w:val="hybridMultilevel"/>
    <w:tmpl w:val="EF72A3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5A83D58"/>
    <w:multiLevelType w:val="hybridMultilevel"/>
    <w:tmpl w:val="304A07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C6F2FBE"/>
    <w:multiLevelType w:val="hybridMultilevel"/>
    <w:tmpl w:val="B3B83D9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6D52423A"/>
    <w:multiLevelType w:val="multilevel"/>
    <w:tmpl w:val="DA88160C"/>
    <w:lvl w:ilvl="0">
      <w:start w:val="2"/>
      <w:numFmt w:val="decimal"/>
      <w:lvlText w:val="%1."/>
      <w:lvlJc w:val="left"/>
      <w:pPr>
        <w:ind w:left="720" w:hanging="360"/>
      </w:pPr>
      <w:rPr>
        <w:rFonts w:hint="default"/>
      </w:rPr>
    </w:lvl>
    <w:lvl w:ilvl="1">
      <w:numFmt w:val="decimal"/>
      <w:isLgl/>
      <w:lvlText w:val="%1.%2"/>
      <w:lvlJc w:val="left"/>
      <w:pPr>
        <w:ind w:left="738" w:hanging="378"/>
      </w:pPr>
      <w:rPr>
        <w:rFonts w:hint="default"/>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12"/>
  </w:num>
  <w:num w:numId="2">
    <w:abstractNumId w:val="10"/>
  </w:num>
  <w:num w:numId="3">
    <w:abstractNumId w:val="16"/>
  </w:num>
  <w:num w:numId="4">
    <w:abstractNumId w:val="17"/>
  </w:num>
  <w:num w:numId="5">
    <w:abstractNumId w:val="2"/>
    <w:lvlOverride w:ilvl="0">
      <w:lvl w:ilvl="0">
        <w:numFmt w:val="decimal"/>
        <w:lvlText w:val=""/>
        <w:lvlJc w:val="left"/>
      </w:lvl>
    </w:lvlOverride>
    <w:lvlOverride w:ilvl="1">
      <w:lvl w:ilvl="1">
        <w:numFmt w:val="decimal"/>
        <w:isLgl/>
        <w:lvlText w:val="%1.%2"/>
        <w:lvlJc w:val="left"/>
        <w:pPr>
          <w:ind w:left="738" w:hanging="378"/>
        </w:pPr>
        <w:rPr>
          <w:rFonts w:hint="default"/>
        </w:rPr>
      </w:lvl>
    </w:lvlOverride>
    <w:lvlOverride w:ilvl="2">
      <w:lvl w:ilvl="2">
        <w:start w:val="1"/>
        <w:numFmt w:val="decimal"/>
        <w:isLgl/>
        <w:lvlText w:val="%1.%2.%3"/>
        <w:lvlJc w:val="left"/>
        <w:pPr>
          <w:ind w:left="1080" w:hanging="720"/>
        </w:pPr>
        <w:rPr>
          <w:rFonts w:hint="default"/>
        </w:rPr>
      </w:lvl>
    </w:lvlOverride>
  </w:num>
  <w:num w:numId="6">
    <w:abstractNumId w:val="5"/>
  </w:num>
  <w:num w:numId="7">
    <w:abstractNumId w:val="18"/>
  </w:num>
  <w:num w:numId="8">
    <w:abstractNumId w:val="11"/>
  </w:num>
  <w:num w:numId="9">
    <w:abstractNumId w:val="6"/>
  </w:num>
  <w:num w:numId="10">
    <w:abstractNumId w:val="14"/>
  </w:num>
  <w:num w:numId="11">
    <w:abstractNumId w:val="1"/>
  </w:num>
  <w:num w:numId="12">
    <w:abstractNumId w:val="4"/>
  </w:num>
  <w:num w:numId="13">
    <w:abstractNumId w:val="13"/>
  </w:num>
  <w:num w:numId="14">
    <w:abstractNumId w:val="0"/>
  </w:num>
  <w:num w:numId="15">
    <w:abstractNumId w:val="7"/>
  </w:num>
  <w:num w:numId="16">
    <w:abstractNumId w:val="3"/>
  </w:num>
  <w:num w:numId="17">
    <w:abstractNumId w:val="9"/>
  </w:num>
  <w:num w:numId="18">
    <w:abstractNumId w:val="8"/>
  </w:num>
  <w:num w:numId="19">
    <w:abstractNumId w:val="15"/>
  </w:num>
  <w:num w:numId="20">
    <w:abstractNumId w:val="2"/>
    <w:lvlOverride w:ilvl="0">
      <w:startOverride w:val="2"/>
      <w:lvl w:ilvl="0">
        <w:start w:val="2"/>
        <w:numFmt w:val="decimal"/>
        <w:lvlText w:val=""/>
        <w:lvlJc w:val="left"/>
        <w:pPr>
          <w:ind w:left="0" w:firstLine="0"/>
        </w:pPr>
      </w:lvl>
    </w:lvlOverride>
    <w:lvlOverride w:ilvl="1">
      <w:lvl w:ilvl="1">
        <w:numFmt w:val="decimal"/>
        <w:isLgl/>
        <w:lvlText w:val="%1.%2"/>
        <w:lvlJc w:val="left"/>
        <w:pPr>
          <w:ind w:left="738" w:hanging="378"/>
        </w:pPr>
      </w:lvl>
    </w:lvlOverride>
    <w:lvlOverride w:ilvl="2">
      <w:startOverride w:val="1"/>
      <w:lvl w:ilvl="2">
        <w:start w:val="1"/>
        <w:numFmt w:val="decimal"/>
        <w:isLgl/>
        <w:lvlText w:val="%1.%2.%3"/>
        <w:lvlJc w:val="left"/>
        <w:pPr>
          <w:ind w:left="1080" w:hanging="720"/>
        </w:pPr>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3ECA"/>
    <w:rsid w:val="00003363"/>
    <w:rsid w:val="000071DF"/>
    <w:rsid w:val="000119C4"/>
    <w:rsid w:val="00023063"/>
    <w:rsid w:val="00027459"/>
    <w:rsid w:val="0003000D"/>
    <w:rsid w:val="0003202E"/>
    <w:rsid w:val="00033140"/>
    <w:rsid w:val="000507F3"/>
    <w:rsid w:val="00050DD9"/>
    <w:rsid w:val="00054EBF"/>
    <w:rsid w:val="000566C3"/>
    <w:rsid w:val="000609ED"/>
    <w:rsid w:val="0006639A"/>
    <w:rsid w:val="000672CE"/>
    <w:rsid w:val="000737F1"/>
    <w:rsid w:val="0007799B"/>
    <w:rsid w:val="000815E6"/>
    <w:rsid w:val="00081694"/>
    <w:rsid w:val="00081984"/>
    <w:rsid w:val="00081DA1"/>
    <w:rsid w:val="00082D27"/>
    <w:rsid w:val="00090265"/>
    <w:rsid w:val="000A09BE"/>
    <w:rsid w:val="000A0F1A"/>
    <w:rsid w:val="000A1480"/>
    <w:rsid w:val="000A7939"/>
    <w:rsid w:val="000B0DF0"/>
    <w:rsid w:val="000B4957"/>
    <w:rsid w:val="000B79B8"/>
    <w:rsid w:val="000C1C47"/>
    <w:rsid w:val="000C4177"/>
    <w:rsid w:val="000D00E5"/>
    <w:rsid w:val="000D2814"/>
    <w:rsid w:val="000D3AC8"/>
    <w:rsid w:val="000E21DB"/>
    <w:rsid w:val="000E388A"/>
    <w:rsid w:val="000F00C2"/>
    <w:rsid w:val="0010542D"/>
    <w:rsid w:val="00127741"/>
    <w:rsid w:val="00131699"/>
    <w:rsid w:val="00135AEE"/>
    <w:rsid w:val="00142B7E"/>
    <w:rsid w:val="00143CF2"/>
    <w:rsid w:val="001463F0"/>
    <w:rsid w:val="001467E9"/>
    <w:rsid w:val="0015103A"/>
    <w:rsid w:val="0015522D"/>
    <w:rsid w:val="001570E4"/>
    <w:rsid w:val="00184C79"/>
    <w:rsid w:val="00185678"/>
    <w:rsid w:val="001940BE"/>
    <w:rsid w:val="00196E59"/>
    <w:rsid w:val="001A0D7B"/>
    <w:rsid w:val="001B3AAD"/>
    <w:rsid w:val="001B4E7A"/>
    <w:rsid w:val="001B5861"/>
    <w:rsid w:val="001B750D"/>
    <w:rsid w:val="001C12FD"/>
    <w:rsid w:val="001C135D"/>
    <w:rsid w:val="001C1697"/>
    <w:rsid w:val="001D0846"/>
    <w:rsid w:val="001D0E8B"/>
    <w:rsid w:val="001D1084"/>
    <w:rsid w:val="001D300C"/>
    <w:rsid w:val="001D4188"/>
    <w:rsid w:val="001D6064"/>
    <w:rsid w:val="001D726E"/>
    <w:rsid w:val="001E0D8A"/>
    <w:rsid w:val="001E40D2"/>
    <w:rsid w:val="001F416A"/>
    <w:rsid w:val="00212BC8"/>
    <w:rsid w:val="00215D6F"/>
    <w:rsid w:val="00221BFC"/>
    <w:rsid w:val="002275C7"/>
    <w:rsid w:val="00235FD4"/>
    <w:rsid w:val="00246851"/>
    <w:rsid w:val="00250C44"/>
    <w:rsid w:val="00255BE5"/>
    <w:rsid w:val="0025687D"/>
    <w:rsid w:val="0025743E"/>
    <w:rsid w:val="00261735"/>
    <w:rsid w:val="00262FF9"/>
    <w:rsid w:val="002728CE"/>
    <w:rsid w:val="0028487E"/>
    <w:rsid w:val="002A0F2D"/>
    <w:rsid w:val="002A208F"/>
    <w:rsid w:val="002A350C"/>
    <w:rsid w:val="002B5D6B"/>
    <w:rsid w:val="002B7F6A"/>
    <w:rsid w:val="002C0B61"/>
    <w:rsid w:val="002C75CC"/>
    <w:rsid w:val="002D5E73"/>
    <w:rsid w:val="002D7197"/>
    <w:rsid w:val="002D7AA8"/>
    <w:rsid w:val="002E101D"/>
    <w:rsid w:val="002E2039"/>
    <w:rsid w:val="002F1B14"/>
    <w:rsid w:val="002F4514"/>
    <w:rsid w:val="002F51B6"/>
    <w:rsid w:val="002F6FBE"/>
    <w:rsid w:val="0030356A"/>
    <w:rsid w:val="0030592D"/>
    <w:rsid w:val="00306FC1"/>
    <w:rsid w:val="00311092"/>
    <w:rsid w:val="00314CC0"/>
    <w:rsid w:val="003151C4"/>
    <w:rsid w:val="00321252"/>
    <w:rsid w:val="00323E98"/>
    <w:rsid w:val="003252AC"/>
    <w:rsid w:val="003254F8"/>
    <w:rsid w:val="00335399"/>
    <w:rsid w:val="00336F06"/>
    <w:rsid w:val="00337C2D"/>
    <w:rsid w:val="0034124A"/>
    <w:rsid w:val="00343BCF"/>
    <w:rsid w:val="003535B5"/>
    <w:rsid w:val="003731DF"/>
    <w:rsid w:val="003754B2"/>
    <w:rsid w:val="00381F45"/>
    <w:rsid w:val="0038202E"/>
    <w:rsid w:val="00392A81"/>
    <w:rsid w:val="003A2525"/>
    <w:rsid w:val="003A4298"/>
    <w:rsid w:val="003A708E"/>
    <w:rsid w:val="003C5630"/>
    <w:rsid w:val="003D1A9D"/>
    <w:rsid w:val="003D486D"/>
    <w:rsid w:val="003D77B1"/>
    <w:rsid w:val="0040795D"/>
    <w:rsid w:val="00410937"/>
    <w:rsid w:val="00412343"/>
    <w:rsid w:val="004129B2"/>
    <w:rsid w:val="00413D1B"/>
    <w:rsid w:val="00414996"/>
    <w:rsid w:val="00425686"/>
    <w:rsid w:val="004276E7"/>
    <w:rsid w:val="00436899"/>
    <w:rsid w:val="00440BF6"/>
    <w:rsid w:val="004523DD"/>
    <w:rsid w:val="00454896"/>
    <w:rsid w:val="004716E2"/>
    <w:rsid w:val="00472BE0"/>
    <w:rsid w:val="00482FA9"/>
    <w:rsid w:val="00486EC8"/>
    <w:rsid w:val="00490610"/>
    <w:rsid w:val="00493908"/>
    <w:rsid w:val="00493ECA"/>
    <w:rsid w:val="004956CF"/>
    <w:rsid w:val="004A06E2"/>
    <w:rsid w:val="004A1CE1"/>
    <w:rsid w:val="004A74AD"/>
    <w:rsid w:val="004A74DD"/>
    <w:rsid w:val="004C2CE0"/>
    <w:rsid w:val="004D14A0"/>
    <w:rsid w:val="004D1B30"/>
    <w:rsid w:val="004D496A"/>
    <w:rsid w:val="004E7BB0"/>
    <w:rsid w:val="004F6A86"/>
    <w:rsid w:val="004F6CDE"/>
    <w:rsid w:val="004F7C49"/>
    <w:rsid w:val="005016C8"/>
    <w:rsid w:val="005026B1"/>
    <w:rsid w:val="0050465F"/>
    <w:rsid w:val="00505481"/>
    <w:rsid w:val="00512980"/>
    <w:rsid w:val="005173DD"/>
    <w:rsid w:val="0051771B"/>
    <w:rsid w:val="005219B7"/>
    <w:rsid w:val="00526539"/>
    <w:rsid w:val="00527365"/>
    <w:rsid w:val="00530417"/>
    <w:rsid w:val="00533A03"/>
    <w:rsid w:val="005342CB"/>
    <w:rsid w:val="00534C1F"/>
    <w:rsid w:val="00535285"/>
    <w:rsid w:val="005455F7"/>
    <w:rsid w:val="00545667"/>
    <w:rsid w:val="005458BA"/>
    <w:rsid w:val="005461E1"/>
    <w:rsid w:val="0054641C"/>
    <w:rsid w:val="00546FE0"/>
    <w:rsid w:val="00553AE7"/>
    <w:rsid w:val="00556458"/>
    <w:rsid w:val="00570930"/>
    <w:rsid w:val="00580D87"/>
    <w:rsid w:val="005861A8"/>
    <w:rsid w:val="005917A6"/>
    <w:rsid w:val="0059206C"/>
    <w:rsid w:val="005A0A04"/>
    <w:rsid w:val="005A4127"/>
    <w:rsid w:val="005A5261"/>
    <w:rsid w:val="005B0422"/>
    <w:rsid w:val="005B2EC6"/>
    <w:rsid w:val="005C1C93"/>
    <w:rsid w:val="005C4CAB"/>
    <w:rsid w:val="005D35B6"/>
    <w:rsid w:val="005D7FD3"/>
    <w:rsid w:val="005E0910"/>
    <w:rsid w:val="005F689F"/>
    <w:rsid w:val="00604D39"/>
    <w:rsid w:val="00606693"/>
    <w:rsid w:val="00613C3B"/>
    <w:rsid w:val="00615C24"/>
    <w:rsid w:val="00630B6D"/>
    <w:rsid w:val="00631F9D"/>
    <w:rsid w:val="0063243F"/>
    <w:rsid w:val="00632C76"/>
    <w:rsid w:val="00635C2D"/>
    <w:rsid w:val="00640262"/>
    <w:rsid w:val="006453FD"/>
    <w:rsid w:val="00645A5A"/>
    <w:rsid w:val="00645CDC"/>
    <w:rsid w:val="006504B4"/>
    <w:rsid w:val="00650573"/>
    <w:rsid w:val="006548F3"/>
    <w:rsid w:val="00654CB0"/>
    <w:rsid w:val="00657D34"/>
    <w:rsid w:val="0066228F"/>
    <w:rsid w:val="006673E8"/>
    <w:rsid w:val="00667D48"/>
    <w:rsid w:val="00670FAC"/>
    <w:rsid w:val="006754F3"/>
    <w:rsid w:val="00680FE2"/>
    <w:rsid w:val="00683BB3"/>
    <w:rsid w:val="00684320"/>
    <w:rsid w:val="006910C5"/>
    <w:rsid w:val="00692A21"/>
    <w:rsid w:val="00693FEB"/>
    <w:rsid w:val="006A39B2"/>
    <w:rsid w:val="006A4267"/>
    <w:rsid w:val="006A525B"/>
    <w:rsid w:val="006B5B09"/>
    <w:rsid w:val="006B6E2B"/>
    <w:rsid w:val="006C1D97"/>
    <w:rsid w:val="006C2129"/>
    <w:rsid w:val="006D58E5"/>
    <w:rsid w:val="006D5A5E"/>
    <w:rsid w:val="006D70A1"/>
    <w:rsid w:val="006E0807"/>
    <w:rsid w:val="006E1620"/>
    <w:rsid w:val="006E4EE3"/>
    <w:rsid w:val="006E503F"/>
    <w:rsid w:val="006F1E63"/>
    <w:rsid w:val="006F290B"/>
    <w:rsid w:val="006F7E4A"/>
    <w:rsid w:val="007049A8"/>
    <w:rsid w:val="00705ABF"/>
    <w:rsid w:val="00707326"/>
    <w:rsid w:val="00726D72"/>
    <w:rsid w:val="00741D71"/>
    <w:rsid w:val="007458C4"/>
    <w:rsid w:val="00745A9F"/>
    <w:rsid w:val="00752CF5"/>
    <w:rsid w:val="00754734"/>
    <w:rsid w:val="007556DC"/>
    <w:rsid w:val="0076150F"/>
    <w:rsid w:val="00764E2E"/>
    <w:rsid w:val="00771174"/>
    <w:rsid w:val="00771C6F"/>
    <w:rsid w:val="0078182D"/>
    <w:rsid w:val="00781C05"/>
    <w:rsid w:val="00787753"/>
    <w:rsid w:val="00787A7C"/>
    <w:rsid w:val="00790431"/>
    <w:rsid w:val="00795970"/>
    <w:rsid w:val="007A11C7"/>
    <w:rsid w:val="007A3739"/>
    <w:rsid w:val="007A4C07"/>
    <w:rsid w:val="007B0866"/>
    <w:rsid w:val="007B433E"/>
    <w:rsid w:val="007C0F40"/>
    <w:rsid w:val="007C7587"/>
    <w:rsid w:val="007D3303"/>
    <w:rsid w:val="007D72DE"/>
    <w:rsid w:val="007E0EE5"/>
    <w:rsid w:val="007E10A5"/>
    <w:rsid w:val="007E40B3"/>
    <w:rsid w:val="007E58C5"/>
    <w:rsid w:val="007F279C"/>
    <w:rsid w:val="007F2D06"/>
    <w:rsid w:val="007F4446"/>
    <w:rsid w:val="007F6A2F"/>
    <w:rsid w:val="007F79E3"/>
    <w:rsid w:val="00812D01"/>
    <w:rsid w:val="00826DD5"/>
    <w:rsid w:val="00826EF2"/>
    <w:rsid w:val="00827D24"/>
    <w:rsid w:val="00830159"/>
    <w:rsid w:val="008327B8"/>
    <w:rsid w:val="00832C8E"/>
    <w:rsid w:val="008376CC"/>
    <w:rsid w:val="008379F0"/>
    <w:rsid w:val="0084583A"/>
    <w:rsid w:val="00855444"/>
    <w:rsid w:val="00861D39"/>
    <w:rsid w:val="00862846"/>
    <w:rsid w:val="00866169"/>
    <w:rsid w:val="00873319"/>
    <w:rsid w:val="008746C4"/>
    <w:rsid w:val="00881D5E"/>
    <w:rsid w:val="008940D5"/>
    <w:rsid w:val="00895933"/>
    <w:rsid w:val="008A0096"/>
    <w:rsid w:val="008A17CC"/>
    <w:rsid w:val="008A62FC"/>
    <w:rsid w:val="008B434F"/>
    <w:rsid w:val="008C246C"/>
    <w:rsid w:val="008C2D20"/>
    <w:rsid w:val="008C514A"/>
    <w:rsid w:val="008C55E7"/>
    <w:rsid w:val="008C769C"/>
    <w:rsid w:val="008E57DE"/>
    <w:rsid w:val="008E5CD6"/>
    <w:rsid w:val="008E65AC"/>
    <w:rsid w:val="008F0F9A"/>
    <w:rsid w:val="009028E7"/>
    <w:rsid w:val="009065A8"/>
    <w:rsid w:val="00912B49"/>
    <w:rsid w:val="00912BA1"/>
    <w:rsid w:val="009145E7"/>
    <w:rsid w:val="00915BE3"/>
    <w:rsid w:val="0091623B"/>
    <w:rsid w:val="009173E5"/>
    <w:rsid w:val="00921992"/>
    <w:rsid w:val="00927C93"/>
    <w:rsid w:val="00931786"/>
    <w:rsid w:val="00935FA5"/>
    <w:rsid w:val="0094292E"/>
    <w:rsid w:val="0094464B"/>
    <w:rsid w:val="00952B60"/>
    <w:rsid w:val="00954F87"/>
    <w:rsid w:val="0095732D"/>
    <w:rsid w:val="0096315C"/>
    <w:rsid w:val="009632D8"/>
    <w:rsid w:val="00966917"/>
    <w:rsid w:val="00972038"/>
    <w:rsid w:val="009766FD"/>
    <w:rsid w:val="00982802"/>
    <w:rsid w:val="00991DC8"/>
    <w:rsid w:val="00995ED8"/>
    <w:rsid w:val="00997E03"/>
    <w:rsid w:val="009A062A"/>
    <w:rsid w:val="009A1203"/>
    <w:rsid w:val="009A1227"/>
    <w:rsid w:val="009A2E5C"/>
    <w:rsid w:val="009A3CC0"/>
    <w:rsid w:val="009C2BBE"/>
    <w:rsid w:val="009C4023"/>
    <w:rsid w:val="009D2ED1"/>
    <w:rsid w:val="009D6B60"/>
    <w:rsid w:val="009E0A85"/>
    <w:rsid w:val="009E16FA"/>
    <w:rsid w:val="009E1F83"/>
    <w:rsid w:val="009E276C"/>
    <w:rsid w:val="009E3009"/>
    <w:rsid w:val="009E4467"/>
    <w:rsid w:val="009E45D5"/>
    <w:rsid w:val="009F0926"/>
    <w:rsid w:val="009F1B35"/>
    <w:rsid w:val="009F4E06"/>
    <w:rsid w:val="009F7D6C"/>
    <w:rsid w:val="00A13917"/>
    <w:rsid w:val="00A1412D"/>
    <w:rsid w:val="00A147BE"/>
    <w:rsid w:val="00A161BA"/>
    <w:rsid w:val="00A2053C"/>
    <w:rsid w:val="00A25BFA"/>
    <w:rsid w:val="00A25C32"/>
    <w:rsid w:val="00A35CD7"/>
    <w:rsid w:val="00A44219"/>
    <w:rsid w:val="00A50137"/>
    <w:rsid w:val="00A51511"/>
    <w:rsid w:val="00A518EF"/>
    <w:rsid w:val="00A5222E"/>
    <w:rsid w:val="00A54DD8"/>
    <w:rsid w:val="00A550FF"/>
    <w:rsid w:val="00A552CB"/>
    <w:rsid w:val="00A566A6"/>
    <w:rsid w:val="00A57D30"/>
    <w:rsid w:val="00A60875"/>
    <w:rsid w:val="00A6324F"/>
    <w:rsid w:val="00A6545D"/>
    <w:rsid w:val="00A65678"/>
    <w:rsid w:val="00A74BE2"/>
    <w:rsid w:val="00A7548A"/>
    <w:rsid w:val="00A75934"/>
    <w:rsid w:val="00A82D88"/>
    <w:rsid w:val="00A838F6"/>
    <w:rsid w:val="00A83E7A"/>
    <w:rsid w:val="00A86CA0"/>
    <w:rsid w:val="00A95658"/>
    <w:rsid w:val="00AA3FEA"/>
    <w:rsid w:val="00AB6139"/>
    <w:rsid w:val="00AB7600"/>
    <w:rsid w:val="00AC06FF"/>
    <w:rsid w:val="00AC75B8"/>
    <w:rsid w:val="00AD4298"/>
    <w:rsid w:val="00AD4380"/>
    <w:rsid w:val="00AE0E37"/>
    <w:rsid w:val="00AE4EA3"/>
    <w:rsid w:val="00AE52DC"/>
    <w:rsid w:val="00AE5C28"/>
    <w:rsid w:val="00AF2DC6"/>
    <w:rsid w:val="00B03831"/>
    <w:rsid w:val="00B0589E"/>
    <w:rsid w:val="00B05983"/>
    <w:rsid w:val="00B06080"/>
    <w:rsid w:val="00B104BF"/>
    <w:rsid w:val="00B17192"/>
    <w:rsid w:val="00B2075E"/>
    <w:rsid w:val="00B20BC9"/>
    <w:rsid w:val="00B24510"/>
    <w:rsid w:val="00B31C75"/>
    <w:rsid w:val="00B32886"/>
    <w:rsid w:val="00B35353"/>
    <w:rsid w:val="00B36EFB"/>
    <w:rsid w:val="00B471D0"/>
    <w:rsid w:val="00B5597E"/>
    <w:rsid w:val="00B675CF"/>
    <w:rsid w:val="00B71F98"/>
    <w:rsid w:val="00B7423B"/>
    <w:rsid w:val="00B758CF"/>
    <w:rsid w:val="00B76E76"/>
    <w:rsid w:val="00B7716E"/>
    <w:rsid w:val="00B81B1D"/>
    <w:rsid w:val="00B82663"/>
    <w:rsid w:val="00B87DCD"/>
    <w:rsid w:val="00B908E5"/>
    <w:rsid w:val="00BA4F99"/>
    <w:rsid w:val="00BA54CF"/>
    <w:rsid w:val="00BB06C6"/>
    <w:rsid w:val="00BB2D8A"/>
    <w:rsid w:val="00BB5BDA"/>
    <w:rsid w:val="00BC1899"/>
    <w:rsid w:val="00BD34BE"/>
    <w:rsid w:val="00BF329E"/>
    <w:rsid w:val="00BF45DF"/>
    <w:rsid w:val="00BF7605"/>
    <w:rsid w:val="00C01EF0"/>
    <w:rsid w:val="00C10CF6"/>
    <w:rsid w:val="00C259D5"/>
    <w:rsid w:val="00C25A85"/>
    <w:rsid w:val="00C27071"/>
    <w:rsid w:val="00C27414"/>
    <w:rsid w:val="00C44FDD"/>
    <w:rsid w:val="00C47363"/>
    <w:rsid w:val="00C53ACD"/>
    <w:rsid w:val="00C54671"/>
    <w:rsid w:val="00C568A6"/>
    <w:rsid w:val="00C7110A"/>
    <w:rsid w:val="00C71808"/>
    <w:rsid w:val="00C82A75"/>
    <w:rsid w:val="00C855A6"/>
    <w:rsid w:val="00C85C7C"/>
    <w:rsid w:val="00C85E43"/>
    <w:rsid w:val="00C96A20"/>
    <w:rsid w:val="00CA0924"/>
    <w:rsid w:val="00CA792B"/>
    <w:rsid w:val="00CC1A3C"/>
    <w:rsid w:val="00CC314B"/>
    <w:rsid w:val="00CD7D37"/>
    <w:rsid w:val="00CE4582"/>
    <w:rsid w:val="00CE6AD0"/>
    <w:rsid w:val="00CF4B2B"/>
    <w:rsid w:val="00D03D4B"/>
    <w:rsid w:val="00D06C12"/>
    <w:rsid w:val="00D11E1A"/>
    <w:rsid w:val="00D125ED"/>
    <w:rsid w:val="00D12B21"/>
    <w:rsid w:val="00D15E81"/>
    <w:rsid w:val="00D217AC"/>
    <w:rsid w:val="00D27237"/>
    <w:rsid w:val="00D3001A"/>
    <w:rsid w:val="00D31306"/>
    <w:rsid w:val="00D32D1F"/>
    <w:rsid w:val="00D35F78"/>
    <w:rsid w:val="00D36212"/>
    <w:rsid w:val="00D406AD"/>
    <w:rsid w:val="00D46B45"/>
    <w:rsid w:val="00D54210"/>
    <w:rsid w:val="00D55760"/>
    <w:rsid w:val="00D55A7F"/>
    <w:rsid w:val="00D62F74"/>
    <w:rsid w:val="00D67EFB"/>
    <w:rsid w:val="00D8590A"/>
    <w:rsid w:val="00D919B9"/>
    <w:rsid w:val="00D95020"/>
    <w:rsid w:val="00D95F41"/>
    <w:rsid w:val="00D96C45"/>
    <w:rsid w:val="00D97DF9"/>
    <w:rsid w:val="00DA0439"/>
    <w:rsid w:val="00DA55D2"/>
    <w:rsid w:val="00DB07D2"/>
    <w:rsid w:val="00DB3FB2"/>
    <w:rsid w:val="00DB5855"/>
    <w:rsid w:val="00DB6851"/>
    <w:rsid w:val="00DB7BD7"/>
    <w:rsid w:val="00DC1C63"/>
    <w:rsid w:val="00DC1D47"/>
    <w:rsid w:val="00DC2B46"/>
    <w:rsid w:val="00DC4AF1"/>
    <w:rsid w:val="00DC78E6"/>
    <w:rsid w:val="00DC7CB0"/>
    <w:rsid w:val="00DD1ED1"/>
    <w:rsid w:val="00DD2BF9"/>
    <w:rsid w:val="00DE07AF"/>
    <w:rsid w:val="00DE1082"/>
    <w:rsid w:val="00DE340D"/>
    <w:rsid w:val="00DF0FAF"/>
    <w:rsid w:val="00DF446B"/>
    <w:rsid w:val="00DF4CAD"/>
    <w:rsid w:val="00DF5A30"/>
    <w:rsid w:val="00E0229A"/>
    <w:rsid w:val="00E0324B"/>
    <w:rsid w:val="00E03ED3"/>
    <w:rsid w:val="00E11C47"/>
    <w:rsid w:val="00E12786"/>
    <w:rsid w:val="00E12EAC"/>
    <w:rsid w:val="00E205EF"/>
    <w:rsid w:val="00E2085D"/>
    <w:rsid w:val="00E21377"/>
    <w:rsid w:val="00E24222"/>
    <w:rsid w:val="00E30CD7"/>
    <w:rsid w:val="00E3166B"/>
    <w:rsid w:val="00E33D11"/>
    <w:rsid w:val="00E3592E"/>
    <w:rsid w:val="00E3759D"/>
    <w:rsid w:val="00E50A14"/>
    <w:rsid w:val="00E545D6"/>
    <w:rsid w:val="00E70D79"/>
    <w:rsid w:val="00E70DBD"/>
    <w:rsid w:val="00E721AB"/>
    <w:rsid w:val="00E724A1"/>
    <w:rsid w:val="00E72B57"/>
    <w:rsid w:val="00E8167E"/>
    <w:rsid w:val="00E84009"/>
    <w:rsid w:val="00E94960"/>
    <w:rsid w:val="00EA0545"/>
    <w:rsid w:val="00EA28D5"/>
    <w:rsid w:val="00EB3866"/>
    <w:rsid w:val="00EB4803"/>
    <w:rsid w:val="00EB6C9E"/>
    <w:rsid w:val="00EC2741"/>
    <w:rsid w:val="00EC4980"/>
    <w:rsid w:val="00ED3DA4"/>
    <w:rsid w:val="00EE0CE5"/>
    <w:rsid w:val="00EF0629"/>
    <w:rsid w:val="00EF0DCF"/>
    <w:rsid w:val="00EF371E"/>
    <w:rsid w:val="00F04C17"/>
    <w:rsid w:val="00F13327"/>
    <w:rsid w:val="00F13507"/>
    <w:rsid w:val="00F13FCA"/>
    <w:rsid w:val="00F27711"/>
    <w:rsid w:val="00F40E25"/>
    <w:rsid w:val="00F45066"/>
    <w:rsid w:val="00F4536F"/>
    <w:rsid w:val="00F524C8"/>
    <w:rsid w:val="00F538D5"/>
    <w:rsid w:val="00F57172"/>
    <w:rsid w:val="00F573D6"/>
    <w:rsid w:val="00F616F7"/>
    <w:rsid w:val="00F62957"/>
    <w:rsid w:val="00F645C0"/>
    <w:rsid w:val="00F6493E"/>
    <w:rsid w:val="00F64DD1"/>
    <w:rsid w:val="00F76D92"/>
    <w:rsid w:val="00F83975"/>
    <w:rsid w:val="00F9706D"/>
    <w:rsid w:val="00F97D3B"/>
    <w:rsid w:val="00FA2243"/>
    <w:rsid w:val="00FC62F0"/>
    <w:rsid w:val="00FE3031"/>
    <w:rsid w:val="00FE3F76"/>
    <w:rsid w:val="00FE74D0"/>
    <w:rsid w:val="00FE7DFC"/>
    <w:rsid w:val="0331CCCA"/>
    <w:rsid w:val="092A9A8F"/>
    <w:rsid w:val="09777E09"/>
    <w:rsid w:val="0A173E62"/>
    <w:rsid w:val="0AD6A782"/>
    <w:rsid w:val="0EADA21D"/>
    <w:rsid w:val="11EBF727"/>
    <w:rsid w:val="14EB9CFE"/>
    <w:rsid w:val="1A32161A"/>
    <w:rsid w:val="1D101845"/>
    <w:rsid w:val="1EAB8360"/>
    <w:rsid w:val="216530EC"/>
    <w:rsid w:val="27D5982B"/>
    <w:rsid w:val="28A23E1C"/>
    <w:rsid w:val="28B60B63"/>
    <w:rsid w:val="29811647"/>
    <w:rsid w:val="2A701B05"/>
    <w:rsid w:val="2B710723"/>
    <w:rsid w:val="2C38C0FD"/>
    <w:rsid w:val="2C9E78A1"/>
    <w:rsid w:val="31D48C8B"/>
    <w:rsid w:val="327529CB"/>
    <w:rsid w:val="32C65FD6"/>
    <w:rsid w:val="32C7E146"/>
    <w:rsid w:val="33F6CE06"/>
    <w:rsid w:val="3568218A"/>
    <w:rsid w:val="366E3D8B"/>
    <w:rsid w:val="37817251"/>
    <w:rsid w:val="3820DAAD"/>
    <w:rsid w:val="3F3AEC3F"/>
    <w:rsid w:val="3F94340C"/>
    <w:rsid w:val="41265CED"/>
    <w:rsid w:val="43EB0B30"/>
    <w:rsid w:val="440C9DF7"/>
    <w:rsid w:val="443A7C26"/>
    <w:rsid w:val="444C86D2"/>
    <w:rsid w:val="492DFDE9"/>
    <w:rsid w:val="4B55D846"/>
    <w:rsid w:val="4E66F109"/>
    <w:rsid w:val="5067B051"/>
    <w:rsid w:val="528F93F0"/>
    <w:rsid w:val="53EDC275"/>
    <w:rsid w:val="54B79A01"/>
    <w:rsid w:val="54BC8672"/>
    <w:rsid w:val="57AD77CE"/>
    <w:rsid w:val="58E0DDDB"/>
    <w:rsid w:val="592D471B"/>
    <w:rsid w:val="5A0B4B13"/>
    <w:rsid w:val="5AB731F7"/>
    <w:rsid w:val="5B912951"/>
    <w:rsid w:val="66B795FE"/>
    <w:rsid w:val="67680F3C"/>
    <w:rsid w:val="6D621249"/>
    <w:rsid w:val="6E61B33E"/>
    <w:rsid w:val="6F5F2B21"/>
    <w:rsid w:val="70E94AE0"/>
    <w:rsid w:val="715C3FDF"/>
    <w:rsid w:val="7380AD90"/>
    <w:rsid w:val="75D689A8"/>
    <w:rsid w:val="781122BC"/>
    <w:rsid w:val="7CA48793"/>
    <w:rsid w:val="7E1016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E9A8E4A"/>
  <w15:chartTrackingRefBased/>
  <w15:docId w15:val="{0118E476-5DAF-4180-BABF-3065E9AD2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5A9F"/>
  </w:style>
  <w:style w:type="paragraph" w:styleId="Heading1">
    <w:name w:val="heading 1"/>
    <w:next w:val="Normal"/>
    <w:link w:val="Heading1Char"/>
    <w:uiPriority w:val="9"/>
    <w:unhideWhenUsed/>
    <w:qFormat/>
    <w:rsid w:val="00EB3866"/>
    <w:pPr>
      <w:keepNext/>
      <w:keepLines/>
      <w:spacing w:after="383"/>
      <w:ind w:left="102" w:hanging="10"/>
      <w:outlineLvl w:val="0"/>
    </w:pPr>
    <w:rPr>
      <w:rFonts w:ascii="Calibri" w:eastAsia="Calibri" w:hAnsi="Calibri" w:cs="Calibri"/>
      <w:color w:val="000000"/>
      <w:sz w:val="88"/>
    </w:rPr>
  </w:style>
  <w:style w:type="paragraph" w:styleId="Heading2">
    <w:name w:val="heading 2"/>
    <w:basedOn w:val="Normal"/>
    <w:next w:val="Normal"/>
    <w:link w:val="Heading2Char"/>
    <w:uiPriority w:val="9"/>
    <w:unhideWhenUsed/>
    <w:qFormat/>
    <w:rsid w:val="000A148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7E58C5"/>
    <w:pPr>
      <w:keepNext/>
      <w:keepLines/>
      <w:spacing w:before="40" w:after="0"/>
      <w:outlineLvl w:val="2"/>
    </w:pPr>
    <w:rPr>
      <w:rFonts w:ascii="Calibri Light" w:eastAsia="Yu Gothic Light" w:hAnsi="Calibri Light" w:cs="Times New Roman"/>
      <w:color w:val="1F3763"/>
      <w:sz w:val="24"/>
      <w:szCs w:val="24"/>
    </w:rPr>
  </w:style>
  <w:style w:type="paragraph" w:styleId="Heading4">
    <w:name w:val="heading 4"/>
    <w:basedOn w:val="Normal"/>
    <w:link w:val="Heading4Char"/>
    <w:uiPriority w:val="9"/>
    <w:qFormat/>
    <w:rsid w:val="007E58C5"/>
    <w:pPr>
      <w:spacing w:before="100" w:beforeAutospacing="1" w:after="100" w:afterAutospacing="1" w:line="240" w:lineRule="auto"/>
      <w:outlineLvl w:val="3"/>
    </w:pPr>
    <w:rPr>
      <w:rFonts w:ascii="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493ECA"/>
    <w:pPr>
      <w:spacing w:before="120" w:after="0" w:line="240" w:lineRule="exact"/>
      <w:jc w:val="center"/>
    </w:pPr>
    <w:rPr>
      <w:rFonts w:ascii="Century Gothic" w:eastAsia="Calibri" w:hAnsi="Century Gothic"/>
      <w:b/>
      <w:spacing w:val="5"/>
      <w:kern w:val="28"/>
      <w:sz w:val="32"/>
      <w:szCs w:val="52"/>
    </w:rPr>
  </w:style>
  <w:style w:type="character" w:customStyle="1" w:styleId="TitleChar">
    <w:name w:val="Title Char"/>
    <w:basedOn w:val="DefaultParagraphFont"/>
    <w:link w:val="Title"/>
    <w:uiPriority w:val="10"/>
    <w:rsid w:val="00493ECA"/>
    <w:rPr>
      <w:rFonts w:ascii="Century Gothic" w:eastAsia="Calibri" w:hAnsi="Century Gothic"/>
      <w:b/>
      <w:spacing w:val="5"/>
      <w:kern w:val="28"/>
      <w:sz w:val="32"/>
      <w:szCs w:val="52"/>
    </w:rPr>
  </w:style>
  <w:style w:type="paragraph" w:customStyle="1" w:styleId="NoSpace">
    <w:name w:val="No Space"/>
    <w:basedOn w:val="Normal"/>
    <w:link w:val="NoSpaceChar"/>
    <w:qFormat/>
    <w:rsid w:val="00493ECA"/>
    <w:pPr>
      <w:spacing w:after="0" w:line="240" w:lineRule="auto"/>
    </w:pPr>
    <w:rPr>
      <w:rFonts w:ascii="Century Gothic" w:eastAsia="Calibri" w:hAnsi="Century Gothic" w:cs="Times New Roman"/>
    </w:rPr>
  </w:style>
  <w:style w:type="character" w:customStyle="1" w:styleId="NoSpaceChar">
    <w:name w:val="No Space Char"/>
    <w:basedOn w:val="DefaultParagraphFont"/>
    <w:link w:val="NoSpace"/>
    <w:rsid w:val="00493ECA"/>
    <w:rPr>
      <w:rFonts w:ascii="Century Gothic" w:eastAsia="Calibri" w:hAnsi="Century Gothic" w:cs="Times New Roman"/>
    </w:rPr>
  </w:style>
  <w:style w:type="table" w:styleId="TableGrid">
    <w:name w:val="Table Grid"/>
    <w:basedOn w:val="TableNormal"/>
    <w:uiPriority w:val="39"/>
    <w:rsid w:val="00493E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rsid w:val="00493ECA"/>
    <w:rPr>
      <w:sz w:val="16"/>
      <w:szCs w:val="16"/>
    </w:rPr>
  </w:style>
  <w:style w:type="paragraph" w:customStyle="1" w:styleId="BlueBullet">
    <w:name w:val="Blue Bullet"/>
    <w:link w:val="BlueBulletChar"/>
    <w:qFormat/>
    <w:rsid w:val="00493ECA"/>
    <w:pPr>
      <w:numPr>
        <w:numId w:val="1"/>
      </w:numPr>
      <w:spacing w:after="120" w:line="240" w:lineRule="auto"/>
      <w:contextualSpacing/>
    </w:pPr>
    <w:rPr>
      <w:rFonts w:ascii="Century Gothic" w:eastAsia="Calibri" w:hAnsi="Century Gothic" w:cs="Times New Roman"/>
    </w:rPr>
  </w:style>
  <w:style w:type="character" w:customStyle="1" w:styleId="BlueBulletChar">
    <w:name w:val="Blue Bullet Char"/>
    <w:basedOn w:val="DefaultParagraphFont"/>
    <w:link w:val="BlueBullet"/>
    <w:rsid w:val="00493ECA"/>
    <w:rPr>
      <w:rFonts w:ascii="Century Gothic" w:eastAsia="Calibri" w:hAnsi="Century Gothic" w:cs="Times New Roman"/>
    </w:rPr>
  </w:style>
  <w:style w:type="paragraph" w:styleId="BalloonText">
    <w:name w:val="Balloon Text"/>
    <w:basedOn w:val="Normal"/>
    <w:link w:val="BalloonTextChar"/>
    <w:uiPriority w:val="99"/>
    <w:semiHidden/>
    <w:unhideWhenUsed/>
    <w:rsid w:val="00493E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3ECA"/>
    <w:rPr>
      <w:rFonts w:ascii="Segoe UI" w:hAnsi="Segoe UI" w:cs="Segoe UI"/>
      <w:sz w:val="18"/>
      <w:szCs w:val="18"/>
    </w:rPr>
  </w:style>
  <w:style w:type="paragraph" w:styleId="CommentText">
    <w:name w:val="annotation text"/>
    <w:basedOn w:val="Normal"/>
    <w:link w:val="CommentTextChar"/>
    <w:uiPriority w:val="99"/>
    <w:unhideWhenUsed/>
    <w:rsid w:val="00493ECA"/>
    <w:pPr>
      <w:spacing w:line="240" w:lineRule="auto"/>
    </w:pPr>
    <w:rPr>
      <w:sz w:val="20"/>
      <w:szCs w:val="20"/>
    </w:rPr>
  </w:style>
  <w:style w:type="character" w:customStyle="1" w:styleId="CommentTextChar">
    <w:name w:val="Comment Text Char"/>
    <w:basedOn w:val="DefaultParagraphFont"/>
    <w:link w:val="CommentText"/>
    <w:uiPriority w:val="99"/>
    <w:rsid w:val="00493ECA"/>
    <w:rPr>
      <w:sz w:val="20"/>
      <w:szCs w:val="20"/>
    </w:rPr>
  </w:style>
  <w:style w:type="paragraph" w:styleId="CommentSubject">
    <w:name w:val="annotation subject"/>
    <w:basedOn w:val="CommentText"/>
    <w:next w:val="CommentText"/>
    <w:link w:val="CommentSubjectChar"/>
    <w:uiPriority w:val="99"/>
    <w:semiHidden/>
    <w:unhideWhenUsed/>
    <w:rsid w:val="00493ECA"/>
    <w:rPr>
      <w:b/>
      <w:bCs/>
    </w:rPr>
  </w:style>
  <w:style w:type="character" w:customStyle="1" w:styleId="CommentSubjectChar">
    <w:name w:val="Comment Subject Char"/>
    <w:basedOn w:val="CommentTextChar"/>
    <w:link w:val="CommentSubject"/>
    <w:uiPriority w:val="99"/>
    <w:semiHidden/>
    <w:rsid w:val="00493ECA"/>
    <w:rPr>
      <w:b/>
      <w:bCs/>
      <w:sz w:val="20"/>
      <w:szCs w:val="20"/>
    </w:rPr>
  </w:style>
  <w:style w:type="paragraph" w:styleId="ListParagraph">
    <w:name w:val="List Paragraph"/>
    <w:basedOn w:val="Normal"/>
    <w:uiPriority w:val="34"/>
    <w:qFormat/>
    <w:rsid w:val="00454896"/>
    <w:pPr>
      <w:ind w:left="720"/>
      <w:contextualSpacing/>
    </w:pPr>
  </w:style>
  <w:style w:type="paragraph" w:customStyle="1" w:styleId="BlackBullet">
    <w:name w:val="Black Bullet"/>
    <w:basedOn w:val="NoSpacing"/>
    <w:qFormat/>
    <w:rsid w:val="00261735"/>
    <w:pPr>
      <w:numPr>
        <w:numId w:val="2"/>
      </w:numPr>
      <w:tabs>
        <w:tab w:val="num" w:pos="360"/>
      </w:tabs>
      <w:spacing w:after="120"/>
      <w:ind w:left="0" w:firstLine="0"/>
      <w:contextualSpacing/>
    </w:pPr>
    <w:rPr>
      <w:rFonts w:ascii="Century Gothic" w:eastAsia="Calibri" w:hAnsi="Century Gothic" w:cs="Times New Roman"/>
    </w:rPr>
  </w:style>
  <w:style w:type="numbering" w:customStyle="1" w:styleId="BlueNoSpacing">
    <w:name w:val="Blue No Spacing"/>
    <w:uiPriority w:val="99"/>
    <w:rsid w:val="00261735"/>
    <w:pPr>
      <w:numPr>
        <w:numId w:val="2"/>
      </w:numPr>
    </w:pPr>
  </w:style>
  <w:style w:type="paragraph" w:styleId="NoSpacing">
    <w:name w:val="No Spacing"/>
    <w:uiPriority w:val="1"/>
    <w:qFormat/>
    <w:rsid w:val="00261735"/>
    <w:pPr>
      <w:spacing w:after="0" w:line="240" w:lineRule="auto"/>
    </w:pPr>
  </w:style>
  <w:style w:type="paragraph" w:styleId="Revision">
    <w:name w:val="Revision"/>
    <w:hidden/>
    <w:uiPriority w:val="99"/>
    <w:semiHidden/>
    <w:rsid w:val="00E724A1"/>
    <w:pPr>
      <w:spacing w:after="0" w:line="240" w:lineRule="auto"/>
    </w:pPr>
  </w:style>
  <w:style w:type="table" w:styleId="TableGridLight">
    <w:name w:val="Grid Table Light"/>
    <w:basedOn w:val="TableNormal"/>
    <w:uiPriority w:val="40"/>
    <w:rsid w:val="002F51B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635C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5C2D"/>
  </w:style>
  <w:style w:type="paragraph" w:styleId="Footer">
    <w:name w:val="footer"/>
    <w:basedOn w:val="Normal"/>
    <w:link w:val="FooterChar"/>
    <w:uiPriority w:val="99"/>
    <w:unhideWhenUsed/>
    <w:rsid w:val="00635C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5C2D"/>
  </w:style>
  <w:style w:type="character" w:customStyle="1" w:styleId="Heading2Char">
    <w:name w:val="Heading 2 Char"/>
    <w:basedOn w:val="DefaultParagraphFont"/>
    <w:link w:val="Heading2"/>
    <w:uiPriority w:val="9"/>
    <w:rsid w:val="000A1480"/>
    <w:rPr>
      <w:rFonts w:asciiTheme="majorHAnsi" w:eastAsiaTheme="majorEastAsia" w:hAnsiTheme="majorHAnsi" w:cstheme="majorBidi"/>
      <w:color w:val="2F5496" w:themeColor="accent1" w:themeShade="BF"/>
      <w:sz w:val="26"/>
      <w:szCs w:val="26"/>
    </w:rPr>
  </w:style>
  <w:style w:type="paragraph" w:styleId="PlainText">
    <w:name w:val="Plain Text"/>
    <w:basedOn w:val="Normal"/>
    <w:link w:val="PlainTextChar"/>
    <w:uiPriority w:val="99"/>
    <w:unhideWhenUsed/>
    <w:rsid w:val="000A1480"/>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0A1480"/>
    <w:rPr>
      <w:rFonts w:ascii="Calibri" w:hAnsi="Calibri"/>
      <w:szCs w:val="21"/>
    </w:rPr>
  </w:style>
  <w:style w:type="character" w:customStyle="1" w:styleId="Heading1Char">
    <w:name w:val="Heading 1 Char"/>
    <w:basedOn w:val="DefaultParagraphFont"/>
    <w:link w:val="Heading1"/>
    <w:uiPriority w:val="9"/>
    <w:rsid w:val="00EB3866"/>
    <w:rPr>
      <w:rFonts w:ascii="Calibri" w:eastAsia="Calibri" w:hAnsi="Calibri" w:cs="Calibri"/>
      <w:color w:val="000000"/>
      <w:sz w:val="88"/>
    </w:rPr>
  </w:style>
  <w:style w:type="paragraph" w:customStyle="1" w:styleId="Heading31">
    <w:name w:val="Heading 31"/>
    <w:basedOn w:val="Normal"/>
    <w:next w:val="Normal"/>
    <w:uiPriority w:val="9"/>
    <w:semiHidden/>
    <w:unhideWhenUsed/>
    <w:qFormat/>
    <w:rsid w:val="007E58C5"/>
    <w:pPr>
      <w:keepNext/>
      <w:keepLines/>
      <w:spacing w:before="40" w:after="0"/>
      <w:outlineLvl w:val="2"/>
    </w:pPr>
    <w:rPr>
      <w:rFonts w:ascii="Calibri Light" w:eastAsia="Yu Gothic Light" w:hAnsi="Calibri Light" w:cs="Times New Roman"/>
      <w:color w:val="1F3763"/>
      <w:sz w:val="24"/>
      <w:szCs w:val="24"/>
    </w:rPr>
  </w:style>
  <w:style w:type="character" w:customStyle="1" w:styleId="Heading4Char">
    <w:name w:val="Heading 4 Char"/>
    <w:basedOn w:val="DefaultParagraphFont"/>
    <w:link w:val="Heading4"/>
    <w:uiPriority w:val="9"/>
    <w:rsid w:val="007E58C5"/>
    <w:rPr>
      <w:rFonts w:ascii="Times New Roman" w:hAnsi="Times New Roman" w:cs="Times New Roman"/>
      <w:b/>
      <w:bCs/>
      <w:sz w:val="24"/>
      <w:szCs w:val="24"/>
    </w:rPr>
  </w:style>
  <w:style w:type="numbering" w:customStyle="1" w:styleId="NoList1">
    <w:name w:val="No List1"/>
    <w:next w:val="NoList"/>
    <w:uiPriority w:val="99"/>
    <w:semiHidden/>
    <w:unhideWhenUsed/>
    <w:rsid w:val="007E58C5"/>
  </w:style>
  <w:style w:type="character" w:customStyle="1" w:styleId="A3">
    <w:name w:val="A3"/>
    <w:uiPriority w:val="99"/>
    <w:rsid w:val="007E58C5"/>
    <w:rPr>
      <w:rFonts w:cs="Avenir 55 Roman"/>
      <w:color w:val="00A94E"/>
      <w:sz w:val="28"/>
      <w:szCs w:val="28"/>
    </w:rPr>
  </w:style>
  <w:style w:type="character" w:styleId="Strong">
    <w:name w:val="Strong"/>
    <w:basedOn w:val="DefaultParagraphFont"/>
    <w:uiPriority w:val="22"/>
    <w:qFormat/>
    <w:rsid w:val="007E58C5"/>
    <w:rPr>
      <w:b/>
      <w:bCs/>
    </w:rPr>
  </w:style>
  <w:style w:type="paragraph" w:styleId="NormalWeb">
    <w:name w:val="Normal (Web)"/>
    <w:basedOn w:val="Normal"/>
    <w:uiPriority w:val="99"/>
    <w:unhideWhenUsed/>
    <w:rsid w:val="007E58C5"/>
    <w:pPr>
      <w:spacing w:before="100" w:beforeAutospacing="1" w:after="100" w:afterAutospacing="1" w:line="240" w:lineRule="auto"/>
    </w:pPr>
    <w:rPr>
      <w:rFonts w:ascii="Times New Roman" w:hAnsi="Times New Roman" w:cs="Times New Roman"/>
      <w:sz w:val="24"/>
      <w:szCs w:val="24"/>
    </w:rPr>
  </w:style>
  <w:style w:type="character" w:styleId="Emphasis">
    <w:name w:val="Emphasis"/>
    <w:basedOn w:val="DefaultParagraphFont"/>
    <w:uiPriority w:val="20"/>
    <w:qFormat/>
    <w:rsid w:val="007E58C5"/>
    <w:rPr>
      <w:i/>
      <w:iCs/>
    </w:rPr>
  </w:style>
  <w:style w:type="character" w:customStyle="1" w:styleId="Heading3Char">
    <w:name w:val="Heading 3 Char"/>
    <w:basedOn w:val="DefaultParagraphFont"/>
    <w:link w:val="Heading3"/>
    <w:uiPriority w:val="9"/>
    <w:semiHidden/>
    <w:rsid w:val="007E58C5"/>
    <w:rPr>
      <w:rFonts w:ascii="Calibri Light" w:eastAsia="Yu Gothic Light" w:hAnsi="Calibri Light" w:cs="Times New Roman"/>
      <w:color w:val="1F3763"/>
      <w:sz w:val="24"/>
      <w:szCs w:val="24"/>
    </w:rPr>
  </w:style>
  <w:style w:type="paragraph" w:styleId="DocumentMap">
    <w:name w:val="Document Map"/>
    <w:basedOn w:val="Normal"/>
    <w:link w:val="DocumentMapChar"/>
    <w:uiPriority w:val="99"/>
    <w:semiHidden/>
    <w:unhideWhenUsed/>
    <w:rsid w:val="007E58C5"/>
    <w:pPr>
      <w:spacing w:after="0" w:line="240" w:lineRule="auto"/>
    </w:pPr>
    <w:rPr>
      <w:rFonts w:ascii="Times New Roman" w:hAnsi="Times New Roman" w:cs="Times New Roman"/>
      <w:sz w:val="24"/>
      <w:szCs w:val="24"/>
    </w:rPr>
  </w:style>
  <w:style w:type="character" w:customStyle="1" w:styleId="DocumentMapChar">
    <w:name w:val="Document Map Char"/>
    <w:basedOn w:val="DefaultParagraphFont"/>
    <w:link w:val="DocumentMap"/>
    <w:uiPriority w:val="99"/>
    <w:semiHidden/>
    <w:rsid w:val="007E58C5"/>
    <w:rPr>
      <w:rFonts w:ascii="Times New Roman" w:hAnsi="Times New Roman" w:cs="Times New Roman"/>
      <w:sz w:val="24"/>
      <w:szCs w:val="24"/>
    </w:rPr>
  </w:style>
  <w:style w:type="character" w:styleId="PageNumber">
    <w:name w:val="page number"/>
    <w:basedOn w:val="DefaultParagraphFont"/>
    <w:uiPriority w:val="99"/>
    <w:semiHidden/>
    <w:unhideWhenUsed/>
    <w:rsid w:val="007E58C5"/>
  </w:style>
  <w:style w:type="table" w:customStyle="1" w:styleId="TableGrid1">
    <w:name w:val="Table Grid1"/>
    <w:basedOn w:val="TableNormal"/>
    <w:next w:val="TableGrid"/>
    <w:uiPriority w:val="39"/>
    <w:rsid w:val="007E58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7E58C5"/>
    <w:rPr>
      <w:color w:val="0563C1"/>
      <w:u w:val="single"/>
    </w:rPr>
  </w:style>
  <w:style w:type="character" w:customStyle="1" w:styleId="tp-label">
    <w:name w:val="tp-label"/>
    <w:basedOn w:val="DefaultParagraphFont"/>
    <w:rsid w:val="007E58C5"/>
  </w:style>
  <w:style w:type="character" w:customStyle="1" w:styleId="tp-size">
    <w:name w:val="tp-size"/>
    <w:basedOn w:val="DefaultParagraphFont"/>
    <w:rsid w:val="007E58C5"/>
  </w:style>
  <w:style w:type="character" w:customStyle="1" w:styleId="FollowedHyperlink1">
    <w:name w:val="FollowedHyperlink1"/>
    <w:basedOn w:val="DefaultParagraphFont"/>
    <w:uiPriority w:val="99"/>
    <w:semiHidden/>
    <w:unhideWhenUsed/>
    <w:rsid w:val="007E58C5"/>
    <w:rPr>
      <w:color w:val="954F72"/>
      <w:u w:val="single"/>
    </w:rPr>
  </w:style>
  <w:style w:type="paragraph" w:styleId="FootnoteText">
    <w:name w:val="footnote text"/>
    <w:basedOn w:val="Normal"/>
    <w:link w:val="FootnoteTextChar"/>
    <w:uiPriority w:val="99"/>
    <w:unhideWhenUsed/>
    <w:rsid w:val="007E58C5"/>
    <w:pPr>
      <w:spacing w:after="0" w:line="240" w:lineRule="auto"/>
    </w:pPr>
    <w:rPr>
      <w:sz w:val="24"/>
      <w:szCs w:val="24"/>
    </w:rPr>
  </w:style>
  <w:style w:type="character" w:customStyle="1" w:styleId="FootnoteTextChar">
    <w:name w:val="Footnote Text Char"/>
    <w:basedOn w:val="DefaultParagraphFont"/>
    <w:link w:val="FootnoteText"/>
    <w:uiPriority w:val="99"/>
    <w:rsid w:val="007E58C5"/>
    <w:rPr>
      <w:sz w:val="24"/>
      <w:szCs w:val="24"/>
    </w:rPr>
  </w:style>
  <w:style w:type="character" w:styleId="FootnoteReference">
    <w:name w:val="footnote reference"/>
    <w:basedOn w:val="DefaultParagraphFont"/>
    <w:uiPriority w:val="99"/>
    <w:unhideWhenUsed/>
    <w:rsid w:val="007E58C5"/>
    <w:rPr>
      <w:vertAlign w:val="superscript"/>
    </w:rPr>
  </w:style>
  <w:style w:type="character" w:customStyle="1" w:styleId="Heading3Char1">
    <w:name w:val="Heading 3 Char1"/>
    <w:basedOn w:val="DefaultParagraphFont"/>
    <w:uiPriority w:val="9"/>
    <w:semiHidden/>
    <w:rsid w:val="007E58C5"/>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unhideWhenUsed/>
    <w:rsid w:val="007E58C5"/>
    <w:rPr>
      <w:color w:val="0563C1" w:themeColor="hyperlink"/>
      <w:u w:val="single"/>
    </w:rPr>
  </w:style>
  <w:style w:type="character" w:styleId="FollowedHyperlink">
    <w:name w:val="FollowedHyperlink"/>
    <w:basedOn w:val="DefaultParagraphFont"/>
    <w:uiPriority w:val="99"/>
    <w:semiHidden/>
    <w:unhideWhenUsed/>
    <w:rsid w:val="007E58C5"/>
    <w:rPr>
      <w:color w:val="954F72" w:themeColor="followedHyperlink"/>
      <w:u w:val="single"/>
    </w:rPr>
  </w:style>
  <w:style w:type="paragraph" w:styleId="TOCHeading">
    <w:name w:val="TOC Heading"/>
    <w:basedOn w:val="Heading1"/>
    <w:next w:val="Normal"/>
    <w:uiPriority w:val="39"/>
    <w:unhideWhenUsed/>
    <w:qFormat/>
    <w:rsid w:val="001B5861"/>
    <w:pPr>
      <w:spacing w:before="240" w:after="0"/>
      <w:ind w:left="0" w:firstLine="0"/>
      <w:outlineLvl w:val="9"/>
    </w:pPr>
    <w:rPr>
      <w:rFonts w:asciiTheme="majorHAnsi" w:eastAsiaTheme="majorEastAsia" w:hAnsiTheme="majorHAnsi" w:cstheme="majorBidi"/>
      <w:color w:val="2F5496" w:themeColor="accent1" w:themeShade="BF"/>
      <w:sz w:val="32"/>
      <w:szCs w:val="32"/>
    </w:rPr>
  </w:style>
  <w:style w:type="paragraph" w:styleId="TOC2">
    <w:name w:val="toc 2"/>
    <w:basedOn w:val="Normal"/>
    <w:next w:val="Normal"/>
    <w:autoRedefine/>
    <w:uiPriority w:val="39"/>
    <w:unhideWhenUsed/>
    <w:rsid w:val="001B5861"/>
    <w:pPr>
      <w:spacing w:after="100"/>
      <w:ind w:left="220"/>
    </w:pPr>
  </w:style>
  <w:style w:type="paragraph" w:styleId="TOC3">
    <w:name w:val="toc 3"/>
    <w:basedOn w:val="Normal"/>
    <w:next w:val="Normal"/>
    <w:autoRedefine/>
    <w:uiPriority w:val="39"/>
    <w:unhideWhenUsed/>
    <w:rsid w:val="001B5861"/>
    <w:pPr>
      <w:spacing w:after="100"/>
      <w:ind w:left="440"/>
    </w:pPr>
  </w:style>
  <w:style w:type="character" w:styleId="UnresolvedMention">
    <w:name w:val="Unresolved Mention"/>
    <w:basedOn w:val="DefaultParagraphFont"/>
    <w:uiPriority w:val="99"/>
    <w:semiHidden/>
    <w:unhideWhenUsed/>
    <w:rsid w:val="001940BE"/>
    <w:rPr>
      <w:color w:val="605E5C"/>
      <w:shd w:val="clear" w:color="auto" w:fill="E1DFDD"/>
    </w:rPr>
  </w:style>
  <w:style w:type="paragraph" w:customStyle="1" w:styleId="Pa15">
    <w:name w:val="Pa15"/>
    <w:basedOn w:val="Normal"/>
    <w:next w:val="Normal"/>
    <w:uiPriority w:val="99"/>
    <w:rsid w:val="007A3739"/>
    <w:pPr>
      <w:autoSpaceDE w:val="0"/>
      <w:autoSpaceDN w:val="0"/>
      <w:adjustRightInd w:val="0"/>
      <w:spacing w:after="0" w:line="181" w:lineRule="atLeast"/>
    </w:pPr>
    <w:rPr>
      <w:rFonts w:ascii="Avenir 45 Book" w:hAnsi="Avenir 45 Book"/>
      <w:sz w:val="24"/>
      <w:szCs w:val="24"/>
    </w:rPr>
  </w:style>
  <w:style w:type="paragraph" w:customStyle="1" w:styleId="Pa26">
    <w:name w:val="Pa26"/>
    <w:basedOn w:val="Normal"/>
    <w:next w:val="Normal"/>
    <w:uiPriority w:val="99"/>
    <w:rsid w:val="007A3739"/>
    <w:pPr>
      <w:autoSpaceDE w:val="0"/>
      <w:autoSpaceDN w:val="0"/>
      <w:adjustRightInd w:val="0"/>
      <w:spacing w:after="0" w:line="181" w:lineRule="atLeast"/>
    </w:pPr>
    <w:rPr>
      <w:rFonts w:ascii="Avenir 45 Book" w:hAnsi="Avenir 45 Book"/>
      <w:sz w:val="24"/>
      <w:szCs w:val="24"/>
    </w:rPr>
  </w:style>
  <w:style w:type="paragraph" w:customStyle="1" w:styleId="Pa0">
    <w:name w:val="Pa0"/>
    <w:basedOn w:val="Normal"/>
    <w:next w:val="Normal"/>
    <w:uiPriority w:val="99"/>
    <w:rsid w:val="007A3739"/>
    <w:pPr>
      <w:autoSpaceDE w:val="0"/>
      <w:autoSpaceDN w:val="0"/>
      <w:adjustRightInd w:val="0"/>
      <w:spacing w:after="0" w:line="241" w:lineRule="atLeast"/>
    </w:pPr>
    <w:rPr>
      <w:rFonts w:ascii="Avenir 55 Roman" w:hAnsi="Avenir 55 Roman"/>
      <w:sz w:val="24"/>
      <w:szCs w:val="24"/>
    </w:rPr>
  </w:style>
  <w:style w:type="character" w:customStyle="1" w:styleId="A0">
    <w:name w:val="A0"/>
    <w:uiPriority w:val="99"/>
    <w:rsid w:val="007A3739"/>
    <w:rPr>
      <w:rFonts w:cs="Avenir 55 Roman"/>
      <w:b/>
      <w:bCs/>
      <w:color w:val="1A3E94"/>
      <w:sz w:val="20"/>
      <w:szCs w:val="20"/>
    </w:rPr>
  </w:style>
  <w:style w:type="character" w:customStyle="1" w:styleId="A4">
    <w:name w:val="A4"/>
    <w:uiPriority w:val="99"/>
    <w:rsid w:val="007A3739"/>
    <w:rPr>
      <w:rFonts w:cs="Avenir 65 Medium"/>
      <w:color w:val="FFFFFF"/>
      <w:sz w:val="18"/>
      <w:szCs w:val="18"/>
    </w:rPr>
  </w:style>
  <w:style w:type="character" w:customStyle="1" w:styleId="A15">
    <w:name w:val="A15"/>
    <w:uiPriority w:val="99"/>
    <w:rsid w:val="007A3739"/>
    <w:rPr>
      <w:rFonts w:cs="Avenir 65 Medium"/>
      <w:color w:val="FFFFFF"/>
      <w:sz w:val="17"/>
      <w:szCs w:val="17"/>
    </w:rPr>
  </w:style>
  <w:style w:type="numbering" w:customStyle="1" w:styleId="Style1">
    <w:name w:val="Style1"/>
    <w:uiPriority w:val="99"/>
    <w:rsid w:val="00745A9F"/>
    <w:pPr>
      <w:numPr>
        <w:numId w:val="6"/>
      </w:numPr>
    </w:pPr>
  </w:style>
  <w:style w:type="paragraph" w:customStyle="1" w:styleId="Pa4">
    <w:name w:val="Pa4"/>
    <w:basedOn w:val="Normal"/>
    <w:next w:val="Normal"/>
    <w:uiPriority w:val="99"/>
    <w:rsid w:val="00745A9F"/>
    <w:pPr>
      <w:autoSpaceDE w:val="0"/>
      <w:autoSpaceDN w:val="0"/>
      <w:adjustRightInd w:val="0"/>
      <w:spacing w:after="0" w:line="201" w:lineRule="atLeast"/>
    </w:pPr>
    <w:rPr>
      <w:rFonts w:ascii="Avenir 55 Roman" w:hAnsi="Avenir 55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1487820">
      <w:bodyDiv w:val="1"/>
      <w:marLeft w:val="0"/>
      <w:marRight w:val="0"/>
      <w:marTop w:val="0"/>
      <w:marBottom w:val="0"/>
      <w:divBdr>
        <w:top w:val="none" w:sz="0" w:space="0" w:color="auto"/>
        <w:left w:val="none" w:sz="0" w:space="0" w:color="auto"/>
        <w:bottom w:val="none" w:sz="0" w:space="0" w:color="auto"/>
        <w:right w:val="none" w:sz="0" w:space="0" w:color="auto"/>
      </w:divBdr>
    </w:div>
    <w:div w:id="794256949">
      <w:bodyDiv w:val="1"/>
      <w:marLeft w:val="0"/>
      <w:marRight w:val="0"/>
      <w:marTop w:val="0"/>
      <w:marBottom w:val="0"/>
      <w:divBdr>
        <w:top w:val="none" w:sz="0" w:space="0" w:color="auto"/>
        <w:left w:val="none" w:sz="0" w:space="0" w:color="auto"/>
        <w:bottom w:val="none" w:sz="0" w:space="0" w:color="auto"/>
        <w:right w:val="none" w:sz="0" w:space="0" w:color="auto"/>
      </w:divBdr>
    </w:div>
    <w:div w:id="1116144530">
      <w:bodyDiv w:val="1"/>
      <w:marLeft w:val="0"/>
      <w:marRight w:val="0"/>
      <w:marTop w:val="0"/>
      <w:marBottom w:val="0"/>
      <w:divBdr>
        <w:top w:val="none" w:sz="0" w:space="0" w:color="auto"/>
        <w:left w:val="none" w:sz="0" w:space="0" w:color="auto"/>
        <w:bottom w:val="none" w:sz="0" w:space="0" w:color="auto"/>
        <w:right w:val="none" w:sz="0" w:space="0" w:color="auto"/>
      </w:divBdr>
    </w:div>
    <w:div w:id="1911386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va.gov/vhapublications/" TargetMode="External"/><Relationship Id="rId18" Type="http://schemas.openxmlformats.org/officeDocument/2006/relationships/hyperlink" Target="https://www.nps.gov/orgs/1735/index.htm" TargetMode="External"/><Relationship Id="rId26" Type="http://schemas.openxmlformats.org/officeDocument/2006/relationships/hyperlink" Target="http://www.cdc.gov/infectioncontrol/training/strive.html" TargetMode="External"/><Relationship Id="rId39" Type="http://schemas.openxmlformats.org/officeDocument/2006/relationships/hyperlink" Target="http://www.cms.gov/Regulations-and-Guidance/Legislation/CFCsAndCoPs" TargetMode="External"/><Relationship Id="rId21" Type="http://schemas.openxmlformats.org/officeDocument/2006/relationships/hyperlink" Target="http://www.cdc.gov/infectioncontrol/training/strive.html" TargetMode="External"/><Relationship Id="rId34" Type="http://schemas.openxmlformats.org/officeDocument/2006/relationships/hyperlink" Target="file:///C:\Users\pshah\Downloads\www.accessdata.fda.gov\scripts\cdrh\cfdocs\cfMAUDE\TextSearch.cfm" TargetMode="External"/><Relationship Id="rId42" Type="http://schemas.openxmlformats.org/officeDocument/2006/relationships/hyperlink" Target="file:///C:\Users\pshah\Downloads\www.accessdata.fda.gov\scripts\cdrh\cfdocs\cfMAUDE\TextSearch.cfm" TargetMode="External"/><Relationship Id="rId47" Type="http://schemas.openxmlformats.org/officeDocument/2006/relationships/hyperlink" Target="https://www.cdc.gov/publichealthgateway/sitesgovernance/index.html" TargetMode="External"/><Relationship Id="rId50" Type="http://schemas.openxmlformats.org/officeDocument/2006/relationships/hyperlink" Target="https://www.calhospitalprepare.org/exercises" TargetMode="External"/><Relationship Id="rId55" Type="http://schemas.openxmlformats.org/officeDocument/2006/relationships/hyperlink" Target="https://www.hhs.gov/hipaa/for-professionals/special-topics/public-health/index.html"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ihs.gov/ihm/circulars/1969/reporting-outbreaks-epidemics-or-unusual-occurrences-of-communicable-diseases/" TargetMode="External"/><Relationship Id="rId29" Type="http://schemas.openxmlformats.org/officeDocument/2006/relationships/hyperlink" Target="http://www.ortp.shea-online.org" TargetMode="External"/><Relationship Id="rId11" Type="http://schemas.openxmlformats.org/officeDocument/2006/relationships/hyperlink" Target="http://www.va.gov/health" TargetMode="External"/><Relationship Id="rId24" Type="http://schemas.openxmlformats.org/officeDocument/2006/relationships/hyperlink" Target="http://www.ortp.shea-online.org" TargetMode="External"/><Relationship Id="rId32" Type="http://schemas.openxmlformats.org/officeDocument/2006/relationships/hyperlink" Target="file:///C:\Users\pshah\Downloads\www.accessdata.fda.gov\scripts\medwatch\index.cfm%3faction=reporting.home" TargetMode="External"/><Relationship Id="rId37" Type="http://schemas.openxmlformats.org/officeDocument/2006/relationships/hyperlink" Target="file:///C:\Users\pshah\Downloads\www.epa.gov\pesticide-registration\selected-epa-registered-disinfectants" TargetMode="External"/><Relationship Id="rId40" Type="http://schemas.openxmlformats.org/officeDocument/2006/relationships/hyperlink" Target="file:///C:\Users\pshah\Downloads\www.accessdata.fda.gov\scripts\medwatch\index.cfm%3faction=reporting.home" TargetMode="External"/><Relationship Id="rId45" Type="http://schemas.openxmlformats.org/officeDocument/2006/relationships/hyperlink" Target="file:///C:\Users\pshah\Downloads\www.epa.gov\pesticide-registration\selected-epa-registered-disinfectants" TargetMode="External"/><Relationship Id="rId53" Type="http://schemas.openxmlformats.org/officeDocument/2006/relationships/hyperlink" Target="https://www.cdc.gov/eis/request-services/epiaids.html" TargetMode="External"/><Relationship Id="rId58"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hyperlink" Target="http://www.cms.gov/Medicare/Provider-Enrollment-and-Certification/SurveyCertificationGenInfo/" TargetMode="External"/><Relationship Id="rId14" Type="http://schemas.openxmlformats.org/officeDocument/2006/relationships/hyperlink" Target="https://www.cste.org/page/PSLanding" TargetMode="External"/><Relationship Id="rId22" Type="http://schemas.openxmlformats.org/officeDocument/2006/relationships/hyperlink" Target="http://www.cdc.gov/infectioncontrol/projectfirstline/index.html" TargetMode="External"/><Relationship Id="rId27" Type="http://schemas.openxmlformats.org/officeDocument/2006/relationships/hyperlink" Target="http://www.cdc.gov/infectioncontrol/projectfirstline/index.html" TargetMode="External"/><Relationship Id="rId30" Type="http://schemas.openxmlformats.org/officeDocument/2006/relationships/hyperlink" Target="https://apic.org/education-and-events/online-learning/" TargetMode="External"/><Relationship Id="rId35" Type="http://schemas.openxmlformats.org/officeDocument/2006/relationships/hyperlink" Target="file:///C:\Users\pshah\Downloads\www.fda.gov\drugs\informationondrugs\ucm142438.htm" TargetMode="External"/><Relationship Id="rId43" Type="http://schemas.openxmlformats.org/officeDocument/2006/relationships/hyperlink" Target="file:///C:\Users\pshah\Downloads\www.fda.gov\drugs\informationondrugs\ucm142438.htm" TargetMode="External"/><Relationship Id="rId48" Type="http://schemas.openxmlformats.org/officeDocument/2006/relationships/hyperlink" Target="https://www.cdc.gov/hai/state-based/index.html" TargetMode="External"/><Relationship Id="rId56" Type="http://schemas.openxmlformats.org/officeDocument/2006/relationships/hyperlink" Target="https://www.hhs.gov/hipaa/for-professionals/privacy/laws-regulations/index.html" TargetMode="External"/><Relationship Id="rId8" Type="http://schemas.openxmlformats.org/officeDocument/2006/relationships/hyperlink" Target="https://www.fda.gov/safety/medwatch-fda-safety-information-and-adverse-event-reporting-program" TargetMode="External"/><Relationship Id="rId51" Type="http://schemas.openxmlformats.org/officeDocument/2006/relationships/hyperlink" Target="https://www.cdc.gov/hai/prevent/infection-control-assessment-tools.html" TargetMode="External"/><Relationship Id="rId3" Type="http://schemas.openxmlformats.org/officeDocument/2006/relationships/styles" Target="styles.xml"/><Relationship Id="rId12" Type="http://schemas.openxmlformats.org/officeDocument/2006/relationships/hyperlink" Target="http://www.accesstocare.va.gov/Healthcare/HospitalCompareData?s=AL&amp;f=679&amp;m=FLU" TargetMode="External"/><Relationship Id="rId17" Type="http://schemas.openxmlformats.org/officeDocument/2006/relationships/hyperlink" Target="https://www.doi.gov/" TargetMode="External"/><Relationship Id="rId25" Type="http://schemas.openxmlformats.org/officeDocument/2006/relationships/hyperlink" Target="https://apic.org/education-and-events/online-learning/" TargetMode="External"/><Relationship Id="rId33" Type="http://schemas.openxmlformats.org/officeDocument/2006/relationships/hyperlink" Target="file:///C:\Users\pshah\Downloads\www.accessdata.fda.gov\scripts\cdrh\cfdocs\cfRES\res.cfm" TargetMode="External"/><Relationship Id="rId38" Type="http://schemas.openxmlformats.org/officeDocument/2006/relationships/hyperlink" Target="http://www.osha.gov/SLTC/healthcarefacilities/standards.html" TargetMode="External"/><Relationship Id="rId46" Type="http://schemas.openxmlformats.org/officeDocument/2006/relationships/hyperlink" Target="http://www.osha.gov/SLTC/healthcarefacilities/standards.html" TargetMode="External"/><Relationship Id="rId59" Type="http://schemas.openxmlformats.org/officeDocument/2006/relationships/header" Target="header2.xml"/><Relationship Id="rId20" Type="http://schemas.openxmlformats.org/officeDocument/2006/relationships/hyperlink" Target="http://www.cms.gov/Medicare/Provider-Enrollment-and-Certification/SurveyCertificationGenInfo/Downloads/Accrediting-Organization-Contacts-for-Prospective-Clients-.pdf" TargetMode="External"/><Relationship Id="rId41" Type="http://schemas.openxmlformats.org/officeDocument/2006/relationships/hyperlink" Target="file:///C:\Users\pshah\Downloads\www.accessdata.fda.gov\scripts\cdrh\cfdocs\cfRES\res.cfm" TargetMode="External"/><Relationship Id="rId54" Type="http://schemas.openxmlformats.org/officeDocument/2006/relationships/hyperlink" Target="https://www.cms.gov/Medicare/Provider-Enrollment-and-Certification/SurveyCertEmergPrep/Emergency-Prep-Rule.html"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ihs.gov/" TargetMode="External"/><Relationship Id="rId23" Type="http://schemas.openxmlformats.org/officeDocument/2006/relationships/hyperlink" Target="http://www.cdc.gov/longtermcare/training.html" TargetMode="External"/><Relationship Id="rId28" Type="http://schemas.openxmlformats.org/officeDocument/2006/relationships/hyperlink" Target="http://www.cdc.gov/longtermcare/training.html" TargetMode="External"/><Relationship Id="rId36" Type="http://schemas.openxmlformats.org/officeDocument/2006/relationships/hyperlink" Target="file:///C:\Users\pshah\Downloads\www.epa.gov\pesticide-registration\selected-epa-registered-disinfectants" TargetMode="External"/><Relationship Id="rId49" Type="http://schemas.openxmlformats.org/officeDocument/2006/relationships/hyperlink" Target="https://www.cdc.gov/eis/field-epi-manual/index.html" TargetMode="External"/><Relationship Id="rId57" Type="http://schemas.openxmlformats.org/officeDocument/2006/relationships/header" Target="header1.xml"/><Relationship Id="rId10" Type="http://schemas.openxmlformats.org/officeDocument/2006/relationships/hyperlink" Target="http://www.cms.gov" TargetMode="External"/><Relationship Id="rId31" Type="http://schemas.openxmlformats.org/officeDocument/2006/relationships/hyperlink" Target="http://www.cms.gov/Regulations-and-Guidance/Legislation/CFCsAndCoPs" TargetMode="External"/><Relationship Id="rId44" Type="http://schemas.openxmlformats.org/officeDocument/2006/relationships/hyperlink" Target="file:///C:\Users\pshah\Downloads\www.epa.gov\pesticide-registration\selected-epa-registered-disinfectants" TargetMode="External"/><Relationship Id="rId52" Type="http://schemas.openxmlformats.org/officeDocument/2006/relationships/hyperlink" Target="https://www.cdc.gov/hai/prevent/tap.html" TargetMode="Externa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cste.org/general/custom.asp?page=Drug-Diversion-Toolk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B79CB7-ED75-4939-A661-A532585354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31</Pages>
  <Words>11895</Words>
  <Characters>67806</Characters>
  <Application>Microsoft Office Word</Application>
  <DocSecurity>0</DocSecurity>
  <Lines>565</Lines>
  <Paragraphs>159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Heyer</dc:creator>
  <cp:keywords/>
  <dc:description/>
  <cp:lastModifiedBy>Martha Ngoh</cp:lastModifiedBy>
  <cp:revision>3</cp:revision>
  <cp:lastPrinted>2021-04-28T20:53:00Z</cp:lastPrinted>
  <dcterms:created xsi:type="dcterms:W3CDTF">2021-04-28T20:45:00Z</dcterms:created>
  <dcterms:modified xsi:type="dcterms:W3CDTF">2021-04-28T20:54:00Z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2020-11-11T22:14:20Z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5bd76515-e80e-44ab-8d15-1639b87b69a0</vt:lpwstr>
  </property>
  <property fmtid="{D5CDD505-2E9C-101B-9397-08002B2CF9AE}" pid="8" name="MSIP_Label_7b94a7b8-f06c-4dfe-bdcc-9b548fd58c31_ContentBits">
    <vt:lpwstr>0</vt:lpwstr>
  </property>
</Properties>
</file>