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C1ADFC" w14:textId="72C951CC" w:rsidR="00493ECA" w:rsidRPr="002F51B6" w:rsidRDefault="00493ECA" w:rsidP="002F51B6">
      <w:pPr>
        <w:jc w:val="center"/>
      </w:pPr>
      <w:bookmarkStart w:id="0" w:name="_GoBack"/>
      <w:bookmarkEnd w:id="0"/>
      <w:r w:rsidRPr="0007799B">
        <w:rPr>
          <w:noProof/>
        </w:rPr>
        <w:drawing>
          <wp:inline distT="0" distB="0" distL="0" distR="0" wp14:anchorId="020487BF" wp14:editId="60212A4F">
            <wp:extent cx="3048000" cy="76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48000" cy="762000"/>
                    </a:xfrm>
                    <a:prstGeom prst="rect">
                      <a:avLst/>
                    </a:prstGeom>
                  </pic:spPr>
                </pic:pic>
              </a:graphicData>
            </a:graphic>
          </wp:inline>
        </w:drawing>
      </w:r>
    </w:p>
    <w:p w14:paraId="73B500B1" w14:textId="77777777" w:rsidR="00A57D30" w:rsidRDefault="00493ECA" w:rsidP="0025743E">
      <w:pPr>
        <w:pStyle w:val="Title"/>
        <w:spacing w:before="0" w:line="240" w:lineRule="auto"/>
        <w:rPr>
          <w:rFonts w:asciiTheme="minorHAnsi" w:hAnsiTheme="minorHAnsi" w:cstheme="minorHAnsi"/>
          <w:color w:val="1D2F40"/>
          <w:sz w:val="24"/>
          <w:szCs w:val="24"/>
        </w:rPr>
      </w:pPr>
      <w:r w:rsidRPr="000D00E5">
        <w:rPr>
          <w:rFonts w:asciiTheme="minorHAnsi" w:hAnsiTheme="minorHAnsi" w:cstheme="minorHAnsi"/>
          <w:color w:val="1D2F40"/>
          <w:sz w:val="24"/>
          <w:szCs w:val="24"/>
        </w:rPr>
        <w:t xml:space="preserve">Council for Outbreak Response: Healthcare-Associated Infections and </w:t>
      </w:r>
    </w:p>
    <w:p w14:paraId="503C9003" w14:textId="64E30148" w:rsidR="00493ECA" w:rsidRPr="000D00E5" w:rsidRDefault="00493ECA" w:rsidP="0025743E">
      <w:pPr>
        <w:pStyle w:val="Title"/>
        <w:spacing w:before="0" w:line="240" w:lineRule="auto"/>
        <w:rPr>
          <w:rFonts w:asciiTheme="minorHAnsi" w:hAnsiTheme="minorHAnsi" w:cstheme="minorHAnsi"/>
          <w:color w:val="1D2F40"/>
          <w:sz w:val="24"/>
          <w:szCs w:val="24"/>
        </w:rPr>
      </w:pPr>
      <w:r w:rsidRPr="000D00E5">
        <w:rPr>
          <w:rFonts w:asciiTheme="minorHAnsi" w:hAnsiTheme="minorHAnsi" w:cstheme="minorHAnsi"/>
          <w:color w:val="1D2F40"/>
          <w:sz w:val="24"/>
          <w:szCs w:val="24"/>
        </w:rPr>
        <w:t>Antibiotic-Resistant Pathogens</w:t>
      </w:r>
    </w:p>
    <w:p w14:paraId="58BE3762" w14:textId="5931934E" w:rsidR="000D2814" w:rsidRPr="000D00E5" w:rsidRDefault="000D2814" w:rsidP="0025743E">
      <w:pPr>
        <w:pStyle w:val="Title"/>
        <w:spacing w:before="0" w:line="240" w:lineRule="auto"/>
        <w:rPr>
          <w:rFonts w:asciiTheme="minorHAnsi" w:hAnsiTheme="minorHAnsi" w:cstheme="minorHAnsi"/>
          <w:color w:val="1D2F40"/>
          <w:sz w:val="24"/>
          <w:szCs w:val="24"/>
        </w:rPr>
      </w:pPr>
      <w:r w:rsidRPr="000D00E5">
        <w:rPr>
          <w:rFonts w:asciiTheme="minorHAnsi" w:hAnsiTheme="minorHAnsi" w:cstheme="minorHAnsi"/>
          <w:color w:val="1D2F40"/>
          <w:sz w:val="24"/>
          <w:szCs w:val="24"/>
        </w:rPr>
        <w:t>Spring 2018 Meeting | May 23-24, 2018</w:t>
      </w:r>
    </w:p>
    <w:p w14:paraId="5DED0DDF" w14:textId="3058BFA7" w:rsidR="000D2814" w:rsidRPr="000D00E5" w:rsidRDefault="000D2814" w:rsidP="0025743E">
      <w:pPr>
        <w:pStyle w:val="Title"/>
        <w:spacing w:before="0" w:line="240" w:lineRule="auto"/>
        <w:rPr>
          <w:rFonts w:asciiTheme="minorHAnsi" w:hAnsiTheme="minorHAnsi" w:cstheme="minorHAnsi"/>
          <w:color w:val="1D2F40"/>
          <w:sz w:val="24"/>
          <w:szCs w:val="24"/>
        </w:rPr>
      </w:pPr>
      <w:r w:rsidRPr="000D00E5">
        <w:rPr>
          <w:rFonts w:asciiTheme="minorHAnsi" w:hAnsiTheme="minorHAnsi" w:cstheme="minorHAnsi"/>
          <w:color w:val="1D2F40"/>
          <w:sz w:val="24"/>
          <w:szCs w:val="24"/>
        </w:rPr>
        <w:t>Emory Conference Center, Atlanta, GA</w:t>
      </w:r>
    </w:p>
    <w:p w14:paraId="6E9470C1" w14:textId="77777777" w:rsidR="00650573" w:rsidRDefault="000D2814" w:rsidP="0025743E">
      <w:pPr>
        <w:pStyle w:val="Title"/>
        <w:spacing w:before="0" w:line="240" w:lineRule="auto"/>
        <w:rPr>
          <w:rFonts w:asciiTheme="minorHAnsi" w:hAnsiTheme="minorHAnsi" w:cstheme="minorHAnsi"/>
          <w:color w:val="1D2F40"/>
          <w:sz w:val="24"/>
          <w:szCs w:val="24"/>
        </w:rPr>
      </w:pPr>
      <w:r w:rsidRPr="000D00E5">
        <w:rPr>
          <w:rFonts w:asciiTheme="minorHAnsi" w:hAnsiTheme="minorHAnsi" w:cstheme="minorHAnsi"/>
          <w:color w:val="1D2F40"/>
          <w:sz w:val="24"/>
          <w:szCs w:val="24"/>
        </w:rPr>
        <w:t xml:space="preserve">Starvine I </w:t>
      </w:r>
      <w:r w:rsidR="00F45066" w:rsidRPr="000D00E5">
        <w:rPr>
          <w:rFonts w:asciiTheme="minorHAnsi" w:hAnsiTheme="minorHAnsi" w:cstheme="minorHAnsi"/>
          <w:color w:val="1D2F40"/>
          <w:sz w:val="24"/>
          <w:szCs w:val="24"/>
        </w:rPr>
        <w:t>Room</w:t>
      </w:r>
      <w:r w:rsidR="005C1C93" w:rsidRPr="000D00E5">
        <w:rPr>
          <w:rFonts w:asciiTheme="minorHAnsi" w:hAnsiTheme="minorHAnsi" w:cstheme="minorHAnsi"/>
          <w:color w:val="1D2F40"/>
          <w:sz w:val="24"/>
          <w:szCs w:val="24"/>
        </w:rPr>
        <w:t xml:space="preserve"> </w:t>
      </w:r>
    </w:p>
    <w:p w14:paraId="2C6BCC9E" w14:textId="38BE10BA" w:rsidR="000D2814" w:rsidRPr="000D00E5" w:rsidRDefault="005C1C93" w:rsidP="0025743E">
      <w:pPr>
        <w:pStyle w:val="Title"/>
        <w:spacing w:before="0" w:line="240" w:lineRule="auto"/>
        <w:rPr>
          <w:rFonts w:asciiTheme="minorHAnsi" w:hAnsiTheme="minorHAnsi" w:cstheme="minorHAnsi"/>
          <w:color w:val="1D2F40"/>
          <w:sz w:val="24"/>
          <w:szCs w:val="24"/>
        </w:rPr>
      </w:pPr>
      <w:r w:rsidRPr="000D00E5">
        <w:rPr>
          <w:rFonts w:asciiTheme="minorHAnsi" w:hAnsiTheme="minorHAnsi" w:cstheme="minorHAnsi"/>
          <w:color w:val="1D2F40"/>
          <w:sz w:val="24"/>
          <w:szCs w:val="24"/>
        </w:rPr>
        <w:t xml:space="preserve">Conference </w:t>
      </w:r>
      <w:r w:rsidR="00A5222E" w:rsidRPr="000D00E5">
        <w:rPr>
          <w:rFonts w:asciiTheme="minorHAnsi" w:hAnsiTheme="minorHAnsi" w:cstheme="minorHAnsi"/>
          <w:color w:val="1D2F40"/>
          <w:sz w:val="24"/>
          <w:szCs w:val="24"/>
        </w:rPr>
        <w:t>C</w:t>
      </w:r>
      <w:r w:rsidRPr="000D00E5">
        <w:rPr>
          <w:rFonts w:asciiTheme="minorHAnsi" w:hAnsiTheme="minorHAnsi" w:cstheme="minorHAnsi"/>
          <w:color w:val="1D2F40"/>
          <w:sz w:val="24"/>
          <w:szCs w:val="24"/>
        </w:rPr>
        <w:t xml:space="preserve">all </w:t>
      </w:r>
      <w:r w:rsidR="00A5222E" w:rsidRPr="000D00E5">
        <w:rPr>
          <w:rFonts w:asciiTheme="minorHAnsi" w:hAnsiTheme="minorHAnsi" w:cstheme="minorHAnsi"/>
          <w:color w:val="1D2F40"/>
          <w:sz w:val="24"/>
          <w:szCs w:val="24"/>
        </w:rPr>
        <w:t>L</w:t>
      </w:r>
      <w:r w:rsidR="00D15E81">
        <w:rPr>
          <w:rFonts w:asciiTheme="minorHAnsi" w:hAnsiTheme="minorHAnsi" w:cstheme="minorHAnsi"/>
          <w:color w:val="1D2F40"/>
          <w:sz w:val="24"/>
          <w:szCs w:val="24"/>
        </w:rPr>
        <w:t>ine: 1-866-740-1260 | P</w:t>
      </w:r>
      <w:r w:rsidRPr="000D00E5">
        <w:rPr>
          <w:rFonts w:asciiTheme="minorHAnsi" w:hAnsiTheme="minorHAnsi" w:cstheme="minorHAnsi"/>
          <w:color w:val="1D2F40"/>
          <w:sz w:val="24"/>
          <w:szCs w:val="24"/>
        </w:rPr>
        <w:t>asscode 5273136</w:t>
      </w:r>
    </w:p>
    <w:p w14:paraId="566C1C18" w14:textId="77777777" w:rsidR="00BF45DF" w:rsidRPr="0007799B" w:rsidRDefault="00BF45DF" w:rsidP="0025743E">
      <w:pPr>
        <w:pStyle w:val="NoSpace"/>
        <w:jc w:val="center"/>
        <w:rPr>
          <w:rFonts w:asciiTheme="minorHAnsi" w:hAnsiTheme="minorHAnsi" w:cstheme="minorHAnsi"/>
        </w:rPr>
      </w:pPr>
    </w:p>
    <w:p w14:paraId="02EB045F" w14:textId="28568C25" w:rsidR="0025743E" w:rsidRDefault="00493ECA" w:rsidP="007049A8">
      <w:pPr>
        <w:spacing w:after="0" w:line="240" w:lineRule="auto"/>
        <w:rPr>
          <w:rFonts w:cstheme="minorHAnsi"/>
          <w:sz w:val="24"/>
          <w:szCs w:val="24"/>
        </w:rPr>
      </w:pPr>
      <w:r w:rsidRPr="000D00E5">
        <w:rPr>
          <w:rFonts w:cstheme="minorHAnsi"/>
          <w:b/>
          <w:color w:val="1D2F40"/>
          <w:sz w:val="24"/>
          <w:szCs w:val="24"/>
        </w:rPr>
        <w:t>Meeting Objectives:</w:t>
      </w:r>
      <w:r w:rsidRPr="000D00E5">
        <w:rPr>
          <w:rFonts w:cstheme="minorHAnsi"/>
          <w:color w:val="1D2F40"/>
          <w:sz w:val="24"/>
          <w:szCs w:val="24"/>
        </w:rPr>
        <w:t xml:space="preserve"> </w:t>
      </w:r>
      <w:r w:rsidRPr="000D00E5">
        <w:rPr>
          <w:rFonts w:cstheme="minorHAnsi"/>
          <w:sz w:val="24"/>
          <w:szCs w:val="24"/>
        </w:rPr>
        <w:t xml:space="preserve">To review progress made towards meeting CORHA and workgroup strategic goals and </w:t>
      </w:r>
      <w:r w:rsidR="00866169" w:rsidRPr="000D00E5">
        <w:rPr>
          <w:rFonts w:cstheme="minorHAnsi"/>
          <w:sz w:val="24"/>
          <w:szCs w:val="24"/>
        </w:rPr>
        <w:t>objectives</w:t>
      </w:r>
      <w:r w:rsidR="00866169">
        <w:rPr>
          <w:rFonts w:cstheme="minorHAnsi"/>
          <w:sz w:val="24"/>
          <w:szCs w:val="24"/>
        </w:rPr>
        <w:t xml:space="preserve"> and</w:t>
      </w:r>
      <w:r w:rsidRPr="000D00E5">
        <w:rPr>
          <w:rFonts w:cstheme="minorHAnsi"/>
          <w:sz w:val="24"/>
          <w:szCs w:val="24"/>
        </w:rPr>
        <w:t xml:space="preserve"> continue development of CORHA’s product offerings.</w:t>
      </w:r>
    </w:p>
    <w:p w14:paraId="5AC7FC63" w14:textId="6D4F8B07" w:rsidR="007049A8" w:rsidRDefault="007049A8" w:rsidP="0025743E">
      <w:pPr>
        <w:spacing w:line="240" w:lineRule="auto"/>
        <w:rPr>
          <w:rFonts w:cstheme="minorHAnsi"/>
          <w:sz w:val="24"/>
          <w:szCs w:val="24"/>
        </w:rPr>
      </w:pPr>
    </w:p>
    <w:p w14:paraId="1F956DB4" w14:textId="12E9B0DA" w:rsidR="001B5861" w:rsidRPr="001B5861" w:rsidRDefault="0091623B" w:rsidP="001B5861">
      <w:pPr>
        <w:pStyle w:val="Heading2"/>
        <w:rPr>
          <w:rFonts w:asciiTheme="minorHAnsi" w:hAnsiTheme="minorHAnsi" w:cstheme="minorHAnsi"/>
          <w:b/>
          <w:color w:val="3296D2"/>
          <w:sz w:val="28"/>
          <w:szCs w:val="28"/>
        </w:rPr>
      </w:pPr>
      <w:bookmarkStart w:id="1" w:name="_Toc514427480"/>
      <w:r>
        <w:rPr>
          <w:rFonts w:asciiTheme="minorHAnsi" w:hAnsiTheme="minorHAnsi" w:cstheme="minorHAnsi"/>
          <w:b/>
          <w:color w:val="3296D2"/>
          <w:sz w:val="28"/>
          <w:szCs w:val="28"/>
        </w:rPr>
        <w:t xml:space="preserve">Meeting </w:t>
      </w:r>
      <w:r w:rsidR="001B5861">
        <w:rPr>
          <w:rFonts w:asciiTheme="minorHAnsi" w:hAnsiTheme="minorHAnsi" w:cstheme="minorHAnsi"/>
          <w:b/>
          <w:color w:val="3296D2"/>
          <w:sz w:val="28"/>
          <w:szCs w:val="28"/>
        </w:rPr>
        <w:t>Agenda</w:t>
      </w:r>
      <w:bookmarkEnd w:id="1"/>
    </w:p>
    <w:tbl>
      <w:tblPr>
        <w:tblStyle w:val="TableGridLight"/>
        <w:tblW w:w="9943" w:type="dxa"/>
        <w:jc w:val="center"/>
        <w:tblLook w:val="04A0" w:firstRow="1" w:lastRow="0" w:firstColumn="1" w:lastColumn="0" w:noHBand="0" w:noVBand="1"/>
      </w:tblPr>
      <w:tblGrid>
        <w:gridCol w:w="1165"/>
        <w:gridCol w:w="6625"/>
        <w:gridCol w:w="2153"/>
      </w:tblGrid>
      <w:tr w:rsidR="005A5261" w:rsidRPr="0007799B" w14:paraId="731B30EC" w14:textId="77777777" w:rsidTr="009F4E06">
        <w:trPr>
          <w:jc w:val="center"/>
        </w:trPr>
        <w:tc>
          <w:tcPr>
            <w:tcW w:w="9943" w:type="dxa"/>
            <w:gridSpan w:val="3"/>
            <w:shd w:val="clear" w:color="auto" w:fill="3296D2"/>
          </w:tcPr>
          <w:p w14:paraId="69A82834" w14:textId="0B9070D2" w:rsidR="005A5261" w:rsidRPr="000D00E5" w:rsidRDefault="005A5261" w:rsidP="005A5261">
            <w:pPr>
              <w:jc w:val="center"/>
              <w:rPr>
                <w:b/>
                <w:color w:val="FFFFFF" w:themeColor="background1"/>
                <w:sz w:val="24"/>
                <w:szCs w:val="24"/>
              </w:rPr>
            </w:pPr>
            <w:r w:rsidRPr="005A5261">
              <w:rPr>
                <w:rFonts w:cstheme="minorHAnsi"/>
                <w:b/>
                <w:color w:val="FFFFFF" w:themeColor="background1"/>
                <w:sz w:val="28"/>
                <w:szCs w:val="28"/>
              </w:rPr>
              <w:t>Wednesday, May 23</w:t>
            </w:r>
          </w:p>
        </w:tc>
      </w:tr>
      <w:tr w:rsidR="00A5222E" w:rsidRPr="0007799B" w14:paraId="7B1D4C1B" w14:textId="77777777" w:rsidTr="005A5261">
        <w:trPr>
          <w:jc w:val="center"/>
        </w:trPr>
        <w:tc>
          <w:tcPr>
            <w:tcW w:w="1165" w:type="dxa"/>
            <w:shd w:val="clear" w:color="auto" w:fill="auto"/>
          </w:tcPr>
          <w:p w14:paraId="47287105" w14:textId="65E13874" w:rsidR="00A5222E" w:rsidRPr="005A5261" w:rsidRDefault="00A5222E" w:rsidP="00493ECA">
            <w:pPr>
              <w:rPr>
                <w:b/>
                <w:color w:val="1D2F40"/>
                <w:sz w:val="24"/>
                <w:szCs w:val="24"/>
              </w:rPr>
            </w:pPr>
            <w:r w:rsidRPr="005A5261">
              <w:rPr>
                <w:b/>
                <w:color w:val="1D2F40"/>
                <w:sz w:val="24"/>
                <w:szCs w:val="24"/>
              </w:rPr>
              <w:t>Time</w:t>
            </w:r>
          </w:p>
        </w:tc>
        <w:tc>
          <w:tcPr>
            <w:tcW w:w="6625" w:type="dxa"/>
            <w:shd w:val="clear" w:color="auto" w:fill="auto"/>
          </w:tcPr>
          <w:p w14:paraId="7584AC59" w14:textId="1CC343C5" w:rsidR="00A5222E" w:rsidRPr="005A5261" w:rsidRDefault="000D00E5" w:rsidP="00493ECA">
            <w:pPr>
              <w:rPr>
                <w:b/>
                <w:color w:val="1D2F40"/>
                <w:sz w:val="24"/>
                <w:szCs w:val="24"/>
              </w:rPr>
            </w:pPr>
            <w:r w:rsidRPr="005A5261">
              <w:rPr>
                <w:b/>
                <w:color w:val="1D2F40"/>
                <w:sz w:val="24"/>
                <w:szCs w:val="24"/>
              </w:rPr>
              <w:t>Activity</w:t>
            </w:r>
          </w:p>
        </w:tc>
        <w:tc>
          <w:tcPr>
            <w:tcW w:w="2153" w:type="dxa"/>
            <w:shd w:val="clear" w:color="auto" w:fill="auto"/>
          </w:tcPr>
          <w:p w14:paraId="6644DE9E" w14:textId="72E05966" w:rsidR="00A5222E" w:rsidRPr="005A5261" w:rsidRDefault="00A5222E" w:rsidP="00493ECA">
            <w:pPr>
              <w:rPr>
                <w:b/>
                <w:color w:val="1D2F40"/>
                <w:sz w:val="24"/>
                <w:szCs w:val="24"/>
              </w:rPr>
            </w:pPr>
            <w:r w:rsidRPr="005A5261">
              <w:rPr>
                <w:b/>
                <w:color w:val="1D2F40"/>
                <w:sz w:val="24"/>
                <w:szCs w:val="24"/>
              </w:rPr>
              <w:t>Location</w:t>
            </w:r>
          </w:p>
        </w:tc>
      </w:tr>
      <w:tr w:rsidR="00A5222E" w:rsidRPr="0007799B" w14:paraId="17DBB6C9" w14:textId="77777777" w:rsidTr="00A5222E">
        <w:trPr>
          <w:jc w:val="center"/>
        </w:trPr>
        <w:tc>
          <w:tcPr>
            <w:tcW w:w="1165" w:type="dxa"/>
          </w:tcPr>
          <w:p w14:paraId="007EDCD7" w14:textId="77777777" w:rsidR="00A5222E" w:rsidRPr="0007799B" w:rsidRDefault="00A5222E" w:rsidP="00493ECA">
            <w:r w:rsidRPr="0007799B">
              <w:t>8:00 AM</w:t>
            </w:r>
          </w:p>
        </w:tc>
        <w:tc>
          <w:tcPr>
            <w:tcW w:w="6625" w:type="dxa"/>
          </w:tcPr>
          <w:p w14:paraId="48E5C9C6" w14:textId="03ED9B9C" w:rsidR="00A5222E" w:rsidRDefault="00A5222E" w:rsidP="00493ECA">
            <w:pPr>
              <w:rPr>
                <w:i/>
              </w:rPr>
            </w:pPr>
            <w:r w:rsidRPr="0007799B">
              <w:rPr>
                <w:i/>
              </w:rPr>
              <w:t xml:space="preserve">Breakfast </w:t>
            </w:r>
          </w:p>
          <w:p w14:paraId="1DEAC646" w14:textId="5613991D" w:rsidR="00A5222E" w:rsidRPr="0007799B" w:rsidRDefault="00A5222E" w:rsidP="00493ECA">
            <w:pPr>
              <w:rPr>
                <w:i/>
              </w:rPr>
            </w:pPr>
          </w:p>
        </w:tc>
        <w:tc>
          <w:tcPr>
            <w:tcW w:w="2153" w:type="dxa"/>
          </w:tcPr>
          <w:p w14:paraId="7402509E" w14:textId="06EE200E" w:rsidR="00A5222E" w:rsidRPr="00D8590A" w:rsidRDefault="00A5222E" w:rsidP="00493ECA">
            <w:r w:rsidRPr="00D8590A">
              <w:t>Starvine Foyer</w:t>
            </w:r>
          </w:p>
        </w:tc>
      </w:tr>
      <w:tr w:rsidR="00A5222E" w:rsidRPr="0007799B" w14:paraId="72385D2B" w14:textId="77777777" w:rsidTr="00A5222E">
        <w:trPr>
          <w:jc w:val="center"/>
        </w:trPr>
        <w:tc>
          <w:tcPr>
            <w:tcW w:w="1165" w:type="dxa"/>
          </w:tcPr>
          <w:p w14:paraId="62FFFA62" w14:textId="77777777" w:rsidR="00A5222E" w:rsidRPr="0007799B" w:rsidRDefault="00A5222E" w:rsidP="00493ECA">
            <w:r w:rsidRPr="0007799B">
              <w:t>8:30 AM</w:t>
            </w:r>
          </w:p>
        </w:tc>
        <w:tc>
          <w:tcPr>
            <w:tcW w:w="6625" w:type="dxa"/>
          </w:tcPr>
          <w:p w14:paraId="113578BE" w14:textId="77777777" w:rsidR="00A5222E" w:rsidRPr="0007799B" w:rsidRDefault="00A5222E" w:rsidP="00493ECA">
            <w:pPr>
              <w:tabs>
                <w:tab w:val="left" w:pos="1800"/>
              </w:tabs>
              <w:rPr>
                <w:rFonts w:cstheme="minorHAnsi"/>
              </w:rPr>
            </w:pPr>
            <w:r w:rsidRPr="0007799B">
              <w:rPr>
                <w:rFonts w:cstheme="minorHAnsi"/>
              </w:rPr>
              <w:t>Introductions and Orientation to the Meeting</w:t>
            </w:r>
          </w:p>
          <w:p w14:paraId="4B65BD28" w14:textId="77777777" w:rsidR="00A5222E" w:rsidRPr="0007799B" w:rsidRDefault="00A5222E" w:rsidP="000C4177">
            <w:pPr>
              <w:pStyle w:val="BlueBullet"/>
              <w:numPr>
                <w:ilvl w:val="0"/>
                <w:numId w:val="13"/>
              </w:numPr>
              <w:spacing w:after="0"/>
              <w:rPr>
                <w:rFonts w:asciiTheme="minorHAnsi" w:hAnsiTheme="minorHAnsi" w:cstheme="minorHAnsi"/>
              </w:rPr>
            </w:pPr>
            <w:r w:rsidRPr="0007799B">
              <w:rPr>
                <w:rFonts w:asciiTheme="minorHAnsi" w:hAnsiTheme="minorHAnsi" w:cstheme="minorHAnsi"/>
              </w:rPr>
              <w:t xml:space="preserve">Introductions of meeting participants </w:t>
            </w:r>
          </w:p>
          <w:p w14:paraId="191680D9" w14:textId="51C5C971" w:rsidR="00A5222E" w:rsidRPr="0007799B" w:rsidRDefault="00A5222E" w:rsidP="000C4177">
            <w:pPr>
              <w:pStyle w:val="BlueBullet"/>
              <w:numPr>
                <w:ilvl w:val="0"/>
                <w:numId w:val="13"/>
              </w:numPr>
              <w:spacing w:after="0"/>
              <w:rPr>
                <w:rFonts w:asciiTheme="minorHAnsi" w:hAnsiTheme="minorHAnsi" w:cstheme="minorHAnsi"/>
              </w:rPr>
            </w:pPr>
            <w:r w:rsidRPr="0007799B">
              <w:rPr>
                <w:rFonts w:asciiTheme="minorHAnsi" w:hAnsiTheme="minorHAnsi" w:cstheme="minorHAnsi"/>
              </w:rPr>
              <w:t xml:space="preserve">Review of meeting materials </w:t>
            </w:r>
          </w:p>
          <w:p w14:paraId="0F59CC18" w14:textId="77777777" w:rsidR="00A5222E" w:rsidRPr="0007799B" w:rsidRDefault="00A5222E" w:rsidP="000C4177">
            <w:pPr>
              <w:pStyle w:val="BlueBullet"/>
              <w:numPr>
                <w:ilvl w:val="0"/>
                <w:numId w:val="13"/>
              </w:numPr>
              <w:spacing w:after="0"/>
              <w:rPr>
                <w:rFonts w:asciiTheme="minorHAnsi" w:hAnsiTheme="minorHAnsi" w:cstheme="minorHAnsi"/>
              </w:rPr>
            </w:pPr>
            <w:r w:rsidRPr="0007799B">
              <w:rPr>
                <w:rFonts w:asciiTheme="minorHAnsi" w:hAnsiTheme="minorHAnsi" w:cstheme="minorHAnsi"/>
              </w:rPr>
              <w:t>Review of CORHA’s Strategic Map and implementation priorities</w:t>
            </w:r>
          </w:p>
          <w:p w14:paraId="02F75E3C" w14:textId="77777777" w:rsidR="00A5222E" w:rsidRPr="0007799B" w:rsidRDefault="00A5222E" w:rsidP="000C4177">
            <w:pPr>
              <w:pStyle w:val="BlueBullet"/>
              <w:numPr>
                <w:ilvl w:val="0"/>
                <w:numId w:val="13"/>
              </w:numPr>
              <w:rPr>
                <w:rFonts w:asciiTheme="minorHAnsi" w:hAnsiTheme="minorHAnsi" w:cstheme="minorHAnsi"/>
              </w:rPr>
            </w:pPr>
            <w:r w:rsidRPr="0007799B">
              <w:rPr>
                <w:rFonts w:asciiTheme="minorHAnsi" w:hAnsiTheme="minorHAnsi" w:cstheme="minorHAnsi"/>
              </w:rPr>
              <w:t>Updates from the Governance Committee</w:t>
            </w:r>
          </w:p>
          <w:p w14:paraId="3EBB42AD" w14:textId="48CAC9FE" w:rsidR="00E50A14" w:rsidRPr="00E50A14" w:rsidRDefault="00A5222E" w:rsidP="00E50A14">
            <w:pPr>
              <w:pStyle w:val="BlueBullet"/>
              <w:numPr>
                <w:ilvl w:val="0"/>
                <w:numId w:val="13"/>
              </w:numPr>
              <w:rPr>
                <w:rFonts w:asciiTheme="minorHAnsi" w:hAnsiTheme="minorHAnsi" w:cstheme="minorHAnsi"/>
              </w:rPr>
            </w:pPr>
            <w:r w:rsidRPr="0007799B">
              <w:rPr>
                <w:rFonts w:asciiTheme="minorHAnsi" w:hAnsiTheme="minorHAnsi" w:cstheme="minorHAnsi"/>
              </w:rPr>
              <w:t>Presentations from Workgroup A and B Leads</w:t>
            </w:r>
          </w:p>
        </w:tc>
        <w:tc>
          <w:tcPr>
            <w:tcW w:w="2153" w:type="dxa"/>
          </w:tcPr>
          <w:p w14:paraId="785F11BC" w14:textId="3BE6E0C5" w:rsidR="00A5222E" w:rsidRPr="00D8590A" w:rsidRDefault="00A5222E" w:rsidP="00493ECA">
            <w:r w:rsidRPr="00D8590A">
              <w:t>Starvine I</w:t>
            </w:r>
          </w:p>
        </w:tc>
      </w:tr>
      <w:tr w:rsidR="00A5222E" w:rsidRPr="0007799B" w14:paraId="36999C0E" w14:textId="77777777" w:rsidTr="00A5222E">
        <w:trPr>
          <w:jc w:val="center"/>
        </w:trPr>
        <w:tc>
          <w:tcPr>
            <w:tcW w:w="1165" w:type="dxa"/>
          </w:tcPr>
          <w:p w14:paraId="775B2ED5" w14:textId="77777777" w:rsidR="00A5222E" w:rsidRPr="0007799B" w:rsidRDefault="00A5222E" w:rsidP="00493ECA">
            <w:r w:rsidRPr="0007799B">
              <w:t>9:30 AM</w:t>
            </w:r>
          </w:p>
        </w:tc>
        <w:tc>
          <w:tcPr>
            <w:tcW w:w="6625" w:type="dxa"/>
          </w:tcPr>
          <w:p w14:paraId="437FC860" w14:textId="77777777" w:rsidR="00A5222E" w:rsidRDefault="00A5222E" w:rsidP="00E50A14">
            <w:pPr>
              <w:rPr>
                <w:rFonts w:cstheme="minorHAnsi"/>
              </w:rPr>
            </w:pPr>
            <w:r w:rsidRPr="0007799B">
              <w:rPr>
                <w:rFonts w:cstheme="minorHAnsi"/>
              </w:rPr>
              <w:t xml:space="preserve">CORHA High-Level Outbreak Investigation Guidance </w:t>
            </w:r>
          </w:p>
          <w:p w14:paraId="7D5134FA" w14:textId="49A113C2" w:rsidR="00E50A14" w:rsidRPr="00E50A14" w:rsidRDefault="00E50A14" w:rsidP="00E50A14">
            <w:pPr>
              <w:rPr>
                <w:rFonts w:cstheme="minorHAnsi"/>
              </w:rPr>
            </w:pPr>
          </w:p>
        </w:tc>
        <w:tc>
          <w:tcPr>
            <w:tcW w:w="2153" w:type="dxa"/>
          </w:tcPr>
          <w:p w14:paraId="1F666767" w14:textId="4731C997" w:rsidR="00A5222E" w:rsidRPr="00D8590A" w:rsidRDefault="00A5222E" w:rsidP="00493ECA">
            <w:r w:rsidRPr="00D8590A">
              <w:rPr>
                <w:rFonts w:cstheme="minorHAnsi"/>
              </w:rPr>
              <w:t xml:space="preserve">Starvine I </w:t>
            </w:r>
          </w:p>
        </w:tc>
      </w:tr>
      <w:tr w:rsidR="00A5222E" w:rsidRPr="0007799B" w14:paraId="37DDE354" w14:textId="77777777" w:rsidTr="00A5222E">
        <w:trPr>
          <w:jc w:val="center"/>
        </w:trPr>
        <w:tc>
          <w:tcPr>
            <w:tcW w:w="1165" w:type="dxa"/>
          </w:tcPr>
          <w:p w14:paraId="3E04A36C" w14:textId="77777777" w:rsidR="00A5222E" w:rsidRPr="0007799B" w:rsidRDefault="00A5222E" w:rsidP="00493ECA">
            <w:r w:rsidRPr="0007799B">
              <w:t>10:30 AM</w:t>
            </w:r>
          </w:p>
        </w:tc>
        <w:tc>
          <w:tcPr>
            <w:tcW w:w="6625" w:type="dxa"/>
          </w:tcPr>
          <w:p w14:paraId="0C9A96F5" w14:textId="77777777" w:rsidR="00A5222E" w:rsidRDefault="00A5222E" w:rsidP="000D2814">
            <w:pPr>
              <w:rPr>
                <w:i/>
              </w:rPr>
            </w:pPr>
            <w:r w:rsidRPr="0007799B">
              <w:rPr>
                <w:i/>
              </w:rPr>
              <w:t>Break</w:t>
            </w:r>
          </w:p>
          <w:p w14:paraId="52FE3402" w14:textId="1B00E695" w:rsidR="00E50A14" w:rsidRPr="0007799B" w:rsidRDefault="00E50A14" w:rsidP="000D2814">
            <w:pPr>
              <w:rPr>
                <w:i/>
              </w:rPr>
            </w:pPr>
          </w:p>
        </w:tc>
        <w:tc>
          <w:tcPr>
            <w:tcW w:w="2153" w:type="dxa"/>
          </w:tcPr>
          <w:p w14:paraId="07A74A66" w14:textId="5DCB9AC6" w:rsidR="00A5222E" w:rsidRPr="00D8590A" w:rsidRDefault="00A5222E" w:rsidP="00493ECA">
            <w:r w:rsidRPr="00D8590A">
              <w:t>Starvine Foyer</w:t>
            </w:r>
          </w:p>
        </w:tc>
      </w:tr>
      <w:tr w:rsidR="00A5222E" w:rsidRPr="0007799B" w14:paraId="44881253" w14:textId="77777777" w:rsidTr="00A5222E">
        <w:trPr>
          <w:jc w:val="center"/>
        </w:trPr>
        <w:tc>
          <w:tcPr>
            <w:tcW w:w="1165" w:type="dxa"/>
          </w:tcPr>
          <w:p w14:paraId="548DCB18" w14:textId="71A6CFF8" w:rsidR="00A5222E" w:rsidRPr="0007799B" w:rsidRDefault="00A5222E" w:rsidP="00493ECA">
            <w:r w:rsidRPr="0007799B">
              <w:t>10:45 AM</w:t>
            </w:r>
          </w:p>
        </w:tc>
        <w:tc>
          <w:tcPr>
            <w:tcW w:w="6625" w:type="dxa"/>
          </w:tcPr>
          <w:p w14:paraId="073E9FE2" w14:textId="04A0DFA8" w:rsidR="00A5222E" w:rsidRDefault="00A5222E" w:rsidP="00493ECA">
            <w:pPr>
              <w:rPr>
                <w:rFonts w:cstheme="minorHAnsi"/>
              </w:rPr>
            </w:pPr>
            <w:r>
              <w:rPr>
                <w:rFonts w:cstheme="minorHAnsi"/>
              </w:rPr>
              <w:t>Medical Product Investigations</w:t>
            </w:r>
          </w:p>
          <w:p w14:paraId="5EB53FF1" w14:textId="041726F8" w:rsidR="00A5222E" w:rsidRPr="0007799B" w:rsidRDefault="00A5222E" w:rsidP="00493ECA">
            <w:pPr>
              <w:rPr>
                <w:i/>
              </w:rPr>
            </w:pPr>
          </w:p>
        </w:tc>
        <w:tc>
          <w:tcPr>
            <w:tcW w:w="2153" w:type="dxa"/>
          </w:tcPr>
          <w:p w14:paraId="712F7428" w14:textId="49EDCA86" w:rsidR="00A5222E" w:rsidRPr="00D8590A" w:rsidRDefault="00A5222E" w:rsidP="00493ECA">
            <w:r w:rsidRPr="00D8590A">
              <w:rPr>
                <w:rFonts w:cstheme="minorHAnsi"/>
              </w:rPr>
              <w:t>Starvine I</w:t>
            </w:r>
          </w:p>
        </w:tc>
      </w:tr>
      <w:tr w:rsidR="00A5222E" w:rsidRPr="0007799B" w14:paraId="672F92EC" w14:textId="77777777" w:rsidTr="00A5222E">
        <w:trPr>
          <w:jc w:val="center"/>
        </w:trPr>
        <w:tc>
          <w:tcPr>
            <w:tcW w:w="1165" w:type="dxa"/>
          </w:tcPr>
          <w:p w14:paraId="5666D0CD" w14:textId="4380DF41" w:rsidR="00A5222E" w:rsidRPr="0007799B" w:rsidRDefault="00A5222E" w:rsidP="00493ECA">
            <w:r w:rsidRPr="0007799B">
              <w:t>11:45 AM</w:t>
            </w:r>
          </w:p>
        </w:tc>
        <w:tc>
          <w:tcPr>
            <w:tcW w:w="6625" w:type="dxa"/>
          </w:tcPr>
          <w:p w14:paraId="0A1E3293" w14:textId="77777777" w:rsidR="00A5222E" w:rsidRPr="0007799B" w:rsidRDefault="00A5222E" w:rsidP="00493ECA">
            <w:pPr>
              <w:rPr>
                <w:rFonts w:cstheme="minorHAnsi"/>
              </w:rPr>
            </w:pPr>
            <w:r w:rsidRPr="0007799B">
              <w:rPr>
                <w:rFonts w:cstheme="minorHAnsi"/>
              </w:rPr>
              <w:t xml:space="preserve">High-Level Outbreak Investigation Guidance Small Group Meetings/Outline Development </w:t>
            </w:r>
          </w:p>
          <w:p w14:paraId="5B323E85" w14:textId="6039EF52" w:rsidR="00A5222E" w:rsidRDefault="00A5222E" w:rsidP="00512980">
            <w:pPr>
              <w:pStyle w:val="ListParagraph"/>
              <w:numPr>
                <w:ilvl w:val="0"/>
                <w:numId w:val="7"/>
              </w:numPr>
            </w:pPr>
            <w:r w:rsidRPr="0007799B">
              <w:t>Groups will be split to focus</w:t>
            </w:r>
            <w:r>
              <w:t xml:space="preserve"> </w:t>
            </w:r>
            <w:r w:rsidR="00866169">
              <w:t xml:space="preserve">on </w:t>
            </w:r>
            <w:r>
              <w:t>reviewing and</w:t>
            </w:r>
            <w:r w:rsidRPr="0007799B">
              <w:t xml:space="preserve"> developing outlines for upcoming chapters</w:t>
            </w:r>
          </w:p>
          <w:p w14:paraId="66B2C620" w14:textId="338EEDBA" w:rsidR="00A5222E" w:rsidRDefault="00A5222E" w:rsidP="007F2D06">
            <w:pPr>
              <w:pStyle w:val="ListParagraph"/>
              <w:numPr>
                <w:ilvl w:val="0"/>
                <w:numId w:val="7"/>
              </w:numPr>
            </w:pPr>
            <w:r>
              <w:t>Outbreak Planning and Preparation</w:t>
            </w:r>
            <w:r w:rsidR="00DD1ED1">
              <w:t xml:space="preserve"> ---------------------------------&gt;</w:t>
            </w:r>
          </w:p>
          <w:p w14:paraId="68D01F8C" w14:textId="7B864770" w:rsidR="00A5222E" w:rsidRDefault="00A5222E" w:rsidP="007F2D06">
            <w:pPr>
              <w:pStyle w:val="ListParagraph"/>
              <w:numPr>
                <w:ilvl w:val="0"/>
                <w:numId w:val="7"/>
              </w:numPr>
            </w:pPr>
            <w:r>
              <w:t>Outbreak Detection and Surveillance</w:t>
            </w:r>
            <w:r w:rsidR="00DD1ED1">
              <w:t xml:space="preserve"> -------------------------------&gt;</w:t>
            </w:r>
          </w:p>
          <w:p w14:paraId="31FA343D" w14:textId="31058238" w:rsidR="00A5222E" w:rsidRPr="0007799B" w:rsidRDefault="00A5222E" w:rsidP="007F2D06">
            <w:pPr>
              <w:pStyle w:val="ListParagraph"/>
              <w:numPr>
                <w:ilvl w:val="0"/>
                <w:numId w:val="7"/>
              </w:numPr>
            </w:pPr>
            <w:r>
              <w:t>Investigation of Clusters and Outbreaks</w:t>
            </w:r>
            <w:r w:rsidR="00DD1ED1">
              <w:t xml:space="preserve"> ----------------------------&gt;</w:t>
            </w:r>
          </w:p>
          <w:p w14:paraId="416526A8" w14:textId="50014148" w:rsidR="00A5222E" w:rsidRPr="0007799B" w:rsidRDefault="00A5222E" w:rsidP="00C855A6"/>
        </w:tc>
        <w:tc>
          <w:tcPr>
            <w:tcW w:w="2153" w:type="dxa"/>
          </w:tcPr>
          <w:p w14:paraId="75FAB6EC" w14:textId="77777777" w:rsidR="002C0B61" w:rsidRDefault="002C0B61" w:rsidP="00493ECA">
            <w:pPr>
              <w:rPr>
                <w:rFonts w:cstheme="minorHAnsi"/>
                <w:b/>
              </w:rPr>
            </w:pPr>
          </w:p>
          <w:p w14:paraId="2F348796" w14:textId="77777777" w:rsidR="002C0B61" w:rsidRDefault="002C0B61" w:rsidP="00493ECA">
            <w:pPr>
              <w:rPr>
                <w:rFonts w:cstheme="minorHAnsi"/>
                <w:b/>
              </w:rPr>
            </w:pPr>
          </w:p>
          <w:p w14:paraId="44A3C4D2" w14:textId="77777777" w:rsidR="002C0B61" w:rsidRDefault="002C0B61" w:rsidP="00493ECA">
            <w:pPr>
              <w:rPr>
                <w:rFonts w:cstheme="minorHAnsi"/>
                <w:b/>
              </w:rPr>
            </w:pPr>
          </w:p>
          <w:p w14:paraId="744CBDEE" w14:textId="77777777" w:rsidR="00DD1ED1" w:rsidRDefault="00DD1ED1" w:rsidP="00493ECA">
            <w:pPr>
              <w:rPr>
                <w:rFonts w:cstheme="minorHAnsi"/>
                <w:b/>
              </w:rPr>
            </w:pPr>
          </w:p>
          <w:p w14:paraId="4B1286EC" w14:textId="3CD28BDF" w:rsidR="00A5222E" w:rsidRPr="00DD1ED1" w:rsidRDefault="00A5222E" w:rsidP="00493ECA">
            <w:pPr>
              <w:rPr>
                <w:rFonts w:cstheme="minorHAnsi"/>
              </w:rPr>
            </w:pPr>
            <w:r w:rsidRPr="00DD1ED1">
              <w:rPr>
                <w:rFonts w:cstheme="minorHAnsi"/>
              </w:rPr>
              <w:t>Starvine I</w:t>
            </w:r>
          </w:p>
          <w:p w14:paraId="5AB6B17F" w14:textId="696F995B" w:rsidR="00A5222E" w:rsidRPr="00DD1ED1" w:rsidRDefault="00A5222E" w:rsidP="00493ECA">
            <w:pPr>
              <w:rPr>
                <w:rFonts w:cstheme="minorHAnsi"/>
              </w:rPr>
            </w:pPr>
            <w:r w:rsidRPr="00DD1ED1">
              <w:rPr>
                <w:rFonts w:cstheme="minorHAnsi"/>
              </w:rPr>
              <w:t>Starvine II</w:t>
            </w:r>
          </w:p>
          <w:p w14:paraId="7E358B57" w14:textId="3B616873" w:rsidR="00A5222E" w:rsidRPr="00D8590A" w:rsidRDefault="00A5222E" w:rsidP="00493ECA">
            <w:r w:rsidRPr="00DD1ED1">
              <w:rPr>
                <w:rFonts w:cstheme="minorHAnsi"/>
              </w:rPr>
              <w:t>Peachtree</w:t>
            </w:r>
          </w:p>
        </w:tc>
      </w:tr>
      <w:tr w:rsidR="00A5222E" w:rsidRPr="0007799B" w14:paraId="13B697C0" w14:textId="77777777" w:rsidTr="00A5222E">
        <w:trPr>
          <w:trHeight w:val="782"/>
          <w:jc w:val="center"/>
        </w:trPr>
        <w:tc>
          <w:tcPr>
            <w:tcW w:w="1165" w:type="dxa"/>
          </w:tcPr>
          <w:p w14:paraId="27244D90" w14:textId="4F685429" w:rsidR="00A5222E" w:rsidRPr="0007799B" w:rsidRDefault="00A5222E" w:rsidP="00493ECA">
            <w:r w:rsidRPr="0007799B">
              <w:t>1</w:t>
            </w:r>
            <w:r w:rsidR="00D96C45">
              <w:t>2</w:t>
            </w:r>
            <w:r w:rsidRPr="0007799B">
              <w:t>:</w:t>
            </w:r>
            <w:r w:rsidR="00D96C45">
              <w:t>45</w:t>
            </w:r>
            <w:r w:rsidRPr="0007799B">
              <w:t xml:space="preserve"> PM</w:t>
            </w:r>
          </w:p>
        </w:tc>
        <w:tc>
          <w:tcPr>
            <w:tcW w:w="6625" w:type="dxa"/>
          </w:tcPr>
          <w:p w14:paraId="36C06162" w14:textId="289BC23F" w:rsidR="00A5222E" w:rsidRPr="0007799B" w:rsidRDefault="00A5222E" w:rsidP="00493ECA">
            <w:pPr>
              <w:rPr>
                <w:i/>
              </w:rPr>
            </w:pPr>
            <w:r>
              <w:rPr>
                <w:i/>
              </w:rPr>
              <w:t xml:space="preserve">Working </w:t>
            </w:r>
            <w:r w:rsidRPr="0007799B">
              <w:rPr>
                <w:i/>
              </w:rPr>
              <w:t>Lunch</w:t>
            </w:r>
          </w:p>
        </w:tc>
        <w:tc>
          <w:tcPr>
            <w:tcW w:w="2153" w:type="dxa"/>
          </w:tcPr>
          <w:p w14:paraId="6CF87BE9" w14:textId="32FE78D0" w:rsidR="00A5222E" w:rsidRPr="00D8590A" w:rsidRDefault="00A5222E" w:rsidP="00493ECA">
            <w:r w:rsidRPr="00D8590A">
              <w:t>Emory Conference Center Dining Room</w:t>
            </w:r>
          </w:p>
        </w:tc>
      </w:tr>
      <w:tr w:rsidR="00A5222E" w:rsidRPr="0007799B" w14:paraId="638C173E" w14:textId="77777777" w:rsidTr="00A5222E">
        <w:trPr>
          <w:jc w:val="center"/>
        </w:trPr>
        <w:tc>
          <w:tcPr>
            <w:tcW w:w="1165" w:type="dxa"/>
          </w:tcPr>
          <w:p w14:paraId="198EDEF8" w14:textId="796F66E1" w:rsidR="00A5222E" w:rsidRPr="0007799B" w:rsidRDefault="00A5222E" w:rsidP="00493ECA">
            <w:r w:rsidRPr="0007799B">
              <w:lastRenderedPageBreak/>
              <w:t>2:00 PM</w:t>
            </w:r>
          </w:p>
        </w:tc>
        <w:tc>
          <w:tcPr>
            <w:tcW w:w="6625" w:type="dxa"/>
          </w:tcPr>
          <w:p w14:paraId="190C7DF4" w14:textId="5DB0C593" w:rsidR="00A5222E" w:rsidRPr="0007799B" w:rsidRDefault="00A5222E" w:rsidP="00493ECA">
            <w:pPr>
              <w:rPr>
                <w:rFonts w:cstheme="minorHAnsi"/>
              </w:rPr>
            </w:pPr>
            <w:r w:rsidRPr="0007799B">
              <w:rPr>
                <w:rFonts w:cstheme="minorHAnsi"/>
              </w:rPr>
              <w:t>Workgroup Meetings</w:t>
            </w:r>
          </w:p>
          <w:p w14:paraId="0F48B36A" w14:textId="1E6EEF35" w:rsidR="00A5222E" w:rsidRPr="0007799B" w:rsidRDefault="00A5222E" w:rsidP="00261735">
            <w:pPr>
              <w:pStyle w:val="ListParagraph"/>
              <w:numPr>
                <w:ilvl w:val="0"/>
                <w:numId w:val="6"/>
              </w:numPr>
              <w:ind w:left="360" w:hanging="16"/>
              <w:rPr>
                <w:rFonts w:cstheme="minorHAnsi"/>
              </w:rPr>
            </w:pPr>
            <w:r w:rsidRPr="0007799B">
              <w:rPr>
                <w:rFonts w:cstheme="minorHAnsi"/>
              </w:rPr>
              <w:t>Workgroup A</w:t>
            </w:r>
          </w:p>
          <w:p w14:paraId="73B9858F" w14:textId="77777777" w:rsidR="00A5222E" w:rsidRDefault="00A5222E" w:rsidP="00C855A6">
            <w:pPr>
              <w:pStyle w:val="ListParagraph"/>
              <w:numPr>
                <w:ilvl w:val="0"/>
                <w:numId w:val="6"/>
              </w:numPr>
              <w:ind w:left="360" w:hanging="16"/>
              <w:rPr>
                <w:rFonts w:cstheme="minorHAnsi"/>
              </w:rPr>
            </w:pPr>
            <w:r w:rsidRPr="0007799B">
              <w:rPr>
                <w:rFonts w:cstheme="minorHAnsi"/>
              </w:rPr>
              <w:t>Workgroup B</w:t>
            </w:r>
          </w:p>
          <w:p w14:paraId="169C5E4C" w14:textId="088865E4" w:rsidR="00A5222E" w:rsidRPr="0007799B" w:rsidRDefault="00A5222E" w:rsidP="005455F7">
            <w:pPr>
              <w:pStyle w:val="ListParagraph"/>
              <w:ind w:left="360"/>
              <w:rPr>
                <w:rFonts w:cstheme="minorHAnsi"/>
              </w:rPr>
            </w:pPr>
          </w:p>
        </w:tc>
        <w:tc>
          <w:tcPr>
            <w:tcW w:w="2153" w:type="dxa"/>
          </w:tcPr>
          <w:p w14:paraId="4E55F72D" w14:textId="7E9216BE" w:rsidR="00A5222E" w:rsidRDefault="00A5222E" w:rsidP="00493ECA">
            <w:r w:rsidRPr="00D8590A">
              <w:t>Workgroup A: Starvine II</w:t>
            </w:r>
          </w:p>
          <w:p w14:paraId="5BAE7270" w14:textId="478B8E31" w:rsidR="00A5222E" w:rsidRPr="00D8590A" w:rsidRDefault="00A5222E" w:rsidP="00493ECA">
            <w:r w:rsidRPr="00D8590A">
              <w:t>Workgroup B:</w:t>
            </w:r>
          </w:p>
          <w:p w14:paraId="5F33E55A" w14:textId="77777777" w:rsidR="00A5222E" w:rsidRDefault="00A5222E" w:rsidP="00493ECA">
            <w:r w:rsidRPr="00D8590A">
              <w:t>Peachtree</w:t>
            </w:r>
          </w:p>
          <w:p w14:paraId="5B017FAE" w14:textId="26B3EA65" w:rsidR="00E50A14" w:rsidRPr="00D8590A" w:rsidRDefault="00E50A14" w:rsidP="00493ECA"/>
        </w:tc>
      </w:tr>
      <w:tr w:rsidR="00A5222E" w:rsidRPr="0007799B" w14:paraId="72745A60" w14:textId="77777777" w:rsidTr="00A5222E">
        <w:trPr>
          <w:jc w:val="center"/>
        </w:trPr>
        <w:tc>
          <w:tcPr>
            <w:tcW w:w="1165" w:type="dxa"/>
          </w:tcPr>
          <w:p w14:paraId="607E32CB" w14:textId="674EAF37" w:rsidR="00A5222E" w:rsidRPr="0007799B" w:rsidRDefault="00A5222E" w:rsidP="00493ECA">
            <w:r>
              <w:t>3:45 PM</w:t>
            </w:r>
          </w:p>
        </w:tc>
        <w:tc>
          <w:tcPr>
            <w:tcW w:w="6625" w:type="dxa"/>
          </w:tcPr>
          <w:p w14:paraId="5BA1CE29" w14:textId="7A77B61D" w:rsidR="00A5222E" w:rsidRDefault="00A5222E" w:rsidP="007F279C">
            <w:pPr>
              <w:rPr>
                <w:i/>
              </w:rPr>
            </w:pPr>
            <w:r w:rsidRPr="0007799B">
              <w:rPr>
                <w:i/>
              </w:rPr>
              <w:t>Break</w:t>
            </w:r>
          </w:p>
          <w:p w14:paraId="646F7BB9" w14:textId="562EC754" w:rsidR="00A5222E" w:rsidRPr="0007799B" w:rsidRDefault="00A5222E" w:rsidP="00493ECA">
            <w:pPr>
              <w:rPr>
                <w:rFonts w:cstheme="minorHAnsi"/>
              </w:rPr>
            </w:pPr>
          </w:p>
        </w:tc>
        <w:tc>
          <w:tcPr>
            <w:tcW w:w="2153" w:type="dxa"/>
          </w:tcPr>
          <w:p w14:paraId="6E2DE9EF" w14:textId="678883B8" w:rsidR="00A5222E" w:rsidRPr="00D8590A" w:rsidRDefault="00A5222E" w:rsidP="00493ECA">
            <w:pPr>
              <w:rPr>
                <w:highlight w:val="yellow"/>
              </w:rPr>
            </w:pPr>
            <w:r w:rsidRPr="00D8590A">
              <w:t>Starvine Foyer</w:t>
            </w:r>
          </w:p>
        </w:tc>
      </w:tr>
      <w:tr w:rsidR="00A5222E" w:rsidRPr="0007799B" w14:paraId="506B7675" w14:textId="77777777" w:rsidTr="00A5222E">
        <w:trPr>
          <w:jc w:val="center"/>
        </w:trPr>
        <w:tc>
          <w:tcPr>
            <w:tcW w:w="1165" w:type="dxa"/>
          </w:tcPr>
          <w:p w14:paraId="5F9800DE" w14:textId="250E6ED9" w:rsidR="00A5222E" w:rsidRPr="0007799B" w:rsidRDefault="00A5222E" w:rsidP="00493ECA">
            <w:r w:rsidRPr="0007799B">
              <w:t>4:00 PM</w:t>
            </w:r>
          </w:p>
        </w:tc>
        <w:tc>
          <w:tcPr>
            <w:tcW w:w="6625" w:type="dxa"/>
          </w:tcPr>
          <w:p w14:paraId="6F82E2D7" w14:textId="6198790F" w:rsidR="00A5222E" w:rsidRPr="0007799B" w:rsidRDefault="00A5222E" w:rsidP="00493ECA">
            <w:pPr>
              <w:rPr>
                <w:rFonts w:cstheme="minorHAnsi"/>
              </w:rPr>
            </w:pPr>
            <w:r w:rsidRPr="0007799B">
              <w:rPr>
                <w:rFonts w:cstheme="minorHAnsi"/>
              </w:rPr>
              <w:t xml:space="preserve">Workgroup Meetings </w:t>
            </w:r>
          </w:p>
          <w:p w14:paraId="3021BC01" w14:textId="77777777" w:rsidR="00A5222E" w:rsidRPr="0007799B" w:rsidRDefault="00A5222E" w:rsidP="00C855A6">
            <w:pPr>
              <w:pStyle w:val="ListParagraph"/>
              <w:numPr>
                <w:ilvl w:val="0"/>
                <w:numId w:val="12"/>
              </w:numPr>
              <w:rPr>
                <w:rFonts w:cstheme="minorHAnsi"/>
              </w:rPr>
            </w:pPr>
            <w:r w:rsidRPr="0007799B">
              <w:rPr>
                <w:rFonts w:cstheme="minorHAnsi"/>
              </w:rPr>
              <w:t>Laboratory Workgroup</w:t>
            </w:r>
          </w:p>
          <w:p w14:paraId="22C2E155" w14:textId="77777777" w:rsidR="00A5222E" w:rsidRDefault="00A5222E" w:rsidP="00C855A6">
            <w:pPr>
              <w:pStyle w:val="ListParagraph"/>
              <w:numPr>
                <w:ilvl w:val="0"/>
                <w:numId w:val="12"/>
              </w:numPr>
              <w:rPr>
                <w:rFonts w:cstheme="minorHAnsi"/>
              </w:rPr>
            </w:pPr>
            <w:r w:rsidRPr="0007799B">
              <w:rPr>
                <w:rFonts w:cstheme="minorHAnsi"/>
              </w:rPr>
              <w:t xml:space="preserve">Policy Workgroup </w:t>
            </w:r>
          </w:p>
          <w:p w14:paraId="656639FC" w14:textId="2F45C5D2" w:rsidR="00A5222E" w:rsidRPr="0007799B" w:rsidRDefault="00A5222E" w:rsidP="005455F7">
            <w:pPr>
              <w:pStyle w:val="ListParagraph"/>
              <w:rPr>
                <w:rFonts w:cstheme="minorHAnsi"/>
              </w:rPr>
            </w:pPr>
          </w:p>
        </w:tc>
        <w:tc>
          <w:tcPr>
            <w:tcW w:w="2153" w:type="dxa"/>
          </w:tcPr>
          <w:p w14:paraId="44BBCBAC" w14:textId="77777777" w:rsidR="00A5222E" w:rsidRDefault="00A5222E" w:rsidP="002F51B6">
            <w:r>
              <w:t xml:space="preserve">Lab: </w:t>
            </w:r>
            <w:r w:rsidRPr="00D8590A">
              <w:t>Starvine I</w:t>
            </w:r>
            <w:r>
              <w:t>I</w:t>
            </w:r>
          </w:p>
          <w:p w14:paraId="1EB993E5" w14:textId="045FBFDF" w:rsidR="00A5222E" w:rsidRPr="00D8590A" w:rsidRDefault="00A5222E" w:rsidP="002F51B6">
            <w:r>
              <w:t>Policy: Peachtree</w:t>
            </w:r>
          </w:p>
        </w:tc>
      </w:tr>
      <w:tr w:rsidR="00A5222E" w:rsidRPr="0007799B" w14:paraId="2FC88F8D" w14:textId="77777777" w:rsidTr="00A5222E">
        <w:trPr>
          <w:jc w:val="center"/>
        </w:trPr>
        <w:tc>
          <w:tcPr>
            <w:tcW w:w="1165" w:type="dxa"/>
          </w:tcPr>
          <w:p w14:paraId="2D920DC5" w14:textId="485745C7" w:rsidR="00A5222E" w:rsidRPr="0007799B" w:rsidRDefault="00A5222E" w:rsidP="00493ECA">
            <w:r w:rsidRPr="0007799B">
              <w:t>5:00 PM</w:t>
            </w:r>
          </w:p>
        </w:tc>
        <w:tc>
          <w:tcPr>
            <w:tcW w:w="6625" w:type="dxa"/>
          </w:tcPr>
          <w:p w14:paraId="468D5168" w14:textId="5D422F0B" w:rsidR="00A5222E" w:rsidRDefault="00A5222E" w:rsidP="00493ECA">
            <w:pPr>
              <w:rPr>
                <w:rFonts w:cstheme="minorHAnsi"/>
              </w:rPr>
            </w:pPr>
            <w:r w:rsidRPr="0007799B">
              <w:rPr>
                <w:rFonts w:cstheme="minorHAnsi"/>
              </w:rPr>
              <w:t>Ful</w:t>
            </w:r>
            <w:r w:rsidR="006E0807">
              <w:rPr>
                <w:rFonts w:cstheme="minorHAnsi"/>
              </w:rPr>
              <w:t>l Council D</w:t>
            </w:r>
            <w:r>
              <w:rPr>
                <w:rFonts w:cstheme="minorHAnsi"/>
              </w:rPr>
              <w:t>iscussion and Report-</w:t>
            </w:r>
            <w:r w:rsidRPr="0007799B">
              <w:rPr>
                <w:rFonts w:cstheme="minorHAnsi"/>
              </w:rPr>
              <w:t>Back</w:t>
            </w:r>
          </w:p>
          <w:p w14:paraId="57271628" w14:textId="294B3DC4" w:rsidR="00A5222E" w:rsidRPr="0007799B" w:rsidRDefault="00A5222E" w:rsidP="00493ECA"/>
        </w:tc>
        <w:tc>
          <w:tcPr>
            <w:tcW w:w="2153" w:type="dxa"/>
          </w:tcPr>
          <w:p w14:paraId="71E315CF" w14:textId="427F5491" w:rsidR="00A5222E" w:rsidRPr="00D8590A" w:rsidRDefault="00A5222E" w:rsidP="00493ECA">
            <w:r w:rsidRPr="00D8590A">
              <w:rPr>
                <w:rFonts w:cstheme="minorHAnsi"/>
              </w:rPr>
              <w:t>Starvine I</w:t>
            </w:r>
          </w:p>
        </w:tc>
      </w:tr>
      <w:tr w:rsidR="00A5222E" w:rsidRPr="0007799B" w14:paraId="3790265E" w14:textId="77777777" w:rsidTr="00A5222E">
        <w:trPr>
          <w:jc w:val="center"/>
        </w:trPr>
        <w:tc>
          <w:tcPr>
            <w:tcW w:w="1165" w:type="dxa"/>
          </w:tcPr>
          <w:p w14:paraId="0C14387F" w14:textId="77777777" w:rsidR="00A5222E" w:rsidRPr="0007799B" w:rsidRDefault="00A5222E" w:rsidP="00493ECA">
            <w:r w:rsidRPr="0007799B">
              <w:t>5:30 PM</w:t>
            </w:r>
          </w:p>
        </w:tc>
        <w:tc>
          <w:tcPr>
            <w:tcW w:w="6625" w:type="dxa"/>
          </w:tcPr>
          <w:p w14:paraId="585DD2C8" w14:textId="77777777" w:rsidR="00A5222E" w:rsidRDefault="00A5222E" w:rsidP="00493ECA">
            <w:pPr>
              <w:rPr>
                <w:i/>
              </w:rPr>
            </w:pPr>
            <w:r w:rsidRPr="0007799B">
              <w:rPr>
                <w:i/>
              </w:rPr>
              <w:t>Adjourn</w:t>
            </w:r>
          </w:p>
          <w:p w14:paraId="7EC819D4" w14:textId="3678EE61" w:rsidR="00A5222E" w:rsidRPr="0007799B" w:rsidRDefault="00A5222E" w:rsidP="00493ECA">
            <w:pPr>
              <w:rPr>
                <w:i/>
              </w:rPr>
            </w:pPr>
          </w:p>
        </w:tc>
        <w:tc>
          <w:tcPr>
            <w:tcW w:w="2153" w:type="dxa"/>
          </w:tcPr>
          <w:p w14:paraId="0B5E3126" w14:textId="77777777" w:rsidR="00A5222E" w:rsidRPr="00D8590A" w:rsidRDefault="00A5222E" w:rsidP="00493ECA"/>
        </w:tc>
      </w:tr>
      <w:tr w:rsidR="00A5222E" w:rsidRPr="0007799B" w14:paraId="3033D38A" w14:textId="77777777" w:rsidTr="00A5222E">
        <w:trPr>
          <w:jc w:val="center"/>
        </w:trPr>
        <w:tc>
          <w:tcPr>
            <w:tcW w:w="1165" w:type="dxa"/>
          </w:tcPr>
          <w:p w14:paraId="301CBA64" w14:textId="77777777" w:rsidR="00A5222E" w:rsidRPr="0007799B" w:rsidRDefault="00A5222E" w:rsidP="00493ECA">
            <w:r w:rsidRPr="0007799B">
              <w:t>6:00 PM</w:t>
            </w:r>
          </w:p>
        </w:tc>
        <w:tc>
          <w:tcPr>
            <w:tcW w:w="6625" w:type="dxa"/>
          </w:tcPr>
          <w:p w14:paraId="0E7AE070" w14:textId="77777777" w:rsidR="00A5222E" w:rsidRDefault="00A5222E" w:rsidP="00493ECA">
            <w:r w:rsidRPr="0007799B">
              <w:t xml:space="preserve">Optional Group Dinner </w:t>
            </w:r>
          </w:p>
          <w:p w14:paraId="59276ACA" w14:textId="1836EEFB" w:rsidR="00E50A14" w:rsidRPr="0007799B" w:rsidRDefault="00E50A14" w:rsidP="00493ECA"/>
        </w:tc>
        <w:tc>
          <w:tcPr>
            <w:tcW w:w="2153" w:type="dxa"/>
          </w:tcPr>
          <w:p w14:paraId="10628FD0" w14:textId="63A9DBCF" w:rsidR="00A5222E" w:rsidRPr="00D8590A" w:rsidRDefault="00A5222E" w:rsidP="002F51B6">
            <w:r w:rsidRPr="00D8590A">
              <w:t>Tin Lizzy’s</w:t>
            </w:r>
          </w:p>
        </w:tc>
      </w:tr>
    </w:tbl>
    <w:p w14:paraId="69B7C673" w14:textId="2F2E541D" w:rsidR="00D35F78" w:rsidRPr="005A5261" w:rsidRDefault="00D35F78" w:rsidP="005A5261">
      <w:pPr>
        <w:rPr>
          <w:b/>
          <w:color w:val="1D2F40"/>
          <w:sz w:val="28"/>
          <w:szCs w:val="28"/>
        </w:rPr>
      </w:pPr>
    </w:p>
    <w:tbl>
      <w:tblPr>
        <w:tblStyle w:val="TableGridLight"/>
        <w:tblW w:w="9975" w:type="dxa"/>
        <w:jc w:val="center"/>
        <w:tblLook w:val="04A0" w:firstRow="1" w:lastRow="0" w:firstColumn="1" w:lastColumn="0" w:noHBand="0" w:noVBand="1"/>
      </w:tblPr>
      <w:tblGrid>
        <w:gridCol w:w="1165"/>
        <w:gridCol w:w="6665"/>
        <w:gridCol w:w="2145"/>
      </w:tblGrid>
      <w:tr w:rsidR="005A5261" w:rsidRPr="0007799B" w14:paraId="3AE8FA96" w14:textId="77777777" w:rsidTr="00545667">
        <w:trPr>
          <w:trHeight w:val="368"/>
          <w:jc w:val="center"/>
        </w:trPr>
        <w:tc>
          <w:tcPr>
            <w:tcW w:w="9975" w:type="dxa"/>
            <w:gridSpan w:val="3"/>
            <w:shd w:val="clear" w:color="auto" w:fill="3296D2"/>
          </w:tcPr>
          <w:p w14:paraId="25EE1D5B" w14:textId="4F9D269A" w:rsidR="005A5261" w:rsidRPr="000D00E5" w:rsidRDefault="00C27414" w:rsidP="005A5261">
            <w:pPr>
              <w:jc w:val="center"/>
              <w:rPr>
                <w:b/>
                <w:color w:val="FFFFFF" w:themeColor="background1"/>
                <w:sz w:val="24"/>
                <w:szCs w:val="24"/>
              </w:rPr>
            </w:pPr>
            <w:r>
              <w:rPr>
                <w:b/>
                <w:color w:val="FFFFFF" w:themeColor="background1"/>
                <w:sz w:val="28"/>
                <w:szCs w:val="28"/>
              </w:rPr>
              <w:t>Thursday, May 24</w:t>
            </w:r>
          </w:p>
        </w:tc>
      </w:tr>
      <w:tr w:rsidR="000D00E5" w:rsidRPr="0007799B" w14:paraId="1A902D8A" w14:textId="77777777" w:rsidTr="00545667">
        <w:trPr>
          <w:trHeight w:val="251"/>
          <w:jc w:val="center"/>
        </w:trPr>
        <w:tc>
          <w:tcPr>
            <w:tcW w:w="1165" w:type="dxa"/>
            <w:shd w:val="clear" w:color="auto" w:fill="FFFFFF" w:themeFill="background1"/>
          </w:tcPr>
          <w:p w14:paraId="76130DB2" w14:textId="73C3EA7E" w:rsidR="000D00E5" w:rsidRPr="005A5261" w:rsidRDefault="000D00E5" w:rsidP="00493ECA">
            <w:pPr>
              <w:rPr>
                <w:b/>
                <w:color w:val="1D2F40"/>
                <w:sz w:val="24"/>
                <w:szCs w:val="24"/>
              </w:rPr>
            </w:pPr>
            <w:r w:rsidRPr="005A5261">
              <w:rPr>
                <w:b/>
                <w:color w:val="1D2F40"/>
                <w:sz w:val="24"/>
                <w:szCs w:val="24"/>
              </w:rPr>
              <w:t>Time</w:t>
            </w:r>
          </w:p>
        </w:tc>
        <w:tc>
          <w:tcPr>
            <w:tcW w:w="6665" w:type="dxa"/>
            <w:shd w:val="clear" w:color="auto" w:fill="FFFFFF" w:themeFill="background1"/>
          </w:tcPr>
          <w:p w14:paraId="54015049" w14:textId="28BA7C3B" w:rsidR="000D00E5" w:rsidRPr="005A5261" w:rsidRDefault="005A5261" w:rsidP="00493ECA">
            <w:pPr>
              <w:rPr>
                <w:b/>
                <w:color w:val="1D2F40"/>
                <w:sz w:val="24"/>
                <w:szCs w:val="24"/>
              </w:rPr>
            </w:pPr>
            <w:r w:rsidRPr="005A5261">
              <w:rPr>
                <w:b/>
                <w:color w:val="1D2F40"/>
                <w:sz w:val="24"/>
                <w:szCs w:val="24"/>
              </w:rPr>
              <w:t>Activity</w:t>
            </w:r>
          </w:p>
        </w:tc>
        <w:tc>
          <w:tcPr>
            <w:tcW w:w="2145" w:type="dxa"/>
            <w:shd w:val="clear" w:color="auto" w:fill="FFFFFF" w:themeFill="background1"/>
          </w:tcPr>
          <w:p w14:paraId="5171ECA4" w14:textId="4F64CE76" w:rsidR="000D00E5" w:rsidRPr="005A5261" w:rsidRDefault="000D00E5" w:rsidP="00493ECA">
            <w:pPr>
              <w:rPr>
                <w:b/>
                <w:color w:val="1D2F40"/>
                <w:sz w:val="24"/>
                <w:szCs w:val="24"/>
              </w:rPr>
            </w:pPr>
            <w:r w:rsidRPr="005A5261">
              <w:rPr>
                <w:b/>
                <w:color w:val="1D2F40"/>
                <w:sz w:val="24"/>
                <w:szCs w:val="24"/>
              </w:rPr>
              <w:t>Location</w:t>
            </w:r>
          </w:p>
        </w:tc>
      </w:tr>
      <w:tr w:rsidR="00A5222E" w:rsidRPr="0007799B" w14:paraId="687424C4" w14:textId="77777777" w:rsidTr="00545667">
        <w:trPr>
          <w:trHeight w:val="572"/>
          <w:jc w:val="center"/>
        </w:trPr>
        <w:tc>
          <w:tcPr>
            <w:tcW w:w="1165" w:type="dxa"/>
          </w:tcPr>
          <w:p w14:paraId="10D218A0" w14:textId="208DF352" w:rsidR="00A5222E" w:rsidRPr="0007799B" w:rsidRDefault="00A5222E" w:rsidP="00493ECA">
            <w:r w:rsidRPr="0007799B">
              <w:t>8:00 AM</w:t>
            </w:r>
          </w:p>
        </w:tc>
        <w:tc>
          <w:tcPr>
            <w:tcW w:w="6665" w:type="dxa"/>
          </w:tcPr>
          <w:p w14:paraId="6702E907" w14:textId="4D776A91" w:rsidR="00A5222E" w:rsidRDefault="00A5222E" w:rsidP="00493ECA">
            <w:pPr>
              <w:rPr>
                <w:i/>
              </w:rPr>
            </w:pPr>
            <w:r w:rsidRPr="0007799B">
              <w:rPr>
                <w:i/>
              </w:rPr>
              <w:t xml:space="preserve">Breakfast </w:t>
            </w:r>
          </w:p>
          <w:p w14:paraId="6707648D" w14:textId="280BC7F6" w:rsidR="00A5222E" w:rsidRPr="0007799B" w:rsidRDefault="00A5222E" w:rsidP="00493ECA"/>
        </w:tc>
        <w:tc>
          <w:tcPr>
            <w:tcW w:w="2145" w:type="dxa"/>
          </w:tcPr>
          <w:p w14:paraId="78B23A51" w14:textId="6A1227EE" w:rsidR="00A5222E" w:rsidRPr="0007799B" w:rsidRDefault="00A5222E" w:rsidP="00493ECA">
            <w:r>
              <w:t>Starvine Foyer</w:t>
            </w:r>
          </w:p>
        </w:tc>
      </w:tr>
      <w:tr w:rsidR="00A5222E" w:rsidRPr="0007799B" w14:paraId="2822B7D9" w14:textId="77777777" w:rsidTr="00545667">
        <w:trPr>
          <w:trHeight w:val="572"/>
          <w:jc w:val="center"/>
        </w:trPr>
        <w:tc>
          <w:tcPr>
            <w:tcW w:w="1165" w:type="dxa"/>
          </w:tcPr>
          <w:p w14:paraId="4AB37068" w14:textId="2E6BAF97" w:rsidR="00A5222E" w:rsidRPr="0007799B" w:rsidRDefault="00A5222E" w:rsidP="00493ECA">
            <w:r w:rsidRPr="0007799B">
              <w:t>8:30 AM</w:t>
            </w:r>
          </w:p>
        </w:tc>
        <w:tc>
          <w:tcPr>
            <w:tcW w:w="6665" w:type="dxa"/>
          </w:tcPr>
          <w:p w14:paraId="61F26E39" w14:textId="77777777" w:rsidR="00A5222E" w:rsidRDefault="00A5222E" w:rsidP="00493ECA">
            <w:pPr>
              <w:rPr>
                <w:rFonts w:cstheme="minorHAnsi"/>
              </w:rPr>
            </w:pPr>
            <w:r w:rsidRPr="0007799B">
              <w:rPr>
                <w:rFonts w:cstheme="minorHAnsi"/>
              </w:rPr>
              <w:t>Welcome and Overview of the Day</w:t>
            </w:r>
          </w:p>
          <w:p w14:paraId="60EC33A0" w14:textId="75B2A860" w:rsidR="00A5222E" w:rsidRPr="0007799B" w:rsidRDefault="00A5222E" w:rsidP="00493ECA"/>
        </w:tc>
        <w:tc>
          <w:tcPr>
            <w:tcW w:w="2145" w:type="dxa"/>
          </w:tcPr>
          <w:p w14:paraId="78A33485" w14:textId="29DC0902" w:rsidR="00A5222E" w:rsidRPr="0007799B" w:rsidRDefault="00A5222E" w:rsidP="00493ECA">
            <w:r w:rsidRPr="000D2814">
              <w:rPr>
                <w:rFonts w:cstheme="minorHAnsi"/>
              </w:rPr>
              <w:t xml:space="preserve">Starvine </w:t>
            </w:r>
            <w:r>
              <w:rPr>
                <w:rFonts w:cstheme="minorHAnsi"/>
              </w:rPr>
              <w:t>I</w:t>
            </w:r>
          </w:p>
        </w:tc>
      </w:tr>
      <w:tr w:rsidR="00A5222E" w:rsidRPr="0007799B" w14:paraId="4C0452CF" w14:textId="77777777" w:rsidTr="00545667">
        <w:trPr>
          <w:trHeight w:val="1138"/>
          <w:jc w:val="center"/>
        </w:trPr>
        <w:tc>
          <w:tcPr>
            <w:tcW w:w="1165" w:type="dxa"/>
          </w:tcPr>
          <w:p w14:paraId="56F3B81A" w14:textId="7F8F585F" w:rsidR="00A5222E" w:rsidRPr="0007799B" w:rsidRDefault="00A5222E" w:rsidP="00493ECA">
            <w:r w:rsidRPr="0007799B">
              <w:t>8:45 AM</w:t>
            </w:r>
          </w:p>
        </w:tc>
        <w:tc>
          <w:tcPr>
            <w:tcW w:w="6665" w:type="dxa"/>
          </w:tcPr>
          <w:p w14:paraId="15B4A2DC" w14:textId="77777777" w:rsidR="00A5222E" w:rsidRDefault="00A5222E" w:rsidP="00493ECA">
            <w:r w:rsidRPr="0007799B">
              <w:t xml:space="preserve">Workgroup Meetings </w:t>
            </w:r>
          </w:p>
          <w:p w14:paraId="5EEAA718" w14:textId="2C7B6A95" w:rsidR="00A5222E" w:rsidRPr="0007799B" w:rsidRDefault="00A5222E" w:rsidP="00493ECA"/>
        </w:tc>
        <w:tc>
          <w:tcPr>
            <w:tcW w:w="2145" w:type="dxa"/>
          </w:tcPr>
          <w:p w14:paraId="2F67640C" w14:textId="77777777" w:rsidR="00A5222E" w:rsidRDefault="00A5222E" w:rsidP="002F51B6">
            <w:r>
              <w:t>Workgroup A: Starvine II</w:t>
            </w:r>
          </w:p>
          <w:p w14:paraId="2C75F0D5" w14:textId="77777777" w:rsidR="00A5222E" w:rsidRDefault="00A5222E" w:rsidP="002F51B6">
            <w:r>
              <w:t>Workgroup B:</w:t>
            </w:r>
          </w:p>
          <w:p w14:paraId="3E36811F" w14:textId="43A4F85D" w:rsidR="00A5222E" w:rsidRPr="0007799B" w:rsidRDefault="00A5222E" w:rsidP="002F51B6">
            <w:r>
              <w:t>Peachtree</w:t>
            </w:r>
          </w:p>
        </w:tc>
      </w:tr>
      <w:tr w:rsidR="00A5222E" w:rsidRPr="0007799B" w14:paraId="132BE8AE" w14:textId="77777777" w:rsidTr="00545667">
        <w:trPr>
          <w:trHeight w:val="572"/>
          <w:jc w:val="center"/>
        </w:trPr>
        <w:tc>
          <w:tcPr>
            <w:tcW w:w="1165" w:type="dxa"/>
          </w:tcPr>
          <w:p w14:paraId="5CE9B327" w14:textId="2BA5A168" w:rsidR="00A5222E" w:rsidRPr="0007799B" w:rsidRDefault="00A5222E" w:rsidP="00493ECA">
            <w:r w:rsidRPr="0007799B">
              <w:t>10:45 AM</w:t>
            </w:r>
          </w:p>
        </w:tc>
        <w:tc>
          <w:tcPr>
            <w:tcW w:w="6665" w:type="dxa"/>
          </w:tcPr>
          <w:p w14:paraId="06826BBB" w14:textId="676820E7" w:rsidR="00A5222E" w:rsidRDefault="00A5222E" w:rsidP="00AE4EA3">
            <w:pPr>
              <w:tabs>
                <w:tab w:val="left" w:pos="1800"/>
              </w:tabs>
              <w:rPr>
                <w:rFonts w:cstheme="minorHAnsi"/>
                <w:i/>
              </w:rPr>
            </w:pPr>
            <w:r w:rsidRPr="0007799B">
              <w:rPr>
                <w:rFonts w:cstheme="minorHAnsi"/>
                <w:i/>
              </w:rPr>
              <w:t>Break</w:t>
            </w:r>
          </w:p>
          <w:p w14:paraId="0C8AC4D9" w14:textId="4DD88566" w:rsidR="00A5222E" w:rsidRPr="0007799B" w:rsidRDefault="00A5222E" w:rsidP="00AE4EA3">
            <w:pPr>
              <w:tabs>
                <w:tab w:val="left" w:pos="1800"/>
              </w:tabs>
              <w:rPr>
                <w:rFonts w:cstheme="minorHAnsi"/>
                <w:i/>
              </w:rPr>
            </w:pPr>
          </w:p>
        </w:tc>
        <w:tc>
          <w:tcPr>
            <w:tcW w:w="2145" w:type="dxa"/>
          </w:tcPr>
          <w:p w14:paraId="3B49A42B" w14:textId="77777777" w:rsidR="00A5222E" w:rsidRPr="0007799B" w:rsidRDefault="00A5222E" w:rsidP="00493ECA"/>
        </w:tc>
      </w:tr>
      <w:tr w:rsidR="00A5222E" w:rsidRPr="0007799B" w14:paraId="766AA2BC" w14:textId="77777777" w:rsidTr="00545667">
        <w:trPr>
          <w:trHeight w:val="1186"/>
          <w:jc w:val="center"/>
        </w:trPr>
        <w:tc>
          <w:tcPr>
            <w:tcW w:w="1165" w:type="dxa"/>
          </w:tcPr>
          <w:p w14:paraId="168A13A3" w14:textId="1ACAB08F" w:rsidR="00A5222E" w:rsidRPr="0007799B" w:rsidRDefault="00A5222E" w:rsidP="00493ECA">
            <w:r w:rsidRPr="0007799B">
              <w:t>11:00 AM</w:t>
            </w:r>
          </w:p>
        </w:tc>
        <w:tc>
          <w:tcPr>
            <w:tcW w:w="6665" w:type="dxa"/>
          </w:tcPr>
          <w:p w14:paraId="69E29EB1" w14:textId="77777777" w:rsidR="00A5222E" w:rsidRPr="0095732D" w:rsidRDefault="00A5222E" w:rsidP="00546FE0">
            <w:pPr>
              <w:pStyle w:val="ListParagraph"/>
              <w:numPr>
                <w:ilvl w:val="0"/>
                <w:numId w:val="14"/>
              </w:numPr>
              <w:rPr>
                <w:rFonts w:cstheme="minorHAnsi"/>
              </w:rPr>
            </w:pPr>
            <w:r w:rsidRPr="0095732D">
              <w:rPr>
                <w:rFonts w:cstheme="minorHAnsi"/>
              </w:rPr>
              <w:t>Communications and Website</w:t>
            </w:r>
          </w:p>
          <w:p w14:paraId="3EB18698" w14:textId="62598BC9" w:rsidR="00A5222E" w:rsidRPr="0095732D" w:rsidRDefault="00A5222E" w:rsidP="00546FE0">
            <w:pPr>
              <w:pStyle w:val="ListParagraph"/>
              <w:numPr>
                <w:ilvl w:val="0"/>
                <w:numId w:val="14"/>
              </w:numPr>
              <w:rPr>
                <w:rFonts w:cstheme="minorHAnsi"/>
              </w:rPr>
            </w:pPr>
            <w:r w:rsidRPr="0095732D">
              <w:rPr>
                <w:rFonts w:cstheme="minorHAnsi"/>
              </w:rPr>
              <w:t>Prioritization of Future A</w:t>
            </w:r>
            <w:r w:rsidRPr="00546FE0">
              <w:rPr>
                <w:rFonts w:cstheme="minorHAnsi"/>
              </w:rPr>
              <w:t>ctivities</w:t>
            </w:r>
          </w:p>
          <w:p w14:paraId="05C7E79D" w14:textId="42C1DDD4" w:rsidR="00A5222E" w:rsidRPr="0095732D" w:rsidRDefault="00A5222E" w:rsidP="00546FE0">
            <w:pPr>
              <w:pStyle w:val="ListParagraph"/>
              <w:numPr>
                <w:ilvl w:val="0"/>
                <w:numId w:val="14"/>
              </w:numPr>
              <w:rPr>
                <w:rFonts w:cstheme="minorHAnsi"/>
              </w:rPr>
            </w:pPr>
            <w:r w:rsidRPr="0095732D">
              <w:rPr>
                <w:rFonts w:cstheme="minorHAnsi"/>
              </w:rPr>
              <w:t>Report Outs</w:t>
            </w:r>
          </w:p>
          <w:p w14:paraId="4A1FFF13" w14:textId="546B97F5" w:rsidR="00A5222E" w:rsidRPr="0007799B" w:rsidRDefault="00A5222E" w:rsidP="00493ECA"/>
        </w:tc>
        <w:tc>
          <w:tcPr>
            <w:tcW w:w="2145" w:type="dxa"/>
          </w:tcPr>
          <w:p w14:paraId="5715B26B" w14:textId="79524C64" w:rsidR="00A5222E" w:rsidRPr="0007799B" w:rsidRDefault="00A5222E" w:rsidP="00493ECA">
            <w:r w:rsidRPr="000D2814">
              <w:rPr>
                <w:rFonts w:cstheme="minorHAnsi"/>
              </w:rPr>
              <w:t xml:space="preserve">Starvine </w:t>
            </w:r>
            <w:r>
              <w:rPr>
                <w:rFonts w:cstheme="minorHAnsi"/>
              </w:rPr>
              <w:t>I</w:t>
            </w:r>
          </w:p>
        </w:tc>
      </w:tr>
      <w:tr w:rsidR="00A5222E" w:rsidRPr="0007799B" w14:paraId="2AC121E2" w14:textId="77777777" w:rsidTr="00545667">
        <w:trPr>
          <w:trHeight w:val="572"/>
          <w:jc w:val="center"/>
        </w:trPr>
        <w:tc>
          <w:tcPr>
            <w:tcW w:w="1165" w:type="dxa"/>
          </w:tcPr>
          <w:p w14:paraId="73F20DC4" w14:textId="1CB025FA" w:rsidR="00A5222E" w:rsidRPr="0007799B" w:rsidRDefault="00A5222E" w:rsidP="00493ECA">
            <w:r w:rsidRPr="0007799B">
              <w:t>12:30 PM</w:t>
            </w:r>
          </w:p>
        </w:tc>
        <w:tc>
          <w:tcPr>
            <w:tcW w:w="6665" w:type="dxa"/>
          </w:tcPr>
          <w:p w14:paraId="021A5C70" w14:textId="77777777" w:rsidR="00A5222E" w:rsidRDefault="00A5222E" w:rsidP="00493ECA">
            <w:pPr>
              <w:rPr>
                <w:rFonts w:cstheme="minorHAnsi"/>
              </w:rPr>
            </w:pPr>
            <w:r w:rsidRPr="0007799B">
              <w:rPr>
                <w:rFonts w:cstheme="minorHAnsi"/>
              </w:rPr>
              <w:t>Next Steps and Wrap Up</w:t>
            </w:r>
          </w:p>
          <w:p w14:paraId="280701A1" w14:textId="3B8540F9" w:rsidR="00A5222E" w:rsidRPr="0007799B" w:rsidRDefault="00A5222E" w:rsidP="00493ECA"/>
        </w:tc>
        <w:tc>
          <w:tcPr>
            <w:tcW w:w="2145" w:type="dxa"/>
          </w:tcPr>
          <w:p w14:paraId="4A689FA4" w14:textId="6549A125" w:rsidR="00A5222E" w:rsidRPr="0007799B" w:rsidRDefault="00A5222E" w:rsidP="00493ECA">
            <w:r w:rsidRPr="000D2814">
              <w:rPr>
                <w:rFonts w:cstheme="minorHAnsi"/>
              </w:rPr>
              <w:t xml:space="preserve">Starvine </w:t>
            </w:r>
            <w:r>
              <w:rPr>
                <w:rFonts w:cstheme="minorHAnsi"/>
              </w:rPr>
              <w:t>I</w:t>
            </w:r>
          </w:p>
        </w:tc>
      </w:tr>
      <w:tr w:rsidR="00A5222E" w:rsidRPr="0007799B" w14:paraId="07FFA838" w14:textId="77777777" w:rsidTr="00545667">
        <w:trPr>
          <w:trHeight w:val="572"/>
          <w:jc w:val="center"/>
        </w:trPr>
        <w:tc>
          <w:tcPr>
            <w:tcW w:w="1165" w:type="dxa"/>
          </w:tcPr>
          <w:p w14:paraId="4E3DA3A2" w14:textId="24D813F2" w:rsidR="00A5222E" w:rsidRPr="0007799B" w:rsidRDefault="00F97D3B" w:rsidP="00493ECA">
            <w:r>
              <w:t>12:50</w:t>
            </w:r>
            <w:r w:rsidRPr="0007799B">
              <w:t xml:space="preserve"> PM</w:t>
            </w:r>
          </w:p>
        </w:tc>
        <w:tc>
          <w:tcPr>
            <w:tcW w:w="6665" w:type="dxa"/>
          </w:tcPr>
          <w:p w14:paraId="16DD98C7" w14:textId="77777777" w:rsidR="00A5222E" w:rsidRDefault="00A5222E" w:rsidP="00493ECA">
            <w:pPr>
              <w:rPr>
                <w:i/>
              </w:rPr>
            </w:pPr>
            <w:r w:rsidRPr="0007799B">
              <w:rPr>
                <w:i/>
              </w:rPr>
              <w:t>Adjourn</w:t>
            </w:r>
          </w:p>
          <w:p w14:paraId="2DBB5119" w14:textId="4858EF35" w:rsidR="00A5222E" w:rsidRPr="0007799B" w:rsidRDefault="00A5222E" w:rsidP="00493ECA">
            <w:pPr>
              <w:rPr>
                <w:i/>
              </w:rPr>
            </w:pPr>
          </w:p>
        </w:tc>
        <w:tc>
          <w:tcPr>
            <w:tcW w:w="2145" w:type="dxa"/>
          </w:tcPr>
          <w:p w14:paraId="0784AD79" w14:textId="77777777" w:rsidR="00A5222E" w:rsidRPr="0007799B" w:rsidRDefault="00A5222E" w:rsidP="00493ECA"/>
        </w:tc>
      </w:tr>
      <w:tr w:rsidR="00A5222E" w:rsidRPr="0007799B" w14:paraId="2B03F82F" w14:textId="77777777" w:rsidTr="00545667">
        <w:trPr>
          <w:trHeight w:val="572"/>
          <w:jc w:val="center"/>
        </w:trPr>
        <w:tc>
          <w:tcPr>
            <w:tcW w:w="1165" w:type="dxa"/>
          </w:tcPr>
          <w:p w14:paraId="75E514BA" w14:textId="13965E21" w:rsidR="00A5222E" w:rsidRPr="0007799B" w:rsidRDefault="00A5222E" w:rsidP="00493ECA">
            <w:r w:rsidRPr="0007799B">
              <w:t>1:00 PM</w:t>
            </w:r>
          </w:p>
        </w:tc>
        <w:tc>
          <w:tcPr>
            <w:tcW w:w="6665" w:type="dxa"/>
          </w:tcPr>
          <w:p w14:paraId="41607FC7" w14:textId="77777777" w:rsidR="00A5222E" w:rsidRDefault="00A5222E" w:rsidP="00493ECA">
            <w:r w:rsidRPr="0007799B">
              <w:t>Governance Committee Business Meeting</w:t>
            </w:r>
          </w:p>
          <w:p w14:paraId="70592019" w14:textId="4E3AD093" w:rsidR="00A5222E" w:rsidRPr="0007799B" w:rsidRDefault="00A5222E" w:rsidP="00493ECA"/>
        </w:tc>
        <w:tc>
          <w:tcPr>
            <w:tcW w:w="2145" w:type="dxa"/>
          </w:tcPr>
          <w:p w14:paraId="4E804C82" w14:textId="77777777" w:rsidR="00A5222E" w:rsidRPr="0007799B" w:rsidRDefault="00A5222E" w:rsidP="00493ECA"/>
        </w:tc>
      </w:tr>
    </w:tbl>
    <w:p w14:paraId="0B64BFBE" w14:textId="4B9ED264" w:rsidR="00DD1ED1" w:rsidRDefault="00DD1ED1" w:rsidP="00493ECA">
      <w:pPr>
        <w:rPr>
          <w:b/>
          <w:color w:val="3296D2"/>
          <w:sz w:val="28"/>
          <w:szCs w:val="28"/>
        </w:rPr>
      </w:pPr>
    </w:p>
    <w:p w14:paraId="3DA7138A" w14:textId="45E6BBC1" w:rsidR="00635C2D" w:rsidRDefault="00635C2D" w:rsidP="00493ECA">
      <w:pPr>
        <w:rPr>
          <w:b/>
          <w:color w:val="3296D2"/>
          <w:sz w:val="28"/>
          <w:szCs w:val="28"/>
        </w:rPr>
      </w:pPr>
    </w:p>
    <w:sdt>
      <w:sdtPr>
        <w:rPr>
          <w:rFonts w:asciiTheme="minorHAnsi" w:eastAsiaTheme="minorHAnsi" w:hAnsiTheme="minorHAnsi" w:cstheme="minorBidi"/>
          <w:color w:val="auto"/>
          <w:sz w:val="22"/>
          <w:szCs w:val="22"/>
        </w:rPr>
        <w:id w:val="-60332443"/>
        <w:docPartObj>
          <w:docPartGallery w:val="Table of Contents"/>
          <w:docPartUnique/>
        </w:docPartObj>
      </w:sdtPr>
      <w:sdtEndPr>
        <w:rPr>
          <w:b/>
          <w:bCs/>
          <w:noProof/>
        </w:rPr>
      </w:sdtEndPr>
      <w:sdtContent>
        <w:p w14:paraId="4B5200AC" w14:textId="67C0E76E" w:rsidR="0091623B" w:rsidRPr="0091623B" w:rsidRDefault="00972038">
          <w:pPr>
            <w:pStyle w:val="TOCHeading"/>
            <w:rPr>
              <w:rFonts w:asciiTheme="minorHAnsi" w:hAnsiTheme="minorHAnsi" w:cstheme="minorHAnsi"/>
              <w:b/>
              <w:color w:val="3296D2"/>
              <w:sz w:val="28"/>
              <w:szCs w:val="28"/>
            </w:rPr>
          </w:pPr>
          <w:r>
            <w:rPr>
              <w:rFonts w:asciiTheme="minorHAnsi" w:hAnsiTheme="minorHAnsi" w:cstheme="minorHAnsi"/>
              <w:b/>
              <w:color w:val="3296D2"/>
              <w:sz w:val="28"/>
              <w:szCs w:val="28"/>
            </w:rPr>
            <w:t>Contents</w:t>
          </w:r>
        </w:p>
        <w:p w14:paraId="3F0CDAC5" w14:textId="3FAC22F6" w:rsidR="00E70D79" w:rsidRDefault="0091623B">
          <w:pPr>
            <w:pStyle w:val="TOC2"/>
            <w:tabs>
              <w:tab w:val="right" w:leader="dot" w:pos="9350"/>
            </w:tabs>
            <w:rPr>
              <w:rFonts w:eastAsiaTheme="minorEastAsia"/>
              <w:noProof/>
            </w:rPr>
          </w:pPr>
          <w:r>
            <w:fldChar w:fldCharType="begin"/>
          </w:r>
          <w:r>
            <w:instrText xml:space="preserve"> TOC \o "1-3" \h \z \u </w:instrText>
          </w:r>
          <w:r>
            <w:fldChar w:fldCharType="separate"/>
          </w:r>
          <w:hyperlink w:anchor="_Toc514427480" w:history="1">
            <w:r w:rsidR="00E70D79" w:rsidRPr="006F693A">
              <w:rPr>
                <w:rStyle w:val="Hyperlink"/>
                <w:rFonts w:cstheme="minorHAnsi"/>
                <w:b/>
                <w:noProof/>
              </w:rPr>
              <w:t>Meeting Agenda</w:t>
            </w:r>
            <w:r w:rsidR="00E70D79">
              <w:rPr>
                <w:noProof/>
                <w:webHidden/>
              </w:rPr>
              <w:tab/>
            </w:r>
            <w:r w:rsidR="00E70D79">
              <w:rPr>
                <w:noProof/>
                <w:webHidden/>
              </w:rPr>
              <w:fldChar w:fldCharType="begin"/>
            </w:r>
            <w:r w:rsidR="00E70D79">
              <w:rPr>
                <w:noProof/>
                <w:webHidden/>
              </w:rPr>
              <w:instrText xml:space="preserve"> PAGEREF _Toc514427480 \h </w:instrText>
            </w:r>
            <w:r w:rsidR="00E70D79">
              <w:rPr>
                <w:noProof/>
                <w:webHidden/>
              </w:rPr>
            </w:r>
            <w:r w:rsidR="00E70D79">
              <w:rPr>
                <w:noProof/>
                <w:webHidden/>
              </w:rPr>
              <w:fldChar w:fldCharType="separate"/>
            </w:r>
            <w:r w:rsidR="009A3CC0">
              <w:rPr>
                <w:noProof/>
                <w:webHidden/>
              </w:rPr>
              <w:t>1</w:t>
            </w:r>
            <w:r w:rsidR="00E70D79">
              <w:rPr>
                <w:noProof/>
                <w:webHidden/>
              </w:rPr>
              <w:fldChar w:fldCharType="end"/>
            </w:r>
          </w:hyperlink>
        </w:p>
        <w:p w14:paraId="6B318E7B" w14:textId="7B84C6FD" w:rsidR="00E70D79" w:rsidRDefault="009A3CC0">
          <w:pPr>
            <w:pStyle w:val="TOC2"/>
            <w:tabs>
              <w:tab w:val="right" w:leader="dot" w:pos="9350"/>
            </w:tabs>
            <w:rPr>
              <w:rFonts w:eastAsiaTheme="minorEastAsia"/>
              <w:noProof/>
            </w:rPr>
          </w:pPr>
          <w:hyperlink w:anchor="_Toc514427481" w:history="1">
            <w:r w:rsidR="00E70D79" w:rsidRPr="006F693A">
              <w:rPr>
                <w:rStyle w:val="Hyperlink"/>
                <w:rFonts w:cstheme="minorHAnsi"/>
                <w:b/>
                <w:noProof/>
              </w:rPr>
              <w:t>Meeting Participants</w:t>
            </w:r>
            <w:r w:rsidR="00E70D79">
              <w:rPr>
                <w:noProof/>
                <w:webHidden/>
              </w:rPr>
              <w:tab/>
            </w:r>
            <w:r w:rsidR="00E70D79">
              <w:rPr>
                <w:noProof/>
                <w:webHidden/>
              </w:rPr>
              <w:fldChar w:fldCharType="begin"/>
            </w:r>
            <w:r w:rsidR="00E70D79">
              <w:rPr>
                <w:noProof/>
                <w:webHidden/>
              </w:rPr>
              <w:instrText xml:space="preserve"> PAGEREF _Toc514427481 \h </w:instrText>
            </w:r>
            <w:r w:rsidR="00E70D79">
              <w:rPr>
                <w:noProof/>
                <w:webHidden/>
              </w:rPr>
            </w:r>
            <w:r w:rsidR="00E70D79">
              <w:rPr>
                <w:noProof/>
                <w:webHidden/>
              </w:rPr>
              <w:fldChar w:fldCharType="separate"/>
            </w:r>
            <w:r>
              <w:rPr>
                <w:noProof/>
                <w:webHidden/>
              </w:rPr>
              <w:t>4</w:t>
            </w:r>
            <w:r w:rsidR="00E70D79">
              <w:rPr>
                <w:noProof/>
                <w:webHidden/>
              </w:rPr>
              <w:fldChar w:fldCharType="end"/>
            </w:r>
          </w:hyperlink>
        </w:p>
        <w:p w14:paraId="6733F97F" w14:textId="4801538A" w:rsidR="00E70D79" w:rsidRDefault="009A3CC0">
          <w:pPr>
            <w:pStyle w:val="TOC2"/>
            <w:tabs>
              <w:tab w:val="right" w:leader="dot" w:pos="9350"/>
            </w:tabs>
            <w:rPr>
              <w:rFonts w:eastAsiaTheme="minorEastAsia"/>
              <w:noProof/>
            </w:rPr>
          </w:pPr>
          <w:hyperlink w:anchor="_Toc514427482" w:history="1">
            <w:r w:rsidR="00E70D79" w:rsidRPr="006F693A">
              <w:rPr>
                <w:rStyle w:val="Hyperlink"/>
                <w:rFonts w:cstheme="minorHAnsi"/>
                <w:b/>
                <w:noProof/>
              </w:rPr>
              <w:t>Council Strategic Map</w:t>
            </w:r>
            <w:r w:rsidR="00E70D79">
              <w:rPr>
                <w:noProof/>
                <w:webHidden/>
              </w:rPr>
              <w:tab/>
            </w:r>
            <w:r w:rsidR="00E70D79">
              <w:rPr>
                <w:noProof/>
                <w:webHidden/>
              </w:rPr>
              <w:fldChar w:fldCharType="begin"/>
            </w:r>
            <w:r w:rsidR="00E70D79">
              <w:rPr>
                <w:noProof/>
                <w:webHidden/>
              </w:rPr>
              <w:instrText xml:space="preserve"> PAGEREF _Toc514427482 \h </w:instrText>
            </w:r>
            <w:r w:rsidR="00E70D79">
              <w:rPr>
                <w:noProof/>
                <w:webHidden/>
              </w:rPr>
            </w:r>
            <w:r w:rsidR="00E70D79">
              <w:rPr>
                <w:noProof/>
                <w:webHidden/>
              </w:rPr>
              <w:fldChar w:fldCharType="separate"/>
            </w:r>
            <w:r>
              <w:rPr>
                <w:noProof/>
                <w:webHidden/>
              </w:rPr>
              <w:t>7</w:t>
            </w:r>
            <w:r w:rsidR="00E70D79">
              <w:rPr>
                <w:noProof/>
                <w:webHidden/>
              </w:rPr>
              <w:fldChar w:fldCharType="end"/>
            </w:r>
          </w:hyperlink>
        </w:p>
        <w:p w14:paraId="4FF75DDE" w14:textId="604B3D2C" w:rsidR="00E70D79" w:rsidRDefault="009A3CC0">
          <w:pPr>
            <w:pStyle w:val="TOC2"/>
            <w:tabs>
              <w:tab w:val="right" w:leader="dot" w:pos="9350"/>
            </w:tabs>
            <w:rPr>
              <w:rFonts w:eastAsiaTheme="minorEastAsia"/>
              <w:noProof/>
            </w:rPr>
          </w:pPr>
          <w:hyperlink w:anchor="_Toc514427483" w:history="1">
            <w:r w:rsidR="00E70D79" w:rsidRPr="006F693A">
              <w:rPr>
                <w:rStyle w:val="Hyperlink"/>
                <w:rFonts w:cstheme="minorHAnsi"/>
                <w:b/>
                <w:noProof/>
              </w:rPr>
              <w:t xml:space="preserve">CORHA Development Process for High-Level Guidance on HAI/AR Outbreak Detection, Reporting, Investigation and Control: Roadmap </w:t>
            </w:r>
            <w:r w:rsidR="00E70D79" w:rsidRPr="006F693A">
              <w:rPr>
                <w:rStyle w:val="Hyperlink"/>
                <w:rFonts w:cstheme="minorHAnsi"/>
                <w:b/>
                <w:i/>
                <w:noProof/>
              </w:rPr>
              <w:t>(Draft)</w:t>
            </w:r>
            <w:r w:rsidR="00E70D79">
              <w:rPr>
                <w:noProof/>
                <w:webHidden/>
              </w:rPr>
              <w:tab/>
            </w:r>
            <w:r w:rsidR="00E70D79">
              <w:rPr>
                <w:noProof/>
                <w:webHidden/>
              </w:rPr>
              <w:fldChar w:fldCharType="begin"/>
            </w:r>
            <w:r w:rsidR="00E70D79">
              <w:rPr>
                <w:noProof/>
                <w:webHidden/>
              </w:rPr>
              <w:instrText xml:space="preserve"> PAGEREF _Toc514427483 \h </w:instrText>
            </w:r>
            <w:r w:rsidR="00E70D79">
              <w:rPr>
                <w:noProof/>
                <w:webHidden/>
              </w:rPr>
            </w:r>
            <w:r w:rsidR="00E70D79">
              <w:rPr>
                <w:noProof/>
                <w:webHidden/>
              </w:rPr>
              <w:fldChar w:fldCharType="separate"/>
            </w:r>
            <w:r>
              <w:rPr>
                <w:noProof/>
                <w:webHidden/>
              </w:rPr>
              <w:t>8</w:t>
            </w:r>
            <w:r w:rsidR="00E70D79">
              <w:rPr>
                <w:noProof/>
                <w:webHidden/>
              </w:rPr>
              <w:fldChar w:fldCharType="end"/>
            </w:r>
          </w:hyperlink>
        </w:p>
        <w:p w14:paraId="5FD8FA98" w14:textId="7F26D66C" w:rsidR="00E70D79" w:rsidRDefault="009A3CC0">
          <w:pPr>
            <w:pStyle w:val="TOC2"/>
            <w:tabs>
              <w:tab w:val="right" w:leader="dot" w:pos="9350"/>
            </w:tabs>
            <w:rPr>
              <w:rFonts w:eastAsiaTheme="minorEastAsia"/>
              <w:noProof/>
            </w:rPr>
          </w:pPr>
          <w:hyperlink w:anchor="_Toc514427484" w:history="1">
            <w:r w:rsidR="00E70D79" w:rsidRPr="006F693A">
              <w:rPr>
                <w:rStyle w:val="Hyperlink"/>
                <w:rFonts w:cstheme="minorHAnsi"/>
                <w:b/>
                <w:noProof/>
              </w:rPr>
              <w:t>Medical Product Investigations</w:t>
            </w:r>
            <w:r w:rsidR="00E70D79">
              <w:rPr>
                <w:noProof/>
                <w:webHidden/>
              </w:rPr>
              <w:tab/>
            </w:r>
            <w:r w:rsidR="00E70D79">
              <w:rPr>
                <w:noProof/>
                <w:webHidden/>
              </w:rPr>
              <w:fldChar w:fldCharType="begin"/>
            </w:r>
            <w:r w:rsidR="00E70D79">
              <w:rPr>
                <w:noProof/>
                <w:webHidden/>
              </w:rPr>
              <w:instrText xml:space="preserve"> PAGEREF _Toc514427484 \h </w:instrText>
            </w:r>
            <w:r w:rsidR="00E70D79">
              <w:rPr>
                <w:noProof/>
                <w:webHidden/>
              </w:rPr>
            </w:r>
            <w:r w:rsidR="00E70D79">
              <w:rPr>
                <w:noProof/>
                <w:webHidden/>
              </w:rPr>
              <w:fldChar w:fldCharType="separate"/>
            </w:r>
            <w:r>
              <w:rPr>
                <w:noProof/>
                <w:webHidden/>
              </w:rPr>
              <w:t>12</w:t>
            </w:r>
            <w:r w:rsidR="00E70D79">
              <w:rPr>
                <w:noProof/>
                <w:webHidden/>
              </w:rPr>
              <w:fldChar w:fldCharType="end"/>
            </w:r>
          </w:hyperlink>
        </w:p>
        <w:p w14:paraId="2212771B" w14:textId="75C8EC73" w:rsidR="00E70D79" w:rsidRDefault="009A3CC0">
          <w:pPr>
            <w:pStyle w:val="TOC2"/>
            <w:tabs>
              <w:tab w:val="right" w:leader="dot" w:pos="9350"/>
            </w:tabs>
            <w:rPr>
              <w:rFonts w:eastAsiaTheme="minorEastAsia"/>
              <w:noProof/>
            </w:rPr>
          </w:pPr>
          <w:hyperlink w:anchor="_Toc514427485" w:history="1">
            <w:r w:rsidR="00E70D79" w:rsidRPr="006F693A">
              <w:rPr>
                <w:rStyle w:val="Hyperlink"/>
                <w:rFonts w:cstheme="minorHAnsi"/>
                <w:b/>
                <w:noProof/>
              </w:rPr>
              <w:t xml:space="preserve">CORHA Laboratory Workgroup Charge </w:t>
            </w:r>
            <w:r w:rsidR="00E70D79" w:rsidRPr="006F693A">
              <w:rPr>
                <w:rStyle w:val="Hyperlink"/>
                <w:rFonts w:cstheme="minorHAnsi"/>
                <w:b/>
                <w:i/>
                <w:noProof/>
              </w:rPr>
              <w:t>(Draft)</w:t>
            </w:r>
            <w:r w:rsidR="00E70D79">
              <w:rPr>
                <w:noProof/>
                <w:webHidden/>
              </w:rPr>
              <w:tab/>
            </w:r>
            <w:r w:rsidR="00E70D79">
              <w:rPr>
                <w:noProof/>
                <w:webHidden/>
              </w:rPr>
              <w:fldChar w:fldCharType="begin"/>
            </w:r>
            <w:r w:rsidR="00E70D79">
              <w:rPr>
                <w:noProof/>
                <w:webHidden/>
              </w:rPr>
              <w:instrText xml:space="preserve"> PAGEREF _Toc514427485 \h </w:instrText>
            </w:r>
            <w:r w:rsidR="00E70D79">
              <w:rPr>
                <w:noProof/>
                <w:webHidden/>
              </w:rPr>
            </w:r>
            <w:r w:rsidR="00E70D79">
              <w:rPr>
                <w:noProof/>
                <w:webHidden/>
              </w:rPr>
              <w:fldChar w:fldCharType="separate"/>
            </w:r>
            <w:r>
              <w:rPr>
                <w:noProof/>
                <w:webHidden/>
              </w:rPr>
              <w:t>16</w:t>
            </w:r>
            <w:r w:rsidR="00E70D79">
              <w:rPr>
                <w:noProof/>
                <w:webHidden/>
              </w:rPr>
              <w:fldChar w:fldCharType="end"/>
            </w:r>
          </w:hyperlink>
        </w:p>
        <w:p w14:paraId="39701123" w14:textId="534CB3A0" w:rsidR="00E70D79" w:rsidRDefault="009A3CC0">
          <w:pPr>
            <w:pStyle w:val="TOC2"/>
            <w:tabs>
              <w:tab w:val="right" w:leader="dot" w:pos="9350"/>
            </w:tabs>
            <w:rPr>
              <w:rFonts w:eastAsiaTheme="minorEastAsia"/>
              <w:noProof/>
            </w:rPr>
          </w:pPr>
          <w:hyperlink w:anchor="_Toc514427486" w:history="1">
            <w:r w:rsidR="00E70D79" w:rsidRPr="006F693A">
              <w:rPr>
                <w:rStyle w:val="Hyperlink"/>
                <w:rFonts w:cstheme="minorHAnsi"/>
                <w:b/>
                <w:noProof/>
              </w:rPr>
              <w:t xml:space="preserve">CORHA Policy Workgroup Charge </w:t>
            </w:r>
            <w:r w:rsidR="00E70D79" w:rsidRPr="006F693A">
              <w:rPr>
                <w:rStyle w:val="Hyperlink"/>
                <w:rFonts w:cstheme="minorHAnsi"/>
                <w:b/>
                <w:i/>
                <w:noProof/>
              </w:rPr>
              <w:t>(Draft)</w:t>
            </w:r>
            <w:r w:rsidR="00E70D79">
              <w:rPr>
                <w:noProof/>
                <w:webHidden/>
              </w:rPr>
              <w:tab/>
            </w:r>
            <w:r w:rsidR="00E70D79">
              <w:rPr>
                <w:noProof/>
                <w:webHidden/>
              </w:rPr>
              <w:fldChar w:fldCharType="begin"/>
            </w:r>
            <w:r w:rsidR="00E70D79">
              <w:rPr>
                <w:noProof/>
                <w:webHidden/>
              </w:rPr>
              <w:instrText xml:space="preserve"> PAGEREF _Toc514427486 \h </w:instrText>
            </w:r>
            <w:r w:rsidR="00E70D79">
              <w:rPr>
                <w:noProof/>
                <w:webHidden/>
              </w:rPr>
            </w:r>
            <w:r w:rsidR="00E70D79">
              <w:rPr>
                <w:noProof/>
                <w:webHidden/>
              </w:rPr>
              <w:fldChar w:fldCharType="separate"/>
            </w:r>
            <w:r>
              <w:rPr>
                <w:noProof/>
                <w:webHidden/>
              </w:rPr>
              <w:t>17</w:t>
            </w:r>
            <w:r w:rsidR="00E70D79">
              <w:rPr>
                <w:noProof/>
                <w:webHidden/>
              </w:rPr>
              <w:fldChar w:fldCharType="end"/>
            </w:r>
          </w:hyperlink>
        </w:p>
        <w:p w14:paraId="1B4E4CC0" w14:textId="0734FA03" w:rsidR="00E70D79" w:rsidRDefault="009A3CC0">
          <w:pPr>
            <w:pStyle w:val="TOC2"/>
            <w:tabs>
              <w:tab w:val="right" w:leader="dot" w:pos="9350"/>
            </w:tabs>
            <w:rPr>
              <w:rFonts w:eastAsiaTheme="minorEastAsia"/>
              <w:noProof/>
            </w:rPr>
          </w:pPr>
          <w:hyperlink w:anchor="_Toc514427487" w:history="1">
            <w:r w:rsidR="00E70D79" w:rsidRPr="006F693A">
              <w:rPr>
                <w:rStyle w:val="Hyperlink"/>
                <w:rFonts w:cstheme="minorHAnsi"/>
                <w:b/>
                <w:noProof/>
              </w:rPr>
              <w:t>CORHA Activities At-A-Glance</w:t>
            </w:r>
            <w:r w:rsidR="00E70D79">
              <w:rPr>
                <w:noProof/>
                <w:webHidden/>
              </w:rPr>
              <w:tab/>
            </w:r>
            <w:r w:rsidR="00E70D79">
              <w:rPr>
                <w:noProof/>
                <w:webHidden/>
              </w:rPr>
              <w:fldChar w:fldCharType="begin"/>
            </w:r>
            <w:r w:rsidR="00E70D79">
              <w:rPr>
                <w:noProof/>
                <w:webHidden/>
              </w:rPr>
              <w:instrText xml:space="preserve"> PAGEREF _Toc514427487 \h </w:instrText>
            </w:r>
            <w:r w:rsidR="00E70D79">
              <w:rPr>
                <w:noProof/>
                <w:webHidden/>
              </w:rPr>
            </w:r>
            <w:r w:rsidR="00E70D79">
              <w:rPr>
                <w:noProof/>
                <w:webHidden/>
              </w:rPr>
              <w:fldChar w:fldCharType="separate"/>
            </w:r>
            <w:r>
              <w:rPr>
                <w:noProof/>
                <w:webHidden/>
              </w:rPr>
              <w:t>19</w:t>
            </w:r>
            <w:r w:rsidR="00E70D79">
              <w:rPr>
                <w:noProof/>
                <w:webHidden/>
              </w:rPr>
              <w:fldChar w:fldCharType="end"/>
            </w:r>
          </w:hyperlink>
        </w:p>
        <w:p w14:paraId="25E31DD8" w14:textId="2F587199" w:rsidR="00E70D79" w:rsidRDefault="009A3CC0">
          <w:pPr>
            <w:pStyle w:val="TOC2"/>
            <w:tabs>
              <w:tab w:val="right" w:leader="dot" w:pos="9350"/>
            </w:tabs>
            <w:rPr>
              <w:rFonts w:eastAsiaTheme="minorEastAsia"/>
              <w:noProof/>
            </w:rPr>
          </w:pPr>
          <w:hyperlink w:anchor="_Toc514427488" w:history="1">
            <w:r w:rsidR="00E70D79" w:rsidRPr="006F693A">
              <w:rPr>
                <w:rStyle w:val="Hyperlink"/>
                <w:rFonts w:eastAsia="Times New Roman" w:cstheme="minorHAnsi"/>
                <w:b/>
                <w:noProof/>
              </w:rPr>
              <w:t xml:space="preserve">Appendix A: CORHA High-Level Guidance Chapter on Investigation of HAI/AR Outbreaks </w:t>
            </w:r>
            <w:r w:rsidR="00E70D79" w:rsidRPr="006F693A">
              <w:rPr>
                <w:rStyle w:val="Hyperlink"/>
                <w:rFonts w:eastAsia="Times New Roman" w:cstheme="minorHAnsi"/>
                <w:b/>
                <w:i/>
                <w:noProof/>
              </w:rPr>
              <w:t>(Draft)</w:t>
            </w:r>
            <w:r w:rsidR="00E70D79">
              <w:rPr>
                <w:noProof/>
                <w:webHidden/>
              </w:rPr>
              <w:tab/>
            </w:r>
            <w:r w:rsidR="00E70D79">
              <w:rPr>
                <w:noProof/>
                <w:webHidden/>
              </w:rPr>
              <w:fldChar w:fldCharType="begin"/>
            </w:r>
            <w:r w:rsidR="00E70D79">
              <w:rPr>
                <w:noProof/>
                <w:webHidden/>
              </w:rPr>
              <w:instrText xml:space="preserve"> PAGEREF _Toc514427488 \h </w:instrText>
            </w:r>
            <w:r w:rsidR="00E70D79">
              <w:rPr>
                <w:noProof/>
                <w:webHidden/>
              </w:rPr>
            </w:r>
            <w:r w:rsidR="00E70D79">
              <w:rPr>
                <w:noProof/>
                <w:webHidden/>
              </w:rPr>
              <w:fldChar w:fldCharType="separate"/>
            </w:r>
            <w:r>
              <w:rPr>
                <w:noProof/>
                <w:webHidden/>
              </w:rPr>
              <w:t>20</w:t>
            </w:r>
            <w:r w:rsidR="00E70D79">
              <w:rPr>
                <w:noProof/>
                <w:webHidden/>
              </w:rPr>
              <w:fldChar w:fldCharType="end"/>
            </w:r>
          </w:hyperlink>
        </w:p>
        <w:p w14:paraId="14FCB4DF" w14:textId="0A22CBD6" w:rsidR="00E70D79" w:rsidRDefault="009A3CC0">
          <w:pPr>
            <w:pStyle w:val="TOC2"/>
            <w:tabs>
              <w:tab w:val="right" w:leader="dot" w:pos="9350"/>
            </w:tabs>
            <w:rPr>
              <w:rFonts w:eastAsiaTheme="minorEastAsia"/>
              <w:noProof/>
            </w:rPr>
          </w:pPr>
          <w:hyperlink w:anchor="_Toc514427489" w:history="1">
            <w:r w:rsidR="00E70D79" w:rsidRPr="006F693A">
              <w:rPr>
                <w:rStyle w:val="Hyperlink"/>
                <w:rFonts w:cstheme="minorHAnsi"/>
                <w:b/>
                <w:noProof/>
              </w:rPr>
              <w:t>Appendix B: CORHA Background and Overview</w:t>
            </w:r>
            <w:r w:rsidR="00E70D79">
              <w:rPr>
                <w:noProof/>
                <w:webHidden/>
              </w:rPr>
              <w:tab/>
            </w:r>
            <w:r w:rsidR="00E70D79">
              <w:rPr>
                <w:noProof/>
                <w:webHidden/>
              </w:rPr>
              <w:fldChar w:fldCharType="begin"/>
            </w:r>
            <w:r w:rsidR="00E70D79">
              <w:rPr>
                <w:noProof/>
                <w:webHidden/>
              </w:rPr>
              <w:instrText xml:space="preserve"> PAGEREF _Toc514427489 \h </w:instrText>
            </w:r>
            <w:r w:rsidR="00E70D79">
              <w:rPr>
                <w:noProof/>
                <w:webHidden/>
              </w:rPr>
            </w:r>
            <w:r w:rsidR="00E70D79">
              <w:rPr>
                <w:noProof/>
                <w:webHidden/>
              </w:rPr>
              <w:fldChar w:fldCharType="separate"/>
            </w:r>
            <w:r>
              <w:rPr>
                <w:noProof/>
                <w:webHidden/>
              </w:rPr>
              <w:t>34</w:t>
            </w:r>
            <w:r w:rsidR="00E70D79">
              <w:rPr>
                <w:noProof/>
                <w:webHidden/>
              </w:rPr>
              <w:fldChar w:fldCharType="end"/>
            </w:r>
          </w:hyperlink>
        </w:p>
        <w:p w14:paraId="23F0A02D" w14:textId="0D743B1F" w:rsidR="0091623B" w:rsidRDefault="0091623B">
          <w:r>
            <w:rPr>
              <w:b/>
              <w:bCs/>
              <w:noProof/>
            </w:rPr>
            <w:fldChar w:fldCharType="end"/>
          </w:r>
        </w:p>
      </w:sdtContent>
    </w:sdt>
    <w:p w14:paraId="5DF29FE3" w14:textId="3FECB1F0" w:rsidR="00635C2D" w:rsidRDefault="00635C2D" w:rsidP="00493ECA">
      <w:pPr>
        <w:rPr>
          <w:b/>
          <w:color w:val="3296D2"/>
          <w:sz w:val="28"/>
          <w:szCs w:val="28"/>
        </w:rPr>
      </w:pPr>
    </w:p>
    <w:p w14:paraId="7673224B" w14:textId="39F79CD8" w:rsidR="00635C2D" w:rsidRDefault="00635C2D" w:rsidP="00493ECA">
      <w:pPr>
        <w:rPr>
          <w:b/>
          <w:color w:val="3296D2"/>
          <w:sz w:val="28"/>
          <w:szCs w:val="28"/>
        </w:rPr>
      </w:pPr>
    </w:p>
    <w:p w14:paraId="6B48DF36" w14:textId="65A8052A" w:rsidR="00635C2D" w:rsidRDefault="00635C2D" w:rsidP="00493ECA">
      <w:pPr>
        <w:rPr>
          <w:b/>
          <w:color w:val="3296D2"/>
          <w:sz w:val="28"/>
          <w:szCs w:val="28"/>
        </w:rPr>
      </w:pPr>
    </w:p>
    <w:p w14:paraId="79DB017C" w14:textId="61D4DB18" w:rsidR="00635C2D" w:rsidRDefault="00635C2D" w:rsidP="00493ECA">
      <w:pPr>
        <w:rPr>
          <w:b/>
          <w:color w:val="3296D2"/>
          <w:sz w:val="28"/>
          <w:szCs w:val="28"/>
        </w:rPr>
      </w:pPr>
    </w:p>
    <w:p w14:paraId="3DE61B09" w14:textId="3FA7F0A7" w:rsidR="00635C2D" w:rsidRDefault="00635C2D" w:rsidP="00493ECA">
      <w:pPr>
        <w:rPr>
          <w:b/>
          <w:color w:val="3296D2"/>
          <w:sz w:val="28"/>
          <w:szCs w:val="28"/>
        </w:rPr>
      </w:pPr>
    </w:p>
    <w:p w14:paraId="28C7FBFA" w14:textId="1B1A8056" w:rsidR="00635C2D" w:rsidRDefault="00635C2D" w:rsidP="00493ECA">
      <w:pPr>
        <w:rPr>
          <w:b/>
          <w:color w:val="3296D2"/>
          <w:sz w:val="28"/>
          <w:szCs w:val="28"/>
        </w:rPr>
      </w:pPr>
    </w:p>
    <w:p w14:paraId="62BA26E7" w14:textId="7B02A847" w:rsidR="00635C2D" w:rsidRDefault="00635C2D" w:rsidP="00493ECA">
      <w:pPr>
        <w:rPr>
          <w:b/>
          <w:color w:val="3296D2"/>
          <w:sz w:val="28"/>
          <w:szCs w:val="28"/>
        </w:rPr>
      </w:pPr>
    </w:p>
    <w:p w14:paraId="07AC7F42" w14:textId="6F31B753" w:rsidR="009E3009" w:rsidRDefault="009E3009" w:rsidP="00493ECA">
      <w:pPr>
        <w:rPr>
          <w:b/>
          <w:color w:val="3296D2"/>
          <w:sz w:val="28"/>
          <w:szCs w:val="28"/>
        </w:rPr>
      </w:pPr>
    </w:p>
    <w:p w14:paraId="6152E9DB" w14:textId="77777777" w:rsidR="009E3009" w:rsidRDefault="009E3009" w:rsidP="00493ECA">
      <w:pPr>
        <w:rPr>
          <w:b/>
          <w:color w:val="3296D2"/>
          <w:sz w:val="28"/>
          <w:szCs w:val="28"/>
        </w:rPr>
      </w:pPr>
    </w:p>
    <w:p w14:paraId="536793BA" w14:textId="479B18FE" w:rsidR="00635C2D" w:rsidRDefault="00635C2D" w:rsidP="00493ECA">
      <w:pPr>
        <w:rPr>
          <w:b/>
          <w:color w:val="3296D2"/>
          <w:sz w:val="28"/>
          <w:szCs w:val="28"/>
        </w:rPr>
      </w:pPr>
    </w:p>
    <w:p w14:paraId="2752DE0B" w14:textId="0C0CCBA5" w:rsidR="00635C2D" w:rsidRDefault="00635C2D" w:rsidP="00493ECA">
      <w:pPr>
        <w:rPr>
          <w:b/>
          <w:color w:val="3296D2"/>
          <w:sz w:val="28"/>
          <w:szCs w:val="28"/>
        </w:rPr>
      </w:pPr>
    </w:p>
    <w:p w14:paraId="61ED3854" w14:textId="77777777" w:rsidR="00912B49" w:rsidRDefault="00912B49" w:rsidP="00493ECA">
      <w:pPr>
        <w:rPr>
          <w:b/>
          <w:color w:val="3296D2"/>
          <w:sz w:val="28"/>
          <w:szCs w:val="28"/>
        </w:rPr>
      </w:pPr>
    </w:p>
    <w:p w14:paraId="45B75A9F" w14:textId="58069B45" w:rsidR="00635C2D" w:rsidRDefault="00635C2D" w:rsidP="00493ECA">
      <w:pPr>
        <w:rPr>
          <w:b/>
          <w:color w:val="3296D2"/>
          <w:sz w:val="28"/>
          <w:szCs w:val="28"/>
        </w:rPr>
      </w:pPr>
    </w:p>
    <w:p w14:paraId="107F87ED" w14:textId="77777777" w:rsidR="00650573" w:rsidRPr="00635C2D" w:rsidRDefault="00650573" w:rsidP="00493ECA">
      <w:pPr>
        <w:rPr>
          <w:b/>
          <w:color w:val="3296D2"/>
          <w:sz w:val="28"/>
          <w:szCs w:val="28"/>
        </w:rPr>
      </w:pPr>
    </w:p>
    <w:p w14:paraId="4FC11D5F" w14:textId="27D53AC3" w:rsidR="001B5861" w:rsidRDefault="001B5861" w:rsidP="001B5861">
      <w:pPr>
        <w:pStyle w:val="Heading2"/>
        <w:rPr>
          <w:rFonts w:asciiTheme="minorHAnsi" w:hAnsiTheme="minorHAnsi" w:cstheme="minorHAnsi"/>
          <w:b/>
          <w:color w:val="3296D2"/>
          <w:sz w:val="28"/>
          <w:szCs w:val="28"/>
        </w:rPr>
      </w:pPr>
      <w:bookmarkStart w:id="2" w:name="_Toc514427481"/>
      <w:r>
        <w:rPr>
          <w:rFonts w:asciiTheme="minorHAnsi" w:hAnsiTheme="minorHAnsi" w:cstheme="minorHAnsi"/>
          <w:b/>
          <w:color w:val="3296D2"/>
          <w:sz w:val="28"/>
          <w:szCs w:val="28"/>
        </w:rPr>
        <w:lastRenderedPageBreak/>
        <w:t>Meeting Participants</w:t>
      </w:r>
      <w:bookmarkEnd w:id="2"/>
    </w:p>
    <w:p w14:paraId="3A3C21E8" w14:textId="77777777" w:rsidR="001B5861" w:rsidRPr="001B5861" w:rsidRDefault="001B5861" w:rsidP="001B5861">
      <w:pPr>
        <w:rPr>
          <w:sz w:val="16"/>
          <w:szCs w:val="16"/>
        </w:rPr>
      </w:pPr>
    </w:p>
    <w:tbl>
      <w:tblPr>
        <w:tblStyle w:val="TableGridLight"/>
        <w:tblW w:w="9895" w:type="dxa"/>
        <w:jc w:val="center"/>
        <w:tblLook w:val="04A0" w:firstRow="1" w:lastRow="0" w:firstColumn="1" w:lastColumn="0" w:noHBand="0" w:noVBand="1"/>
      </w:tblPr>
      <w:tblGrid>
        <w:gridCol w:w="5140"/>
        <w:gridCol w:w="4755"/>
      </w:tblGrid>
      <w:tr w:rsidR="00033140" w:rsidRPr="00B5648A" w14:paraId="7D40C2F6" w14:textId="77777777" w:rsidTr="00635C2D">
        <w:trPr>
          <w:jc w:val="center"/>
        </w:trPr>
        <w:tc>
          <w:tcPr>
            <w:tcW w:w="5140" w:type="dxa"/>
          </w:tcPr>
          <w:p w14:paraId="7E122B02" w14:textId="77777777" w:rsidR="00033140" w:rsidRPr="00B5648A" w:rsidRDefault="00033140" w:rsidP="009F4E06">
            <w:pPr>
              <w:rPr>
                <w:rFonts w:cstheme="minorHAnsi"/>
                <w:b/>
                <w:color w:val="002060"/>
              </w:rPr>
            </w:pPr>
            <w:bookmarkStart w:id="3" w:name="_Hlk514427319"/>
            <w:r>
              <w:rPr>
                <w:rFonts w:cstheme="minorHAnsi"/>
                <w:b/>
                <w:color w:val="002060"/>
              </w:rPr>
              <w:t>Meredith Allen, DrPH, MS</w:t>
            </w:r>
          </w:p>
          <w:p w14:paraId="1A08DEE5" w14:textId="77777777" w:rsidR="00033140" w:rsidRPr="00B5648A" w:rsidRDefault="00033140" w:rsidP="009F4E06">
            <w:pPr>
              <w:rPr>
                <w:rFonts w:cstheme="minorHAnsi"/>
              </w:rPr>
            </w:pPr>
            <w:r w:rsidRPr="00B5648A">
              <w:rPr>
                <w:rFonts w:cstheme="minorHAnsi"/>
              </w:rPr>
              <w:t xml:space="preserve">Association of State and Territorial Health Officials </w:t>
            </w:r>
          </w:p>
          <w:p w14:paraId="615BB1B5" w14:textId="77777777" w:rsidR="00033140" w:rsidRPr="00B5648A" w:rsidRDefault="00033140" w:rsidP="009F4E06">
            <w:pPr>
              <w:rPr>
                <w:rFonts w:cstheme="minorHAnsi"/>
                <w:color w:val="0070C0"/>
              </w:rPr>
            </w:pPr>
            <w:r>
              <w:rPr>
                <w:rFonts w:cstheme="minorHAnsi"/>
                <w:color w:val="0070C0"/>
              </w:rPr>
              <w:t>mallen@astho.org</w:t>
            </w:r>
          </w:p>
          <w:p w14:paraId="15BD67A4" w14:textId="77777777" w:rsidR="00033140" w:rsidRPr="00B5648A" w:rsidRDefault="00033140" w:rsidP="009F4E06">
            <w:pPr>
              <w:rPr>
                <w:rFonts w:cstheme="minorHAnsi"/>
                <w:b/>
                <w:color w:val="002060"/>
              </w:rPr>
            </w:pPr>
          </w:p>
        </w:tc>
        <w:tc>
          <w:tcPr>
            <w:tcW w:w="4755" w:type="dxa"/>
          </w:tcPr>
          <w:p w14:paraId="1E3DADDC" w14:textId="77777777" w:rsidR="00033140" w:rsidRDefault="00033140" w:rsidP="009F4E06">
            <w:pPr>
              <w:rPr>
                <w:rFonts w:cstheme="minorHAnsi"/>
                <w:b/>
                <w:color w:val="002060"/>
              </w:rPr>
            </w:pPr>
            <w:r>
              <w:rPr>
                <w:rFonts w:cstheme="minorHAnsi"/>
                <w:b/>
                <w:color w:val="002060"/>
              </w:rPr>
              <w:t>Kristen Ehresmann, RN, MPH</w:t>
            </w:r>
          </w:p>
          <w:p w14:paraId="3F439C00" w14:textId="77777777" w:rsidR="00033140" w:rsidRDefault="00033140" w:rsidP="009F4E06">
            <w:pPr>
              <w:rPr>
                <w:rFonts w:cstheme="minorHAnsi"/>
              </w:rPr>
            </w:pPr>
            <w:r>
              <w:rPr>
                <w:rFonts w:cstheme="minorHAnsi"/>
              </w:rPr>
              <w:t>CORHA Voting Member</w:t>
            </w:r>
          </w:p>
          <w:p w14:paraId="1FC485FE" w14:textId="77777777" w:rsidR="00033140" w:rsidRPr="006D0174" w:rsidRDefault="00033140" w:rsidP="009F4E06">
            <w:pPr>
              <w:rPr>
                <w:rFonts w:cstheme="minorHAnsi"/>
              </w:rPr>
            </w:pPr>
            <w:r w:rsidRPr="00B5648A">
              <w:rPr>
                <w:rFonts w:cstheme="minorHAnsi"/>
              </w:rPr>
              <w:t xml:space="preserve">Association of State and Territorial Health Officials </w:t>
            </w:r>
          </w:p>
          <w:p w14:paraId="51551A85" w14:textId="77777777" w:rsidR="00033140" w:rsidRPr="006D0174" w:rsidRDefault="00033140" w:rsidP="009F4E06">
            <w:pPr>
              <w:rPr>
                <w:rFonts w:asciiTheme="majorHAnsi" w:hAnsiTheme="majorHAnsi" w:cstheme="majorHAnsi"/>
              </w:rPr>
            </w:pPr>
            <w:r w:rsidRPr="006D0174">
              <w:rPr>
                <w:rFonts w:asciiTheme="majorHAnsi" w:hAnsiTheme="majorHAnsi" w:cstheme="majorHAnsi"/>
              </w:rPr>
              <w:t>Minnesota Department of Health</w:t>
            </w:r>
          </w:p>
          <w:p w14:paraId="48E73177" w14:textId="77777777" w:rsidR="00033140" w:rsidRDefault="00033140" w:rsidP="009F4E06">
            <w:pPr>
              <w:rPr>
                <w:rFonts w:cstheme="minorHAnsi"/>
                <w:color w:val="0070C0"/>
              </w:rPr>
            </w:pPr>
            <w:r w:rsidRPr="005E4D1C">
              <w:rPr>
                <w:rFonts w:cstheme="minorHAnsi"/>
                <w:color w:val="0070C0"/>
              </w:rPr>
              <w:t>kristen.ehresmann@state.mn.us</w:t>
            </w:r>
          </w:p>
          <w:p w14:paraId="68617134" w14:textId="77777777" w:rsidR="00033140" w:rsidRPr="00B5648A" w:rsidRDefault="00033140" w:rsidP="009F4E06">
            <w:pPr>
              <w:rPr>
                <w:rFonts w:cstheme="minorHAnsi"/>
                <w:b/>
                <w:color w:val="002060"/>
              </w:rPr>
            </w:pPr>
          </w:p>
        </w:tc>
      </w:tr>
      <w:tr w:rsidR="00033140" w:rsidRPr="00B5648A" w14:paraId="09FEDA55" w14:textId="77777777" w:rsidTr="00635C2D">
        <w:trPr>
          <w:jc w:val="center"/>
        </w:trPr>
        <w:tc>
          <w:tcPr>
            <w:tcW w:w="5140" w:type="dxa"/>
          </w:tcPr>
          <w:p w14:paraId="388446DC" w14:textId="77777777" w:rsidR="00033140" w:rsidRPr="00B5648A" w:rsidRDefault="00033140" w:rsidP="009F4E06">
            <w:pPr>
              <w:rPr>
                <w:rFonts w:cstheme="minorHAnsi"/>
                <w:b/>
                <w:color w:val="002060"/>
              </w:rPr>
            </w:pPr>
            <w:r w:rsidRPr="00B5648A">
              <w:rPr>
                <w:rFonts w:cstheme="minorHAnsi"/>
                <w:b/>
                <w:color w:val="002060"/>
              </w:rPr>
              <w:t>Michael Anderson, MPH</w:t>
            </w:r>
          </w:p>
          <w:p w14:paraId="459F4A8D" w14:textId="77777777" w:rsidR="00033140" w:rsidRPr="00B5648A" w:rsidRDefault="00033140" w:rsidP="009F4E06">
            <w:pPr>
              <w:rPr>
                <w:rFonts w:cstheme="minorHAnsi"/>
              </w:rPr>
            </w:pPr>
            <w:r w:rsidRPr="00B5648A">
              <w:rPr>
                <w:rFonts w:cstheme="minorHAnsi"/>
              </w:rPr>
              <w:t xml:space="preserve">Council of State and Territorial Epidemiologists </w:t>
            </w:r>
          </w:p>
          <w:p w14:paraId="0AFBDAE4" w14:textId="77777777" w:rsidR="00033140" w:rsidRPr="00B5648A" w:rsidRDefault="00033140" w:rsidP="009F4E06">
            <w:pPr>
              <w:rPr>
                <w:rFonts w:cstheme="minorHAnsi"/>
                <w:color w:val="0070C0"/>
              </w:rPr>
            </w:pPr>
            <w:r w:rsidRPr="00B5648A">
              <w:rPr>
                <w:rFonts w:cstheme="minorHAnsi"/>
                <w:color w:val="0070C0"/>
              </w:rPr>
              <w:t>manderson@cste.org</w:t>
            </w:r>
          </w:p>
          <w:p w14:paraId="7B09243B" w14:textId="77777777" w:rsidR="00033140" w:rsidRPr="00B5648A" w:rsidRDefault="00033140" w:rsidP="009F4E06">
            <w:pPr>
              <w:rPr>
                <w:rFonts w:cstheme="minorHAnsi"/>
              </w:rPr>
            </w:pPr>
          </w:p>
        </w:tc>
        <w:tc>
          <w:tcPr>
            <w:tcW w:w="4755" w:type="dxa"/>
          </w:tcPr>
          <w:p w14:paraId="28BFEF9C" w14:textId="77777777" w:rsidR="00033140" w:rsidRPr="00B5648A" w:rsidRDefault="00033140" w:rsidP="009F4E06">
            <w:pPr>
              <w:rPr>
                <w:rFonts w:cstheme="minorHAnsi"/>
                <w:b/>
                <w:color w:val="002060"/>
              </w:rPr>
            </w:pPr>
            <w:r w:rsidRPr="00B5648A">
              <w:rPr>
                <w:rFonts w:cstheme="minorHAnsi"/>
                <w:b/>
                <w:color w:val="002060"/>
              </w:rPr>
              <w:t>Jeff Engel, MD</w:t>
            </w:r>
          </w:p>
          <w:p w14:paraId="6657F708" w14:textId="77777777" w:rsidR="00033140" w:rsidRPr="00B5648A" w:rsidRDefault="00033140" w:rsidP="009F4E06">
            <w:pPr>
              <w:rPr>
                <w:rFonts w:cstheme="minorHAnsi"/>
              </w:rPr>
            </w:pPr>
            <w:r w:rsidRPr="00B5648A">
              <w:rPr>
                <w:rFonts w:cstheme="minorHAnsi"/>
              </w:rPr>
              <w:t xml:space="preserve">Council of State and Territorial Epidemiologists </w:t>
            </w:r>
          </w:p>
          <w:p w14:paraId="57ACD30F" w14:textId="77777777" w:rsidR="00033140" w:rsidRPr="00B5648A" w:rsidRDefault="00033140" w:rsidP="009F4E06">
            <w:pPr>
              <w:rPr>
                <w:rFonts w:cstheme="minorHAnsi"/>
                <w:b/>
                <w:color w:val="002060"/>
              </w:rPr>
            </w:pPr>
            <w:r w:rsidRPr="00B5648A">
              <w:rPr>
                <w:rFonts w:cstheme="minorHAnsi"/>
                <w:color w:val="0070C0"/>
              </w:rPr>
              <w:t>JEngel@cste.org</w:t>
            </w:r>
            <w:r w:rsidRPr="00B5648A">
              <w:rPr>
                <w:rFonts w:cstheme="minorHAnsi"/>
                <w:b/>
                <w:color w:val="002060"/>
              </w:rPr>
              <w:t xml:space="preserve"> </w:t>
            </w:r>
          </w:p>
          <w:p w14:paraId="1C29C888" w14:textId="77777777" w:rsidR="00033140" w:rsidRPr="00B5648A" w:rsidRDefault="00033140" w:rsidP="009F4E06">
            <w:pPr>
              <w:rPr>
                <w:rFonts w:cstheme="minorHAnsi"/>
              </w:rPr>
            </w:pPr>
          </w:p>
        </w:tc>
      </w:tr>
      <w:tr w:rsidR="00033140" w:rsidRPr="00B5648A" w14:paraId="518F9759" w14:textId="77777777" w:rsidTr="00635C2D">
        <w:trPr>
          <w:jc w:val="center"/>
        </w:trPr>
        <w:tc>
          <w:tcPr>
            <w:tcW w:w="5140" w:type="dxa"/>
          </w:tcPr>
          <w:p w14:paraId="110AA8F4" w14:textId="77777777" w:rsidR="00033140" w:rsidRDefault="00033140" w:rsidP="009F4E06">
            <w:pPr>
              <w:rPr>
                <w:rFonts w:cstheme="minorHAnsi"/>
                <w:b/>
                <w:color w:val="002060"/>
              </w:rPr>
            </w:pPr>
            <w:r w:rsidRPr="00B5648A">
              <w:rPr>
                <w:rFonts w:cstheme="minorHAnsi"/>
                <w:b/>
                <w:color w:val="002060"/>
              </w:rPr>
              <w:t>Wendy Bamberg, MD</w:t>
            </w:r>
          </w:p>
          <w:p w14:paraId="61004359" w14:textId="77777777" w:rsidR="00033140" w:rsidRPr="002E5DBC" w:rsidRDefault="00033140" w:rsidP="009F4E06">
            <w:pPr>
              <w:rPr>
                <w:rFonts w:cstheme="minorHAnsi"/>
                <w:color w:val="000000" w:themeColor="text1"/>
              </w:rPr>
            </w:pPr>
            <w:r w:rsidRPr="002E5DBC">
              <w:rPr>
                <w:rFonts w:cstheme="minorHAnsi"/>
                <w:color w:val="000000" w:themeColor="text1"/>
              </w:rPr>
              <w:t>CORHA Voting Member</w:t>
            </w:r>
          </w:p>
          <w:p w14:paraId="62249BB3" w14:textId="77777777" w:rsidR="00033140" w:rsidRDefault="00033140" w:rsidP="009F4E06">
            <w:pPr>
              <w:rPr>
                <w:rFonts w:cstheme="minorHAnsi"/>
              </w:rPr>
            </w:pPr>
            <w:r w:rsidRPr="00B5648A">
              <w:rPr>
                <w:rFonts w:cstheme="minorHAnsi"/>
              </w:rPr>
              <w:t>Council of State and Territorial Epidemiologists</w:t>
            </w:r>
          </w:p>
          <w:p w14:paraId="31761139" w14:textId="77777777" w:rsidR="00033140" w:rsidRPr="00D74A01" w:rsidRDefault="00033140" w:rsidP="009F4E06">
            <w:pPr>
              <w:rPr>
                <w:rFonts w:asciiTheme="majorHAnsi" w:hAnsiTheme="majorHAnsi" w:cstheme="majorHAnsi"/>
              </w:rPr>
            </w:pPr>
            <w:r w:rsidRPr="00B5648A">
              <w:rPr>
                <w:rFonts w:asciiTheme="majorHAnsi" w:hAnsiTheme="majorHAnsi" w:cstheme="majorHAnsi"/>
              </w:rPr>
              <w:t>Colorado Department of Public Health and Environment</w:t>
            </w:r>
            <w:r w:rsidRPr="00B5648A">
              <w:rPr>
                <w:rFonts w:cstheme="minorHAnsi"/>
              </w:rPr>
              <w:t xml:space="preserve"> </w:t>
            </w:r>
          </w:p>
          <w:p w14:paraId="197F8077" w14:textId="77777777" w:rsidR="00033140" w:rsidRDefault="00033140" w:rsidP="009F4E06">
            <w:pPr>
              <w:rPr>
                <w:rFonts w:cstheme="minorHAnsi"/>
                <w:color w:val="0070C0"/>
              </w:rPr>
            </w:pPr>
            <w:r w:rsidRPr="002E5DBC">
              <w:rPr>
                <w:rFonts w:cstheme="minorHAnsi"/>
                <w:color w:val="0070C0"/>
              </w:rPr>
              <w:t>wendy.bamberg@state.co.us</w:t>
            </w:r>
          </w:p>
          <w:p w14:paraId="4B701704" w14:textId="77777777" w:rsidR="00033140" w:rsidRPr="002E5DBC" w:rsidRDefault="00033140" w:rsidP="009F4E06">
            <w:pPr>
              <w:rPr>
                <w:rFonts w:cstheme="minorHAnsi"/>
                <w:color w:val="0070C0"/>
              </w:rPr>
            </w:pPr>
          </w:p>
        </w:tc>
        <w:tc>
          <w:tcPr>
            <w:tcW w:w="4755" w:type="dxa"/>
          </w:tcPr>
          <w:p w14:paraId="262FE0BA" w14:textId="77777777" w:rsidR="00033140" w:rsidRPr="00B5648A" w:rsidRDefault="00033140" w:rsidP="009F4E06">
            <w:pPr>
              <w:rPr>
                <w:rFonts w:cstheme="minorHAnsi"/>
                <w:b/>
                <w:color w:val="002060"/>
              </w:rPr>
            </w:pPr>
            <w:r w:rsidRPr="00B5648A">
              <w:rPr>
                <w:rFonts w:cstheme="minorHAnsi"/>
                <w:b/>
                <w:color w:val="002060"/>
              </w:rPr>
              <w:t>Erin Epson, MD</w:t>
            </w:r>
          </w:p>
          <w:p w14:paraId="15CD051B" w14:textId="77777777" w:rsidR="00033140" w:rsidRDefault="00033140" w:rsidP="009F4E06">
            <w:pPr>
              <w:rPr>
                <w:rFonts w:cstheme="minorHAnsi"/>
              </w:rPr>
            </w:pPr>
            <w:r>
              <w:rPr>
                <w:rFonts w:cstheme="minorHAnsi"/>
              </w:rPr>
              <w:t>CORHA Voting Member</w:t>
            </w:r>
          </w:p>
          <w:p w14:paraId="7549A5DC" w14:textId="77777777" w:rsidR="00033140" w:rsidRDefault="00033140" w:rsidP="009F4E06">
            <w:pPr>
              <w:rPr>
                <w:rFonts w:cstheme="minorHAnsi"/>
              </w:rPr>
            </w:pPr>
            <w:r w:rsidRPr="00B5648A">
              <w:rPr>
                <w:rFonts w:cstheme="minorHAnsi"/>
              </w:rPr>
              <w:t xml:space="preserve">Council of State and Territorial Epidemiologists </w:t>
            </w:r>
          </w:p>
          <w:p w14:paraId="256CECF3" w14:textId="77777777" w:rsidR="00033140" w:rsidRPr="006D0174" w:rsidRDefault="00033140" w:rsidP="009F4E06">
            <w:pPr>
              <w:rPr>
                <w:rFonts w:asciiTheme="majorHAnsi" w:hAnsiTheme="majorHAnsi" w:cstheme="majorHAnsi"/>
              </w:rPr>
            </w:pPr>
            <w:r>
              <w:rPr>
                <w:rFonts w:asciiTheme="majorHAnsi" w:hAnsiTheme="majorHAnsi" w:cstheme="majorHAnsi"/>
              </w:rPr>
              <w:t>California Department of Public Health</w:t>
            </w:r>
          </w:p>
          <w:p w14:paraId="5ECADBD9" w14:textId="77777777" w:rsidR="00033140" w:rsidRPr="00B5648A" w:rsidRDefault="00033140" w:rsidP="009F4E06">
            <w:pPr>
              <w:rPr>
                <w:rFonts w:cstheme="minorHAnsi"/>
                <w:b/>
                <w:color w:val="002060"/>
              </w:rPr>
            </w:pPr>
            <w:r w:rsidRPr="00B5648A">
              <w:rPr>
                <w:rFonts w:cstheme="minorHAnsi"/>
                <w:color w:val="0070C0"/>
              </w:rPr>
              <w:t>erin.epson@cdph.ca.gov</w:t>
            </w:r>
            <w:r w:rsidRPr="00B5648A">
              <w:rPr>
                <w:rFonts w:cstheme="minorHAnsi"/>
                <w:b/>
                <w:color w:val="002060"/>
              </w:rPr>
              <w:t xml:space="preserve"> </w:t>
            </w:r>
          </w:p>
          <w:p w14:paraId="27610F2A" w14:textId="77777777" w:rsidR="00033140" w:rsidRPr="00B5648A" w:rsidRDefault="00033140" w:rsidP="009F4E06">
            <w:pPr>
              <w:rPr>
                <w:rFonts w:cstheme="minorHAnsi"/>
                <w:b/>
                <w:color w:val="002060"/>
              </w:rPr>
            </w:pPr>
          </w:p>
        </w:tc>
      </w:tr>
      <w:tr w:rsidR="00033140" w:rsidRPr="00B5648A" w14:paraId="204EA1AF" w14:textId="77777777" w:rsidTr="00635C2D">
        <w:trPr>
          <w:jc w:val="center"/>
        </w:trPr>
        <w:tc>
          <w:tcPr>
            <w:tcW w:w="5140" w:type="dxa"/>
          </w:tcPr>
          <w:p w14:paraId="3786E5D1" w14:textId="77777777" w:rsidR="00E70D79" w:rsidRPr="00B5648A" w:rsidRDefault="00E70D79" w:rsidP="00E70D79">
            <w:pPr>
              <w:rPr>
                <w:rFonts w:cstheme="minorHAnsi"/>
                <w:b/>
                <w:color w:val="002060"/>
              </w:rPr>
            </w:pPr>
            <w:r>
              <w:rPr>
                <w:rFonts w:cstheme="minorHAnsi"/>
                <w:b/>
                <w:color w:val="002060"/>
              </w:rPr>
              <w:t>Isaac Benowitz, MD</w:t>
            </w:r>
          </w:p>
          <w:p w14:paraId="4D2B48D5" w14:textId="77777777" w:rsidR="00E70D79" w:rsidRPr="00B5648A" w:rsidRDefault="00E70D79" w:rsidP="00E70D79">
            <w:pPr>
              <w:rPr>
                <w:rFonts w:cstheme="minorHAnsi"/>
              </w:rPr>
            </w:pPr>
            <w:r w:rsidRPr="00B5648A">
              <w:rPr>
                <w:rFonts w:cstheme="minorHAnsi"/>
              </w:rPr>
              <w:t xml:space="preserve">Centers for Disease Control and Prevention </w:t>
            </w:r>
          </w:p>
          <w:p w14:paraId="1095FF47" w14:textId="77777777" w:rsidR="00E70D79" w:rsidRPr="00B5648A" w:rsidRDefault="00E70D79" w:rsidP="00E70D79">
            <w:pPr>
              <w:rPr>
                <w:rFonts w:cstheme="minorHAnsi"/>
                <w:color w:val="0070C0"/>
              </w:rPr>
            </w:pPr>
            <w:r>
              <w:rPr>
                <w:rFonts w:cstheme="minorHAnsi"/>
                <w:color w:val="0070C0"/>
              </w:rPr>
              <w:t>Key6@cdc.gov</w:t>
            </w:r>
          </w:p>
          <w:p w14:paraId="2219206C" w14:textId="77777777" w:rsidR="00033140" w:rsidRPr="00B5648A" w:rsidRDefault="00033140" w:rsidP="009F4E06">
            <w:pPr>
              <w:rPr>
                <w:rFonts w:cstheme="minorHAnsi"/>
              </w:rPr>
            </w:pPr>
          </w:p>
        </w:tc>
        <w:tc>
          <w:tcPr>
            <w:tcW w:w="4755" w:type="dxa"/>
          </w:tcPr>
          <w:p w14:paraId="38FD8316" w14:textId="77777777" w:rsidR="00033140" w:rsidRPr="00B5648A" w:rsidRDefault="00033140" w:rsidP="009F4E06">
            <w:pPr>
              <w:rPr>
                <w:rFonts w:cstheme="minorHAnsi"/>
                <w:b/>
                <w:color w:val="002060"/>
              </w:rPr>
            </w:pPr>
            <w:r w:rsidRPr="00B5648A">
              <w:rPr>
                <w:rFonts w:cstheme="minorHAnsi"/>
                <w:b/>
                <w:color w:val="002060"/>
              </w:rPr>
              <w:t>Andrea Flinchum, MPH</w:t>
            </w:r>
          </w:p>
          <w:p w14:paraId="709AB124" w14:textId="77777777" w:rsidR="00033140" w:rsidRDefault="00033140" w:rsidP="009F4E06">
            <w:pPr>
              <w:rPr>
                <w:rFonts w:cstheme="minorHAnsi"/>
              </w:rPr>
            </w:pPr>
            <w:r w:rsidRPr="00B5648A">
              <w:rPr>
                <w:rFonts w:cstheme="minorHAnsi"/>
              </w:rPr>
              <w:t xml:space="preserve">Council of State and Territorial Epidemiologists </w:t>
            </w:r>
          </w:p>
          <w:p w14:paraId="798A9D39" w14:textId="77777777" w:rsidR="00033140" w:rsidRPr="00D74A01" w:rsidRDefault="00033140" w:rsidP="009F4E06">
            <w:pPr>
              <w:rPr>
                <w:rFonts w:asciiTheme="majorHAnsi" w:hAnsiTheme="majorHAnsi" w:cstheme="majorHAnsi"/>
              </w:rPr>
            </w:pPr>
            <w:r w:rsidRPr="00B5648A">
              <w:rPr>
                <w:rFonts w:asciiTheme="majorHAnsi" w:hAnsiTheme="majorHAnsi" w:cstheme="majorHAnsi"/>
              </w:rPr>
              <w:t>Kentucky Department for Public Health</w:t>
            </w:r>
          </w:p>
          <w:p w14:paraId="55BE8A51" w14:textId="77777777" w:rsidR="00033140" w:rsidRPr="00B5648A" w:rsidRDefault="00033140" w:rsidP="009F4E06">
            <w:pPr>
              <w:rPr>
                <w:rFonts w:cstheme="minorHAnsi"/>
                <w:color w:val="0070C0"/>
              </w:rPr>
            </w:pPr>
            <w:r w:rsidRPr="00B5648A">
              <w:rPr>
                <w:rFonts w:cstheme="minorHAnsi"/>
                <w:color w:val="0070C0"/>
              </w:rPr>
              <w:t>Andrea.Flinchum@ky.gov</w:t>
            </w:r>
          </w:p>
          <w:p w14:paraId="09CD33F3" w14:textId="77777777" w:rsidR="00033140" w:rsidRPr="00B5648A" w:rsidRDefault="00033140" w:rsidP="009F4E06">
            <w:pPr>
              <w:rPr>
                <w:rFonts w:cstheme="minorHAnsi"/>
              </w:rPr>
            </w:pPr>
          </w:p>
        </w:tc>
      </w:tr>
      <w:tr w:rsidR="00033140" w:rsidRPr="00B5648A" w14:paraId="062E9F6D" w14:textId="77777777" w:rsidTr="00635C2D">
        <w:trPr>
          <w:jc w:val="center"/>
        </w:trPr>
        <w:tc>
          <w:tcPr>
            <w:tcW w:w="5140" w:type="dxa"/>
          </w:tcPr>
          <w:p w14:paraId="039D7717" w14:textId="77777777" w:rsidR="00033140" w:rsidRPr="00B5648A" w:rsidRDefault="00033140" w:rsidP="009F4E06">
            <w:pPr>
              <w:rPr>
                <w:rFonts w:cstheme="minorHAnsi"/>
                <w:b/>
                <w:color w:val="002060"/>
              </w:rPr>
            </w:pPr>
            <w:r w:rsidRPr="00B5648A">
              <w:rPr>
                <w:rFonts w:cstheme="minorHAnsi"/>
                <w:b/>
                <w:color w:val="002060"/>
              </w:rPr>
              <w:t>James Blumenstock, MA</w:t>
            </w:r>
          </w:p>
          <w:p w14:paraId="4AEE6FE4" w14:textId="77777777" w:rsidR="00033140" w:rsidRPr="00B5648A" w:rsidRDefault="00033140" w:rsidP="009F4E06">
            <w:pPr>
              <w:rPr>
                <w:rFonts w:cstheme="minorHAnsi"/>
              </w:rPr>
            </w:pPr>
            <w:r w:rsidRPr="00B5648A">
              <w:rPr>
                <w:rFonts w:cstheme="minorHAnsi"/>
              </w:rPr>
              <w:t xml:space="preserve">Association of State and Territorial Health Officials </w:t>
            </w:r>
          </w:p>
          <w:p w14:paraId="3847630F" w14:textId="77777777" w:rsidR="00033140" w:rsidRDefault="00033140" w:rsidP="009F4E06">
            <w:pPr>
              <w:rPr>
                <w:rFonts w:cstheme="minorHAnsi"/>
                <w:color w:val="0070C0"/>
              </w:rPr>
            </w:pPr>
            <w:r w:rsidRPr="00372973">
              <w:rPr>
                <w:rFonts w:cstheme="minorHAnsi"/>
                <w:color w:val="0070C0"/>
              </w:rPr>
              <w:t>jblumenstock@astho.org</w:t>
            </w:r>
          </w:p>
          <w:p w14:paraId="25AFF923" w14:textId="77777777" w:rsidR="00033140" w:rsidRPr="00B5648A" w:rsidRDefault="00033140" w:rsidP="009F4E06">
            <w:pPr>
              <w:rPr>
                <w:rFonts w:cstheme="minorHAnsi"/>
              </w:rPr>
            </w:pPr>
          </w:p>
        </w:tc>
        <w:tc>
          <w:tcPr>
            <w:tcW w:w="4755" w:type="dxa"/>
          </w:tcPr>
          <w:p w14:paraId="6AF58084" w14:textId="77777777" w:rsidR="00033140" w:rsidRPr="00B5648A" w:rsidRDefault="00033140" w:rsidP="009F4E06">
            <w:pPr>
              <w:rPr>
                <w:rFonts w:cstheme="minorHAnsi"/>
                <w:b/>
                <w:color w:val="002060"/>
              </w:rPr>
            </w:pPr>
            <w:r w:rsidRPr="00B5648A">
              <w:rPr>
                <w:rFonts w:cstheme="minorHAnsi"/>
                <w:b/>
                <w:color w:val="002060"/>
              </w:rPr>
              <w:t>Steven Franklin, MPH</w:t>
            </w:r>
          </w:p>
          <w:p w14:paraId="675028C2" w14:textId="77777777" w:rsidR="00033140" w:rsidRPr="00B5648A" w:rsidRDefault="00033140" w:rsidP="009F4E06">
            <w:pPr>
              <w:rPr>
                <w:rFonts w:cstheme="minorHAnsi"/>
              </w:rPr>
            </w:pPr>
            <w:r w:rsidRPr="00B5648A">
              <w:rPr>
                <w:rFonts w:cstheme="minorHAnsi"/>
              </w:rPr>
              <w:t xml:space="preserve">Centers for Disease Control and Prevention </w:t>
            </w:r>
          </w:p>
          <w:p w14:paraId="09388E65" w14:textId="77777777" w:rsidR="00033140" w:rsidRPr="00B5648A" w:rsidRDefault="00033140" w:rsidP="009F4E06">
            <w:pPr>
              <w:rPr>
                <w:rFonts w:cstheme="minorHAnsi"/>
                <w:color w:val="0070C0"/>
              </w:rPr>
            </w:pPr>
            <w:r w:rsidRPr="00B5648A">
              <w:rPr>
                <w:rFonts w:cstheme="minorHAnsi"/>
                <w:color w:val="0070C0"/>
              </w:rPr>
              <w:t>yom9@cdc.gov</w:t>
            </w:r>
          </w:p>
          <w:p w14:paraId="59BB6C17" w14:textId="77777777" w:rsidR="00033140" w:rsidRPr="00B5648A" w:rsidRDefault="00033140" w:rsidP="009F4E06">
            <w:pPr>
              <w:rPr>
                <w:rFonts w:cstheme="minorHAnsi"/>
              </w:rPr>
            </w:pPr>
          </w:p>
        </w:tc>
      </w:tr>
      <w:tr w:rsidR="00033140" w:rsidRPr="00B5648A" w14:paraId="105D92FA" w14:textId="77777777" w:rsidTr="00635C2D">
        <w:trPr>
          <w:jc w:val="center"/>
        </w:trPr>
        <w:tc>
          <w:tcPr>
            <w:tcW w:w="5140" w:type="dxa"/>
          </w:tcPr>
          <w:p w14:paraId="45A6CFBF" w14:textId="77777777" w:rsidR="00033140" w:rsidRDefault="00033140" w:rsidP="009F4E06">
            <w:pPr>
              <w:rPr>
                <w:rFonts w:cstheme="minorHAnsi"/>
                <w:b/>
                <w:color w:val="002060"/>
              </w:rPr>
            </w:pPr>
            <w:r w:rsidRPr="00B5648A">
              <w:rPr>
                <w:rFonts w:cstheme="minorHAnsi"/>
                <w:b/>
                <w:color w:val="002060"/>
              </w:rPr>
              <w:t>Gerd Clabaugh, MPA</w:t>
            </w:r>
          </w:p>
          <w:p w14:paraId="2B7CA03D" w14:textId="77777777" w:rsidR="00033140" w:rsidRPr="00B5648A" w:rsidRDefault="00033140" w:rsidP="009F4E06">
            <w:pPr>
              <w:rPr>
                <w:rFonts w:cstheme="minorHAnsi"/>
                <w:b/>
                <w:color w:val="002060"/>
              </w:rPr>
            </w:pPr>
            <w:r w:rsidRPr="002E5DBC">
              <w:rPr>
                <w:rFonts w:cstheme="minorHAnsi"/>
                <w:color w:val="000000" w:themeColor="text1"/>
              </w:rPr>
              <w:t xml:space="preserve">CORHA </w:t>
            </w:r>
            <w:r>
              <w:rPr>
                <w:rFonts w:cstheme="minorHAnsi"/>
                <w:color w:val="000000" w:themeColor="text1"/>
              </w:rPr>
              <w:t>Governance Committee Co-Chair</w:t>
            </w:r>
          </w:p>
          <w:p w14:paraId="671C136F" w14:textId="77777777" w:rsidR="00033140" w:rsidRDefault="00033140" w:rsidP="009F4E06">
            <w:pPr>
              <w:rPr>
                <w:rFonts w:cstheme="minorHAnsi"/>
              </w:rPr>
            </w:pPr>
            <w:r w:rsidRPr="00B5648A">
              <w:rPr>
                <w:rFonts w:cstheme="minorHAnsi"/>
              </w:rPr>
              <w:t xml:space="preserve">Association of State and Territorial Health Officials </w:t>
            </w:r>
          </w:p>
          <w:p w14:paraId="3B2269E8" w14:textId="77777777" w:rsidR="00033140" w:rsidRPr="002E5DBC" w:rsidRDefault="00033140" w:rsidP="009F4E06">
            <w:pPr>
              <w:rPr>
                <w:rFonts w:cstheme="minorHAnsi"/>
              </w:rPr>
            </w:pPr>
            <w:r w:rsidRPr="00B5648A">
              <w:rPr>
                <w:rFonts w:asciiTheme="majorHAnsi" w:hAnsiTheme="majorHAnsi" w:cstheme="majorHAnsi"/>
              </w:rPr>
              <w:t>Iowa Department of Public Health</w:t>
            </w:r>
          </w:p>
          <w:p w14:paraId="3245C84B" w14:textId="77777777" w:rsidR="00033140" w:rsidRPr="00B5648A" w:rsidRDefault="00033140" w:rsidP="009F4E06">
            <w:pPr>
              <w:rPr>
                <w:rFonts w:cstheme="minorHAnsi"/>
                <w:color w:val="0070C0"/>
              </w:rPr>
            </w:pPr>
            <w:r w:rsidRPr="00B5648A">
              <w:rPr>
                <w:rFonts w:cstheme="minorHAnsi"/>
                <w:color w:val="0070C0"/>
              </w:rPr>
              <w:t>gerd.clabaugh@idph.iowa.gov</w:t>
            </w:r>
          </w:p>
          <w:p w14:paraId="3A21A503" w14:textId="77777777" w:rsidR="00033140" w:rsidRPr="00B5648A" w:rsidRDefault="00033140" w:rsidP="009F4E06">
            <w:pPr>
              <w:rPr>
                <w:rFonts w:cstheme="minorHAnsi"/>
              </w:rPr>
            </w:pPr>
          </w:p>
        </w:tc>
        <w:tc>
          <w:tcPr>
            <w:tcW w:w="4755" w:type="dxa"/>
          </w:tcPr>
          <w:p w14:paraId="37C42DAC" w14:textId="77777777" w:rsidR="00033140" w:rsidRPr="00320438" w:rsidRDefault="00033140" w:rsidP="009F4E06">
            <w:pPr>
              <w:rPr>
                <w:rFonts w:cstheme="minorHAnsi"/>
                <w:b/>
                <w:color w:val="002060"/>
              </w:rPr>
            </w:pPr>
            <w:r w:rsidRPr="00320438">
              <w:rPr>
                <w:rFonts w:cstheme="minorHAnsi"/>
                <w:b/>
                <w:color w:val="002060"/>
              </w:rPr>
              <w:t>Linda Greene, RN, MPS, CIC</w:t>
            </w:r>
          </w:p>
          <w:p w14:paraId="7C18E131" w14:textId="77777777" w:rsidR="00033140" w:rsidRDefault="00033140" w:rsidP="009F4E06">
            <w:pPr>
              <w:rPr>
                <w:rFonts w:cstheme="minorHAnsi"/>
              </w:rPr>
            </w:pPr>
            <w:r>
              <w:rPr>
                <w:rFonts w:cstheme="minorHAnsi"/>
              </w:rPr>
              <w:t>CORHA Voting Member</w:t>
            </w:r>
          </w:p>
          <w:p w14:paraId="61842077" w14:textId="77777777" w:rsidR="00033140" w:rsidRDefault="00033140" w:rsidP="009F4E06">
            <w:pPr>
              <w:rPr>
                <w:rFonts w:cstheme="minorHAnsi"/>
              </w:rPr>
            </w:pPr>
            <w:r w:rsidRPr="00773F62">
              <w:rPr>
                <w:rFonts w:cstheme="minorHAnsi"/>
              </w:rPr>
              <w:t xml:space="preserve">Association for Professionals in Infection Control and Epidemiology </w:t>
            </w:r>
          </w:p>
          <w:p w14:paraId="24DE6540" w14:textId="77777777" w:rsidR="00033140" w:rsidRPr="00D74A01" w:rsidRDefault="00033140" w:rsidP="009F4E06">
            <w:pPr>
              <w:rPr>
                <w:rFonts w:asciiTheme="majorHAnsi" w:hAnsiTheme="majorHAnsi" w:cstheme="majorHAnsi"/>
              </w:rPr>
            </w:pPr>
            <w:r>
              <w:rPr>
                <w:rFonts w:asciiTheme="majorHAnsi" w:hAnsiTheme="majorHAnsi" w:cstheme="majorHAnsi"/>
              </w:rPr>
              <w:t>Highland Hospital-</w:t>
            </w:r>
            <w:r w:rsidRPr="009625C7">
              <w:rPr>
                <w:rFonts w:asciiTheme="majorHAnsi" w:hAnsiTheme="majorHAnsi" w:cstheme="majorHAnsi"/>
              </w:rPr>
              <w:t xml:space="preserve">University of Rochester Medical Center </w:t>
            </w:r>
          </w:p>
          <w:p w14:paraId="02DF10EF" w14:textId="77777777" w:rsidR="00033140" w:rsidRPr="00320438" w:rsidRDefault="00033140" w:rsidP="009F4E06">
            <w:pPr>
              <w:rPr>
                <w:rFonts w:cstheme="minorHAnsi"/>
                <w:color w:val="0070C0"/>
              </w:rPr>
            </w:pPr>
            <w:r w:rsidRPr="00320438">
              <w:rPr>
                <w:rFonts w:cstheme="minorHAnsi"/>
                <w:color w:val="0070C0"/>
              </w:rPr>
              <w:t>Linda_Greene@URMC.Rochester.edu</w:t>
            </w:r>
          </w:p>
          <w:p w14:paraId="42995BA5" w14:textId="77777777" w:rsidR="00033140" w:rsidRPr="00B5648A" w:rsidRDefault="00033140" w:rsidP="009F4E06">
            <w:pPr>
              <w:rPr>
                <w:rFonts w:cstheme="minorHAnsi"/>
              </w:rPr>
            </w:pPr>
          </w:p>
        </w:tc>
      </w:tr>
      <w:tr w:rsidR="00033140" w:rsidRPr="00B5648A" w14:paraId="41701F2A" w14:textId="77777777" w:rsidTr="00635C2D">
        <w:trPr>
          <w:jc w:val="center"/>
        </w:trPr>
        <w:tc>
          <w:tcPr>
            <w:tcW w:w="5140" w:type="dxa"/>
          </w:tcPr>
          <w:p w14:paraId="70DC369E" w14:textId="77777777" w:rsidR="00033140" w:rsidRPr="00B5648A" w:rsidRDefault="00033140" w:rsidP="009F4E06">
            <w:pPr>
              <w:rPr>
                <w:rFonts w:cstheme="minorHAnsi"/>
                <w:b/>
                <w:color w:val="002060"/>
              </w:rPr>
            </w:pPr>
            <w:r>
              <w:rPr>
                <w:rFonts w:cstheme="minorHAnsi"/>
                <w:b/>
                <w:color w:val="002060"/>
              </w:rPr>
              <w:t>Matthew Crist, MD, MPH</w:t>
            </w:r>
          </w:p>
          <w:p w14:paraId="4B283546" w14:textId="77777777" w:rsidR="00033140" w:rsidRPr="00B5648A" w:rsidRDefault="00033140" w:rsidP="009F4E06">
            <w:pPr>
              <w:rPr>
                <w:rFonts w:cstheme="minorHAnsi"/>
              </w:rPr>
            </w:pPr>
            <w:r w:rsidRPr="00B5648A">
              <w:rPr>
                <w:rFonts w:cstheme="minorHAnsi"/>
              </w:rPr>
              <w:t xml:space="preserve">Centers for Disease Control and Prevention </w:t>
            </w:r>
          </w:p>
          <w:p w14:paraId="60908B3B" w14:textId="77777777" w:rsidR="00033140" w:rsidRPr="00B5648A" w:rsidRDefault="00033140" w:rsidP="009F4E06">
            <w:pPr>
              <w:rPr>
                <w:rFonts w:cstheme="minorHAnsi"/>
                <w:color w:val="0070C0"/>
              </w:rPr>
            </w:pPr>
            <w:r w:rsidRPr="00B5648A">
              <w:rPr>
                <w:rFonts w:cstheme="minorHAnsi"/>
                <w:color w:val="0070C0"/>
              </w:rPr>
              <w:t>cwu0@cdc.gov</w:t>
            </w:r>
          </w:p>
          <w:p w14:paraId="243A373E" w14:textId="77777777" w:rsidR="00033140" w:rsidRPr="00B5648A" w:rsidRDefault="00033140" w:rsidP="009F4E06">
            <w:pPr>
              <w:rPr>
                <w:rFonts w:cstheme="minorHAnsi"/>
              </w:rPr>
            </w:pPr>
          </w:p>
        </w:tc>
        <w:tc>
          <w:tcPr>
            <w:tcW w:w="4755" w:type="dxa"/>
          </w:tcPr>
          <w:p w14:paraId="68661312" w14:textId="77777777" w:rsidR="00033140" w:rsidRPr="00B5648A" w:rsidRDefault="00033140" w:rsidP="009F4E06">
            <w:pPr>
              <w:rPr>
                <w:rFonts w:cstheme="minorHAnsi"/>
                <w:b/>
                <w:color w:val="002060"/>
              </w:rPr>
            </w:pPr>
            <w:r>
              <w:rPr>
                <w:rFonts w:cstheme="minorHAnsi"/>
                <w:b/>
                <w:color w:val="002060"/>
              </w:rPr>
              <w:t>Cal Ham, MD, MPH</w:t>
            </w:r>
          </w:p>
          <w:p w14:paraId="2EF699AB" w14:textId="77777777" w:rsidR="00033140" w:rsidRPr="00B5648A" w:rsidRDefault="00033140" w:rsidP="009F4E06">
            <w:pPr>
              <w:rPr>
                <w:rFonts w:cstheme="minorHAnsi"/>
              </w:rPr>
            </w:pPr>
            <w:r w:rsidRPr="00B5648A">
              <w:rPr>
                <w:rFonts w:cstheme="minorHAnsi"/>
              </w:rPr>
              <w:t xml:space="preserve">Centers for Disease Control and Prevention </w:t>
            </w:r>
          </w:p>
          <w:p w14:paraId="4571FFD3" w14:textId="77777777" w:rsidR="00033140" w:rsidRPr="00B5648A" w:rsidRDefault="00033140" w:rsidP="009F4E06">
            <w:pPr>
              <w:rPr>
                <w:rFonts w:cstheme="minorHAnsi"/>
              </w:rPr>
            </w:pPr>
            <w:r w:rsidRPr="006D0174">
              <w:rPr>
                <w:rFonts w:cstheme="minorHAnsi"/>
                <w:color w:val="0070C0"/>
              </w:rPr>
              <w:t>ink4@cdc.gov</w:t>
            </w:r>
          </w:p>
        </w:tc>
      </w:tr>
      <w:tr w:rsidR="00033140" w:rsidRPr="00B5648A" w14:paraId="6D7704B2" w14:textId="77777777" w:rsidTr="00635C2D">
        <w:trPr>
          <w:jc w:val="center"/>
        </w:trPr>
        <w:tc>
          <w:tcPr>
            <w:tcW w:w="5140" w:type="dxa"/>
          </w:tcPr>
          <w:p w14:paraId="05685C1D" w14:textId="77777777" w:rsidR="00033140" w:rsidRPr="00B5648A" w:rsidRDefault="00033140" w:rsidP="009F4E06">
            <w:pPr>
              <w:rPr>
                <w:rFonts w:cstheme="minorHAnsi"/>
                <w:b/>
                <w:color w:val="002060"/>
              </w:rPr>
            </w:pPr>
            <w:r w:rsidRPr="00B5648A">
              <w:rPr>
                <w:rFonts w:cstheme="minorHAnsi"/>
                <w:b/>
                <w:color w:val="002060"/>
              </w:rPr>
              <w:t>Valerie Deloney</w:t>
            </w:r>
            <w:r>
              <w:rPr>
                <w:rFonts w:cstheme="minorHAnsi"/>
                <w:b/>
                <w:color w:val="002060"/>
              </w:rPr>
              <w:t>, MBA</w:t>
            </w:r>
          </w:p>
          <w:p w14:paraId="0FA26D73" w14:textId="77777777" w:rsidR="00033140" w:rsidRPr="00B5648A" w:rsidRDefault="00033140" w:rsidP="009F4E06">
            <w:pPr>
              <w:rPr>
                <w:rFonts w:cstheme="minorHAnsi"/>
              </w:rPr>
            </w:pPr>
            <w:r w:rsidRPr="00B5648A">
              <w:rPr>
                <w:rFonts w:cstheme="minorHAnsi"/>
              </w:rPr>
              <w:t xml:space="preserve">Society for Healthcare Epidemiology of America </w:t>
            </w:r>
          </w:p>
          <w:p w14:paraId="654D8EFF" w14:textId="77777777" w:rsidR="00033140" w:rsidRPr="00B5648A" w:rsidRDefault="00033140" w:rsidP="009F4E06">
            <w:pPr>
              <w:rPr>
                <w:rFonts w:cstheme="minorHAnsi"/>
                <w:color w:val="0070C0"/>
              </w:rPr>
            </w:pPr>
            <w:r w:rsidRPr="00B5648A">
              <w:rPr>
                <w:rFonts w:cstheme="minorHAnsi"/>
                <w:color w:val="0070C0"/>
              </w:rPr>
              <w:t>vdeloney@shea-online.org</w:t>
            </w:r>
          </w:p>
          <w:p w14:paraId="6B73ABA5" w14:textId="77777777" w:rsidR="00033140" w:rsidRPr="00B5648A" w:rsidRDefault="00033140" w:rsidP="009F4E06">
            <w:pPr>
              <w:rPr>
                <w:rFonts w:cstheme="minorHAnsi"/>
              </w:rPr>
            </w:pPr>
          </w:p>
        </w:tc>
        <w:tc>
          <w:tcPr>
            <w:tcW w:w="4755" w:type="dxa"/>
          </w:tcPr>
          <w:p w14:paraId="4F8CBF11" w14:textId="77777777" w:rsidR="00033140" w:rsidRPr="00320438" w:rsidRDefault="00033140" w:rsidP="009F4E06">
            <w:pPr>
              <w:rPr>
                <w:rFonts w:cstheme="minorHAnsi"/>
                <w:b/>
                <w:color w:val="002060"/>
              </w:rPr>
            </w:pPr>
            <w:r w:rsidRPr="00320438">
              <w:rPr>
                <w:rFonts w:cstheme="minorHAnsi"/>
                <w:b/>
                <w:color w:val="002060"/>
              </w:rPr>
              <w:t>Bonnie Herring</w:t>
            </w:r>
          </w:p>
          <w:p w14:paraId="658ADF31" w14:textId="77777777" w:rsidR="00033140" w:rsidRPr="00773F62" w:rsidRDefault="00033140" w:rsidP="009F4E06">
            <w:pPr>
              <w:rPr>
                <w:rFonts w:cstheme="minorHAnsi"/>
              </w:rPr>
            </w:pPr>
            <w:r w:rsidRPr="00773F62">
              <w:rPr>
                <w:rFonts w:cstheme="minorHAnsi"/>
              </w:rPr>
              <w:t xml:space="preserve">Centers for Disease Control and Prevention </w:t>
            </w:r>
          </w:p>
          <w:p w14:paraId="1BA149D9" w14:textId="77777777" w:rsidR="00033140" w:rsidRDefault="00033140" w:rsidP="009F4E06">
            <w:pPr>
              <w:rPr>
                <w:rFonts w:cstheme="minorHAnsi"/>
                <w:color w:val="0070C0"/>
              </w:rPr>
            </w:pPr>
            <w:r w:rsidRPr="00235C57">
              <w:rPr>
                <w:rFonts w:cstheme="minorHAnsi"/>
                <w:color w:val="0070C0"/>
              </w:rPr>
              <w:t>lte4@cdc.gov</w:t>
            </w:r>
          </w:p>
          <w:p w14:paraId="159AC4A7" w14:textId="77777777" w:rsidR="00033140" w:rsidRPr="00B5648A" w:rsidRDefault="00033140" w:rsidP="009F4E06">
            <w:pPr>
              <w:rPr>
                <w:rFonts w:cstheme="minorHAnsi"/>
              </w:rPr>
            </w:pPr>
          </w:p>
        </w:tc>
      </w:tr>
      <w:bookmarkEnd w:id="3"/>
    </w:tbl>
    <w:p w14:paraId="256C5A17" w14:textId="523CCE4F" w:rsidR="00033140" w:rsidRDefault="00033140" w:rsidP="00033140">
      <w:pPr>
        <w:rPr>
          <w:rFonts w:cstheme="minorHAnsi"/>
        </w:rPr>
      </w:pPr>
    </w:p>
    <w:p w14:paraId="48C8F73A" w14:textId="77777777" w:rsidR="00033140" w:rsidRDefault="00033140" w:rsidP="00033140">
      <w:pPr>
        <w:rPr>
          <w:rFonts w:cstheme="minorHAnsi"/>
        </w:rPr>
      </w:pPr>
    </w:p>
    <w:tbl>
      <w:tblPr>
        <w:tblStyle w:val="TableGridLight"/>
        <w:tblW w:w="10080" w:type="dxa"/>
        <w:jc w:val="center"/>
        <w:tblLook w:val="04A0" w:firstRow="1" w:lastRow="0" w:firstColumn="1" w:lastColumn="0" w:noHBand="0" w:noVBand="1"/>
      </w:tblPr>
      <w:tblGrid>
        <w:gridCol w:w="5215"/>
        <w:gridCol w:w="4865"/>
      </w:tblGrid>
      <w:tr w:rsidR="00033140" w:rsidRPr="00773F62" w14:paraId="0B03F528" w14:textId="77777777" w:rsidTr="00635C2D">
        <w:trPr>
          <w:jc w:val="center"/>
        </w:trPr>
        <w:tc>
          <w:tcPr>
            <w:tcW w:w="5215" w:type="dxa"/>
          </w:tcPr>
          <w:p w14:paraId="60C141DD" w14:textId="77777777" w:rsidR="00033140" w:rsidRPr="00320438" w:rsidRDefault="00033140" w:rsidP="009F4E06">
            <w:pPr>
              <w:rPr>
                <w:rFonts w:cstheme="minorHAnsi"/>
                <w:b/>
                <w:color w:val="002060"/>
              </w:rPr>
            </w:pPr>
            <w:bookmarkStart w:id="4" w:name="_Hlk514427331"/>
            <w:r w:rsidRPr="00320438">
              <w:rPr>
                <w:rFonts w:cstheme="minorHAnsi"/>
                <w:b/>
                <w:color w:val="002060"/>
              </w:rPr>
              <w:lastRenderedPageBreak/>
              <w:t>Kate Heyer, MPH</w:t>
            </w:r>
          </w:p>
          <w:p w14:paraId="7108944C" w14:textId="77777777" w:rsidR="00033140" w:rsidRPr="00773F62" w:rsidRDefault="00033140" w:rsidP="009F4E06">
            <w:pPr>
              <w:rPr>
                <w:rFonts w:cstheme="minorHAnsi"/>
              </w:rPr>
            </w:pPr>
            <w:r w:rsidRPr="00773F62">
              <w:rPr>
                <w:rFonts w:cstheme="minorHAnsi"/>
              </w:rPr>
              <w:t xml:space="preserve">Association of State and Territorial Health Officials </w:t>
            </w:r>
          </w:p>
          <w:p w14:paraId="712E1FB7" w14:textId="77777777" w:rsidR="00033140" w:rsidRDefault="00033140" w:rsidP="009F4E06">
            <w:pPr>
              <w:rPr>
                <w:rFonts w:cstheme="minorHAnsi"/>
                <w:color w:val="0070C0"/>
              </w:rPr>
            </w:pPr>
            <w:r w:rsidRPr="00362552">
              <w:rPr>
                <w:rFonts w:cstheme="minorHAnsi"/>
                <w:color w:val="0070C0"/>
              </w:rPr>
              <w:t>kheyer@astho.org</w:t>
            </w:r>
          </w:p>
          <w:p w14:paraId="1183B648" w14:textId="77777777" w:rsidR="00033140" w:rsidRDefault="00033140" w:rsidP="009F4E06">
            <w:pPr>
              <w:rPr>
                <w:rFonts w:cstheme="minorHAnsi"/>
                <w:b/>
                <w:color w:val="002060"/>
              </w:rPr>
            </w:pPr>
          </w:p>
        </w:tc>
        <w:tc>
          <w:tcPr>
            <w:tcW w:w="4865" w:type="dxa"/>
          </w:tcPr>
          <w:p w14:paraId="21716E78" w14:textId="77777777" w:rsidR="00E70D79" w:rsidRPr="00320438" w:rsidRDefault="00E70D79" w:rsidP="00E70D79">
            <w:pPr>
              <w:rPr>
                <w:rFonts w:cstheme="minorHAnsi"/>
                <w:b/>
                <w:color w:val="002060"/>
              </w:rPr>
            </w:pPr>
            <w:r w:rsidRPr="00320438">
              <w:rPr>
                <w:rFonts w:cstheme="minorHAnsi"/>
                <w:b/>
                <w:color w:val="002060"/>
              </w:rPr>
              <w:t>Elizabeth Mothershed, MS</w:t>
            </w:r>
          </w:p>
          <w:p w14:paraId="17A7C55E" w14:textId="77777777" w:rsidR="00E70D79" w:rsidRDefault="00E70D79" w:rsidP="00E70D79">
            <w:pPr>
              <w:rPr>
                <w:rFonts w:cstheme="minorHAnsi"/>
              </w:rPr>
            </w:pPr>
            <w:r>
              <w:rPr>
                <w:rFonts w:cstheme="minorHAnsi"/>
              </w:rPr>
              <w:t>CORHA Voting Member</w:t>
            </w:r>
          </w:p>
          <w:p w14:paraId="1A4B5D79" w14:textId="77777777" w:rsidR="00E70D79" w:rsidRPr="00773F62" w:rsidRDefault="00E70D79" w:rsidP="00E70D79">
            <w:pPr>
              <w:rPr>
                <w:rFonts w:cstheme="minorHAnsi"/>
              </w:rPr>
            </w:pPr>
            <w:r w:rsidRPr="00773F62">
              <w:rPr>
                <w:rFonts w:cstheme="minorHAnsi"/>
              </w:rPr>
              <w:t xml:space="preserve">Centers for Disease Control and Prevention </w:t>
            </w:r>
          </w:p>
          <w:p w14:paraId="584DB8E2" w14:textId="77777777" w:rsidR="00E70D79" w:rsidRDefault="00E70D79" w:rsidP="00E70D79">
            <w:pPr>
              <w:rPr>
                <w:rFonts w:cstheme="minorHAnsi"/>
                <w:color w:val="0070C0"/>
              </w:rPr>
            </w:pPr>
            <w:r w:rsidRPr="00235C57">
              <w:rPr>
                <w:rFonts w:cstheme="minorHAnsi"/>
                <w:color w:val="0070C0"/>
              </w:rPr>
              <w:t>ekm9@cdc.gov</w:t>
            </w:r>
          </w:p>
          <w:p w14:paraId="687C7E3E" w14:textId="77777777" w:rsidR="00033140" w:rsidRDefault="00033140" w:rsidP="009F4E06">
            <w:pPr>
              <w:rPr>
                <w:rFonts w:cstheme="minorHAnsi"/>
                <w:b/>
                <w:color w:val="002060"/>
              </w:rPr>
            </w:pPr>
          </w:p>
        </w:tc>
      </w:tr>
      <w:tr w:rsidR="00033140" w:rsidRPr="00773F62" w14:paraId="103505C6" w14:textId="77777777" w:rsidTr="00635C2D">
        <w:trPr>
          <w:jc w:val="center"/>
        </w:trPr>
        <w:tc>
          <w:tcPr>
            <w:tcW w:w="5215" w:type="dxa"/>
          </w:tcPr>
          <w:p w14:paraId="31E0B0D6" w14:textId="77777777" w:rsidR="00033140" w:rsidRPr="00320438" w:rsidRDefault="00033140" w:rsidP="009F4E06">
            <w:pPr>
              <w:rPr>
                <w:rFonts w:cstheme="minorHAnsi"/>
                <w:b/>
                <w:color w:val="002060"/>
              </w:rPr>
            </w:pPr>
            <w:r>
              <w:rPr>
                <w:rFonts w:cstheme="minorHAnsi"/>
                <w:b/>
                <w:color w:val="002060"/>
              </w:rPr>
              <w:t>Carissa Holmes, MPH</w:t>
            </w:r>
          </w:p>
          <w:p w14:paraId="13ECC927" w14:textId="77777777" w:rsidR="00033140" w:rsidRPr="00773F62" w:rsidRDefault="00033140" w:rsidP="009F4E06">
            <w:pPr>
              <w:rPr>
                <w:rFonts w:cstheme="minorHAnsi"/>
              </w:rPr>
            </w:pPr>
            <w:r w:rsidRPr="00773F62">
              <w:rPr>
                <w:rFonts w:cstheme="minorHAnsi"/>
              </w:rPr>
              <w:t xml:space="preserve">Centers for Disease Control and Prevention </w:t>
            </w:r>
          </w:p>
          <w:p w14:paraId="7DED949D" w14:textId="77777777" w:rsidR="00033140" w:rsidRDefault="00033140" w:rsidP="009F4E06">
            <w:pPr>
              <w:rPr>
                <w:rFonts w:cstheme="minorHAnsi"/>
                <w:b/>
                <w:color w:val="002060"/>
              </w:rPr>
            </w:pPr>
            <w:r w:rsidRPr="006D0174">
              <w:rPr>
                <w:rFonts w:cstheme="minorHAnsi"/>
                <w:color w:val="0070C0"/>
              </w:rPr>
              <w:t>ipz3@cdc.gov</w:t>
            </w:r>
          </w:p>
        </w:tc>
        <w:tc>
          <w:tcPr>
            <w:tcW w:w="4865" w:type="dxa"/>
          </w:tcPr>
          <w:p w14:paraId="1E6B34C3" w14:textId="77777777" w:rsidR="00033140" w:rsidRPr="00320438" w:rsidRDefault="00033140" w:rsidP="009F4E06">
            <w:pPr>
              <w:rPr>
                <w:rFonts w:cstheme="minorHAnsi"/>
                <w:b/>
                <w:color w:val="002060"/>
              </w:rPr>
            </w:pPr>
            <w:r>
              <w:rPr>
                <w:rFonts w:cstheme="minorHAnsi"/>
                <w:b/>
                <w:color w:val="002060"/>
              </w:rPr>
              <w:t>Allyn Nakashima, MD</w:t>
            </w:r>
          </w:p>
          <w:p w14:paraId="11D3DBB5" w14:textId="77777777" w:rsidR="00033140" w:rsidRPr="00321614" w:rsidRDefault="00033140" w:rsidP="009F4E06">
            <w:pPr>
              <w:rPr>
                <w:rFonts w:cstheme="minorHAnsi"/>
                <w:i/>
              </w:rPr>
            </w:pPr>
            <w:r>
              <w:rPr>
                <w:rFonts w:cstheme="minorHAnsi"/>
              </w:rPr>
              <w:t xml:space="preserve">CORHA Voting Member </w:t>
            </w:r>
            <w:r w:rsidRPr="00321614">
              <w:rPr>
                <w:rFonts w:cstheme="minorHAnsi"/>
                <w:i/>
              </w:rPr>
              <w:t>(Representing Joe Miner)</w:t>
            </w:r>
          </w:p>
          <w:p w14:paraId="07A07172" w14:textId="77777777" w:rsidR="00033140" w:rsidRDefault="00033140" w:rsidP="009F4E06">
            <w:pPr>
              <w:rPr>
                <w:rFonts w:cstheme="minorHAnsi"/>
              </w:rPr>
            </w:pPr>
            <w:r w:rsidRPr="00773F62">
              <w:rPr>
                <w:rFonts w:cstheme="minorHAnsi"/>
              </w:rPr>
              <w:t xml:space="preserve">Association of State and Territorial Health Officials </w:t>
            </w:r>
          </w:p>
          <w:p w14:paraId="312CC8DA" w14:textId="77777777" w:rsidR="00033140" w:rsidRPr="00321614" w:rsidRDefault="00033140" w:rsidP="009F4E06">
            <w:pPr>
              <w:rPr>
                <w:rFonts w:asciiTheme="majorHAnsi" w:hAnsiTheme="majorHAnsi" w:cstheme="majorHAnsi"/>
              </w:rPr>
            </w:pPr>
            <w:r>
              <w:rPr>
                <w:rFonts w:asciiTheme="majorHAnsi" w:hAnsiTheme="majorHAnsi" w:cstheme="majorHAnsi"/>
              </w:rPr>
              <w:t>Utah Department of Health</w:t>
            </w:r>
          </w:p>
          <w:p w14:paraId="1E223401" w14:textId="77777777" w:rsidR="00033140" w:rsidRDefault="00033140" w:rsidP="009F4E06">
            <w:pPr>
              <w:rPr>
                <w:rFonts w:cstheme="minorHAnsi"/>
                <w:color w:val="0070C0"/>
              </w:rPr>
            </w:pPr>
            <w:r w:rsidRPr="00321614">
              <w:rPr>
                <w:rFonts w:cstheme="minorHAnsi"/>
                <w:color w:val="0070C0"/>
              </w:rPr>
              <w:t xml:space="preserve">anakashima@utah.gov </w:t>
            </w:r>
          </w:p>
          <w:p w14:paraId="2131D7EB" w14:textId="77777777" w:rsidR="00033140" w:rsidRDefault="00033140" w:rsidP="009F4E06">
            <w:pPr>
              <w:rPr>
                <w:rFonts w:cstheme="minorHAnsi"/>
                <w:b/>
                <w:color w:val="002060"/>
              </w:rPr>
            </w:pPr>
          </w:p>
        </w:tc>
      </w:tr>
      <w:tr w:rsidR="00033140" w:rsidRPr="00773F62" w14:paraId="7CC7792D" w14:textId="77777777" w:rsidTr="00635C2D">
        <w:trPr>
          <w:jc w:val="center"/>
        </w:trPr>
        <w:tc>
          <w:tcPr>
            <w:tcW w:w="5215" w:type="dxa"/>
          </w:tcPr>
          <w:p w14:paraId="5D2B47A2" w14:textId="77777777" w:rsidR="00033140" w:rsidRPr="00320438" w:rsidRDefault="00033140" w:rsidP="009F4E06">
            <w:pPr>
              <w:rPr>
                <w:rFonts w:cstheme="minorHAnsi"/>
                <w:b/>
                <w:color w:val="002060"/>
              </w:rPr>
            </w:pPr>
            <w:r>
              <w:rPr>
                <w:rFonts w:cstheme="minorHAnsi"/>
                <w:b/>
                <w:color w:val="002060"/>
              </w:rPr>
              <w:t>Waleed Javaid, MD</w:t>
            </w:r>
          </w:p>
          <w:p w14:paraId="6067EF5C" w14:textId="77777777" w:rsidR="00033140" w:rsidRDefault="00033140" w:rsidP="009F4E06">
            <w:pPr>
              <w:rPr>
                <w:rFonts w:cstheme="minorHAnsi"/>
              </w:rPr>
            </w:pPr>
            <w:r>
              <w:rPr>
                <w:rFonts w:cstheme="minorHAnsi"/>
              </w:rPr>
              <w:t>CORHA Voting Member</w:t>
            </w:r>
          </w:p>
          <w:p w14:paraId="0E5690A4" w14:textId="77777777" w:rsidR="00033140" w:rsidRPr="00B5648A" w:rsidRDefault="00033140" w:rsidP="009F4E06">
            <w:pPr>
              <w:rPr>
                <w:rFonts w:cstheme="minorHAnsi"/>
              </w:rPr>
            </w:pPr>
            <w:r w:rsidRPr="00B5648A">
              <w:rPr>
                <w:rFonts w:cstheme="minorHAnsi"/>
              </w:rPr>
              <w:t xml:space="preserve">Society for Healthcare Epidemiology of America </w:t>
            </w:r>
          </w:p>
          <w:p w14:paraId="29F78C7E" w14:textId="77777777" w:rsidR="00033140" w:rsidRPr="009625C7" w:rsidRDefault="00033140" w:rsidP="009F4E06">
            <w:pPr>
              <w:rPr>
                <w:rFonts w:asciiTheme="majorHAnsi" w:hAnsiTheme="majorHAnsi" w:cstheme="majorHAnsi"/>
              </w:rPr>
            </w:pPr>
            <w:r w:rsidRPr="001A1248">
              <w:rPr>
                <w:rFonts w:asciiTheme="majorHAnsi" w:hAnsiTheme="majorHAnsi" w:cstheme="majorHAnsi"/>
              </w:rPr>
              <w:t>SUNY Upstate Medical University</w:t>
            </w:r>
          </w:p>
          <w:p w14:paraId="18D577FF" w14:textId="22CF2FAC" w:rsidR="00033140" w:rsidRDefault="000A09BE" w:rsidP="009F4E06">
            <w:pPr>
              <w:rPr>
                <w:rFonts w:cstheme="minorHAnsi"/>
                <w:color w:val="0070C0"/>
              </w:rPr>
            </w:pPr>
            <w:r>
              <w:rPr>
                <w:rFonts w:cstheme="minorHAnsi"/>
                <w:color w:val="0070C0"/>
              </w:rPr>
              <w:t>waleedjavaid@gmail.com</w:t>
            </w:r>
          </w:p>
          <w:p w14:paraId="50692A48" w14:textId="77777777" w:rsidR="00033140" w:rsidRPr="00320438" w:rsidRDefault="00033140" w:rsidP="009F4E06">
            <w:pPr>
              <w:rPr>
                <w:rFonts w:cstheme="minorHAnsi"/>
                <w:b/>
                <w:color w:val="002060"/>
              </w:rPr>
            </w:pPr>
          </w:p>
        </w:tc>
        <w:tc>
          <w:tcPr>
            <w:tcW w:w="4865" w:type="dxa"/>
          </w:tcPr>
          <w:p w14:paraId="6D87F248" w14:textId="77777777" w:rsidR="00033140" w:rsidRPr="00320438" w:rsidRDefault="00033140" w:rsidP="009F4E06">
            <w:pPr>
              <w:rPr>
                <w:rFonts w:cstheme="minorHAnsi"/>
                <w:b/>
                <w:color w:val="002060"/>
              </w:rPr>
            </w:pPr>
            <w:r w:rsidRPr="00320438">
              <w:rPr>
                <w:rFonts w:cstheme="minorHAnsi"/>
                <w:b/>
                <w:color w:val="002060"/>
              </w:rPr>
              <w:t>Martha Ngoh, MPH</w:t>
            </w:r>
          </w:p>
          <w:p w14:paraId="1366A41A" w14:textId="77777777" w:rsidR="00033140" w:rsidRPr="00773F62" w:rsidRDefault="00033140" w:rsidP="009F4E06">
            <w:pPr>
              <w:rPr>
                <w:rFonts w:cstheme="minorHAnsi"/>
              </w:rPr>
            </w:pPr>
            <w:r w:rsidRPr="00773F62">
              <w:rPr>
                <w:rFonts w:cstheme="minorHAnsi"/>
              </w:rPr>
              <w:t xml:space="preserve">Association of State and Territorial Health Officials </w:t>
            </w:r>
          </w:p>
          <w:p w14:paraId="63B23B4E" w14:textId="77777777" w:rsidR="00033140" w:rsidRDefault="00033140" w:rsidP="009F4E06">
            <w:pPr>
              <w:rPr>
                <w:rFonts w:cstheme="minorHAnsi"/>
                <w:color w:val="0070C0"/>
              </w:rPr>
            </w:pPr>
            <w:r w:rsidRPr="00235C57">
              <w:rPr>
                <w:rFonts w:cstheme="minorHAnsi"/>
                <w:color w:val="0070C0"/>
              </w:rPr>
              <w:t>mngoh@astho.org</w:t>
            </w:r>
          </w:p>
          <w:p w14:paraId="479A1293" w14:textId="77777777" w:rsidR="00033140" w:rsidRPr="00320438" w:rsidRDefault="00033140" w:rsidP="009F4E06">
            <w:pPr>
              <w:rPr>
                <w:rFonts w:cstheme="minorHAnsi"/>
                <w:b/>
                <w:color w:val="002060"/>
              </w:rPr>
            </w:pPr>
          </w:p>
        </w:tc>
      </w:tr>
      <w:tr w:rsidR="00033140" w:rsidRPr="00773F62" w14:paraId="2BE5A031" w14:textId="77777777" w:rsidTr="00635C2D">
        <w:trPr>
          <w:jc w:val="center"/>
        </w:trPr>
        <w:tc>
          <w:tcPr>
            <w:tcW w:w="5215" w:type="dxa"/>
          </w:tcPr>
          <w:p w14:paraId="461C01D4" w14:textId="77777777" w:rsidR="00E70D79" w:rsidRPr="00320438" w:rsidRDefault="00E70D79" w:rsidP="00E70D79">
            <w:pPr>
              <w:rPr>
                <w:rFonts w:cstheme="minorHAnsi"/>
                <w:b/>
                <w:color w:val="002060"/>
              </w:rPr>
            </w:pPr>
            <w:r w:rsidRPr="00320438">
              <w:rPr>
                <w:rFonts w:cstheme="minorHAnsi"/>
                <w:b/>
                <w:color w:val="002060"/>
              </w:rPr>
              <w:t>Marion Kainer, MD, MPH</w:t>
            </w:r>
          </w:p>
          <w:p w14:paraId="3B7F05BF" w14:textId="77777777" w:rsidR="00E70D79" w:rsidRPr="00B5648A" w:rsidRDefault="00E70D79" w:rsidP="00E70D79">
            <w:pPr>
              <w:rPr>
                <w:rFonts w:cstheme="minorHAnsi"/>
                <w:b/>
                <w:color w:val="002060"/>
              </w:rPr>
            </w:pPr>
            <w:r w:rsidRPr="002E5DBC">
              <w:rPr>
                <w:rFonts w:cstheme="minorHAnsi"/>
                <w:color w:val="000000" w:themeColor="text1"/>
              </w:rPr>
              <w:t xml:space="preserve">CORHA </w:t>
            </w:r>
            <w:r>
              <w:rPr>
                <w:rFonts w:cstheme="minorHAnsi"/>
                <w:color w:val="000000" w:themeColor="text1"/>
              </w:rPr>
              <w:t>Governance Committee Co-Chair</w:t>
            </w:r>
          </w:p>
          <w:p w14:paraId="130C412A" w14:textId="77777777" w:rsidR="00E70D79" w:rsidRPr="00773F62" w:rsidRDefault="00E70D79" w:rsidP="00E70D79">
            <w:pPr>
              <w:rPr>
                <w:rFonts w:cstheme="minorHAnsi"/>
              </w:rPr>
            </w:pPr>
            <w:r w:rsidRPr="00773F62">
              <w:rPr>
                <w:rFonts w:cstheme="minorHAnsi"/>
              </w:rPr>
              <w:t xml:space="preserve">Council of State and Territorial Epidemiologists </w:t>
            </w:r>
          </w:p>
          <w:p w14:paraId="582C9464" w14:textId="77777777" w:rsidR="00E70D79" w:rsidRPr="00B5648A" w:rsidRDefault="00E70D79" w:rsidP="00E70D79">
            <w:pPr>
              <w:rPr>
                <w:rFonts w:asciiTheme="majorHAnsi" w:hAnsiTheme="majorHAnsi" w:cstheme="majorHAnsi"/>
              </w:rPr>
            </w:pPr>
            <w:r w:rsidRPr="00B5648A">
              <w:rPr>
                <w:rFonts w:asciiTheme="majorHAnsi" w:hAnsiTheme="majorHAnsi" w:cstheme="majorHAnsi"/>
              </w:rPr>
              <w:t>Tennessee Department of Health</w:t>
            </w:r>
          </w:p>
          <w:p w14:paraId="414599A5" w14:textId="77777777" w:rsidR="00E70D79" w:rsidRPr="00372973" w:rsidRDefault="00E70D79" w:rsidP="00E70D79">
            <w:pPr>
              <w:rPr>
                <w:rFonts w:cstheme="minorHAnsi"/>
                <w:color w:val="0070C0"/>
              </w:rPr>
            </w:pPr>
            <w:r w:rsidRPr="00320438">
              <w:rPr>
                <w:rFonts w:cstheme="minorHAnsi"/>
                <w:color w:val="0070C0"/>
              </w:rPr>
              <w:t>marion.kainer@tn.gov</w:t>
            </w:r>
          </w:p>
          <w:p w14:paraId="6EB87E07" w14:textId="77777777" w:rsidR="00033140" w:rsidRPr="00773F62" w:rsidRDefault="00033140" w:rsidP="009F4E06">
            <w:pPr>
              <w:rPr>
                <w:rFonts w:cstheme="minorHAnsi"/>
              </w:rPr>
            </w:pPr>
          </w:p>
        </w:tc>
        <w:tc>
          <w:tcPr>
            <w:tcW w:w="4865" w:type="dxa"/>
          </w:tcPr>
          <w:p w14:paraId="36C7BF31" w14:textId="77777777" w:rsidR="00033140" w:rsidRPr="00320438" w:rsidRDefault="00033140" w:rsidP="009F4E06">
            <w:pPr>
              <w:rPr>
                <w:rFonts w:cstheme="minorHAnsi"/>
                <w:b/>
                <w:color w:val="002060"/>
              </w:rPr>
            </w:pPr>
            <w:r>
              <w:rPr>
                <w:rFonts w:cstheme="minorHAnsi"/>
                <w:b/>
                <w:color w:val="002060"/>
              </w:rPr>
              <w:t>Priti Patel, MD, MPH</w:t>
            </w:r>
          </w:p>
          <w:p w14:paraId="27FE7CF7" w14:textId="77777777" w:rsidR="00033140" w:rsidRPr="00773F62" w:rsidRDefault="00033140" w:rsidP="009F4E06">
            <w:pPr>
              <w:rPr>
                <w:rFonts w:cstheme="minorHAnsi"/>
              </w:rPr>
            </w:pPr>
            <w:r w:rsidRPr="00773F62">
              <w:rPr>
                <w:rFonts w:cstheme="minorHAnsi"/>
              </w:rPr>
              <w:t xml:space="preserve">Centers for Disease Control and Prevention </w:t>
            </w:r>
          </w:p>
          <w:p w14:paraId="690CD21D" w14:textId="77777777" w:rsidR="00033140" w:rsidRPr="00773F62" w:rsidRDefault="00033140" w:rsidP="009F4E06">
            <w:pPr>
              <w:rPr>
                <w:rFonts w:cstheme="minorHAnsi"/>
              </w:rPr>
            </w:pPr>
            <w:r w:rsidRPr="00622CBC">
              <w:rPr>
                <w:rFonts w:cstheme="minorHAnsi"/>
                <w:color w:val="0070C0"/>
              </w:rPr>
              <w:t>pgp0@cdc.gov</w:t>
            </w:r>
          </w:p>
        </w:tc>
      </w:tr>
      <w:tr w:rsidR="00033140" w:rsidRPr="00773F62" w14:paraId="5DB57F04" w14:textId="77777777" w:rsidTr="00635C2D">
        <w:trPr>
          <w:jc w:val="center"/>
        </w:trPr>
        <w:tc>
          <w:tcPr>
            <w:tcW w:w="5215" w:type="dxa"/>
          </w:tcPr>
          <w:p w14:paraId="233F42BB" w14:textId="77777777" w:rsidR="00033140" w:rsidRPr="00320438" w:rsidRDefault="00033140" w:rsidP="009F4E06">
            <w:pPr>
              <w:rPr>
                <w:rFonts w:cstheme="minorHAnsi"/>
                <w:b/>
                <w:color w:val="002060"/>
              </w:rPr>
            </w:pPr>
            <w:r w:rsidRPr="00320438">
              <w:rPr>
                <w:rFonts w:cstheme="minorHAnsi"/>
                <w:b/>
                <w:color w:val="002060"/>
              </w:rPr>
              <w:t>Lilly Kan, MPH</w:t>
            </w:r>
          </w:p>
          <w:p w14:paraId="4CEFCBFC" w14:textId="77777777" w:rsidR="00033140" w:rsidRPr="00773F62" w:rsidRDefault="00033140" w:rsidP="009F4E06">
            <w:pPr>
              <w:rPr>
                <w:rFonts w:cstheme="minorHAnsi"/>
              </w:rPr>
            </w:pPr>
            <w:r w:rsidRPr="00773F62">
              <w:rPr>
                <w:rFonts w:cstheme="minorHAnsi"/>
              </w:rPr>
              <w:t xml:space="preserve">National Association of County and City Health Officials </w:t>
            </w:r>
          </w:p>
          <w:p w14:paraId="26716A66" w14:textId="77777777" w:rsidR="00033140" w:rsidRPr="00320438" w:rsidRDefault="00033140" w:rsidP="009F4E06">
            <w:pPr>
              <w:rPr>
                <w:rFonts w:cstheme="minorHAnsi"/>
                <w:color w:val="0070C0"/>
              </w:rPr>
            </w:pPr>
            <w:r w:rsidRPr="00320438">
              <w:rPr>
                <w:rFonts w:cstheme="minorHAnsi"/>
                <w:color w:val="0070C0"/>
              </w:rPr>
              <w:t>lkan@naccho.org</w:t>
            </w:r>
          </w:p>
          <w:p w14:paraId="680B9B73" w14:textId="77777777" w:rsidR="00033140" w:rsidRPr="00773F62" w:rsidRDefault="00033140" w:rsidP="009F4E06">
            <w:pPr>
              <w:rPr>
                <w:rFonts w:cstheme="minorHAnsi"/>
              </w:rPr>
            </w:pPr>
          </w:p>
        </w:tc>
        <w:tc>
          <w:tcPr>
            <w:tcW w:w="4865" w:type="dxa"/>
          </w:tcPr>
          <w:p w14:paraId="20578729" w14:textId="77777777" w:rsidR="00033140" w:rsidRPr="00320438" w:rsidRDefault="00033140" w:rsidP="009F4E06">
            <w:pPr>
              <w:rPr>
                <w:rFonts w:cstheme="minorHAnsi"/>
                <w:b/>
                <w:color w:val="002060"/>
              </w:rPr>
            </w:pPr>
            <w:r w:rsidRPr="00320438">
              <w:rPr>
                <w:rFonts w:cstheme="minorHAnsi"/>
                <w:b/>
                <w:color w:val="002060"/>
              </w:rPr>
              <w:t xml:space="preserve">Joseph Perz, </w:t>
            </w:r>
            <w:r>
              <w:rPr>
                <w:rFonts w:cstheme="minorHAnsi"/>
                <w:b/>
                <w:color w:val="002060"/>
              </w:rPr>
              <w:t xml:space="preserve">DrPH, </w:t>
            </w:r>
            <w:r w:rsidRPr="00320438">
              <w:rPr>
                <w:rFonts w:cstheme="minorHAnsi"/>
                <w:b/>
                <w:color w:val="002060"/>
              </w:rPr>
              <w:t>MA</w:t>
            </w:r>
          </w:p>
          <w:p w14:paraId="58E8F773" w14:textId="77777777" w:rsidR="00033140" w:rsidRDefault="00033140" w:rsidP="009F4E06">
            <w:pPr>
              <w:rPr>
                <w:rFonts w:cstheme="minorHAnsi"/>
              </w:rPr>
            </w:pPr>
            <w:r>
              <w:rPr>
                <w:rFonts w:cstheme="minorHAnsi"/>
              </w:rPr>
              <w:t>CORHA Governance Committee Member</w:t>
            </w:r>
          </w:p>
          <w:p w14:paraId="7C69E285" w14:textId="77777777" w:rsidR="00033140" w:rsidRPr="00773F62" w:rsidRDefault="00033140" w:rsidP="009F4E06">
            <w:pPr>
              <w:rPr>
                <w:rFonts w:cstheme="minorHAnsi"/>
              </w:rPr>
            </w:pPr>
            <w:r w:rsidRPr="00773F62">
              <w:rPr>
                <w:rFonts w:cstheme="minorHAnsi"/>
              </w:rPr>
              <w:t xml:space="preserve">Centers for Disease Control and Prevention </w:t>
            </w:r>
          </w:p>
          <w:p w14:paraId="0524102A" w14:textId="77777777" w:rsidR="00033140" w:rsidRPr="00320438" w:rsidRDefault="00033140" w:rsidP="009F4E06">
            <w:pPr>
              <w:rPr>
                <w:rFonts w:cstheme="minorHAnsi"/>
                <w:color w:val="0070C0"/>
              </w:rPr>
            </w:pPr>
            <w:r w:rsidRPr="00320438">
              <w:rPr>
                <w:rFonts w:cstheme="minorHAnsi"/>
                <w:color w:val="0070C0"/>
              </w:rPr>
              <w:t>bzp4@cdc.gov</w:t>
            </w:r>
          </w:p>
          <w:p w14:paraId="538CDADF" w14:textId="77777777" w:rsidR="00033140" w:rsidRPr="00773F62" w:rsidRDefault="00033140" w:rsidP="009F4E06">
            <w:pPr>
              <w:rPr>
                <w:rFonts w:cstheme="minorHAnsi"/>
              </w:rPr>
            </w:pPr>
          </w:p>
        </w:tc>
      </w:tr>
      <w:tr w:rsidR="00033140" w:rsidRPr="00773F62" w14:paraId="10CA4B7E" w14:textId="77777777" w:rsidTr="00635C2D">
        <w:trPr>
          <w:jc w:val="center"/>
        </w:trPr>
        <w:tc>
          <w:tcPr>
            <w:tcW w:w="5215" w:type="dxa"/>
          </w:tcPr>
          <w:p w14:paraId="16D6ACC6" w14:textId="77777777" w:rsidR="00033140" w:rsidRPr="00320438" w:rsidRDefault="00033140" w:rsidP="009F4E06">
            <w:pPr>
              <w:rPr>
                <w:rFonts w:cstheme="minorHAnsi"/>
                <w:b/>
                <w:color w:val="002060"/>
              </w:rPr>
            </w:pPr>
            <w:r>
              <w:rPr>
                <w:rFonts w:cstheme="minorHAnsi"/>
                <w:b/>
                <w:color w:val="002060"/>
              </w:rPr>
              <w:t>Preeta Kutty, MD, MPH</w:t>
            </w:r>
          </w:p>
          <w:p w14:paraId="44AEE61F" w14:textId="77777777" w:rsidR="00033140" w:rsidRPr="00773F62" w:rsidRDefault="00033140" w:rsidP="009F4E06">
            <w:pPr>
              <w:rPr>
                <w:rFonts w:cstheme="minorHAnsi"/>
              </w:rPr>
            </w:pPr>
            <w:r w:rsidRPr="00773F62">
              <w:rPr>
                <w:rFonts w:cstheme="minorHAnsi"/>
              </w:rPr>
              <w:t xml:space="preserve">Centers for Disease Control and Prevention </w:t>
            </w:r>
          </w:p>
          <w:p w14:paraId="04BF03F7" w14:textId="77777777" w:rsidR="00033140" w:rsidRDefault="00033140" w:rsidP="009F4E06">
            <w:pPr>
              <w:rPr>
                <w:rFonts w:cstheme="minorHAnsi"/>
                <w:color w:val="0070C0"/>
              </w:rPr>
            </w:pPr>
            <w:r w:rsidRPr="00321614">
              <w:rPr>
                <w:rFonts w:cstheme="minorHAnsi"/>
                <w:color w:val="0070C0"/>
              </w:rPr>
              <w:t>chz6@cdc.gov</w:t>
            </w:r>
          </w:p>
          <w:p w14:paraId="2F07BFE5" w14:textId="77777777" w:rsidR="00033140" w:rsidRPr="00320438" w:rsidRDefault="00033140" w:rsidP="009F4E06">
            <w:pPr>
              <w:rPr>
                <w:rFonts w:cstheme="minorHAnsi"/>
                <w:b/>
                <w:color w:val="002060"/>
              </w:rPr>
            </w:pPr>
          </w:p>
        </w:tc>
        <w:tc>
          <w:tcPr>
            <w:tcW w:w="4865" w:type="dxa"/>
          </w:tcPr>
          <w:p w14:paraId="1662563B" w14:textId="73E24C00" w:rsidR="00533A03" w:rsidRPr="00320438" w:rsidRDefault="00533A03" w:rsidP="00533A03">
            <w:pPr>
              <w:rPr>
                <w:rFonts w:cstheme="minorHAnsi"/>
                <w:b/>
                <w:color w:val="002060"/>
              </w:rPr>
            </w:pPr>
            <w:r>
              <w:rPr>
                <w:rFonts w:cstheme="minorHAnsi"/>
                <w:b/>
                <w:color w:val="002060"/>
              </w:rPr>
              <w:t>Marcus Plescia, MD, MPH</w:t>
            </w:r>
          </w:p>
          <w:p w14:paraId="4EBA9FAF" w14:textId="77777777" w:rsidR="00533A03" w:rsidRPr="00773F62" w:rsidRDefault="00533A03" w:rsidP="00533A03">
            <w:pPr>
              <w:rPr>
                <w:rFonts w:cstheme="minorHAnsi"/>
              </w:rPr>
            </w:pPr>
            <w:r w:rsidRPr="00773F62">
              <w:rPr>
                <w:rFonts w:cstheme="minorHAnsi"/>
              </w:rPr>
              <w:t xml:space="preserve">Association of State and Territorial Health Officials </w:t>
            </w:r>
          </w:p>
          <w:p w14:paraId="688CE9E4" w14:textId="22C84F8E" w:rsidR="00533A03" w:rsidRDefault="00533A03" w:rsidP="00533A03">
            <w:pPr>
              <w:rPr>
                <w:rFonts w:cstheme="minorHAnsi"/>
                <w:color w:val="0070C0"/>
              </w:rPr>
            </w:pPr>
            <w:r w:rsidRPr="00235C57">
              <w:rPr>
                <w:rFonts w:cstheme="minorHAnsi"/>
                <w:color w:val="0070C0"/>
              </w:rPr>
              <w:t>m</w:t>
            </w:r>
            <w:r>
              <w:rPr>
                <w:rFonts w:cstheme="minorHAnsi"/>
                <w:color w:val="0070C0"/>
              </w:rPr>
              <w:t>plescia</w:t>
            </w:r>
            <w:r w:rsidRPr="00235C57">
              <w:rPr>
                <w:rFonts w:cstheme="minorHAnsi"/>
                <w:color w:val="0070C0"/>
              </w:rPr>
              <w:t>@astho.org</w:t>
            </w:r>
          </w:p>
          <w:p w14:paraId="562CD3E8" w14:textId="13661830" w:rsidR="00033140" w:rsidRPr="00320438" w:rsidRDefault="00033140" w:rsidP="00533A03">
            <w:pPr>
              <w:rPr>
                <w:rFonts w:cstheme="minorHAnsi"/>
                <w:b/>
                <w:color w:val="002060"/>
              </w:rPr>
            </w:pPr>
          </w:p>
        </w:tc>
      </w:tr>
      <w:tr w:rsidR="00033140" w:rsidRPr="00773F62" w14:paraId="187C613A" w14:textId="77777777" w:rsidTr="00635C2D">
        <w:trPr>
          <w:jc w:val="center"/>
        </w:trPr>
        <w:tc>
          <w:tcPr>
            <w:tcW w:w="5215" w:type="dxa"/>
          </w:tcPr>
          <w:p w14:paraId="3BBEDCF1" w14:textId="77777777" w:rsidR="00033140" w:rsidRPr="00320438" w:rsidRDefault="00033140" w:rsidP="009F4E06">
            <w:pPr>
              <w:rPr>
                <w:rFonts w:cstheme="minorHAnsi"/>
                <w:b/>
                <w:color w:val="002060"/>
              </w:rPr>
            </w:pPr>
            <w:r w:rsidRPr="00320438">
              <w:rPr>
                <w:rFonts w:cstheme="minorHAnsi"/>
                <w:b/>
                <w:color w:val="002060"/>
              </w:rPr>
              <w:t>Mary</w:t>
            </w:r>
            <w:r>
              <w:rPr>
                <w:rFonts w:cstheme="minorHAnsi"/>
                <w:b/>
                <w:color w:val="002060"/>
              </w:rPr>
              <w:t xml:space="preserve"> </w:t>
            </w:r>
            <w:r w:rsidRPr="00320438">
              <w:rPr>
                <w:rFonts w:cstheme="minorHAnsi"/>
                <w:b/>
                <w:color w:val="002060"/>
              </w:rPr>
              <w:t xml:space="preserve">Alice </w:t>
            </w:r>
            <w:r>
              <w:rPr>
                <w:rFonts w:cstheme="minorHAnsi"/>
                <w:b/>
                <w:color w:val="002060"/>
              </w:rPr>
              <w:t>Lavin, RN</w:t>
            </w:r>
          </w:p>
          <w:p w14:paraId="242EDDEC" w14:textId="77777777" w:rsidR="00033140" w:rsidRPr="000E20F2" w:rsidRDefault="00033140" w:rsidP="009F4E06">
            <w:pPr>
              <w:rPr>
                <w:rFonts w:cstheme="minorHAnsi"/>
              </w:rPr>
            </w:pPr>
            <w:r w:rsidRPr="000E20F2">
              <w:rPr>
                <w:rFonts w:cstheme="minorHAnsi"/>
              </w:rPr>
              <w:t xml:space="preserve">Association of Professionals in Infection Control and Epidemiology </w:t>
            </w:r>
          </w:p>
          <w:p w14:paraId="35046E71" w14:textId="77777777" w:rsidR="00033140" w:rsidRPr="00320438" w:rsidRDefault="00033140" w:rsidP="009F4E06">
            <w:pPr>
              <w:rPr>
                <w:rFonts w:cstheme="minorHAnsi"/>
                <w:color w:val="0070C0"/>
              </w:rPr>
            </w:pPr>
            <w:r w:rsidRPr="00320438">
              <w:rPr>
                <w:rFonts w:cstheme="minorHAnsi"/>
                <w:color w:val="0070C0"/>
              </w:rPr>
              <w:t>alavin@att.net</w:t>
            </w:r>
          </w:p>
          <w:p w14:paraId="060DB860" w14:textId="77777777" w:rsidR="00033140" w:rsidRPr="00773F62" w:rsidRDefault="00033140" w:rsidP="009F4E06">
            <w:pPr>
              <w:rPr>
                <w:rFonts w:cstheme="minorHAnsi"/>
              </w:rPr>
            </w:pPr>
          </w:p>
        </w:tc>
        <w:tc>
          <w:tcPr>
            <w:tcW w:w="4865" w:type="dxa"/>
          </w:tcPr>
          <w:p w14:paraId="46B7AF25" w14:textId="77777777" w:rsidR="00533A03" w:rsidRPr="00320438" w:rsidRDefault="00533A03" w:rsidP="00533A03">
            <w:pPr>
              <w:rPr>
                <w:rFonts w:cstheme="minorHAnsi"/>
                <w:b/>
                <w:color w:val="002060"/>
              </w:rPr>
            </w:pPr>
            <w:r>
              <w:rPr>
                <w:rFonts w:cstheme="minorHAnsi"/>
                <w:b/>
                <w:color w:val="002060"/>
              </w:rPr>
              <w:t>Krista Powell, MD, MPH</w:t>
            </w:r>
          </w:p>
          <w:p w14:paraId="0FC7082B" w14:textId="77777777" w:rsidR="00533A03" w:rsidRPr="00773F62" w:rsidRDefault="00533A03" w:rsidP="00533A03">
            <w:pPr>
              <w:rPr>
                <w:rFonts w:cstheme="minorHAnsi"/>
              </w:rPr>
            </w:pPr>
            <w:r w:rsidRPr="00773F62">
              <w:rPr>
                <w:rFonts w:cstheme="minorHAnsi"/>
              </w:rPr>
              <w:t xml:space="preserve">Centers for Disease Control and Prevention </w:t>
            </w:r>
          </w:p>
          <w:p w14:paraId="0731B1BD" w14:textId="61911869" w:rsidR="00033140" w:rsidRPr="002F4B7B" w:rsidRDefault="00533A03" w:rsidP="00533A03">
            <w:pPr>
              <w:rPr>
                <w:rFonts w:cstheme="minorHAnsi"/>
              </w:rPr>
            </w:pPr>
            <w:r w:rsidRPr="00622CBC">
              <w:rPr>
                <w:rFonts w:cstheme="minorHAnsi"/>
                <w:color w:val="0070C0"/>
              </w:rPr>
              <w:t>duf8@cdc.gov</w:t>
            </w:r>
          </w:p>
        </w:tc>
      </w:tr>
      <w:tr w:rsidR="00533A03" w:rsidRPr="00773F62" w14:paraId="7C6F9E4B" w14:textId="77777777" w:rsidTr="00635C2D">
        <w:trPr>
          <w:jc w:val="center"/>
        </w:trPr>
        <w:tc>
          <w:tcPr>
            <w:tcW w:w="5215" w:type="dxa"/>
          </w:tcPr>
          <w:p w14:paraId="76AA9F12" w14:textId="77777777" w:rsidR="00533A03" w:rsidRPr="00320438" w:rsidRDefault="00533A03" w:rsidP="00533A03">
            <w:pPr>
              <w:rPr>
                <w:rFonts w:cstheme="minorHAnsi"/>
                <w:b/>
                <w:color w:val="002060"/>
              </w:rPr>
            </w:pPr>
            <w:r>
              <w:rPr>
                <w:rFonts w:cstheme="minorHAnsi"/>
                <w:b/>
                <w:color w:val="002060"/>
              </w:rPr>
              <w:t>Ruth Link-Gelles, PhD, MPH</w:t>
            </w:r>
          </w:p>
          <w:p w14:paraId="0AA56DCD" w14:textId="77777777" w:rsidR="00533A03" w:rsidRPr="00773F62" w:rsidRDefault="00533A03" w:rsidP="00533A03">
            <w:pPr>
              <w:rPr>
                <w:rFonts w:cstheme="minorHAnsi"/>
              </w:rPr>
            </w:pPr>
            <w:r w:rsidRPr="00773F62">
              <w:rPr>
                <w:rFonts w:cstheme="minorHAnsi"/>
              </w:rPr>
              <w:t xml:space="preserve">Centers for Disease Control and Prevention </w:t>
            </w:r>
          </w:p>
          <w:p w14:paraId="0772197C" w14:textId="77777777" w:rsidR="00533A03" w:rsidRDefault="00533A03" w:rsidP="00533A03">
            <w:pPr>
              <w:rPr>
                <w:rFonts w:cstheme="minorHAnsi"/>
                <w:color w:val="0070C0"/>
              </w:rPr>
            </w:pPr>
            <w:r w:rsidRPr="00321614">
              <w:rPr>
                <w:rFonts w:cstheme="minorHAnsi"/>
                <w:color w:val="0070C0"/>
              </w:rPr>
              <w:t>hzt7@cdc.gov</w:t>
            </w:r>
          </w:p>
          <w:p w14:paraId="3F484C84" w14:textId="77777777" w:rsidR="00533A03" w:rsidRPr="00320438" w:rsidRDefault="00533A03" w:rsidP="00533A03">
            <w:pPr>
              <w:rPr>
                <w:rFonts w:cstheme="minorHAnsi"/>
                <w:b/>
                <w:color w:val="002060"/>
              </w:rPr>
            </w:pPr>
          </w:p>
        </w:tc>
        <w:tc>
          <w:tcPr>
            <w:tcW w:w="4865" w:type="dxa"/>
          </w:tcPr>
          <w:p w14:paraId="4A9AEFFA" w14:textId="77777777" w:rsidR="00533A03" w:rsidRPr="00320438" w:rsidRDefault="00533A03" w:rsidP="00533A03">
            <w:pPr>
              <w:rPr>
                <w:rFonts w:cstheme="minorHAnsi"/>
                <w:b/>
                <w:color w:val="002060"/>
              </w:rPr>
            </w:pPr>
            <w:r>
              <w:rPr>
                <w:rFonts w:cstheme="minorHAnsi"/>
                <w:b/>
                <w:color w:val="002060"/>
              </w:rPr>
              <w:t>Aftin Ross, PhD</w:t>
            </w:r>
          </w:p>
          <w:p w14:paraId="34F523CF" w14:textId="77777777" w:rsidR="00533A03" w:rsidRDefault="00533A03" w:rsidP="00533A03">
            <w:pPr>
              <w:rPr>
                <w:rFonts w:cstheme="minorHAnsi"/>
              </w:rPr>
            </w:pPr>
            <w:r w:rsidRPr="005E4D1C">
              <w:rPr>
                <w:rFonts w:cstheme="minorHAnsi"/>
              </w:rPr>
              <w:t xml:space="preserve">Food and Drug Administration </w:t>
            </w:r>
          </w:p>
          <w:p w14:paraId="3B6B9BCF" w14:textId="77777777" w:rsidR="00533A03" w:rsidRDefault="00533A03" w:rsidP="00533A03">
            <w:pPr>
              <w:rPr>
                <w:rFonts w:cstheme="minorHAnsi"/>
                <w:color w:val="0070C0"/>
              </w:rPr>
            </w:pPr>
            <w:r w:rsidRPr="005E4D1C">
              <w:rPr>
                <w:rFonts w:cstheme="minorHAnsi"/>
                <w:color w:val="0070C0"/>
              </w:rPr>
              <w:t>aftin.ross@fda.hhs.gov</w:t>
            </w:r>
          </w:p>
          <w:p w14:paraId="0B2A9A56" w14:textId="77777777" w:rsidR="00533A03" w:rsidRPr="00320438" w:rsidRDefault="00533A03" w:rsidP="00533A03">
            <w:pPr>
              <w:rPr>
                <w:rFonts w:cstheme="minorHAnsi"/>
                <w:b/>
                <w:color w:val="002060"/>
              </w:rPr>
            </w:pPr>
          </w:p>
        </w:tc>
      </w:tr>
      <w:tr w:rsidR="00533A03" w:rsidRPr="00773F62" w14:paraId="0D4D36A8" w14:textId="77777777" w:rsidTr="00635C2D">
        <w:trPr>
          <w:jc w:val="center"/>
        </w:trPr>
        <w:tc>
          <w:tcPr>
            <w:tcW w:w="5215" w:type="dxa"/>
          </w:tcPr>
          <w:p w14:paraId="6118A745" w14:textId="77777777" w:rsidR="00533A03" w:rsidRPr="00320438" w:rsidRDefault="00533A03" w:rsidP="00533A03">
            <w:pPr>
              <w:rPr>
                <w:rFonts w:cstheme="minorHAnsi"/>
                <w:b/>
                <w:color w:val="002060"/>
              </w:rPr>
            </w:pPr>
            <w:r>
              <w:rPr>
                <w:rFonts w:cstheme="minorHAnsi"/>
                <w:b/>
                <w:color w:val="002060"/>
              </w:rPr>
              <w:t>Lisa McGiffert</w:t>
            </w:r>
          </w:p>
          <w:p w14:paraId="09D5DE02" w14:textId="77777777" w:rsidR="00533A03" w:rsidRPr="00773F62" w:rsidRDefault="00533A03" w:rsidP="00533A03">
            <w:pPr>
              <w:rPr>
                <w:rFonts w:cstheme="minorHAnsi"/>
              </w:rPr>
            </w:pPr>
            <w:r>
              <w:rPr>
                <w:rFonts w:cstheme="minorHAnsi"/>
              </w:rPr>
              <w:t>Consumers Union</w:t>
            </w:r>
          </w:p>
          <w:p w14:paraId="6CB2A154" w14:textId="77777777" w:rsidR="00533A03" w:rsidRDefault="00533A03" w:rsidP="00533A03">
            <w:pPr>
              <w:rPr>
                <w:rFonts w:cstheme="minorHAnsi"/>
                <w:color w:val="0070C0"/>
              </w:rPr>
            </w:pPr>
            <w:r w:rsidRPr="00321614">
              <w:rPr>
                <w:rFonts w:cstheme="minorHAnsi"/>
                <w:color w:val="0070C0"/>
              </w:rPr>
              <w:t>lmcgiffert@consumer.org</w:t>
            </w:r>
          </w:p>
          <w:p w14:paraId="1BE412F9" w14:textId="77777777" w:rsidR="00533A03" w:rsidRDefault="00533A03" w:rsidP="00533A03">
            <w:pPr>
              <w:rPr>
                <w:rFonts w:cstheme="minorHAnsi"/>
                <w:b/>
                <w:color w:val="002060"/>
              </w:rPr>
            </w:pPr>
          </w:p>
        </w:tc>
        <w:tc>
          <w:tcPr>
            <w:tcW w:w="4865" w:type="dxa"/>
          </w:tcPr>
          <w:p w14:paraId="2A452559" w14:textId="77777777" w:rsidR="00533A03" w:rsidRPr="00320438" w:rsidRDefault="00533A03" w:rsidP="00533A03">
            <w:pPr>
              <w:rPr>
                <w:rFonts w:cstheme="minorHAnsi"/>
                <w:b/>
                <w:color w:val="002060"/>
              </w:rPr>
            </w:pPr>
            <w:r w:rsidRPr="00320438">
              <w:rPr>
                <w:rFonts w:cstheme="minorHAnsi"/>
                <w:b/>
                <w:color w:val="002060"/>
              </w:rPr>
              <w:t>Dhara Shah, MPH</w:t>
            </w:r>
          </w:p>
          <w:p w14:paraId="39B6964F" w14:textId="77777777" w:rsidR="00533A03" w:rsidRPr="00773F62" w:rsidRDefault="00533A03" w:rsidP="00533A03">
            <w:pPr>
              <w:rPr>
                <w:rFonts w:cstheme="minorHAnsi"/>
              </w:rPr>
            </w:pPr>
            <w:r w:rsidRPr="00773F62">
              <w:rPr>
                <w:rFonts w:cstheme="minorHAnsi"/>
              </w:rPr>
              <w:t xml:space="preserve">Council of State and Territorial Epidemiologists </w:t>
            </w:r>
          </w:p>
          <w:p w14:paraId="2CB11969" w14:textId="77777777" w:rsidR="00533A03" w:rsidRPr="00320438" w:rsidRDefault="00533A03" w:rsidP="00533A03">
            <w:pPr>
              <w:rPr>
                <w:rFonts w:cstheme="minorHAnsi"/>
                <w:color w:val="0070C0"/>
              </w:rPr>
            </w:pPr>
            <w:r w:rsidRPr="00320438">
              <w:rPr>
                <w:rFonts w:cstheme="minorHAnsi"/>
                <w:color w:val="0070C0"/>
              </w:rPr>
              <w:t>dshah@cste.org</w:t>
            </w:r>
          </w:p>
          <w:p w14:paraId="7FAF90A6" w14:textId="77777777" w:rsidR="00533A03" w:rsidRDefault="00533A03" w:rsidP="00533A03">
            <w:pPr>
              <w:rPr>
                <w:rFonts w:cstheme="minorHAnsi"/>
                <w:b/>
                <w:color w:val="002060"/>
              </w:rPr>
            </w:pPr>
          </w:p>
        </w:tc>
      </w:tr>
      <w:bookmarkEnd w:id="4"/>
    </w:tbl>
    <w:p w14:paraId="6636725E" w14:textId="01C38F16" w:rsidR="00033140" w:rsidRDefault="00033140" w:rsidP="00033140">
      <w:pPr>
        <w:rPr>
          <w:rFonts w:cstheme="minorHAnsi"/>
        </w:rPr>
      </w:pPr>
    </w:p>
    <w:p w14:paraId="4654DF10" w14:textId="77777777" w:rsidR="007049A8" w:rsidRDefault="007049A8" w:rsidP="00033140">
      <w:pPr>
        <w:rPr>
          <w:rFonts w:cstheme="minorHAnsi"/>
        </w:rPr>
      </w:pPr>
    </w:p>
    <w:tbl>
      <w:tblPr>
        <w:tblStyle w:val="TableGridLight"/>
        <w:tblW w:w="9990" w:type="dxa"/>
        <w:jc w:val="center"/>
        <w:tblLook w:val="04A0" w:firstRow="1" w:lastRow="0" w:firstColumn="1" w:lastColumn="0" w:noHBand="0" w:noVBand="1"/>
      </w:tblPr>
      <w:tblGrid>
        <w:gridCol w:w="5215"/>
        <w:gridCol w:w="4775"/>
      </w:tblGrid>
      <w:tr w:rsidR="00033140" w:rsidRPr="000E20F2" w14:paraId="0CB847AD" w14:textId="77777777" w:rsidTr="00635C2D">
        <w:trPr>
          <w:jc w:val="center"/>
        </w:trPr>
        <w:tc>
          <w:tcPr>
            <w:tcW w:w="5215" w:type="dxa"/>
          </w:tcPr>
          <w:p w14:paraId="0BFA5DEE" w14:textId="77777777" w:rsidR="00533A03" w:rsidRPr="00320438" w:rsidRDefault="00533A03" w:rsidP="00533A03">
            <w:pPr>
              <w:rPr>
                <w:rFonts w:cstheme="minorHAnsi"/>
                <w:b/>
                <w:color w:val="002060"/>
              </w:rPr>
            </w:pPr>
            <w:bookmarkStart w:id="5" w:name="_Hlk514427344"/>
            <w:r w:rsidRPr="00320438">
              <w:rPr>
                <w:rFonts w:cstheme="minorHAnsi"/>
                <w:b/>
                <w:color w:val="002060"/>
              </w:rPr>
              <w:lastRenderedPageBreak/>
              <w:t>Rachel Stricof, MPH</w:t>
            </w:r>
          </w:p>
          <w:p w14:paraId="1EF228F6" w14:textId="77777777" w:rsidR="00533A03" w:rsidRDefault="00533A03" w:rsidP="00533A03">
            <w:pPr>
              <w:rPr>
                <w:rFonts w:cstheme="minorHAnsi"/>
              </w:rPr>
            </w:pPr>
            <w:r w:rsidRPr="000E20F2">
              <w:rPr>
                <w:rFonts w:cstheme="minorHAnsi"/>
              </w:rPr>
              <w:t xml:space="preserve">Council of State and Territorial Epidemiologists </w:t>
            </w:r>
          </w:p>
          <w:p w14:paraId="4B1A335E" w14:textId="77777777" w:rsidR="00533A03" w:rsidRPr="00622CBC" w:rsidRDefault="00533A03" w:rsidP="00533A03">
            <w:pPr>
              <w:rPr>
                <w:rFonts w:asciiTheme="majorHAnsi" w:hAnsiTheme="majorHAnsi" w:cstheme="majorHAnsi"/>
              </w:rPr>
            </w:pPr>
            <w:r>
              <w:rPr>
                <w:rFonts w:asciiTheme="majorHAnsi" w:hAnsiTheme="majorHAnsi" w:cstheme="majorHAnsi"/>
              </w:rPr>
              <w:t>HAI Consultant</w:t>
            </w:r>
          </w:p>
          <w:p w14:paraId="47317A5C" w14:textId="77777777" w:rsidR="00533A03" w:rsidRPr="00320438" w:rsidRDefault="00533A03" w:rsidP="00533A03">
            <w:pPr>
              <w:rPr>
                <w:rFonts w:cstheme="minorHAnsi"/>
                <w:color w:val="0070C0"/>
              </w:rPr>
            </w:pPr>
            <w:r w:rsidRPr="00320438">
              <w:rPr>
                <w:rFonts w:cstheme="minorHAnsi"/>
                <w:color w:val="0070C0"/>
              </w:rPr>
              <w:t>rstricof@gmail.com</w:t>
            </w:r>
          </w:p>
          <w:p w14:paraId="38E43DB3" w14:textId="77777777" w:rsidR="00033140" w:rsidRDefault="00033140" w:rsidP="009F4E06">
            <w:pPr>
              <w:rPr>
                <w:rFonts w:cstheme="minorHAnsi"/>
                <w:b/>
                <w:color w:val="002060"/>
              </w:rPr>
            </w:pPr>
          </w:p>
        </w:tc>
        <w:tc>
          <w:tcPr>
            <w:tcW w:w="4775" w:type="dxa"/>
          </w:tcPr>
          <w:p w14:paraId="271FDEEF" w14:textId="77777777" w:rsidR="00033140" w:rsidRPr="000E20F2" w:rsidRDefault="00033140" w:rsidP="009F4E06">
            <w:pPr>
              <w:rPr>
                <w:rFonts w:cstheme="minorHAnsi"/>
              </w:rPr>
            </w:pPr>
          </w:p>
        </w:tc>
      </w:tr>
      <w:tr w:rsidR="00533A03" w:rsidRPr="000E20F2" w14:paraId="13E09C79" w14:textId="77777777" w:rsidTr="00635C2D">
        <w:trPr>
          <w:jc w:val="center"/>
        </w:trPr>
        <w:tc>
          <w:tcPr>
            <w:tcW w:w="5215" w:type="dxa"/>
          </w:tcPr>
          <w:p w14:paraId="065C6C7A" w14:textId="77777777" w:rsidR="00533A03" w:rsidRPr="00320438" w:rsidRDefault="00533A03" w:rsidP="00533A03">
            <w:pPr>
              <w:rPr>
                <w:rFonts w:cstheme="minorHAnsi"/>
                <w:b/>
                <w:color w:val="002060"/>
              </w:rPr>
            </w:pPr>
            <w:r w:rsidRPr="00320438">
              <w:rPr>
                <w:rFonts w:cstheme="minorHAnsi"/>
                <w:b/>
                <w:color w:val="002060"/>
              </w:rPr>
              <w:t>Dawn Terashita, MD, MPH</w:t>
            </w:r>
          </w:p>
          <w:p w14:paraId="22BA4715" w14:textId="77777777" w:rsidR="00533A03" w:rsidRDefault="00533A03" w:rsidP="00533A03">
            <w:pPr>
              <w:rPr>
                <w:rFonts w:cstheme="minorHAnsi"/>
              </w:rPr>
            </w:pPr>
            <w:r>
              <w:rPr>
                <w:rFonts w:cstheme="minorHAnsi"/>
              </w:rPr>
              <w:t>CORHA Governance Committee Member</w:t>
            </w:r>
          </w:p>
          <w:p w14:paraId="5F45C466" w14:textId="77777777" w:rsidR="00533A03" w:rsidRDefault="00533A03" w:rsidP="00533A03">
            <w:pPr>
              <w:rPr>
                <w:rFonts w:cstheme="minorHAnsi"/>
              </w:rPr>
            </w:pPr>
            <w:r w:rsidRPr="000E20F2">
              <w:rPr>
                <w:rFonts w:cstheme="minorHAnsi"/>
              </w:rPr>
              <w:t xml:space="preserve">National Association of County and City Health Officials </w:t>
            </w:r>
          </w:p>
          <w:p w14:paraId="128C59BE" w14:textId="77777777" w:rsidR="00533A03" w:rsidRPr="00D74A01" w:rsidRDefault="00533A03" w:rsidP="00533A03">
            <w:pPr>
              <w:rPr>
                <w:rFonts w:asciiTheme="majorHAnsi" w:hAnsiTheme="majorHAnsi" w:cstheme="majorHAnsi"/>
              </w:rPr>
            </w:pPr>
            <w:r w:rsidRPr="00B5648A">
              <w:rPr>
                <w:rFonts w:asciiTheme="majorHAnsi" w:hAnsiTheme="majorHAnsi" w:cstheme="majorHAnsi"/>
              </w:rPr>
              <w:t>Los Angeles County Department of Public Health</w:t>
            </w:r>
          </w:p>
          <w:p w14:paraId="2D5B9BF3" w14:textId="77777777" w:rsidR="00533A03" w:rsidRPr="00320438" w:rsidRDefault="00533A03" w:rsidP="00533A03">
            <w:pPr>
              <w:rPr>
                <w:rFonts w:cstheme="minorHAnsi"/>
                <w:color w:val="0070C0"/>
              </w:rPr>
            </w:pPr>
            <w:r w:rsidRPr="00320438">
              <w:rPr>
                <w:rFonts w:cstheme="minorHAnsi"/>
                <w:color w:val="0070C0"/>
              </w:rPr>
              <w:t>dterashita@ph.lacounty.gov</w:t>
            </w:r>
          </w:p>
          <w:p w14:paraId="0CD81DB1" w14:textId="77777777" w:rsidR="00533A03" w:rsidRDefault="00533A03" w:rsidP="00533A03">
            <w:pPr>
              <w:rPr>
                <w:rFonts w:cstheme="minorHAnsi"/>
                <w:b/>
                <w:color w:val="002060"/>
              </w:rPr>
            </w:pPr>
          </w:p>
        </w:tc>
        <w:tc>
          <w:tcPr>
            <w:tcW w:w="4775" w:type="dxa"/>
          </w:tcPr>
          <w:p w14:paraId="59F7D62F" w14:textId="77777777" w:rsidR="00533A03" w:rsidRPr="000E20F2" w:rsidRDefault="00533A03" w:rsidP="00533A03">
            <w:pPr>
              <w:rPr>
                <w:rFonts w:cstheme="minorHAnsi"/>
              </w:rPr>
            </w:pPr>
          </w:p>
        </w:tc>
      </w:tr>
      <w:tr w:rsidR="00533A03" w:rsidRPr="000E20F2" w14:paraId="63BA83D0" w14:textId="77777777" w:rsidTr="00635C2D">
        <w:trPr>
          <w:jc w:val="center"/>
        </w:trPr>
        <w:tc>
          <w:tcPr>
            <w:tcW w:w="5215" w:type="dxa"/>
          </w:tcPr>
          <w:p w14:paraId="2E7A8F85" w14:textId="77777777" w:rsidR="00533A03" w:rsidRPr="00320438" w:rsidRDefault="00533A03" w:rsidP="00533A03">
            <w:pPr>
              <w:rPr>
                <w:rFonts w:cstheme="minorHAnsi"/>
                <w:b/>
                <w:color w:val="002060"/>
              </w:rPr>
            </w:pPr>
            <w:r w:rsidRPr="00320438">
              <w:rPr>
                <w:rFonts w:cstheme="minorHAnsi"/>
                <w:b/>
                <w:color w:val="002060"/>
              </w:rPr>
              <w:t>Maureen Tierney, MD, MSc</w:t>
            </w:r>
          </w:p>
          <w:p w14:paraId="2EE0BDC7" w14:textId="77777777" w:rsidR="00533A03" w:rsidRDefault="00533A03" w:rsidP="00533A03">
            <w:pPr>
              <w:rPr>
                <w:rFonts w:cstheme="minorHAnsi"/>
              </w:rPr>
            </w:pPr>
            <w:r>
              <w:rPr>
                <w:rFonts w:cstheme="minorHAnsi"/>
              </w:rPr>
              <w:t>Cou</w:t>
            </w:r>
            <w:r w:rsidRPr="00773F62">
              <w:rPr>
                <w:rFonts w:cstheme="minorHAnsi"/>
              </w:rPr>
              <w:t xml:space="preserve">ncil of State and Territorial Epidemiologists </w:t>
            </w:r>
          </w:p>
          <w:p w14:paraId="7EDD5AAC" w14:textId="77777777" w:rsidR="00533A03" w:rsidRDefault="00533A03" w:rsidP="00533A03">
            <w:pPr>
              <w:rPr>
                <w:rFonts w:cstheme="minorHAnsi"/>
              </w:rPr>
            </w:pPr>
            <w:r w:rsidRPr="00B5648A">
              <w:rPr>
                <w:rFonts w:asciiTheme="majorHAnsi" w:hAnsiTheme="majorHAnsi" w:cstheme="majorHAnsi"/>
              </w:rPr>
              <w:t>Nebraska Department of Health and Human Services</w:t>
            </w:r>
          </w:p>
          <w:p w14:paraId="0CEC8175" w14:textId="77777777" w:rsidR="00533A03" w:rsidRPr="00320438" w:rsidRDefault="00533A03" w:rsidP="00533A03">
            <w:pPr>
              <w:rPr>
                <w:rFonts w:cstheme="minorHAnsi"/>
                <w:color w:val="0070C0"/>
              </w:rPr>
            </w:pPr>
            <w:r w:rsidRPr="00320438">
              <w:rPr>
                <w:rFonts w:cstheme="minorHAnsi"/>
                <w:color w:val="0070C0"/>
              </w:rPr>
              <w:t>Maureen.Tierney@nebraska.gov</w:t>
            </w:r>
          </w:p>
          <w:p w14:paraId="447D1C01" w14:textId="77777777" w:rsidR="00533A03" w:rsidRPr="000E20F2" w:rsidRDefault="00533A03" w:rsidP="00533A03">
            <w:pPr>
              <w:rPr>
                <w:rFonts w:cstheme="minorHAnsi"/>
              </w:rPr>
            </w:pPr>
          </w:p>
        </w:tc>
        <w:tc>
          <w:tcPr>
            <w:tcW w:w="4775" w:type="dxa"/>
          </w:tcPr>
          <w:p w14:paraId="0EA825B0" w14:textId="77777777" w:rsidR="00533A03" w:rsidRPr="000E20F2" w:rsidRDefault="00533A03" w:rsidP="00533A03">
            <w:pPr>
              <w:rPr>
                <w:rFonts w:cstheme="minorHAnsi"/>
              </w:rPr>
            </w:pPr>
          </w:p>
        </w:tc>
      </w:tr>
      <w:tr w:rsidR="00533A03" w:rsidRPr="000E20F2" w14:paraId="6F5594E6" w14:textId="77777777" w:rsidTr="00635C2D">
        <w:trPr>
          <w:jc w:val="center"/>
        </w:trPr>
        <w:tc>
          <w:tcPr>
            <w:tcW w:w="5215" w:type="dxa"/>
          </w:tcPr>
          <w:p w14:paraId="682F1A7A" w14:textId="77777777" w:rsidR="00533A03" w:rsidRPr="00320438" w:rsidRDefault="00533A03" w:rsidP="00533A03">
            <w:pPr>
              <w:rPr>
                <w:rFonts w:cstheme="minorHAnsi"/>
                <w:b/>
                <w:color w:val="002060"/>
              </w:rPr>
            </w:pPr>
            <w:r>
              <w:rPr>
                <w:rFonts w:cstheme="minorHAnsi"/>
                <w:b/>
                <w:color w:val="002060"/>
              </w:rPr>
              <w:t>Mark Weng, MD, MSc</w:t>
            </w:r>
          </w:p>
          <w:p w14:paraId="7217A444" w14:textId="77777777" w:rsidR="00533A03" w:rsidRPr="00773F62" w:rsidRDefault="00533A03" w:rsidP="00533A03">
            <w:pPr>
              <w:rPr>
                <w:rFonts w:cstheme="minorHAnsi"/>
              </w:rPr>
            </w:pPr>
            <w:r w:rsidRPr="00773F62">
              <w:rPr>
                <w:rFonts w:cstheme="minorHAnsi"/>
              </w:rPr>
              <w:t xml:space="preserve">Centers for Disease Control and Prevention </w:t>
            </w:r>
          </w:p>
          <w:p w14:paraId="1005BEC4" w14:textId="77777777" w:rsidR="00533A03" w:rsidRDefault="00533A03" w:rsidP="00533A03">
            <w:pPr>
              <w:rPr>
                <w:rFonts w:cstheme="minorHAnsi"/>
                <w:color w:val="0070C0"/>
              </w:rPr>
            </w:pPr>
            <w:r w:rsidRPr="00D625FE">
              <w:rPr>
                <w:rFonts w:cstheme="minorHAnsi"/>
                <w:color w:val="0070C0"/>
              </w:rPr>
              <w:t>lyo4@cdc.gov</w:t>
            </w:r>
          </w:p>
          <w:p w14:paraId="51204BE3" w14:textId="77777777" w:rsidR="00533A03" w:rsidRPr="00320438" w:rsidRDefault="00533A03" w:rsidP="00533A03">
            <w:pPr>
              <w:rPr>
                <w:rFonts w:cstheme="minorHAnsi"/>
                <w:b/>
                <w:color w:val="002060"/>
              </w:rPr>
            </w:pPr>
          </w:p>
        </w:tc>
        <w:tc>
          <w:tcPr>
            <w:tcW w:w="4775" w:type="dxa"/>
          </w:tcPr>
          <w:p w14:paraId="5F0C20DD" w14:textId="77777777" w:rsidR="00533A03" w:rsidRPr="000E20F2" w:rsidRDefault="00533A03" w:rsidP="00533A03">
            <w:pPr>
              <w:rPr>
                <w:rFonts w:cstheme="minorHAnsi"/>
              </w:rPr>
            </w:pPr>
          </w:p>
        </w:tc>
      </w:tr>
      <w:tr w:rsidR="00533A03" w:rsidRPr="00320438" w14:paraId="798D7418" w14:textId="77777777" w:rsidTr="00635C2D">
        <w:trPr>
          <w:jc w:val="center"/>
        </w:trPr>
        <w:tc>
          <w:tcPr>
            <w:tcW w:w="5215" w:type="dxa"/>
          </w:tcPr>
          <w:p w14:paraId="477414A2" w14:textId="77777777" w:rsidR="00533A03" w:rsidRDefault="00533A03" w:rsidP="00533A03">
            <w:pPr>
              <w:rPr>
                <w:rFonts w:cstheme="minorHAnsi"/>
                <w:b/>
                <w:color w:val="002060"/>
              </w:rPr>
            </w:pPr>
            <w:r>
              <w:rPr>
                <w:rFonts w:cstheme="minorHAnsi"/>
                <w:b/>
                <w:color w:val="002060"/>
              </w:rPr>
              <w:t>Richard Wild, MD, JD, MBA</w:t>
            </w:r>
          </w:p>
          <w:p w14:paraId="4B4863DE" w14:textId="77777777" w:rsidR="00533A03" w:rsidRDefault="00533A03" w:rsidP="00533A03">
            <w:pPr>
              <w:rPr>
                <w:rFonts w:cstheme="minorHAnsi"/>
                <w:color w:val="000000" w:themeColor="text1"/>
              </w:rPr>
            </w:pPr>
            <w:r>
              <w:rPr>
                <w:rFonts w:cstheme="minorHAnsi"/>
                <w:color w:val="000000" w:themeColor="text1"/>
              </w:rPr>
              <w:t xml:space="preserve">CORHA Voting Member </w:t>
            </w:r>
            <w:r w:rsidRPr="00E70D79">
              <w:rPr>
                <w:rFonts w:cstheme="minorHAnsi"/>
                <w:i/>
                <w:color w:val="000000" w:themeColor="text1"/>
              </w:rPr>
              <w:t>(Representing Patti Meier)</w:t>
            </w:r>
          </w:p>
          <w:p w14:paraId="332C0D65" w14:textId="77777777" w:rsidR="00533A03" w:rsidRDefault="00533A03" w:rsidP="00533A03">
            <w:pPr>
              <w:rPr>
                <w:rFonts w:cstheme="minorHAnsi"/>
                <w:color w:val="000000" w:themeColor="text1"/>
              </w:rPr>
            </w:pPr>
            <w:r w:rsidRPr="00622CBC">
              <w:rPr>
                <w:rFonts w:cstheme="minorHAnsi"/>
                <w:color w:val="000000" w:themeColor="text1"/>
              </w:rPr>
              <w:t>Centers for Medicare &amp; Medicaid Services</w:t>
            </w:r>
          </w:p>
          <w:p w14:paraId="3C0ABC0D" w14:textId="77777777" w:rsidR="00533A03" w:rsidRDefault="00533A03" w:rsidP="00533A03">
            <w:pPr>
              <w:rPr>
                <w:rFonts w:cstheme="minorHAnsi"/>
                <w:color w:val="0070C0"/>
              </w:rPr>
            </w:pPr>
            <w:r w:rsidRPr="00D625FE">
              <w:rPr>
                <w:rFonts w:cstheme="minorHAnsi"/>
                <w:color w:val="0070C0"/>
              </w:rPr>
              <w:t>Richard.Wild@cms.hhs.gov</w:t>
            </w:r>
          </w:p>
          <w:p w14:paraId="5AAC9DD8" w14:textId="77777777" w:rsidR="00533A03" w:rsidRPr="00320438" w:rsidRDefault="00533A03" w:rsidP="00533A03">
            <w:pPr>
              <w:rPr>
                <w:rFonts w:cstheme="minorHAnsi"/>
                <w:b/>
                <w:color w:val="002060"/>
              </w:rPr>
            </w:pPr>
          </w:p>
        </w:tc>
        <w:tc>
          <w:tcPr>
            <w:tcW w:w="4775" w:type="dxa"/>
          </w:tcPr>
          <w:p w14:paraId="2B305DDB" w14:textId="77777777" w:rsidR="00533A03" w:rsidRPr="00320438" w:rsidRDefault="00533A03" w:rsidP="00533A03">
            <w:pPr>
              <w:rPr>
                <w:rFonts w:cstheme="minorHAnsi"/>
                <w:b/>
                <w:color w:val="002060"/>
              </w:rPr>
            </w:pPr>
          </w:p>
        </w:tc>
      </w:tr>
      <w:tr w:rsidR="00533A03" w:rsidRPr="00320438" w14:paraId="550CE25E" w14:textId="77777777" w:rsidTr="00635C2D">
        <w:trPr>
          <w:jc w:val="center"/>
        </w:trPr>
        <w:tc>
          <w:tcPr>
            <w:tcW w:w="5215" w:type="dxa"/>
          </w:tcPr>
          <w:p w14:paraId="02DD08D5" w14:textId="77777777" w:rsidR="00533A03" w:rsidRPr="00E251A2" w:rsidRDefault="00533A03" w:rsidP="00533A03">
            <w:pPr>
              <w:rPr>
                <w:rFonts w:cstheme="minorHAnsi"/>
                <w:i/>
                <w:color w:val="002060"/>
              </w:rPr>
            </w:pPr>
            <w:r>
              <w:rPr>
                <w:rFonts w:cstheme="minorHAnsi"/>
                <w:b/>
                <w:color w:val="002060"/>
              </w:rPr>
              <w:t>Kelly Wroblewski, MPH</w:t>
            </w:r>
          </w:p>
          <w:p w14:paraId="74A87924" w14:textId="77777777" w:rsidR="00533A03" w:rsidRDefault="00533A03" w:rsidP="00533A03">
            <w:pPr>
              <w:rPr>
                <w:rFonts w:cstheme="minorHAnsi"/>
              </w:rPr>
            </w:pPr>
            <w:r w:rsidRPr="00622CBC">
              <w:rPr>
                <w:rFonts w:cstheme="minorHAnsi"/>
              </w:rPr>
              <w:t>Association of Public Health Laboratories (APHL)</w:t>
            </w:r>
          </w:p>
          <w:p w14:paraId="7E3C48E5" w14:textId="77777777" w:rsidR="00533A03" w:rsidRDefault="00533A03" w:rsidP="00533A03">
            <w:pPr>
              <w:rPr>
                <w:rFonts w:cstheme="minorHAnsi"/>
                <w:color w:val="0070C0"/>
              </w:rPr>
            </w:pPr>
            <w:r w:rsidRPr="00D625FE">
              <w:rPr>
                <w:rFonts w:cstheme="minorHAnsi"/>
                <w:color w:val="0070C0"/>
              </w:rPr>
              <w:t>kelly.wroblewski@aphl.org</w:t>
            </w:r>
          </w:p>
          <w:p w14:paraId="53D7762F" w14:textId="77777777" w:rsidR="00533A03" w:rsidRDefault="00533A03" w:rsidP="00533A03">
            <w:pPr>
              <w:rPr>
                <w:rFonts w:cstheme="minorHAnsi"/>
                <w:b/>
                <w:color w:val="002060"/>
              </w:rPr>
            </w:pPr>
          </w:p>
        </w:tc>
        <w:tc>
          <w:tcPr>
            <w:tcW w:w="4775" w:type="dxa"/>
          </w:tcPr>
          <w:p w14:paraId="0BDDBF9F" w14:textId="77777777" w:rsidR="00533A03" w:rsidRPr="00320438" w:rsidRDefault="00533A03" w:rsidP="00533A03">
            <w:pPr>
              <w:rPr>
                <w:rFonts w:cstheme="minorHAnsi"/>
                <w:b/>
                <w:color w:val="002060"/>
              </w:rPr>
            </w:pPr>
          </w:p>
        </w:tc>
      </w:tr>
      <w:bookmarkEnd w:id="5"/>
    </w:tbl>
    <w:p w14:paraId="4819C5A2" w14:textId="77777777" w:rsidR="00033140" w:rsidRDefault="00033140" w:rsidP="00033140">
      <w:pPr>
        <w:rPr>
          <w:b/>
          <w:color w:val="3296D2"/>
          <w:sz w:val="28"/>
          <w:szCs w:val="28"/>
        </w:rPr>
      </w:pPr>
    </w:p>
    <w:p w14:paraId="079B1D73" w14:textId="061C85FE" w:rsidR="006B6E2B" w:rsidRDefault="006B6E2B" w:rsidP="00493ECA">
      <w:pPr>
        <w:rPr>
          <w:b/>
          <w:color w:val="3296D2"/>
          <w:sz w:val="28"/>
          <w:szCs w:val="28"/>
        </w:rPr>
      </w:pPr>
    </w:p>
    <w:p w14:paraId="0F4D1FD8" w14:textId="1CCB4849" w:rsidR="008379F0" w:rsidRDefault="008379F0" w:rsidP="00493ECA">
      <w:pPr>
        <w:rPr>
          <w:b/>
          <w:color w:val="3296D2"/>
          <w:sz w:val="28"/>
          <w:szCs w:val="28"/>
        </w:rPr>
      </w:pPr>
    </w:p>
    <w:p w14:paraId="69CA10D3" w14:textId="6F9FA10B" w:rsidR="008379F0" w:rsidRDefault="008379F0" w:rsidP="00493ECA">
      <w:pPr>
        <w:rPr>
          <w:b/>
          <w:color w:val="3296D2"/>
          <w:sz w:val="28"/>
          <w:szCs w:val="28"/>
        </w:rPr>
      </w:pPr>
    </w:p>
    <w:p w14:paraId="59F21C3B" w14:textId="77777777" w:rsidR="006F7E4A" w:rsidRDefault="006F7E4A" w:rsidP="00493ECA">
      <w:pPr>
        <w:rPr>
          <w:b/>
          <w:color w:val="3296D2"/>
          <w:sz w:val="28"/>
          <w:szCs w:val="28"/>
        </w:rPr>
      </w:pPr>
    </w:p>
    <w:p w14:paraId="720E0918" w14:textId="0EE3C811" w:rsidR="007458C4" w:rsidRDefault="007458C4" w:rsidP="007458C4">
      <w:pPr>
        <w:spacing w:after="0" w:line="240" w:lineRule="auto"/>
        <w:rPr>
          <w:b/>
          <w:color w:val="000000" w:themeColor="text1"/>
          <w:sz w:val="28"/>
          <w:szCs w:val="28"/>
        </w:rPr>
      </w:pPr>
    </w:p>
    <w:p w14:paraId="537EE1E2" w14:textId="45AC6D4C" w:rsidR="00AA3FEA" w:rsidRDefault="00AA3FEA" w:rsidP="007458C4">
      <w:pPr>
        <w:spacing w:after="0" w:line="240" w:lineRule="auto"/>
        <w:rPr>
          <w:b/>
          <w:color w:val="000000" w:themeColor="text1"/>
          <w:sz w:val="28"/>
          <w:szCs w:val="28"/>
        </w:rPr>
      </w:pPr>
    </w:p>
    <w:p w14:paraId="02E9E06B" w14:textId="61531A3F" w:rsidR="00AA3FEA" w:rsidRDefault="00AA3FEA" w:rsidP="007458C4">
      <w:pPr>
        <w:spacing w:after="0" w:line="240" w:lineRule="auto"/>
        <w:rPr>
          <w:b/>
          <w:color w:val="000000" w:themeColor="text1"/>
          <w:sz w:val="28"/>
          <w:szCs w:val="28"/>
        </w:rPr>
      </w:pPr>
    </w:p>
    <w:p w14:paraId="4C22D7A0" w14:textId="6FB705D1" w:rsidR="00AA3FEA" w:rsidRDefault="00AA3FEA" w:rsidP="007458C4">
      <w:pPr>
        <w:spacing w:after="0" w:line="240" w:lineRule="auto"/>
        <w:rPr>
          <w:b/>
          <w:color w:val="000000" w:themeColor="text1"/>
          <w:sz w:val="28"/>
          <w:szCs w:val="28"/>
        </w:rPr>
      </w:pPr>
    </w:p>
    <w:p w14:paraId="5A5E1E4A" w14:textId="20230229" w:rsidR="002275C7" w:rsidRDefault="002275C7" w:rsidP="007458C4">
      <w:pPr>
        <w:spacing w:after="0" w:line="240" w:lineRule="auto"/>
        <w:rPr>
          <w:b/>
          <w:color w:val="000000" w:themeColor="text1"/>
          <w:sz w:val="28"/>
          <w:szCs w:val="28"/>
        </w:rPr>
      </w:pPr>
    </w:p>
    <w:p w14:paraId="7A169E5B" w14:textId="77777777" w:rsidR="00533A03" w:rsidRDefault="00533A03" w:rsidP="007458C4">
      <w:pPr>
        <w:spacing w:after="0" w:line="240" w:lineRule="auto"/>
        <w:rPr>
          <w:b/>
          <w:color w:val="000000" w:themeColor="text1"/>
          <w:sz w:val="28"/>
          <w:szCs w:val="28"/>
        </w:rPr>
      </w:pPr>
    </w:p>
    <w:p w14:paraId="60E776A8" w14:textId="7CD9E288" w:rsidR="005D7FD3" w:rsidRDefault="005D7FD3" w:rsidP="007458C4">
      <w:pPr>
        <w:spacing w:after="0" w:line="240" w:lineRule="auto"/>
        <w:rPr>
          <w:b/>
          <w:color w:val="000000" w:themeColor="text1"/>
          <w:sz w:val="28"/>
          <w:szCs w:val="28"/>
        </w:rPr>
      </w:pPr>
    </w:p>
    <w:p w14:paraId="7AB6D501" w14:textId="77777777" w:rsidR="007458C4" w:rsidRPr="001B5861" w:rsidRDefault="007458C4" w:rsidP="001B5861">
      <w:pPr>
        <w:pStyle w:val="Heading2"/>
        <w:rPr>
          <w:rFonts w:asciiTheme="minorHAnsi" w:hAnsiTheme="minorHAnsi" w:cstheme="minorHAnsi"/>
          <w:b/>
          <w:color w:val="3296D2"/>
          <w:sz w:val="28"/>
          <w:szCs w:val="28"/>
        </w:rPr>
      </w:pPr>
      <w:bookmarkStart w:id="6" w:name="_Toc514427482"/>
      <w:r w:rsidRPr="001B5861">
        <w:rPr>
          <w:rFonts w:asciiTheme="minorHAnsi" w:hAnsiTheme="minorHAnsi" w:cstheme="minorHAnsi"/>
          <w:b/>
          <w:color w:val="3296D2"/>
          <w:sz w:val="28"/>
          <w:szCs w:val="28"/>
        </w:rPr>
        <w:lastRenderedPageBreak/>
        <w:t>Council Strategic Map</w:t>
      </w:r>
      <w:bookmarkEnd w:id="6"/>
    </w:p>
    <w:p w14:paraId="1E42A98F" w14:textId="77777777" w:rsidR="007458C4" w:rsidRPr="007458C4" w:rsidRDefault="007458C4" w:rsidP="007458C4">
      <w:pPr>
        <w:spacing w:after="0" w:line="240" w:lineRule="auto"/>
        <w:rPr>
          <w:b/>
          <w:color w:val="3296D2"/>
          <w:sz w:val="28"/>
          <w:szCs w:val="28"/>
        </w:rPr>
      </w:pPr>
    </w:p>
    <w:p w14:paraId="5A668866" w14:textId="64E1D85F" w:rsidR="008379F0" w:rsidRDefault="006F7E4A" w:rsidP="007458C4">
      <w:pPr>
        <w:spacing w:after="0" w:line="240" w:lineRule="auto"/>
        <w:jc w:val="center"/>
        <w:rPr>
          <w:b/>
          <w:color w:val="000000" w:themeColor="text1"/>
          <w:sz w:val="28"/>
          <w:szCs w:val="28"/>
        </w:rPr>
      </w:pPr>
      <w:r>
        <w:rPr>
          <w:b/>
          <w:color w:val="000000" w:themeColor="text1"/>
          <w:sz w:val="28"/>
          <w:szCs w:val="28"/>
        </w:rPr>
        <w:t>Council for Outbreak Response: Health</w:t>
      </w:r>
      <w:r w:rsidR="007458C4">
        <w:rPr>
          <w:b/>
          <w:color w:val="000000" w:themeColor="text1"/>
          <w:sz w:val="28"/>
          <w:szCs w:val="28"/>
        </w:rPr>
        <w:t>care-Associated Infections and Antibiotic-Resistant Pathogens</w:t>
      </w:r>
    </w:p>
    <w:p w14:paraId="4736A188" w14:textId="335F44F8" w:rsidR="007458C4" w:rsidRDefault="00D3001A" w:rsidP="007458C4">
      <w:pPr>
        <w:spacing w:after="0" w:line="240" w:lineRule="auto"/>
        <w:jc w:val="center"/>
        <w:rPr>
          <w:b/>
          <w:color w:val="000000" w:themeColor="text1"/>
          <w:sz w:val="28"/>
          <w:szCs w:val="28"/>
        </w:rPr>
      </w:pPr>
      <w:r>
        <w:rPr>
          <w:b/>
          <w:color w:val="000000" w:themeColor="text1"/>
          <w:sz w:val="28"/>
          <w:szCs w:val="28"/>
        </w:rPr>
        <w:t>Strategic Map: 2016</w:t>
      </w:r>
      <w:r w:rsidR="007458C4">
        <w:rPr>
          <w:b/>
          <w:color w:val="000000" w:themeColor="text1"/>
          <w:sz w:val="28"/>
          <w:szCs w:val="28"/>
        </w:rPr>
        <w:t>-2018</w:t>
      </w:r>
    </w:p>
    <w:p w14:paraId="5C99F6EF" w14:textId="77777777" w:rsidR="007458C4" w:rsidRPr="006F7E4A" w:rsidRDefault="007458C4" w:rsidP="00493ECA">
      <w:pPr>
        <w:rPr>
          <w:b/>
          <w:color w:val="000000" w:themeColor="text1"/>
          <w:sz w:val="28"/>
          <w:szCs w:val="28"/>
        </w:rPr>
      </w:pPr>
    </w:p>
    <w:p w14:paraId="34724BDC" w14:textId="77777777" w:rsidR="006F7E4A" w:rsidRDefault="006F7E4A" w:rsidP="007458C4">
      <w:pPr>
        <w:ind w:left="-982" w:right="-856"/>
        <w:jc w:val="center"/>
      </w:pPr>
      <w:r>
        <w:rPr>
          <w:noProof/>
        </w:rPr>
        <w:drawing>
          <wp:inline distT="0" distB="0" distL="0" distR="0" wp14:anchorId="1FD5042D" wp14:editId="13724D58">
            <wp:extent cx="5634037" cy="6729413"/>
            <wp:effectExtent l="0" t="0" r="5080" b="0"/>
            <wp:docPr id="1468" name="Picture 1468"/>
            <wp:cNvGraphicFramePr/>
            <a:graphic xmlns:a="http://schemas.openxmlformats.org/drawingml/2006/main">
              <a:graphicData uri="http://schemas.openxmlformats.org/drawingml/2006/picture">
                <pic:pic xmlns:pic="http://schemas.openxmlformats.org/drawingml/2006/picture">
                  <pic:nvPicPr>
                    <pic:cNvPr id="1468" name="Picture 1468"/>
                    <pic:cNvPicPr/>
                  </pic:nvPicPr>
                  <pic:blipFill>
                    <a:blip r:embed="rId9"/>
                    <a:stretch>
                      <a:fillRect/>
                    </a:stretch>
                  </pic:blipFill>
                  <pic:spPr>
                    <a:xfrm>
                      <a:off x="0" y="0"/>
                      <a:ext cx="5638395" cy="6734618"/>
                    </a:xfrm>
                    <a:prstGeom prst="rect">
                      <a:avLst/>
                    </a:prstGeom>
                  </pic:spPr>
                </pic:pic>
              </a:graphicData>
            </a:graphic>
          </wp:inline>
        </w:drawing>
      </w:r>
    </w:p>
    <w:p w14:paraId="3614F42D" w14:textId="6793F9F6" w:rsidR="00635C2D" w:rsidRPr="001B5861" w:rsidRDefault="00635C2D" w:rsidP="001B5861">
      <w:pPr>
        <w:pStyle w:val="Heading2"/>
        <w:rPr>
          <w:rFonts w:asciiTheme="minorHAnsi" w:hAnsiTheme="minorHAnsi" w:cstheme="minorHAnsi"/>
          <w:b/>
          <w:color w:val="3296D2"/>
          <w:sz w:val="28"/>
          <w:szCs w:val="28"/>
        </w:rPr>
      </w:pPr>
      <w:bookmarkStart w:id="7" w:name="_Toc514427483"/>
      <w:r w:rsidRPr="001B5861">
        <w:rPr>
          <w:rFonts w:asciiTheme="minorHAnsi" w:hAnsiTheme="minorHAnsi" w:cstheme="minorHAnsi"/>
          <w:b/>
          <w:color w:val="3296D2"/>
          <w:sz w:val="28"/>
          <w:szCs w:val="28"/>
        </w:rPr>
        <w:lastRenderedPageBreak/>
        <w:t>CORHA Development Process for High-Level Guidance on HAI/AR Outbreak Detection, Reporting, Investigation and Control: Roadmap</w:t>
      </w:r>
      <w:r w:rsidR="00895933">
        <w:rPr>
          <w:rFonts w:asciiTheme="minorHAnsi" w:hAnsiTheme="minorHAnsi" w:cstheme="minorHAnsi"/>
          <w:b/>
          <w:color w:val="3296D2"/>
          <w:sz w:val="28"/>
          <w:szCs w:val="28"/>
        </w:rPr>
        <w:t xml:space="preserve"> </w:t>
      </w:r>
      <w:r w:rsidR="00895933" w:rsidRPr="00895933">
        <w:rPr>
          <w:rFonts w:asciiTheme="minorHAnsi" w:hAnsiTheme="minorHAnsi" w:cstheme="minorHAnsi"/>
          <w:b/>
          <w:i/>
          <w:color w:val="3296D2"/>
          <w:sz w:val="28"/>
          <w:szCs w:val="28"/>
        </w:rPr>
        <w:t>(Draft)</w:t>
      </w:r>
      <w:bookmarkEnd w:id="7"/>
    </w:p>
    <w:p w14:paraId="53DB54CC" w14:textId="4D83469C" w:rsidR="00635C2D" w:rsidRPr="008A4171" w:rsidRDefault="00635C2D" w:rsidP="00635C2D">
      <w:pPr>
        <w:spacing w:after="0" w:line="240" w:lineRule="auto"/>
        <w:rPr>
          <w:rFonts w:asciiTheme="majorHAnsi" w:hAnsiTheme="majorHAnsi" w:cstheme="majorHAnsi"/>
          <w:b/>
          <w:color w:val="3296D2"/>
        </w:rPr>
      </w:pPr>
    </w:p>
    <w:p w14:paraId="20510B60" w14:textId="77777777" w:rsidR="00635C2D" w:rsidRPr="003F22F8" w:rsidRDefault="00635C2D" w:rsidP="00635C2D">
      <w:pPr>
        <w:spacing w:after="0" w:line="240" w:lineRule="auto"/>
        <w:rPr>
          <w:b/>
          <w:sz w:val="28"/>
          <w:szCs w:val="28"/>
        </w:rPr>
      </w:pPr>
      <w:r w:rsidRPr="003F22F8">
        <w:rPr>
          <w:b/>
          <w:sz w:val="28"/>
          <w:szCs w:val="28"/>
        </w:rPr>
        <w:t>Background</w:t>
      </w:r>
    </w:p>
    <w:p w14:paraId="602E1F9D" w14:textId="77777777" w:rsidR="00635C2D" w:rsidRDefault="00635C2D" w:rsidP="00635C2D">
      <w:r>
        <w:t xml:space="preserve">This document outlines the purpose, content, status and future plans for the development of the CORHA’s High-Level Guidance (HLG). </w:t>
      </w:r>
    </w:p>
    <w:p w14:paraId="647FBDA6" w14:textId="77777777" w:rsidR="00635C2D" w:rsidRPr="003F22F8" w:rsidRDefault="00635C2D" w:rsidP="00635C2D">
      <w:pPr>
        <w:spacing w:after="0" w:line="240" w:lineRule="auto"/>
        <w:rPr>
          <w:b/>
          <w:sz w:val="28"/>
          <w:szCs w:val="28"/>
        </w:rPr>
      </w:pPr>
      <w:r w:rsidRPr="003F22F8">
        <w:rPr>
          <w:b/>
          <w:sz w:val="28"/>
          <w:szCs w:val="28"/>
        </w:rPr>
        <w:t>Description</w:t>
      </w:r>
    </w:p>
    <w:p w14:paraId="139B6D90" w14:textId="77777777" w:rsidR="00635C2D" w:rsidRPr="002A3EA7" w:rsidRDefault="00635C2D" w:rsidP="00635C2D">
      <w:pPr>
        <w:rPr>
          <w:color w:val="000000" w:themeColor="text1"/>
        </w:rPr>
      </w:pPr>
      <w:r>
        <w:rPr>
          <w:color w:val="000000" w:themeColor="text1"/>
        </w:rPr>
        <w:t xml:space="preserve">The CORHA HLG is intended as a comprehensive reference containing information specific to HAI/AR outbreak detection, reporting, investigation and control. The document covers key areas that are applicable to settings across the public health and healthcare continuum. </w:t>
      </w:r>
    </w:p>
    <w:p w14:paraId="4CC6E223" w14:textId="77777777" w:rsidR="00635C2D" w:rsidRPr="003F22F8" w:rsidRDefault="00635C2D" w:rsidP="00635C2D">
      <w:pPr>
        <w:spacing w:after="0" w:line="240" w:lineRule="auto"/>
        <w:rPr>
          <w:b/>
          <w:sz w:val="28"/>
          <w:szCs w:val="28"/>
        </w:rPr>
      </w:pPr>
      <w:r w:rsidRPr="003F22F8">
        <w:rPr>
          <w:b/>
          <w:sz w:val="28"/>
          <w:szCs w:val="28"/>
        </w:rPr>
        <w:t>Rationale for a CORHA HLG</w:t>
      </w:r>
    </w:p>
    <w:p w14:paraId="04DE34BB" w14:textId="77777777" w:rsidR="00635C2D" w:rsidRDefault="00635C2D" w:rsidP="00635C2D">
      <w:pPr>
        <w:rPr>
          <w:color w:val="000000" w:themeColor="text1"/>
        </w:rPr>
      </w:pPr>
      <w:r>
        <w:rPr>
          <w:color w:val="000000" w:themeColor="text1"/>
        </w:rPr>
        <w:t>The CORHA HLG aims to equip</w:t>
      </w:r>
      <w:r w:rsidRPr="0015621C">
        <w:rPr>
          <w:color w:val="000000" w:themeColor="text1"/>
        </w:rPr>
        <w:t xml:space="preserve"> public health, healthcare and other stakeholders with </w:t>
      </w:r>
      <w:r>
        <w:rPr>
          <w:color w:val="000000" w:themeColor="text1"/>
        </w:rPr>
        <w:t xml:space="preserve">information </w:t>
      </w:r>
      <w:r w:rsidRPr="0015621C">
        <w:rPr>
          <w:color w:val="000000" w:themeColor="text1"/>
        </w:rPr>
        <w:t xml:space="preserve">on </w:t>
      </w:r>
      <w:r>
        <w:rPr>
          <w:color w:val="000000" w:themeColor="text1"/>
        </w:rPr>
        <w:t xml:space="preserve">a series of HAI/AR outbreak response topics and will serve as a resource for users who are trying to build, standardize or improve capacities and practices related to HAI/AR outbreak detection, reporting, investigation and control. </w:t>
      </w:r>
    </w:p>
    <w:p w14:paraId="5B999F82" w14:textId="77777777" w:rsidR="00635C2D" w:rsidRPr="002A3EA7" w:rsidRDefault="00635C2D" w:rsidP="00635C2D">
      <w:pPr>
        <w:rPr>
          <w:color w:val="000000" w:themeColor="text1"/>
        </w:rPr>
      </w:pPr>
      <w:r>
        <w:rPr>
          <w:color w:val="000000" w:themeColor="text1"/>
        </w:rPr>
        <w:t>Additionally, the completed HLG will serve as the principal CORHA product offering and a highly visible means to advance our mission and vision, solidify CORHA’s brand, and establish the Council’s presence as a leader in efforts to improve HAI/AR outbreak detection, reporting, investigation and control.</w:t>
      </w:r>
    </w:p>
    <w:p w14:paraId="2F891332" w14:textId="77777777" w:rsidR="00635C2D" w:rsidRPr="003F22F8" w:rsidRDefault="00635C2D" w:rsidP="00635C2D">
      <w:pPr>
        <w:spacing w:after="0" w:line="240" w:lineRule="auto"/>
        <w:rPr>
          <w:b/>
          <w:sz w:val="28"/>
          <w:szCs w:val="28"/>
        </w:rPr>
      </w:pPr>
      <w:r w:rsidRPr="003F22F8">
        <w:rPr>
          <w:b/>
          <w:sz w:val="28"/>
          <w:szCs w:val="28"/>
        </w:rPr>
        <w:t>HLG Format</w:t>
      </w:r>
    </w:p>
    <w:p w14:paraId="38B23E41" w14:textId="77777777" w:rsidR="00635C2D" w:rsidRPr="00E554C1" w:rsidRDefault="00635C2D" w:rsidP="00635C2D">
      <w:pPr>
        <w:spacing w:after="0" w:line="240" w:lineRule="auto"/>
      </w:pPr>
      <w:r>
        <w:t>The organization of chapters in the HLG, when fully assembled, will provide a comprehensive overview of HAI/AR response, following a logical sequence from planning to performance measurement and progressing from basic issues to more advanced topics. Content in the HLG will be formatted to accommodate several print, web and digital platforms to address unique users’ needs. Utilization of digital platforms will allow for a “living document” approach in which links to newly developed CORHA resources or external content can be added as these become available.</w:t>
      </w:r>
    </w:p>
    <w:p w14:paraId="290B1C55" w14:textId="77777777" w:rsidR="00635C2D" w:rsidRDefault="00635C2D" w:rsidP="00635C2D">
      <w:pPr>
        <w:spacing w:after="0" w:line="240" w:lineRule="auto"/>
      </w:pPr>
    </w:p>
    <w:p w14:paraId="2A4A9EC1" w14:textId="77777777" w:rsidR="00635C2D" w:rsidRDefault="00635C2D" w:rsidP="00635C2D">
      <w:pPr>
        <w:spacing w:after="0" w:line="240" w:lineRule="auto"/>
      </w:pPr>
      <w:r>
        <w:t xml:space="preserve">Chapters will be developed in a phased manner and will not always follow the exact order in which proposed chapters appear in the overall HLG outline. Chapters in the HLG will also be subject to separate review, approval and publishing schedules. </w:t>
      </w:r>
    </w:p>
    <w:p w14:paraId="0BB91C98" w14:textId="77777777" w:rsidR="00635C2D" w:rsidRDefault="00635C2D" w:rsidP="00635C2D">
      <w:pPr>
        <w:spacing w:after="0" w:line="240" w:lineRule="auto"/>
      </w:pPr>
    </w:p>
    <w:p w14:paraId="578ABBD3" w14:textId="77777777" w:rsidR="00635C2D" w:rsidRPr="003F22F8" w:rsidRDefault="00635C2D" w:rsidP="00635C2D">
      <w:pPr>
        <w:spacing w:after="0" w:line="240" w:lineRule="auto"/>
        <w:rPr>
          <w:b/>
          <w:sz w:val="28"/>
          <w:szCs w:val="28"/>
        </w:rPr>
      </w:pPr>
      <w:r w:rsidRPr="003F22F8">
        <w:rPr>
          <w:b/>
          <w:sz w:val="28"/>
          <w:szCs w:val="28"/>
        </w:rPr>
        <w:t xml:space="preserve">Future and </w:t>
      </w:r>
      <w:r>
        <w:rPr>
          <w:b/>
          <w:sz w:val="28"/>
          <w:szCs w:val="28"/>
        </w:rPr>
        <w:t>Proposed</w:t>
      </w:r>
      <w:r w:rsidRPr="003F22F8">
        <w:rPr>
          <w:b/>
          <w:sz w:val="28"/>
          <w:szCs w:val="28"/>
        </w:rPr>
        <w:t xml:space="preserve"> Chapters for Development</w:t>
      </w:r>
    </w:p>
    <w:p w14:paraId="005467DF" w14:textId="77777777" w:rsidR="00635C2D" w:rsidRDefault="00635C2D" w:rsidP="00635C2D">
      <w:pPr>
        <w:spacing w:after="0" w:line="240" w:lineRule="auto"/>
      </w:pPr>
      <w:r>
        <w:t>The following draft outline reflects discussion by CORHA members and partners (e.g., at the November 2017 in-person meeting in Atlanta, GA), in addition to chapter topics modeled after the CIFOR guidance:</w:t>
      </w:r>
    </w:p>
    <w:p w14:paraId="41217DCD" w14:textId="77777777" w:rsidR="00635C2D" w:rsidRPr="00413FA3" w:rsidRDefault="00635C2D" w:rsidP="00635C2D">
      <w:pPr>
        <w:pStyle w:val="ListParagraph"/>
        <w:numPr>
          <w:ilvl w:val="0"/>
          <w:numId w:val="16"/>
        </w:numPr>
        <w:spacing w:after="0" w:line="240" w:lineRule="auto"/>
        <w:rPr>
          <w:color w:val="000000" w:themeColor="text1"/>
        </w:rPr>
      </w:pPr>
      <w:r w:rsidRPr="00413FA3">
        <w:rPr>
          <w:color w:val="000000" w:themeColor="text1"/>
        </w:rPr>
        <w:t>Chapter 1: Overview of the CORHA HLG</w:t>
      </w:r>
    </w:p>
    <w:p w14:paraId="3CE3E642" w14:textId="77777777" w:rsidR="00635C2D" w:rsidRPr="00413FA3" w:rsidRDefault="00635C2D" w:rsidP="00635C2D">
      <w:pPr>
        <w:pStyle w:val="ListParagraph"/>
        <w:numPr>
          <w:ilvl w:val="0"/>
          <w:numId w:val="16"/>
        </w:numPr>
        <w:rPr>
          <w:color w:val="000000" w:themeColor="text1"/>
        </w:rPr>
      </w:pPr>
      <w:r w:rsidRPr="00413FA3">
        <w:rPr>
          <w:color w:val="000000" w:themeColor="text1"/>
        </w:rPr>
        <w:t xml:space="preserve">Chapter 2: Fundamental Concepts </w:t>
      </w:r>
      <w:r>
        <w:rPr>
          <w:color w:val="000000" w:themeColor="text1"/>
        </w:rPr>
        <w:t xml:space="preserve">of </w:t>
      </w:r>
      <w:r>
        <w:t xml:space="preserve">HAI/AR Outbreak Response </w:t>
      </w:r>
    </w:p>
    <w:p w14:paraId="0E055077" w14:textId="77777777" w:rsidR="00635C2D" w:rsidRPr="00413FA3" w:rsidRDefault="00635C2D" w:rsidP="00635C2D">
      <w:pPr>
        <w:pStyle w:val="ListParagraph"/>
        <w:numPr>
          <w:ilvl w:val="0"/>
          <w:numId w:val="16"/>
        </w:numPr>
        <w:spacing w:after="0" w:line="240" w:lineRule="auto"/>
        <w:rPr>
          <w:color w:val="000000" w:themeColor="text1"/>
        </w:rPr>
      </w:pPr>
      <w:r w:rsidRPr="00413FA3">
        <w:rPr>
          <w:color w:val="000000" w:themeColor="text1"/>
        </w:rPr>
        <w:t>Chapter 3: Planning and Preparation for HAI/AR Outbreak Response–</w:t>
      </w:r>
      <w:r w:rsidRPr="00413FA3">
        <w:rPr>
          <w:i/>
          <w:color w:val="000000" w:themeColor="text1"/>
        </w:rPr>
        <w:t xml:space="preserve"> </w:t>
      </w:r>
      <w:r w:rsidRPr="00413FA3">
        <w:rPr>
          <w:b/>
          <w:i/>
          <w:color w:val="000000" w:themeColor="text1"/>
        </w:rPr>
        <w:t>In development</w:t>
      </w:r>
    </w:p>
    <w:p w14:paraId="7CEC9A93" w14:textId="77777777" w:rsidR="00635C2D" w:rsidRPr="00413FA3" w:rsidRDefault="00635C2D" w:rsidP="00635C2D">
      <w:pPr>
        <w:pStyle w:val="ListParagraph"/>
        <w:numPr>
          <w:ilvl w:val="0"/>
          <w:numId w:val="16"/>
        </w:numPr>
        <w:spacing w:after="0" w:line="240" w:lineRule="auto"/>
        <w:rPr>
          <w:color w:val="000000" w:themeColor="text1"/>
        </w:rPr>
      </w:pPr>
      <w:r w:rsidRPr="00413FA3">
        <w:rPr>
          <w:color w:val="000000" w:themeColor="text1"/>
        </w:rPr>
        <w:t>Chapter 4: HAI</w:t>
      </w:r>
      <w:r>
        <w:rPr>
          <w:color w:val="000000" w:themeColor="text1"/>
        </w:rPr>
        <w:t>/AR</w:t>
      </w:r>
      <w:r w:rsidRPr="00413FA3">
        <w:rPr>
          <w:color w:val="000000" w:themeColor="text1"/>
        </w:rPr>
        <w:t xml:space="preserve"> Outbreak Detection </w:t>
      </w:r>
      <w:r>
        <w:rPr>
          <w:color w:val="000000" w:themeColor="text1"/>
        </w:rPr>
        <w:t xml:space="preserve">and Reporting </w:t>
      </w:r>
      <w:r w:rsidRPr="00413FA3">
        <w:rPr>
          <w:color w:val="000000" w:themeColor="text1"/>
        </w:rPr>
        <w:t xml:space="preserve">– </w:t>
      </w:r>
      <w:r w:rsidRPr="00413FA3">
        <w:rPr>
          <w:b/>
          <w:i/>
          <w:color w:val="000000" w:themeColor="text1"/>
        </w:rPr>
        <w:t>In development (outline stage)</w:t>
      </w:r>
    </w:p>
    <w:p w14:paraId="1BF30632" w14:textId="77777777" w:rsidR="00635C2D" w:rsidRPr="00413FA3" w:rsidRDefault="00635C2D" w:rsidP="00635C2D">
      <w:pPr>
        <w:pStyle w:val="ListParagraph"/>
        <w:numPr>
          <w:ilvl w:val="0"/>
          <w:numId w:val="16"/>
        </w:numPr>
        <w:spacing w:after="0" w:line="240" w:lineRule="auto"/>
        <w:rPr>
          <w:color w:val="000000" w:themeColor="text1"/>
        </w:rPr>
      </w:pPr>
      <w:r w:rsidRPr="00413FA3">
        <w:rPr>
          <w:color w:val="000000" w:themeColor="text1"/>
        </w:rPr>
        <w:t xml:space="preserve">Chapter 5: </w:t>
      </w:r>
      <w:r>
        <w:rPr>
          <w:color w:val="000000" w:themeColor="text1"/>
        </w:rPr>
        <w:t>Investigation of</w:t>
      </w:r>
      <w:r w:rsidRPr="00BD47B0">
        <w:rPr>
          <w:color w:val="000000" w:themeColor="text1"/>
        </w:rPr>
        <w:t xml:space="preserve"> </w:t>
      </w:r>
      <w:r>
        <w:rPr>
          <w:color w:val="000000" w:themeColor="text1"/>
        </w:rPr>
        <w:t xml:space="preserve">HAI/AR </w:t>
      </w:r>
      <w:r w:rsidRPr="00413FA3">
        <w:rPr>
          <w:color w:val="000000" w:themeColor="text1"/>
        </w:rPr>
        <w:t>Outbreaks</w:t>
      </w:r>
      <w:r w:rsidRPr="00413FA3">
        <w:rPr>
          <w:b/>
          <w:color w:val="000000" w:themeColor="text1"/>
        </w:rPr>
        <w:t xml:space="preserve"> </w:t>
      </w:r>
      <w:r w:rsidRPr="00413FA3">
        <w:rPr>
          <w:i/>
          <w:color w:val="000000" w:themeColor="text1"/>
        </w:rPr>
        <w:t>–</w:t>
      </w:r>
      <w:r w:rsidRPr="00413FA3">
        <w:rPr>
          <w:b/>
          <w:i/>
          <w:color w:val="000000" w:themeColor="text1"/>
        </w:rPr>
        <w:t xml:space="preserve"> In development (review stage)</w:t>
      </w:r>
    </w:p>
    <w:p w14:paraId="55416B54" w14:textId="77777777" w:rsidR="00635C2D" w:rsidRPr="00413FA3" w:rsidRDefault="00635C2D" w:rsidP="00635C2D">
      <w:pPr>
        <w:pStyle w:val="ListParagraph"/>
        <w:numPr>
          <w:ilvl w:val="0"/>
          <w:numId w:val="16"/>
        </w:numPr>
        <w:spacing w:after="0" w:line="240" w:lineRule="auto"/>
        <w:rPr>
          <w:color w:val="000000" w:themeColor="text1"/>
        </w:rPr>
      </w:pPr>
      <w:r w:rsidRPr="00413FA3">
        <w:rPr>
          <w:color w:val="000000" w:themeColor="text1"/>
        </w:rPr>
        <w:t>Chapter 6: Laboratory Best Practices in Support of HAI/AR Outbreak Response</w:t>
      </w:r>
    </w:p>
    <w:p w14:paraId="49BF5413" w14:textId="77777777" w:rsidR="00635C2D" w:rsidRPr="00413FA3" w:rsidRDefault="00635C2D" w:rsidP="00635C2D">
      <w:pPr>
        <w:pStyle w:val="ListParagraph"/>
        <w:numPr>
          <w:ilvl w:val="0"/>
          <w:numId w:val="16"/>
        </w:numPr>
        <w:spacing w:after="0" w:line="240" w:lineRule="auto"/>
        <w:rPr>
          <w:color w:val="000000" w:themeColor="text1"/>
        </w:rPr>
      </w:pPr>
      <w:r w:rsidRPr="00413FA3">
        <w:rPr>
          <w:color w:val="000000" w:themeColor="text1"/>
        </w:rPr>
        <w:t>Chapter 7: Special Consideration for Multi-Jurisdictional Outbreaks</w:t>
      </w:r>
    </w:p>
    <w:p w14:paraId="4C093F95" w14:textId="77777777" w:rsidR="00635C2D" w:rsidRPr="00413FA3" w:rsidRDefault="00635C2D" w:rsidP="00635C2D">
      <w:pPr>
        <w:pStyle w:val="ListParagraph"/>
        <w:numPr>
          <w:ilvl w:val="0"/>
          <w:numId w:val="16"/>
        </w:numPr>
        <w:spacing w:after="0" w:line="240" w:lineRule="auto"/>
        <w:rPr>
          <w:color w:val="000000" w:themeColor="text1"/>
        </w:rPr>
      </w:pPr>
      <w:r w:rsidRPr="00413FA3">
        <w:rPr>
          <w:color w:val="000000" w:themeColor="text1"/>
        </w:rPr>
        <w:t>Chapter 8: Performance Indicators for HAI</w:t>
      </w:r>
      <w:r>
        <w:rPr>
          <w:color w:val="000000" w:themeColor="text1"/>
        </w:rPr>
        <w:t>/AR</w:t>
      </w:r>
      <w:r w:rsidRPr="00413FA3">
        <w:rPr>
          <w:color w:val="000000" w:themeColor="text1"/>
        </w:rPr>
        <w:t xml:space="preserve"> </w:t>
      </w:r>
      <w:r>
        <w:rPr>
          <w:color w:val="000000" w:themeColor="text1"/>
        </w:rPr>
        <w:t>Outbreak Response</w:t>
      </w:r>
      <w:r w:rsidRPr="00413FA3">
        <w:rPr>
          <w:color w:val="000000" w:themeColor="text1"/>
        </w:rPr>
        <w:t xml:space="preserve"> </w:t>
      </w:r>
    </w:p>
    <w:p w14:paraId="19D91970" w14:textId="77777777" w:rsidR="00635C2D" w:rsidRPr="00413FA3" w:rsidRDefault="00635C2D" w:rsidP="00635C2D">
      <w:pPr>
        <w:pStyle w:val="ListParagraph"/>
        <w:numPr>
          <w:ilvl w:val="0"/>
          <w:numId w:val="16"/>
        </w:numPr>
        <w:spacing w:after="0" w:line="240" w:lineRule="auto"/>
        <w:rPr>
          <w:color w:val="000000" w:themeColor="text1"/>
        </w:rPr>
      </w:pPr>
      <w:r w:rsidRPr="00413FA3">
        <w:rPr>
          <w:color w:val="000000" w:themeColor="text1"/>
        </w:rPr>
        <w:t>Chapter 9: Legal Considerations for Reporting, Investigation and Control of HAI</w:t>
      </w:r>
      <w:r>
        <w:rPr>
          <w:color w:val="000000" w:themeColor="text1"/>
        </w:rPr>
        <w:t>/AR</w:t>
      </w:r>
      <w:r w:rsidRPr="00413FA3">
        <w:rPr>
          <w:color w:val="000000" w:themeColor="text1"/>
        </w:rPr>
        <w:t xml:space="preserve"> Outbreaks</w:t>
      </w:r>
    </w:p>
    <w:p w14:paraId="38B19D27" w14:textId="77777777" w:rsidR="00635C2D" w:rsidRPr="00413FA3" w:rsidRDefault="00635C2D" w:rsidP="00635C2D">
      <w:pPr>
        <w:pStyle w:val="ListParagraph"/>
        <w:numPr>
          <w:ilvl w:val="0"/>
          <w:numId w:val="16"/>
        </w:numPr>
        <w:spacing w:after="0" w:line="240" w:lineRule="auto"/>
        <w:rPr>
          <w:color w:val="000000" w:themeColor="text1"/>
        </w:rPr>
      </w:pPr>
      <w:r w:rsidRPr="00413FA3">
        <w:rPr>
          <w:color w:val="000000" w:themeColor="text1"/>
        </w:rPr>
        <w:lastRenderedPageBreak/>
        <w:t xml:space="preserve">Supplement: Communications, Media, Public Reporting, Notification and Disclosure </w:t>
      </w:r>
    </w:p>
    <w:p w14:paraId="10E6B53E" w14:textId="77777777" w:rsidR="00635C2D" w:rsidRPr="00413FA3" w:rsidRDefault="00635C2D" w:rsidP="00635C2D">
      <w:pPr>
        <w:pStyle w:val="ListParagraph"/>
        <w:numPr>
          <w:ilvl w:val="0"/>
          <w:numId w:val="16"/>
        </w:numPr>
        <w:spacing w:after="0" w:line="240" w:lineRule="auto"/>
        <w:rPr>
          <w:color w:val="000000" w:themeColor="text1"/>
        </w:rPr>
      </w:pPr>
      <w:r w:rsidRPr="00413FA3">
        <w:rPr>
          <w:color w:val="000000" w:themeColor="text1"/>
        </w:rPr>
        <w:t>Supplement: Medical Product Investigations [Q: stand-alone vs. Ch. 7]</w:t>
      </w:r>
    </w:p>
    <w:p w14:paraId="7DC3B75A" w14:textId="77777777" w:rsidR="00635C2D" w:rsidRPr="00413FA3" w:rsidRDefault="00635C2D" w:rsidP="00635C2D">
      <w:pPr>
        <w:pStyle w:val="ListParagraph"/>
        <w:numPr>
          <w:ilvl w:val="0"/>
          <w:numId w:val="16"/>
        </w:numPr>
        <w:spacing w:after="0" w:line="240" w:lineRule="auto"/>
        <w:rPr>
          <w:color w:val="000000" w:themeColor="text1"/>
        </w:rPr>
      </w:pPr>
      <w:r w:rsidRPr="00413FA3">
        <w:rPr>
          <w:color w:val="000000" w:themeColor="text1"/>
        </w:rPr>
        <w:t>Supplement: Infection Control Breach Investigations</w:t>
      </w:r>
    </w:p>
    <w:p w14:paraId="585E01DD" w14:textId="77777777" w:rsidR="00635C2D" w:rsidRPr="003B22B8" w:rsidRDefault="00635C2D" w:rsidP="00635C2D">
      <w:pPr>
        <w:pStyle w:val="ListParagraph"/>
        <w:spacing w:after="0" w:line="240" w:lineRule="auto"/>
      </w:pPr>
    </w:p>
    <w:p w14:paraId="297A5307" w14:textId="77777777" w:rsidR="00635C2D" w:rsidRPr="003F22F8" w:rsidRDefault="00635C2D" w:rsidP="00635C2D">
      <w:pPr>
        <w:spacing w:after="0" w:line="240" w:lineRule="auto"/>
        <w:rPr>
          <w:b/>
          <w:sz w:val="28"/>
          <w:szCs w:val="28"/>
        </w:rPr>
      </w:pPr>
      <w:r w:rsidRPr="003F22F8">
        <w:rPr>
          <w:b/>
          <w:sz w:val="28"/>
          <w:szCs w:val="28"/>
        </w:rPr>
        <w:t>Participants in the Development of the HLG</w:t>
      </w:r>
    </w:p>
    <w:p w14:paraId="54D001EB" w14:textId="77777777" w:rsidR="00635C2D" w:rsidRDefault="00635C2D" w:rsidP="00635C2D">
      <w:pPr>
        <w:spacing w:after="0" w:line="240" w:lineRule="auto"/>
      </w:pPr>
      <w:r>
        <w:t xml:space="preserve">Roles and Responsibilities related to HLG content development are as follows: </w:t>
      </w:r>
    </w:p>
    <w:p w14:paraId="4AE66E0F" w14:textId="77777777" w:rsidR="00635C2D" w:rsidRPr="00413FA3" w:rsidRDefault="00635C2D" w:rsidP="00635C2D">
      <w:pPr>
        <w:pStyle w:val="ListParagraph"/>
        <w:numPr>
          <w:ilvl w:val="0"/>
          <w:numId w:val="15"/>
        </w:numPr>
        <w:spacing w:after="0" w:line="240" w:lineRule="auto"/>
      </w:pPr>
      <w:r w:rsidRPr="00413FA3">
        <w:rPr>
          <w:b/>
        </w:rPr>
        <w:t>Council member(s) at-large:</w:t>
      </w:r>
      <w:r>
        <w:t xml:space="preserve"> Will contribute ideas and advice regarding the overall HLG content and format, as well as the content and outline for material contained and organized within individual chapters. Note that CORHA voting members will also be asked for their approval on final chapter drafts.</w:t>
      </w:r>
    </w:p>
    <w:p w14:paraId="05191F8D" w14:textId="77777777" w:rsidR="00635C2D" w:rsidRDefault="00635C2D" w:rsidP="00635C2D">
      <w:pPr>
        <w:pStyle w:val="ListParagraph"/>
        <w:numPr>
          <w:ilvl w:val="0"/>
          <w:numId w:val="15"/>
        </w:numPr>
        <w:spacing w:after="0" w:line="240" w:lineRule="auto"/>
      </w:pPr>
      <w:r w:rsidRPr="00BB3A17">
        <w:rPr>
          <w:b/>
        </w:rPr>
        <w:t>Chapter</w:t>
      </w:r>
      <w:r>
        <w:rPr>
          <w:b/>
        </w:rPr>
        <w:t>/Module</w:t>
      </w:r>
      <w:r w:rsidRPr="00BB3A17">
        <w:rPr>
          <w:b/>
        </w:rPr>
        <w:t xml:space="preserve"> </w:t>
      </w:r>
      <w:r>
        <w:rPr>
          <w:b/>
        </w:rPr>
        <w:t xml:space="preserve">Writing Team: </w:t>
      </w:r>
      <w:r>
        <w:t>Will be responsible for drafting the chapter/module manuscript. The team will consist of one or two Leads. These persons may be individuals with technical writer-editor skills and/or a subject-matter expert on the topic of interest, who is also a participant in CORHA and familiar with its workgroups and strategic objectives. The Writing Team Lead(s) may be nominated or identified by CORHA members and will be vetted by CORHA’s Governance Committee. Additional persons may be drafted as part of the Writing Team based on relevant CORHA workgroup membership and/or subject matter expertise. These individuals will contribute to the actual drafting of the chapter/module.</w:t>
      </w:r>
    </w:p>
    <w:p w14:paraId="2FDC1F7E" w14:textId="77777777" w:rsidR="00635C2D" w:rsidRDefault="00635C2D" w:rsidP="00635C2D">
      <w:pPr>
        <w:pStyle w:val="ListParagraph"/>
        <w:numPr>
          <w:ilvl w:val="0"/>
          <w:numId w:val="15"/>
        </w:numPr>
        <w:spacing w:after="0" w:line="240" w:lineRule="auto"/>
      </w:pPr>
      <w:r>
        <w:rPr>
          <w:b/>
        </w:rPr>
        <w:t>Chapter/Module Review</w:t>
      </w:r>
      <w:r w:rsidRPr="00BB3A17">
        <w:rPr>
          <w:b/>
        </w:rPr>
        <w:t xml:space="preserve"> </w:t>
      </w:r>
      <w:r>
        <w:rPr>
          <w:b/>
        </w:rPr>
        <w:t xml:space="preserve">Team: </w:t>
      </w:r>
      <w:r>
        <w:t>Will review and comment on the chapter/module draft from the Writing Team. The Chapter/Module Reviewers may be subject-matter experts and should be familiar with CORHA’s mission, vision, and activities. Reviewers may be nominated by CORHA member organizations to serve on the Team. Review Team Members will be vetted by CORHA’s Governance Committee.</w:t>
      </w:r>
    </w:p>
    <w:p w14:paraId="2AB0F240" w14:textId="77777777" w:rsidR="00635C2D" w:rsidRPr="00E43E34" w:rsidRDefault="00635C2D" w:rsidP="00635C2D">
      <w:pPr>
        <w:pStyle w:val="ListParagraph"/>
        <w:numPr>
          <w:ilvl w:val="0"/>
          <w:numId w:val="15"/>
        </w:numPr>
        <w:spacing w:after="0" w:line="240" w:lineRule="auto"/>
      </w:pPr>
      <w:r>
        <w:rPr>
          <w:b/>
        </w:rPr>
        <w:t xml:space="preserve">Series </w:t>
      </w:r>
      <w:r w:rsidRPr="00BB3A17">
        <w:rPr>
          <w:b/>
        </w:rPr>
        <w:t>Editor</w:t>
      </w:r>
      <w:r>
        <w:rPr>
          <w:b/>
        </w:rPr>
        <w:t>(s)</w:t>
      </w:r>
      <w:r>
        <w:t xml:space="preserve">: </w:t>
      </w:r>
      <w:r w:rsidRPr="00413FA3">
        <w:t>TBD—determine who will perform the final review and standardization of chapters, using a pre-determined CORHA style guide.</w:t>
      </w:r>
      <w:r w:rsidRPr="00E43E34">
        <w:t xml:space="preserve"> </w:t>
      </w:r>
    </w:p>
    <w:p w14:paraId="614A540B" w14:textId="77777777" w:rsidR="00635C2D" w:rsidRDefault="00635C2D" w:rsidP="00635C2D">
      <w:pPr>
        <w:spacing w:after="0" w:line="240" w:lineRule="auto"/>
        <w:rPr>
          <w:b/>
          <w:sz w:val="28"/>
          <w:szCs w:val="28"/>
        </w:rPr>
      </w:pPr>
    </w:p>
    <w:p w14:paraId="7B871F2E" w14:textId="77777777" w:rsidR="00635C2D" w:rsidRPr="003F22F8" w:rsidRDefault="00635C2D" w:rsidP="00635C2D">
      <w:pPr>
        <w:spacing w:after="0" w:line="240" w:lineRule="auto"/>
        <w:rPr>
          <w:b/>
          <w:sz w:val="28"/>
          <w:szCs w:val="28"/>
        </w:rPr>
      </w:pPr>
      <w:r w:rsidRPr="003F22F8">
        <w:rPr>
          <w:b/>
          <w:sz w:val="28"/>
          <w:szCs w:val="28"/>
        </w:rPr>
        <w:t>Proposed Next Steps for the HLG</w:t>
      </w:r>
    </w:p>
    <w:p w14:paraId="09C42B37" w14:textId="77777777" w:rsidR="00635C2D" w:rsidRDefault="00635C2D" w:rsidP="00635C2D">
      <w:pPr>
        <w:spacing w:after="0" w:line="240" w:lineRule="auto"/>
      </w:pPr>
      <w:r>
        <w:t xml:space="preserve">Proposed next steps for the HLG are as follows: </w:t>
      </w:r>
    </w:p>
    <w:p w14:paraId="45BA8810" w14:textId="77777777" w:rsidR="00635C2D" w:rsidRDefault="00635C2D" w:rsidP="00635C2D">
      <w:pPr>
        <w:pStyle w:val="ListParagraph"/>
        <w:numPr>
          <w:ilvl w:val="0"/>
          <w:numId w:val="17"/>
        </w:numPr>
        <w:spacing w:after="0" w:line="240" w:lineRule="auto"/>
      </w:pPr>
      <w:r w:rsidRPr="0083047D">
        <w:rPr>
          <w:b/>
        </w:rPr>
        <w:t>Current Chapters in Development:</w:t>
      </w:r>
      <w:r>
        <w:t xml:space="preserve"> The HLG materials that are currently in development will require review by the Governance Committee and CORHA voting members. These chapters will be subject to steps </w:t>
      </w:r>
      <w:r w:rsidRPr="00191FDA">
        <w:rPr>
          <w:b/>
          <w:color w:val="3296D2"/>
        </w:rPr>
        <w:t>D</w:t>
      </w:r>
      <w:r w:rsidRPr="00191FDA">
        <w:rPr>
          <w:color w:val="3296D2"/>
        </w:rPr>
        <w:t xml:space="preserve"> through </w:t>
      </w:r>
      <w:r w:rsidRPr="00191FDA">
        <w:rPr>
          <w:b/>
          <w:color w:val="3296D2"/>
        </w:rPr>
        <w:t>F</w:t>
      </w:r>
      <w:r w:rsidRPr="00191FDA">
        <w:rPr>
          <w:color w:val="3296D2"/>
        </w:rPr>
        <w:t xml:space="preserve"> </w:t>
      </w:r>
      <w:r>
        <w:t xml:space="preserve">of the review process outlined below. </w:t>
      </w:r>
    </w:p>
    <w:p w14:paraId="2002B8AA" w14:textId="77777777" w:rsidR="00635C2D" w:rsidRDefault="00635C2D" w:rsidP="00635C2D">
      <w:pPr>
        <w:pStyle w:val="ListParagraph"/>
        <w:numPr>
          <w:ilvl w:val="0"/>
          <w:numId w:val="17"/>
        </w:numPr>
        <w:spacing w:after="0" w:line="240" w:lineRule="auto"/>
      </w:pPr>
      <w:r w:rsidRPr="0083047D">
        <w:rPr>
          <w:b/>
        </w:rPr>
        <w:t>Future Chapters for Development</w:t>
      </w:r>
      <w:r>
        <w:t>: For those chapters/modules not yet under development, the Governance Committee, with support from CORHA staff, will be charged with:</w:t>
      </w:r>
    </w:p>
    <w:p w14:paraId="237305FC" w14:textId="77777777" w:rsidR="00635C2D" w:rsidRDefault="00635C2D" w:rsidP="00635C2D">
      <w:pPr>
        <w:pStyle w:val="ListParagraph"/>
        <w:numPr>
          <w:ilvl w:val="0"/>
          <w:numId w:val="18"/>
        </w:numPr>
        <w:spacing w:after="0" w:line="240" w:lineRule="auto"/>
      </w:pPr>
      <w:r>
        <w:t>Mapping out and vetting the list of chapters for development</w:t>
      </w:r>
    </w:p>
    <w:p w14:paraId="0EB95F2E" w14:textId="77777777" w:rsidR="00635C2D" w:rsidRDefault="00635C2D" w:rsidP="00635C2D">
      <w:pPr>
        <w:pStyle w:val="ListParagraph"/>
        <w:numPr>
          <w:ilvl w:val="0"/>
          <w:numId w:val="18"/>
        </w:numPr>
        <w:spacing w:after="0" w:line="240" w:lineRule="auto"/>
      </w:pPr>
      <w:r>
        <w:t>Identifying chapter/module Writing Team members</w:t>
      </w:r>
    </w:p>
    <w:p w14:paraId="788517E3" w14:textId="77777777" w:rsidR="00635C2D" w:rsidRDefault="00635C2D" w:rsidP="00635C2D">
      <w:pPr>
        <w:pStyle w:val="ListParagraph"/>
        <w:numPr>
          <w:ilvl w:val="0"/>
          <w:numId w:val="18"/>
        </w:numPr>
        <w:spacing w:after="0" w:line="240" w:lineRule="auto"/>
      </w:pPr>
      <w:r>
        <w:t>Identifying chapter/module Review Team members</w:t>
      </w:r>
    </w:p>
    <w:p w14:paraId="24F257CD" w14:textId="77777777" w:rsidR="00635C2D" w:rsidRDefault="00635C2D" w:rsidP="00635C2D">
      <w:pPr>
        <w:pStyle w:val="ListParagraph"/>
        <w:numPr>
          <w:ilvl w:val="0"/>
          <w:numId w:val="18"/>
        </w:numPr>
        <w:spacing w:after="0" w:line="240" w:lineRule="auto"/>
      </w:pPr>
      <w:r>
        <w:t xml:space="preserve">Communicating updates on HLG chapter/module development to CORHA Membership on All-CORHA calls and at in-person meetings. </w:t>
      </w:r>
    </w:p>
    <w:p w14:paraId="001F2287" w14:textId="77777777" w:rsidR="00635C2D" w:rsidRDefault="00635C2D" w:rsidP="00635C2D">
      <w:pPr>
        <w:rPr>
          <w:b/>
          <w:sz w:val="28"/>
          <w:szCs w:val="28"/>
        </w:rPr>
      </w:pPr>
      <w:r>
        <w:rPr>
          <w:b/>
          <w:sz w:val="28"/>
          <w:szCs w:val="28"/>
        </w:rPr>
        <w:br w:type="page"/>
      </w:r>
    </w:p>
    <w:p w14:paraId="457C3A5B" w14:textId="77777777" w:rsidR="00635C2D" w:rsidRDefault="00635C2D" w:rsidP="00635C2D">
      <w:pPr>
        <w:spacing w:after="0" w:line="240" w:lineRule="auto"/>
        <w:rPr>
          <w:b/>
          <w:sz w:val="28"/>
          <w:szCs w:val="28"/>
        </w:rPr>
      </w:pPr>
      <w:r w:rsidRPr="003F22F8">
        <w:rPr>
          <w:b/>
          <w:sz w:val="28"/>
          <w:szCs w:val="28"/>
        </w:rPr>
        <w:lastRenderedPageBreak/>
        <w:t>HLG Development and Review Process</w:t>
      </w:r>
    </w:p>
    <w:p w14:paraId="49D7A06F" w14:textId="77777777" w:rsidR="00635C2D" w:rsidRPr="003F22F8" w:rsidRDefault="00635C2D" w:rsidP="00635C2D">
      <w:pPr>
        <w:spacing w:after="0" w:line="240" w:lineRule="auto"/>
        <w:rPr>
          <w:b/>
          <w:sz w:val="28"/>
          <w:szCs w:val="28"/>
        </w:rPr>
      </w:pPr>
    </w:p>
    <w:p w14:paraId="70328F59" w14:textId="77777777" w:rsidR="00635C2D" w:rsidRDefault="00635C2D" w:rsidP="00635C2D">
      <w:pPr>
        <w:spacing w:after="0" w:line="240" w:lineRule="auto"/>
      </w:pPr>
      <w:r>
        <w:rPr>
          <w:b/>
          <w:noProof/>
        </w:rPr>
        <mc:AlternateContent>
          <mc:Choice Requires="wps">
            <w:drawing>
              <wp:anchor distT="0" distB="0" distL="114300" distR="114300" simplePos="0" relativeHeight="251666432" behindDoc="0" locked="0" layoutInCell="1" allowOverlap="1" wp14:anchorId="1E88E0F1" wp14:editId="042A4F9A">
                <wp:simplePos x="0" y="0"/>
                <wp:positionH relativeFrom="column">
                  <wp:posOffset>4199573</wp:posOffset>
                </wp:positionH>
                <wp:positionV relativeFrom="paragraph">
                  <wp:posOffset>1874838</wp:posOffset>
                </wp:positionV>
                <wp:extent cx="368619" cy="268605"/>
                <wp:effectExtent l="0" t="45403" r="43498" b="62547"/>
                <wp:wrapNone/>
                <wp:docPr id="5" name="Arrow: Up 5"/>
                <wp:cNvGraphicFramePr/>
                <a:graphic xmlns:a="http://schemas.openxmlformats.org/drawingml/2006/main">
                  <a:graphicData uri="http://schemas.microsoft.com/office/word/2010/wordprocessingShape">
                    <wps:wsp>
                      <wps:cNvSpPr/>
                      <wps:spPr>
                        <a:xfrm rot="5400000">
                          <a:off x="0" y="0"/>
                          <a:ext cx="368619" cy="268605"/>
                        </a:xfrm>
                        <a:prstGeom prst="upArrow">
                          <a:avLst/>
                        </a:prstGeom>
                        <a:solidFill>
                          <a:srgbClr val="1D2F40"/>
                        </a:solidFill>
                        <a:ln>
                          <a:solidFill>
                            <a:srgbClr val="1D2F4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688168"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5" o:spid="_x0000_s1026" type="#_x0000_t68" style="position:absolute;margin-left:330.7pt;margin-top:147.65pt;width:29.05pt;height:21.15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" adj="10800" fillcolor="#1d2f40" strokecolor="#1d2f40" strokeweight="1pt"/>
            </w:pict>
          </mc:Fallback>
        </mc:AlternateContent>
      </w:r>
      <w:r>
        <w:rPr>
          <w:b/>
          <w:noProof/>
        </w:rPr>
        <mc:AlternateContent>
          <mc:Choice Requires="wps">
            <w:drawing>
              <wp:anchor distT="0" distB="0" distL="114300" distR="114300" simplePos="0" relativeHeight="251665408" behindDoc="0" locked="0" layoutInCell="1" allowOverlap="1" wp14:anchorId="663C7673" wp14:editId="3898F9C3">
                <wp:simplePos x="0" y="0"/>
                <wp:positionH relativeFrom="column">
                  <wp:posOffset>5543550</wp:posOffset>
                </wp:positionH>
                <wp:positionV relativeFrom="paragraph">
                  <wp:posOffset>942023</wp:posOffset>
                </wp:positionV>
                <wp:extent cx="342900" cy="276225"/>
                <wp:effectExtent l="19050" t="19050" r="38100" b="28575"/>
                <wp:wrapNone/>
                <wp:docPr id="6" name="Arrow: Up 6"/>
                <wp:cNvGraphicFramePr/>
                <a:graphic xmlns:a="http://schemas.openxmlformats.org/drawingml/2006/main">
                  <a:graphicData uri="http://schemas.microsoft.com/office/word/2010/wordprocessingShape">
                    <wps:wsp>
                      <wps:cNvSpPr/>
                      <wps:spPr>
                        <a:xfrm>
                          <a:off x="0" y="0"/>
                          <a:ext cx="342900" cy="276225"/>
                        </a:xfrm>
                        <a:prstGeom prst="upArrow">
                          <a:avLst/>
                        </a:prstGeom>
                        <a:solidFill>
                          <a:srgbClr val="1D2F40"/>
                        </a:solidFill>
                        <a:ln>
                          <a:solidFill>
                            <a:srgbClr val="1D2F4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FC64B9" id="Arrow: Up 6" o:spid="_x0000_s1026" type="#_x0000_t68" style="position:absolute;margin-left:436.5pt;margin-top:74.2pt;width:27pt;height:2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" adj="10800" fillcolor="#1d2f40" strokecolor="#1d2f40" strokeweight="1pt"/>
            </w:pict>
          </mc:Fallback>
        </mc:AlternateContent>
      </w:r>
      <w:r w:rsidRPr="00DD4DE5">
        <w:rPr>
          <w:noProof/>
          <w:color w:val="1D2F40"/>
        </w:rPr>
        <w:drawing>
          <wp:inline distT="0" distB="0" distL="0" distR="0" wp14:anchorId="5FB27B77" wp14:editId="5D3764F6">
            <wp:extent cx="6729413" cy="3943350"/>
            <wp:effectExtent l="0" t="0" r="0" b="38100"/>
            <wp:docPr id="7" name="Diagram 7">
              <a:extLst xmlns:a="http://schemas.openxmlformats.org/drawingml/2006/main">
                <a:ext uri="{FF2B5EF4-FFF2-40B4-BE49-F238E27FC236}">
                  <a16:creationId xmlns:a16="http://schemas.microsoft.com/office/drawing/2014/main" id="{6B55F1A8-CC72-4D57-B529-901D19909DEC}"/>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5EB23F0B" w14:textId="77777777" w:rsidR="00635C2D" w:rsidRDefault="00635C2D" w:rsidP="00635C2D">
      <w:pPr>
        <w:pStyle w:val="ListParagraph"/>
        <w:spacing w:after="0" w:line="240" w:lineRule="auto"/>
        <w:rPr>
          <w:b/>
          <w:sz w:val="28"/>
          <w:szCs w:val="28"/>
        </w:rPr>
      </w:pPr>
    </w:p>
    <w:p w14:paraId="7729709E" w14:textId="77777777" w:rsidR="00635C2D" w:rsidRPr="00635C2D" w:rsidRDefault="00635C2D" w:rsidP="00635C2D">
      <w:pPr>
        <w:pStyle w:val="ListParagraph"/>
        <w:numPr>
          <w:ilvl w:val="0"/>
          <w:numId w:val="19"/>
        </w:numPr>
        <w:spacing w:after="0" w:line="240" w:lineRule="auto"/>
        <w:rPr>
          <w:b/>
          <w:color w:val="1D2F40"/>
          <w:sz w:val="28"/>
          <w:szCs w:val="28"/>
        </w:rPr>
      </w:pPr>
      <w:r w:rsidRPr="00635C2D">
        <w:rPr>
          <w:b/>
          <w:color w:val="1D2F40"/>
          <w:sz w:val="28"/>
          <w:szCs w:val="28"/>
        </w:rPr>
        <w:t>Chapter Selection and Prioritization</w:t>
      </w:r>
    </w:p>
    <w:p w14:paraId="0BD2659F" w14:textId="77777777" w:rsidR="00635C2D" w:rsidRPr="00A45812" w:rsidRDefault="00635C2D" w:rsidP="00635C2D">
      <w:pPr>
        <w:pStyle w:val="ListParagraph"/>
        <w:spacing w:after="0" w:line="240" w:lineRule="auto"/>
        <w:rPr>
          <w:b/>
          <w:sz w:val="28"/>
          <w:szCs w:val="28"/>
        </w:rPr>
      </w:pPr>
      <w:r>
        <w:t xml:space="preserve">The CORHA Governance Committee will arrange discussion of HLG organization, including chapter selection, prioritization and outlines; for example, at in-person Council meetings. In addition, CORHA voting members may propose, in writing, content to be developed and included in the HLG. Content must be connected to the CORHA Strategic Map and related to current or future CORHA Workgroup activities and/or products. Proposals to include content in the HLG must contain a discussion of the issue, suggestions on potential substantive content, and a recommendation for authors and taskforce members to be charged with the content development. </w:t>
      </w:r>
    </w:p>
    <w:p w14:paraId="219140EE" w14:textId="77777777" w:rsidR="00635C2D" w:rsidRDefault="00635C2D" w:rsidP="00635C2D">
      <w:pPr>
        <w:spacing w:after="0" w:line="240" w:lineRule="auto"/>
      </w:pPr>
    </w:p>
    <w:p w14:paraId="5C74BED4" w14:textId="77777777" w:rsidR="00635C2D" w:rsidRDefault="00635C2D" w:rsidP="00635C2D">
      <w:pPr>
        <w:pStyle w:val="ListParagraph"/>
        <w:numPr>
          <w:ilvl w:val="0"/>
          <w:numId w:val="19"/>
        </w:numPr>
        <w:rPr>
          <w:b/>
          <w:bCs/>
          <w:sz w:val="28"/>
          <w:szCs w:val="28"/>
        </w:rPr>
      </w:pPr>
      <w:r w:rsidRPr="00635C2D">
        <w:rPr>
          <w:b/>
          <w:bCs/>
          <w:color w:val="1D2F40"/>
          <w:sz w:val="28"/>
          <w:szCs w:val="28"/>
        </w:rPr>
        <w:t xml:space="preserve">Chapter Planning and Outline </w:t>
      </w:r>
    </w:p>
    <w:p w14:paraId="05C9B917" w14:textId="77777777" w:rsidR="00635C2D" w:rsidRDefault="00635C2D" w:rsidP="00635C2D">
      <w:pPr>
        <w:pStyle w:val="ListParagraph"/>
        <w:rPr>
          <w:b/>
          <w:bCs/>
          <w:sz w:val="28"/>
          <w:szCs w:val="28"/>
        </w:rPr>
      </w:pPr>
      <w:r w:rsidRPr="00A45812">
        <w:rPr>
          <w:bCs/>
        </w:rPr>
        <w:t xml:space="preserve">Following the above steps, the </w:t>
      </w:r>
      <w:r>
        <w:rPr>
          <w:bCs/>
        </w:rPr>
        <w:t>W</w:t>
      </w:r>
      <w:r>
        <w:t>riting Team</w:t>
      </w:r>
      <w:r w:rsidRPr="00A45812">
        <w:rPr>
          <w:bCs/>
        </w:rPr>
        <w:t xml:space="preserve">, </w:t>
      </w:r>
      <w:r>
        <w:rPr>
          <w:bCs/>
        </w:rPr>
        <w:t>with guidance from the Governance Committee and input from the Review Team</w:t>
      </w:r>
      <w:r>
        <w:t xml:space="preserve"> </w:t>
      </w:r>
      <w:r w:rsidRPr="00A45812">
        <w:rPr>
          <w:bCs/>
        </w:rPr>
        <w:t xml:space="preserve">will be tasked with developing </w:t>
      </w:r>
      <w:r>
        <w:rPr>
          <w:bCs/>
        </w:rPr>
        <w:t>the</w:t>
      </w:r>
      <w:r w:rsidRPr="00A45812">
        <w:rPr>
          <w:bCs/>
        </w:rPr>
        <w:t xml:space="preserve"> outline for the accepted chapter. The chapter outline will contain a breakdown of the content, format, suggested models and frameworks to be used. </w:t>
      </w:r>
    </w:p>
    <w:p w14:paraId="26CE5450" w14:textId="77777777" w:rsidR="00635C2D" w:rsidRPr="00A45812" w:rsidRDefault="00635C2D" w:rsidP="00635C2D">
      <w:pPr>
        <w:pStyle w:val="ListParagraph"/>
        <w:rPr>
          <w:b/>
          <w:bCs/>
          <w:sz w:val="28"/>
          <w:szCs w:val="28"/>
        </w:rPr>
      </w:pPr>
    </w:p>
    <w:p w14:paraId="54855A4D" w14:textId="77777777" w:rsidR="00635C2D" w:rsidRPr="00635C2D" w:rsidRDefault="00635C2D" w:rsidP="00635C2D">
      <w:pPr>
        <w:pStyle w:val="ListParagraph"/>
        <w:numPr>
          <w:ilvl w:val="0"/>
          <w:numId w:val="19"/>
        </w:numPr>
        <w:rPr>
          <w:b/>
          <w:bCs/>
          <w:color w:val="1D2F40"/>
          <w:sz w:val="28"/>
          <w:szCs w:val="28"/>
        </w:rPr>
      </w:pPr>
      <w:r w:rsidRPr="00635C2D">
        <w:rPr>
          <w:b/>
          <w:bCs/>
          <w:color w:val="1D2F40"/>
          <w:sz w:val="28"/>
          <w:szCs w:val="28"/>
        </w:rPr>
        <w:t>Chapter Development and Writing</w:t>
      </w:r>
    </w:p>
    <w:p w14:paraId="1AE622A1" w14:textId="77777777" w:rsidR="00635C2D" w:rsidRDefault="00635C2D" w:rsidP="00635C2D">
      <w:pPr>
        <w:pStyle w:val="ListParagraph"/>
        <w:rPr>
          <w:bCs/>
        </w:rPr>
      </w:pPr>
      <w:r w:rsidRPr="00A45812">
        <w:rPr>
          <w:bCs/>
        </w:rPr>
        <w:t>Following approv</w:t>
      </w:r>
      <w:r>
        <w:rPr>
          <w:bCs/>
        </w:rPr>
        <w:t xml:space="preserve">al of the </w:t>
      </w:r>
      <w:r w:rsidRPr="00A45812">
        <w:rPr>
          <w:bCs/>
        </w:rPr>
        <w:t xml:space="preserve">chapter outline, the </w:t>
      </w:r>
      <w:r>
        <w:rPr>
          <w:bCs/>
        </w:rPr>
        <w:t>Writing Team</w:t>
      </w:r>
      <w:r w:rsidRPr="00A45812">
        <w:rPr>
          <w:bCs/>
        </w:rPr>
        <w:t xml:space="preserve"> will be tasked with </w:t>
      </w:r>
      <w:r>
        <w:rPr>
          <w:bCs/>
        </w:rPr>
        <w:t>drafting</w:t>
      </w:r>
      <w:r w:rsidRPr="00A45812">
        <w:rPr>
          <w:bCs/>
        </w:rPr>
        <w:t xml:space="preserve"> the chapter. Throughout the development process, authors </w:t>
      </w:r>
      <w:r>
        <w:rPr>
          <w:bCs/>
        </w:rPr>
        <w:t>are encouraged</w:t>
      </w:r>
      <w:r w:rsidRPr="00A45812">
        <w:rPr>
          <w:bCs/>
        </w:rPr>
        <w:t xml:space="preserve"> to solicit information, </w:t>
      </w:r>
      <w:r w:rsidRPr="00A45812">
        <w:rPr>
          <w:bCs/>
        </w:rPr>
        <w:lastRenderedPageBreak/>
        <w:t xml:space="preserve">resources and support from </w:t>
      </w:r>
      <w:r>
        <w:rPr>
          <w:bCs/>
        </w:rPr>
        <w:t xml:space="preserve">the Review Team as well as other </w:t>
      </w:r>
      <w:r w:rsidRPr="00A45812">
        <w:rPr>
          <w:bCs/>
        </w:rPr>
        <w:t>CORHA members and representatives</w:t>
      </w:r>
      <w:r>
        <w:rPr>
          <w:bCs/>
        </w:rPr>
        <w:t xml:space="preserve"> via email, on conference calls and at in-person meetings</w:t>
      </w:r>
      <w:r w:rsidRPr="00A45812">
        <w:rPr>
          <w:bCs/>
        </w:rPr>
        <w:t>.</w:t>
      </w:r>
    </w:p>
    <w:p w14:paraId="09CB2820" w14:textId="77777777" w:rsidR="00635C2D" w:rsidRPr="00A45812" w:rsidRDefault="00635C2D" w:rsidP="00635C2D">
      <w:pPr>
        <w:pStyle w:val="ListParagraph"/>
        <w:rPr>
          <w:bCs/>
        </w:rPr>
      </w:pPr>
    </w:p>
    <w:p w14:paraId="51CEF87D" w14:textId="77777777" w:rsidR="00635C2D" w:rsidRPr="00635C2D" w:rsidRDefault="00635C2D" w:rsidP="00635C2D">
      <w:pPr>
        <w:pStyle w:val="ListParagraph"/>
        <w:numPr>
          <w:ilvl w:val="0"/>
          <w:numId w:val="19"/>
        </w:numPr>
        <w:rPr>
          <w:b/>
          <w:bCs/>
          <w:color w:val="1D2F40"/>
          <w:sz w:val="28"/>
          <w:szCs w:val="28"/>
        </w:rPr>
      </w:pPr>
      <w:r w:rsidRPr="00635C2D">
        <w:rPr>
          <w:b/>
          <w:bCs/>
          <w:color w:val="1D2F40"/>
          <w:sz w:val="28"/>
          <w:szCs w:val="28"/>
        </w:rPr>
        <w:t>Periodic Chapter Review and Edits</w:t>
      </w:r>
    </w:p>
    <w:p w14:paraId="0C1FBB57" w14:textId="11835308" w:rsidR="00635C2D" w:rsidRDefault="00635C2D" w:rsidP="00635C2D">
      <w:pPr>
        <w:pStyle w:val="ListParagraph"/>
        <w:rPr>
          <w:bCs/>
        </w:rPr>
      </w:pPr>
      <w:r w:rsidRPr="00A45812">
        <w:rPr>
          <w:bCs/>
        </w:rPr>
        <w:t xml:space="preserve">Throughout the development process, members </w:t>
      </w:r>
      <w:r>
        <w:rPr>
          <w:bCs/>
        </w:rPr>
        <w:t xml:space="preserve">of the </w:t>
      </w:r>
      <w:r>
        <w:t xml:space="preserve">Review Team </w:t>
      </w:r>
      <w:r w:rsidRPr="00A45812">
        <w:rPr>
          <w:bCs/>
        </w:rPr>
        <w:t xml:space="preserve">will be tasked with periodic reviews of the chapter </w:t>
      </w:r>
      <w:r>
        <w:rPr>
          <w:bCs/>
        </w:rPr>
        <w:t>drafts. CORHA staff will arrange</w:t>
      </w:r>
      <w:r w:rsidRPr="00A45812">
        <w:rPr>
          <w:bCs/>
        </w:rPr>
        <w:t xml:space="preserve"> and coordinate conference calls with the </w:t>
      </w:r>
      <w:r>
        <w:rPr>
          <w:bCs/>
        </w:rPr>
        <w:t>Writing</w:t>
      </w:r>
      <w:r w:rsidRPr="00A45812">
        <w:rPr>
          <w:bCs/>
        </w:rPr>
        <w:t xml:space="preserve"> </w:t>
      </w:r>
      <w:r>
        <w:rPr>
          <w:bCs/>
        </w:rPr>
        <w:t xml:space="preserve">Team </w:t>
      </w:r>
      <w:r w:rsidRPr="00A45812">
        <w:rPr>
          <w:bCs/>
        </w:rPr>
        <w:t xml:space="preserve">and </w:t>
      </w:r>
      <w:r>
        <w:t xml:space="preserve">Review Team </w:t>
      </w:r>
      <w:r>
        <w:rPr>
          <w:bCs/>
        </w:rPr>
        <w:t>members</w:t>
      </w:r>
      <w:r w:rsidRPr="00A45812">
        <w:rPr>
          <w:bCs/>
        </w:rPr>
        <w:t xml:space="preserve">. During </w:t>
      </w:r>
      <w:r>
        <w:rPr>
          <w:bCs/>
        </w:rPr>
        <w:t>these periods of review</w:t>
      </w:r>
      <w:r w:rsidRPr="00A45812">
        <w:rPr>
          <w:bCs/>
        </w:rPr>
        <w:t xml:space="preserve">, </w:t>
      </w:r>
      <w:r>
        <w:t xml:space="preserve">Review Team </w:t>
      </w:r>
      <w:r w:rsidRPr="00A45812">
        <w:rPr>
          <w:bCs/>
        </w:rPr>
        <w:t xml:space="preserve">members will have the opportunity to provide </w:t>
      </w:r>
      <w:r>
        <w:rPr>
          <w:bCs/>
        </w:rPr>
        <w:t xml:space="preserve">detailed </w:t>
      </w:r>
      <w:r w:rsidRPr="00A45812">
        <w:rPr>
          <w:bCs/>
        </w:rPr>
        <w:t xml:space="preserve">feedback </w:t>
      </w:r>
      <w:r>
        <w:rPr>
          <w:bCs/>
        </w:rPr>
        <w:t>(suggested edits/additions/deletions). Writing Team members will strive to edit the content to address the feedback to the mutual satisfaction of both Teams</w:t>
      </w:r>
      <w:r w:rsidRPr="00A45812">
        <w:rPr>
          <w:bCs/>
        </w:rPr>
        <w:t xml:space="preserve">. </w:t>
      </w:r>
    </w:p>
    <w:p w14:paraId="3862A99C" w14:textId="77777777" w:rsidR="00635C2D" w:rsidRPr="00A45812" w:rsidRDefault="00635C2D" w:rsidP="00635C2D">
      <w:pPr>
        <w:pStyle w:val="ListParagraph"/>
        <w:rPr>
          <w:b/>
          <w:bCs/>
          <w:sz w:val="28"/>
          <w:szCs w:val="28"/>
        </w:rPr>
      </w:pPr>
    </w:p>
    <w:p w14:paraId="3C119792" w14:textId="77777777" w:rsidR="00635C2D" w:rsidRPr="00635C2D" w:rsidRDefault="00635C2D" w:rsidP="00635C2D">
      <w:pPr>
        <w:pStyle w:val="ListParagraph"/>
        <w:numPr>
          <w:ilvl w:val="0"/>
          <w:numId w:val="19"/>
        </w:numPr>
        <w:rPr>
          <w:b/>
          <w:color w:val="1D2F40"/>
          <w:sz w:val="28"/>
          <w:szCs w:val="28"/>
        </w:rPr>
      </w:pPr>
      <w:r w:rsidRPr="00635C2D">
        <w:rPr>
          <w:b/>
          <w:color w:val="1D2F40"/>
          <w:sz w:val="28"/>
          <w:szCs w:val="28"/>
        </w:rPr>
        <w:t>Leadership Review</w:t>
      </w:r>
    </w:p>
    <w:p w14:paraId="09F083F9" w14:textId="77777777" w:rsidR="00635C2D" w:rsidRDefault="00635C2D" w:rsidP="00635C2D">
      <w:pPr>
        <w:pStyle w:val="ListParagraph"/>
      </w:pPr>
      <w:r>
        <w:t xml:space="preserve">Upon the completion of the draft chapter, the CORHA Governance Committee will receive the draft for review and comments. During this review period, GC members may submit comments to the both the Writing Team and Review Team. </w:t>
      </w:r>
    </w:p>
    <w:p w14:paraId="6B03A951" w14:textId="77777777" w:rsidR="00635C2D" w:rsidRPr="0013615A" w:rsidRDefault="00635C2D" w:rsidP="00635C2D">
      <w:pPr>
        <w:pStyle w:val="ListParagraph"/>
      </w:pPr>
    </w:p>
    <w:p w14:paraId="06837BAB" w14:textId="77777777" w:rsidR="00635C2D" w:rsidRPr="00635C2D" w:rsidRDefault="00635C2D" w:rsidP="00635C2D">
      <w:pPr>
        <w:pStyle w:val="ListParagraph"/>
        <w:numPr>
          <w:ilvl w:val="0"/>
          <w:numId w:val="19"/>
        </w:numPr>
        <w:rPr>
          <w:b/>
          <w:color w:val="1D2F40"/>
          <w:sz w:val="28"/>
          <w:szCs w:val="28"/>
        </w:rPr>
      </w:pPr>
      <w:r w:rsidRPr="00635C2D">
        <w:rPr>
          <w:b/>
          <w:color w:val="1D2F40"/>
          <w:sz w:val="28"/>
          <w:szCs w:val="28"/>
        </w:rPr>
        <w:t>Final Review and Approval</w:t>
      </w:r>
    </w:p>
    <w:p w14:paraId="7D2C10AE" w14:textId="77777777" w:rsidR="00635C2D" w:rsidRPr="0013615A" w:rsidRDefault="00635C2D" w:rsidP="00635C2D">
      <w:pPr>
        <w:pStyle w:val="ListParagraph"/>
      </w:pPr>
      <w:r>
        <w:t>Following step E, the final draft will be shared with CORHA voting members for review and a vote. The final CORHA member-approved chapter will then be branded and posted to the CORHA website.</w:t>
      </w:r>
    </w:p>
    <w:p w14:paraId="5D64A233" w14:textId="0DCCBE28" w:rsidR="008379F0" w:rsidRDefault="008379F0" w:rsidP="00493ECA">
      <w:pPr>
        <w:rPr>
          <w:b/>
          <w:color w:val="3296D2"/>
          <w:sz w:val="28"/>
          <w:szCs w:val="28"/>
        </w:rPr>
      </w:pPr>
    </w:p>
    <w:p w14:paraId="02A7B7A3" w14:textId="773C970B" w:rsidR="00AA3FEA" w:rsidRDefault="00AA3FEA" w:rsidP="00493ECA">
      <w:pPr>
        <w:rPr>
          <w:b/>
          <w:color w:val="3296D2"/>
          <w:sz w:val="28"/>
          <w:szCs w:val="28"/>
        </w:rPr>
      </w:pPr>
    </w:p>
    <w:p w14:paraId="6A7B6EFE" w14:textId="1C5DE9B5" w:rsidR="00AA3FEA" w:rsidRDefault="00AA3FEA" w:rsidP="00493ECA">
      <w:pPr>
        <w:rPr>
          <w:b/>
          <w:color w:val="3296D2"/>
          <w:sz w:val="28"/>
          <w:szCs w:val="28"/>
        </w:rPr>
      </w:pPr>
    </w:p>
    <w:p w14:paraId="59DB79A7" w14:textId="53D6DEA6" w:rsidR="00AA3FEA" w:rsidRDefault="00AA3FEA" w:rsidP="00493ECA">
      <w:pPr>
        <w:rPr>
          <w:b/>
          <w:color w:val="3296D2"/>
          <w:sz w:val="28"/>
          <w:szCs w:val="28"/>
        </w:rPr>
      </w:pPr>
    </w:p>
    <w:p w14:paraId="75285E1E" w14:textId="28AFA09B" w:rsidR="00AA3FEA" w:rsidRDefault="00AA3FEA" w:rsidP="00493ECA">
      <w:pPr>
        <w:rPr>
          <w:b/>
          <w:color w:val="3296D2"/>
          <w:sz w:val="28"/>
          <w:szCs w:val="28"/>
        </w:rPr>
      </w:pPr>
    </w:p>
    <w:p w14:paraId="74B12FF3" w14:textId="4C896EB8" w:rsidR="00AA3FEA" w:rsidRDefault="00AA3FEA" w:rsidP="00493ECA">
      <w:pPr>
        <w:rPr>
          <w:b/>
          <w:color w:val="3296D2"/>
          <w:sz w:val="28"/>
          <w:szCs w:val="28"/>
        </w:rPr>
      </w:pPr>
    </w:p>
    <w:p w14:paraId="4F6962FB" w14:textId="190724BB" w:rsidR="00AA3FEA" w:rsidRDefault="00AA3FEA" w:rsidP="00493ECA">
      <w:pPr>
        <w:rPr>
          <w:b/>
          <w:color w:val="3296D2"/>
          <w:sz w:val="28"/>
          <w:szCs w:val="28"/>
        </w:rPr>
      </w:pPr>
    </w:p>
    <w:p w14:paraId="4218E2D7" w14:textId="4FC321D4" w:rsidR="00AA3FEA" w:rsidRDefault="00AA3FEA" w:rsidP="00493ECA">
      <w:pPr>
        <w:rPr>
          <w:b/>
          <w:color w:val="3296D2"/>
          <w:sz w:val="28"/>
          <w:szCs w:val="28"/>
        </w:rPr>
      </w:pPr>
    </w:p>
    <w:p w14:paraId="0BF5A60C" w14:textId="69EFE0A4" w:rsidR="00AA3FEA" w:rsidRDefault="00AA3FEA" w:rsidP="00493ECA">
      <w:pPr>
        <w:rPr>
          <w:b/>
          <w:color w:val="3296D2"/>
          <w:sz w:val="28"/>
          <w:szCs w:val="28"/>
        </w:rPr>
      </w:pPr>
    </w:p>
    <w:p w14:paraId="3289DBF4" w14:textId="6DC7FA74" w:rsidR="00AA3FEA" w:rsidRDefault="00AA3FEA" w:rsidP="00493ECA">
      <w:pPr>
        <w:rPr>
          <w:b/>
          <w:color w:val="3296D2"/>
          <w:sz w:val="28"/>
          <w:szCs w:val="28"/>
        </w:rPr>
      </w:pPr>
    </w:p>
    <w:p w14:paraId="2BE013AD" w14:textId="4E5F9E1A" w:rsidR="00AA3FEA" w:rsidRDefault="00AA3FEA" w:rsidP="00493ECA">
      <w:pPr>
        <w:rPr>
          <w:b/>
          <w:color w:val="3296D2"/>
          <w:sz w:val="28"/>
          <w:szCs w:val="28"/>
        </w:rPr>
      </w:pPr>
    </w:p>
    <w:p w14:paraId="45412582" w14:textId="6F48D2CD" w:rsidR="00AA3FEA" w:rsidRDefault="00AA3FEA" w:rsidP="00493ECA">
      <w:pPr>
        <w:rPr>
          <w:b/>
          <w:color w:val="3296D2"/>
          <w:sz w:val="28"/>
          <w:szCs w:val="28"/>
        </w:rPr>
      </w:pPr>
    </w:p>
    <w:p w14:paraId="57CBF5DC" w14:textId="37F040A6" w:rsidR="00AA3FEA" w:rsidRDefault="00AA3FEA" w:rsidP="001B5861">
      <w:pPr>
        <w:pStyle w:val="Heading2"/>
        <w:rPr>
          <w:rFonts w:asciiTheme="minorHAnsi" w:hAnsiTheme="minorHAnsi" w:cstheme="minorHAnsi"/>
          <w:b/>
          <w:color w:val="3296D2"/>
          <w:sz w:val="28"/>
          <w:szCs w:val="28"/>
        </w:rPr>
      </w:pPr>
      <w:bookmarkStart w:id="8" w:name="_Toc514427484"/>
      <w:r w:rsidRPr="001B5861">
        <w:rPr>
          <w:rFonts w:asciiTheme="minorHAnsi" w:hAnsiTheme="minorHAnsi" w:cstheme="minorHAnsi"/>
          <w:b/>
          <w:color w:val="3296D2"/>
          <w:sz w:val="28"/>
          <w:szCs w:val="28"/>
        </w:rPr>
        <w:lastRenderedPageBreak/>
        <w:t>Medical Product Investigations</w:t>
      </w:r>
      <w:bookmarkEnd w:id="8"/>
    </w:p>
    <w:p w14:paraId="16ECEB3C" w14:textId="77777777" w:rsidR="001B5861" w:rsidRPr="001B5861" w:rsidRDefault="001B5861" w:rsidP="001B5861"/>
    <w:p w14:paraId="058620F9" w14:textId="54B5CAA9" w:rsidR="000A1480" w:rsidRDefault="00EB3866" w:rsidP="00EB3866">
      <w:pPr>
        <w:jc w:val="center"/>
        <w:rPr>
          <w:b/>
          <w:color w:val="3296D2"/>
          <w:sz w:val="28"/>
          <w:szCs w:val="28"/>
        </w:rPr>
      </w:pPr>
      <w:r w:rsidRPr="00EB3866">
        <w:rPr>
          <w:b/>
          <w:noProof/>
          <w:color w:val="3296D2"/>
          <w:sz w:val="28"/>
          <w:szCs w:val="28"/>
        </w:rPr>
        <w:drawing>
          <wp:inline distT="0" distB="0" distL="0" distR="0" wp14:anchorId="5D2C8FC2" wp14:editId="22D06665">
            <wp:extent cx="5943600" cy="3343275"/>
            <wp:effectExtent l="19050" t="19050" r="19050" b="285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343275"/>
                    </a:xfrm>
                    <a:prstGeom prst="rect">
                      <a:avLst/>
                    </a:prstGeom>
                    <a:ln>
                      <a:solidFill>
                        <a:schemeClr val="tx1"/>
                      </a:solidFill>
                    </a:ln>
                  </pic:spPr>
                </pic:pic>
              </a:graphicData>
            </a:graphic>
          </wp:inline>
        </w:drawing>
      </w:r>
    </w:p>
    <w:p w14:paraId="0FCA36B6" w14:textId="5BA1AFA5" w:rsidR="00EB3866" w:rsidRDefault="00EB3866" w:rsidP="00493ECA">
      <w:pPr>
        <w:rPr>
          <w:b/>
          <w:color w:val="3296D2"/>
          <w:sz w:val="28"/>
          <w:szCs w:val="28"/>
        </w:rPr>
      </w:pPr>
    </w:p>
    <w:p w14:paraId="64DC2A60" w14:textId="44A50177" w:rsidR="00EB3866" w:rsidRDefault="00EB3866" w:rsidP="00493ECA">
      <w:pPr>
        <w:rPr>
          <w:b/>
          <w:color w:val="3296D2"/>
          <w:sz w:val="28"/>
          <w:szCs w:val="28"/>
        </w:rPr>
      </w:pPr>
      <w:r w:rsidRPr="00EB3866">
        <w:rPr>
          <w:b/>
          <w:noProof/>
          <w:color w:val="3296D2"/>
          <w:sz w:val="28"/>
          <w:szCs w:val="28"/>
        </w:rPr>
        <w:drawing>
          <wp:inline distT="0" distB="0" distL="0" distR="0" wp14:anchorId="5AA1E062" wp14:editId="62C50190">
            <wp:extent cx="5943600" cy="3343275"/>
            <wp:effectExtent l="19050" t="19050" r="19050" b="285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3343275"/>
                    </a:xfrm>
                    <a:prstGeom prst="rect">
                      <a:avLst/>
                    </a:prstGeom>
                    <a:ln>
                      <a:solidFill>
                        <a:schemeClr val="tx1"/>
                      </a:solidFill>
                    </a:ln>
                  </pic:spPr>
                </pic:pic>
              </a:graphicData>
            </a:graphic>
          </wp:inline>
        </w:drawing>
      </w:r>
    </w:p>
    <w:p w14:paraId="22C647A2" w14:textId="77777777" w:rsidR="00EB3866" w:rsidRDefault="00EB3866" w:rsidP="00493ECA">
      <w:pPr>
        <w:rPr>
          <w:b/>
          <w:color w:val="3296D2"/>
          <w:sz w:val="28"/>
          <w:szCs w:val="28"/>
        </w:rPr>
      </w:pPr>
      <w:r w:rsidRPr="00EB3866">
        <w:rPr>
          <w:b/>
          <w:noProof/>
          <w:color w:val="3296D2"/>
          <w:sz w:val="28"/>
          <w:szCs w:val="28"/>
        </w:rPr>
        <w:lastRenderedPageBreak/>
        <w:drawing>
          <wp:inline distT="0" distB="0" distL="0" distR="0" wp14:anchorId="05CBDC36" wp14:editId="55BCEA81">
            <wp:extent cx="5943600" cy="3343275"/>
            <wp:effectExtent l="19050" t="19050" r="19050" b="285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3343275"/>
                    </a:xfrm>
                    <a:prstGeom prst="rect">
                      <a:avLst/>
                    </a:prstGeom>
                    <a:ln>
                      <a:solidFill>
                        <a:schemeClr val="tx1"/>
                      </a:solidFill>
                    </a:ln>
                  </pic:spPr>
                </pic:pic>
              </a:graphicData>
            </a:graphic>
          </wp:inline>
        </w:drawing>
      </w:r>
    </w:p>
    <w:p w14:paraId="213DD0D7" w14:textId="77777777" w:rsidR="00EB3866" w:rsidRDefault="00EB3866" w:rsidP="00493ECA">
      <w:pPr>
        <w:rPr>
          <w:b/>
          <w:color w:val="3296D2"/>
          <w:sz w:val="28"/>
          <w:szCs w:val="28"/>
        </w:rPr>
      </w:pPr>
    </w:p>
    <w:p w14:paraId="14267582" w14:textId="77777777" w:rsidR="00EB3866" w:rsidRDefault="00EB3866" w:rsidP="00493ECA">
      <w:pPr>
        <w:rPr>
          <w:b/>
          <w:color w:val="3296D2"/>
          <w:sz w:val="28"/>
          <w:szCs w:val="28"/>
        </w:rPr>
      </w:pPr>
    </w:p>
    <w:p w14:paraId="09360BC6" w14:textId="5B818DB6" w:rsidR="00EB3866" w:rsidRDefault="00EB3866" w:rsidP="00493ECA">
      <w:pPr>
        <w:rPr>
          <w:b/>
          <w:color w:val="3296D2"/>
          <w:sz w:val="28"/>
          <w:szCs w:val="28"/>
        </w:rPr>
      </w:pPr>
      <w:r w:rsidRPr="00EB3866">
        <w:rPr>
          <w:b/>
          <w:noProof/>
          <w:color w:val="3296D2"/>
          <w:sz w:val="28"/>
          <w:szCs w:val="28"/>
        </w:rPr>
        <w:drawing>
          <wp:inline distT="0" distB="0" distL="0" distR="0" wp14:anchorId="7797E381" wp14:editId="1DF8AD19">
            <wp:extent cx="5943600" cy="3343275"/>
            <wp:effectExtent l="19050" t="19050" r="19050" b="285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3343275"/>
                    </a:xfrm>
                    <a:prstGeom prst="rect">
                      <a:avLst/>
                    </a:prstGeom>
                    <a:ln>
                      <a:solidFill>
                        <a:schemeClr val="tx1"/>
                      </a:solidFill>
                    </a:ln>
                  </pic:spPr>
                </pic:pic>
              </a:graphicData>
            </a:graphic>
          </wp:inline>
        </w:drawing>
      </w:r>
    </w:p>
    <w:p w14:paraId="282BB7EF" w14:textId="77777777" w:rsidR="00EB3866" w:rsidRDefault="00EB3866" w:rsidP="00493ECA">
      <w:pPr>
        <w:rPr>
          <w:b/>
          <w:color w:val="3296D2"/>
          <w:sz w:val="28"/>
          <w:szCs w:val="28"/>
        </w:rPr>
      </w:pPr>
    </w:p>
    <w:p w14:paraId="220538CC" w14:textId="5EE121B7" w:rsidR="000A1480" w:rsidRDefault="00EB3866" w:rsidP="00493ECA">
      <w:pPr>
        <w:rPr>
          <w:b/>
          <w:color w:val="3296D2"/>
          <w:sz w:val="28"/>
          <w:szCs w:val="28"/>
        </w:rPr>
      </w:pPr>
      <w:r w:rsidRPr="00EB3866">
        <w:rPr>
          <w:b/>
          <w:noProof/>
          <w:color w:val="3296D2"/>
          <w:sz w:val="28"/>
          <w:szCs w:val="28"/>
        </w:rPr>
        <w:lastRenderedPageBreak/>
        <w:drawing>
          <wp:inline distT="0" distB="0" distL="0" distR="0" wp14:anchorId="7DD74830" wp14:editId="1639A504">
            <wp:extent cx="5943600" cy="3343275"/>
            <wp:effectExtent l="19050" t="19050" r="19050" b="285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3343275"/>
                    </a:xfrm>
                    <a:prstGeom prst="rect">
                      <a:avLst/>
                    </a:prstGeom>
                    <a:ln>
                      <a:solidFill>
                        <a:schemeClr val="tx1"/>
                      </a:solidFill>
                    </a:ln>
                  </pic:spPr>
                </pic:pic>
              </a:graphicData>
            </a:graphic>
          </wp:inline>
        </w:drawing>
      </w:r>
    </w:p>
    <w:p w14:paraId="3E33DE95" w14:textId="1A0928DA" w:rsidR="00EB3866" w:rsidRDefault="00EB3866" w:rsidP="00493ECA">
      <w:pPr>
        <w:rPr>
          <w:b/>
          <w:color w:val="3296D2"/>
          <w:sz w:val="28"/>
          <w:szCs w:val="28"/>
        </w:rPr>
      </w:pPr>
    </w:p>
    <w:p w14:paraId="546CFDE8" w14:textId="0C15A903" w:rsidR="000A1480" w:rsidRDefault="00EB3866" w:rsidP="00493ECA">
      <w:pPr>
        <w:rPr>
          <w:b/>
          <w:color w:val="3296D2"/>
          <w:sz w:val="28"/>
          <w:szCs w:val="28"/>
        </w:rPr>
      </w:pPr>
      <w:r w:rsidRPr="00EB3866">
        <w:rPr>
          <w:b/>
          <w:noProof/>
          <w:color w:val="3296D2"/>
          <w:sz w:val="28"/>
          <w:szCs w:val="28"/>
        </w:rPr>
        <w:drawing>
          <wp:inline distT="0" distB="0" distL="0" distR="0" wp14:anchorId="36019BFA" wp14:editId="0982758B">
            <wp:extent cx="5943600" cy="3343275"/>
            <wp:effectExtent l="19050" t="19050" r="19050" b="285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3343275"/>
                    </a:xfrm>
                    <a:prstGeom prst="rect">
                      <a:avLst/>
                    </a:prstGeom>
                    <a:ln>
                      <a:solidFill>
                        <a:schemeClr val="tx1"/>
                      </a:solidFill>
                    </a:ln>
                  </pic:spPr>
                </pic:pic>
              </a:graphicData>
            </a:graphic>
          </wp:inline>
        </w:drawing>
      </w:r>
    </w:p>
    <w:p w14:paraId="2C06BD12" w14:textId="19E7CF2D" w:rsidR="000A1480" w:rsidRDefault="000A1480" w:rsidP="00493ECA">
      <w:pPr>
        <w:rPr>
          <w:b/>
          <w:color w:val="3296D2"/>
          <w:sz w:val="28"/>
          <w:szCs w:val="28"/>
        </w:rPr>
      </w:pPr>
    </w:p>
    <w:p w14:paraId="47889385" w14:textId="5D90360C" w:rsidR="000A1480" w:rsidRDefault="000A1480" w:rsidP="00493ECA">
      <w:pPr>
        <w:rPr>
          <w:b/>
          <w:color w:val="3296D2"/>
          <w:sz w:val="28"/>
          <w:szCs w:val="28"/>
        </w:rPr>
      </w:pPr>
    </w:p>
    <w:p w14:paraId="3C3A3A0A" w14:textId="44605014" w:rsidR="000A1480" w:rsidRDefault="00EB3866" w:rsidP="00493ECA">
      <w:pPr>
        <w:rPr>
          <w:b/>
          <w:color w:val="3296D2"/>
          <w:sz w:val="28"/>
          <w:szCs w:val="28"/>
        </w:rPr>
      </w:pPr>
      <w:r w:rsidRPr="00EB3866">
        <w:rPr>
          <w:b/>
          <w:noProof/>
          <w:color w:val="3296D2"/>
          <w:sz w:val="28"/>
          <w:szCs w:val="28"/>
        </w:rPr>
        <w:lastRenderedPageBreak/>
        <w:drawing>
          <wp:inline distT="0" distB="0" distL="0" distR="0" wp14:anchorId="5A45756D" wp14:editId="05D9ABDF">
            <wp:extent cx="5943600" cy="3343275"/>
            <wp:effectExtent l="19050" t="19050" r="19050" b="285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3343275"/>
                    </a:xfrm>
                    <a:prstGeom prst="rect">
                      <a:avLst/>
                    </a:prstGeom>
                    <a:ln>
                      <a:solidFill>
                        <a:schemeClr val="tx1"/>
                      </a:solidFill>
                    </a:ln>
                  </pic:spPr>
                </pic:pic>
              </a:graphicData>
            </a:graphic>
          </wp:inline>
        </w:drawing>
      </w:r>
    </w:p>
    <w:p w14:paraId="1A20D4A5" w14:textId="788A7AA1" w:rsidR="000A1480" w:rsidRDefault="000A1480" w:rsidP="00493ECA">
      <w:pPr>
        <w:rPr>
          <w:b/>
          <w:color w:val="3296D2"/>
          <w:sz w:val="28"/>
          <w:szCs w:val="28"/>
        </w:rPr>
      </w:pPr>
    </w:p>
    <w:p w14:paraId="689A62B9" w14:textId="70FC1236" w:rsidR="00912B49" w:rsidRDefault="00EB3866" w:rsidP="00493ECA">
      <w:pPr>
        <w:rPr>
          <w:b/>
          <w:color w:val="3296D2"/>
          <w:sz w:val="28"/>
          <w:szCs w:val="28"/>
        </w:rPr>
      </w:pPr>
      <w:r w:rsidRPr="00EB3866">
        <w:rPr>
          <w:b/>
          <w:noProof/>
          <w:color w:val="3296D2"/>
          <w:sz w:val="28"/>
          <w:szCs w:val="28"/>
        </w:rPr>
        <w:drawing>
          <wp:inline distT="0" distB="0" distL="0" distR="0" wp14:anchorId="20D70969" wp14:editId="32A03FE9">
            <wp:extent cx="5943600" cy="3343275"/>
            <wp:effectExtent l="19050" t="19050" r="19050" b="285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3343275"/>
                    </a:xfrm>
                    <a:prstGeom prst="rect">
                      <a:avLst/>
                    </a:prstGeom>
                    <a:ln>
                      <a:solidFill>
                        <a:schemeClr val="tx1"/>
                      </a:solidFill>
                    </a:ln>
                  </pic:spPr>
                </pic:pic>
              </a:graphicData>
            </a:graphic>
          </wp:inline>
        </w:drawing>
      </w:r>
    </w:p>
    <w:p w14:paraId="11538DD1" w14:textId="77777777" w:rsidR="009E3009" w:rsidRDefault="009E3009" w:rsidP="00493ECA">
      <w:pPr>
        <w:rPr>
          <w:b/>
          <w:color w:val="3296D2"/>
          <w:sz w:val="28"/>
          <w:szCs w:val="28"/>
        </w:rPr>
      </w:pPr>
    </w:p>
    <w:p w14:paraId="4467ADF9" w14:textId="77777777" w:rsidR="001B5861" w:rsidRDefault="001B5861" w:rsidP="00E8167E">
      <w:pPr>
        <w:pStyle w:val="Heading2"/>
        <w:rPr>
          <w:rFonts w:asciiTheme="minorHAnsi" w:hAnsiTheme="minorHAnsi" w:cstheme="minorHAnsi"/>
          <w:b/>
          <w:color w:val="3296D2"/>
          <w:sz w:val="28"/>
          <w:szCs w:val="28"/>
        </w:rPr>
      </w:pPr>
    </w:p>
    <w:p w14:paraId="230AB627" w14:textId="6C70F4AE" w:rsidR="000A1480" w:rsidRPr="00E8167E" w:rsidRDefault="000A1480" w:rsidP="00E8167E">
      <w:pPr>
        <w:pStyle w:val="Heading2"/>
        <w:rPr>
          <w:rFonts w:asciiTheme="minorHAnsi" w:hAnsiTheme="minorHAnsi" w:cstheme="minorHAnsi"/>
          <w:b/>
          <w:i/>
          <w:color w:val="3296D2"/>
          <w:sz w:val="28"/>
          <w:szCs w:val="28"/>
        </w:rPr>
      </w:pPr>
      <w:bookmarkStart w:id="9" w:name="_Toc514427485"/>
      <w:r w:rsidRPr="006103DC">
        <w:rPr>
          <w:rFonts w:asciiTheme="minorHAnsi" w:hAnsiTheme="minorHAnsi" w:cstheme="minorHAnsi"/>
          <w:b/>
          <w:color w:val="3296D2"/>
          <w:sz w:val="28"/>
          <w:szCs w:val="28"/>
        </w:rPr>
        <w:t xml:space="preserve">CORHA Laboratory Workgroup Charge </w:t>
      </w:r>
      <w:r w:rsidRPr="006103DC">
        <w:rPr>
          <w:rFonts w:asciiTheme="minorHAnsi" w:hAnsiTheme="minorHAnsi" w:cstheme="minorHAnsi"/>
          <w:b/>
          <w:i/>
          <w:color w:val="3296D2"/>
          <w:sz w:val="28"/>
          <w:szCs w:val="28"/>
        </w:rPr>
        <w:t>(Draft)</w:t>
      </w:r>
      <w:bookmarkEnd w:id="9"/>
    </w:p>
    <w:p w14:paraId="5ED087FF" w14:textId="77777777" w:rsidR="00E8167E" w:rsidRDefault="00E8167E" w:rsidP="00E8167E">
      <w:pPr>
        <w:pStyle w:val="PlainText"/>
      </w:pPr>
    </w:p>
    <w:p w14:paraId="00FE1A0E" w14:textId="77777777" w:rsidR="00E8167E" w:rsidRPr="00E8167E" w:rsidRDefault="00E8167E" w:rsidP="00E8167E">
      <w:pPr>
        <w:pStyle w:val="PlainText"/>
        <w:rPr>
          <w:b/>
          <w:color w:val="000000" w:themeColor="text1"/>
        </w:rPr>
      </w:pPr>
      <w:r w:rsidRPr="00E8167E">
        <w:rPr>
          <w:b/>
          <w:color w:val="000000" w:themeColor="text1"/>
        </w:rPr>
        <w:t xml:space="preserve">Workgroup purpose:   </w:t>
      </w:r>
    </w:p>
    <w:p w14:paraId="6A6D55BD" w14:textId="580824C4" w:rsidR="00E8167E" w:rsidRPr="00E8167E" w:rsidRDefault="00E8167E" w:rsidP="00E8167E">
      <w:pPr>
        <w:pStyle w:val="PlainText"/>
        <w:rPr>
          <w:color w:val="000000" w:themeColor="text1"/>
        </w:rPr>
      </w:pPr>
      <w:r w:rsidRPr="00E8167E">
        <w:rPr>
          <w:color w:val="000000" w:themeColor="text1"/>
        </w:rPr>
        <w:t xml:space="preserve">The Laboratory Workgroup of CORHA seeks to promote and support improvement of laboratory response to healthcare-associated infection outbreaks. The primary objective is to define public health, clinical, and commercial laboratory best practices to support outbreak detection and response. The workgroup will assist laboratorians as well as public health and clinical partners by developing guidance, identifying best practices, and improving collaborations with healthcare facilities and state/local public health departments. </w:t>
      </w:r>
    </w:p>
    <w:p w14:paraId="7F7F2CA1" w14:textId="77777777" w:rsidR="00E8167E" w:rsidRPr="00E8167E" w:rsidRDefault="00E8167E" w:rsidP="00E8167E">
      <w:pPr>
        <w:pStyle w:val="PlainText"/>
        <w:rPr>
          <w:color w:val="000000" w:themeColor="text1"/>
          <w:u w:val="single"/>
        </w:rPr>
      </w:pPr>
    </w:p>
    <w:p w14:paraId="4CE01379" w14:textId="77777777" w:rsidR="00E8167E" w:rsidRPr="00E8167E" w:rsidRDefault="00E8167E" w:rsidP="00E8167E">
      <w:pPr>
        <w:pStyle w:val="PlainText"/>
        <w:rPr>
          <w:b/>
          <w:color w:val="000000" w:themeColor="text1"/>
        </w:rPr>
      </w:pPr>
      <w:r w:rsidRPr="00E8167E">
        <w:rPr>
          <w:b/>
          <w:color w:val="000000" w:themeColor="text1"/>
        </w:rPr>
        <w:t>The workgroup is tasked with the following activities:</w:t>
      </w:r>
    </w:p>
    <w:p w14:paraId="4B57F3E1" w14:textId="77777777" w:rsidR="00E8167E" w:rsidRPr="00E8167E" w:rsidRDefault="00E8167E" w:rsidP="00E8167E">
      <w:pPr>
        <w:pStyle w:val="PlainText"/>
        <w:rPr>
          <w:color w:val="000000" w:themeColor="text1"/>
        </w:rPr>
      </w:pPr>
    </w:p>
    <w:p w14:paraId="0833E04C" w14:textId="77777777" w:rsidR="00E8167E" w:rsidRPr="00E8167E" w:rsidRDefault="00E8167E" w:rsidP="00E8167E">
      <w:pPr>
        <w:pStyle w:val="PlainText"/>
        <w:numPr>
          <w:ilvl w:val="0"/>
          <w:numId w:val="21"/>
        </w:numPr>
        <w:rPr>
          <w:b/>
          <w:color w:val="000000" w:themeColor="text1"/>
        </w:rPr>
      </w:pPr>
      <w:r w:rsidRPr="00E8167E">
        <w:rPr>
          <w:b/>
          <w:color w:val="000000" w:themeColor="text1"/>
        </w:rPr>
        <w:t xml:space="preserve">Contribute knowledge and support activities that lead to improving laboratory test methods in support of HAI/AR outbreak response activities.  </w:t>
      </w:r>
      <w:r w:rsidRPr="00E8167E">
        <w:rPr>
          <w:color w:val="000000" w:themeColor="text1"/>
        </w:rPr>
        <w:t>The workgroup will:</w:t>
      </w:r>
    </w:p>
    <w:p w14:paraId="49308A1E" w14:textId="77777777" w:rsidR="00E8167E" w:rsidRPr="00E8167E" w:rsidRDefault="00E8167E" w:rsidP="00E8167E">
      <w:pPr>
        <w:pStyle w:val="PlainText"/>
        <w:numPr>
          <w:ilvl w:val="1"/>
          <w:numId w:val="21"/>
        </w:numPr>
        <w:rPr>
          <w:color w:val="000000" w:themeColor="text1"/>
        </w:rPr>
      </w:pPr>
      <w:r w:rsidRPr="00E8167E">
        <w:rPr>
          <w:color w:val="000000" w:themeColor="text1"/>
        </w:rPr>
        <w:t xml:space="preserve">Promote implementation of techniques to detect specific pathogen strains (e.g. CP-CRE) helpful for outbreak response. </w:t>
      </w:r>
    </w:p>
    <w:p w14:paraId="662F77D0" w14:textId="77777777" w:rsidR="00E8167E" w:rsidRPr="00E8167E" w:rsidRDefault="00E8167E" w:rsidP="00E8167E">
      <w:pPr>
        <w:pStyle w:val="PlainText"/>
        <w:numPr>
          <w:ilvl w:val="1"/>
          <w:numId w:val="21"/>
        </w:numPr>
        <w:rPr>
          <w:color w:val="000000" w:themeColor="text1"/>
        </w:rPr>
      </w:pPr>
      <w:r w:rsidRPr="00E8167E">
        <w:rPr>
          <w:color w:val="000000" w:themeColor="text1"/>
        </w:rPr>
        <w:t xml:space="preserve">Determine what laboratory test methods are practical for HAI/AR outbreak response  </w:t>
      </w:r>
    </w:p>
    <w:p w14:paraId="46145B60" w14:textId="77777777" w:rsidR="00E8167E" w:rsidRPr="00E8167E" w:rsidRDefault="00E8167E" w:rsidP="00E8167E">
      <w:pPr>
        <w:pStyle w:val="PlainText"/>
        <w:rPr>
          <w:color w:val="000000" w:themeColor="text1"/>
        </w:rPr>
      </w:pPr>
    </w:p>
    <w:p w14:paraId="16025289" w14:textId="77777777" w:rsidR="00E8167E" w:rsidRPr="00E8167E" w:rsidRDefault="00E8167E" w:rsidP="00E8167E">
      <w:pPr>
        <w:pStyle w:val="PlainText"/>
        <w:numPr>
          <w:ilvl w:val="0"/>
          <w:numId w:val="21"/>
        </w:numPr>
        <w:rPr>
          <w:b/>
          <w:color w:val="000000" w:themeColor="text1"/>
        </w:rPr>
      </w:pPr>
      <w:r w:rsidRPr="00E8167E">
        <w:rPr>
          <w:b/>
          <w:color w:val="000000" w:themeColor="text1"/>
        </w:rPr>
        <w:t xml:space="preserve">Identify and promote best practices for laboratory data collection and data sharing in relation to HAI/AR outbreak response. </w:t>
      </w:r>
      <w:r w:rsidRPr="00E8167E">
        <w:rPr>
          <w:color w:val="000000" w:themeColor="text1"/>
        </w:rPr>
        <w:t>The workgroup will:</w:t>
      </w:r>
    </w:p>
    <w:p w14:paraId="72251162" w14:textId="77777777" w:rsidR="00E8167E" w:rsidRPr="00E8167E" w:rsidRDefault="00E8167E" w:rsidP="00E8167E">
      <w:pPr>
        <w:pStyle w:val="PlainText"/>
        <w:numPr>
          <w:ilvl w:val="1"/>
          <w:numId w:val="21"/>
        </w:numPr>
        <w:rPr>
          <w:color w:val="000000" w:themeColor="text1"/>
        </w:rPr>
      </w:pPr>
      <w:r w:rsidRPr="00E8167E">
        <w:rPr>
          <w:color w:val="000000" w:themeColor="text1"/>
        </w:rPr>
        <w:t xml:space="preserve">Determine what laboratory data would be most valuable for outbreak identification/investigation. </w:t>
      </w:r>
    </w:p>
    <w:p w14:paraId="1318BE9C" w14:textId="77777777" w:rsidR="00E8167E" w:rsidRPr="00E8167E" w:rsidRDefault="00E8167E" w:rsidP="00E8167E">
      <w:pPr>
        <w:pStyle w:val="PlainText"/>
        <w:numPr>
          <w:ilvl w:val="1"/>
          <w:numId w:val="21"/>
        </w:numPr>
        <w:rPr>
          <w:color w:val="000000" w:themeColor="text1"/>
        </w:rPr>
      </w:pPr>
      <w:r w:rsidRPr="00E8167E">
        <w:rPr>
          <w:color w:val="000000" w:themeColor="text1"/>
        </w:rPr>
        <w:t xml:space="preserve">Make recommendations on reporting roles and methods for different types of laboratories, including clinical, commercial, research, and public health laboratories, to relevant stakeholders. </w:t>
      </w:r>
    </w:p>
    <w:p w14:paraId="375530A1" w14:textId="77777777" w:rsidR="00E8167E" w:rsidRPr="00E8167E" w:rsidRDefault="00E8167E" w:rsidP="00E8167E">
      <w:pPr>
        <w:pStyle w:val="PlainText"/>
        <w:rPr>
          <w:color w:val="000000" w:themeColor="text1"/>
        </w:rPr>
      </w:pPr>
    </w:p>
    <w:p w14:paraId="5A374EAD" w14:textId="77777777" w:rsidR="00E8167E" w:rsidRPr="00E8167E" w:rsidRDefault="00E8167E" w:rsidP="00E8167E">
      <w:pPr>
        <w:pStyle w:val="PlainText"/>
        <w:numPr>
          <w:ilvl w:val="0"/>
          <w:numId w:val="21"/>
        </w:numPr>
        <w:rPr>
          <w:b/>
          <w:color w:val="000000" w:themeColor="text1"/>
        </w:rPr>
      </w:pPr>
      <w:r w:rsidRPr="00E8167E">
        <w:rPr>
          <w:b/>
          <w:color w:val="000000" w:themeColor="text1"/>
        </w:rPr>
        <w:t xml:space="preserve">Support effective interactions between laboratories, healthcare facilities, and state/local health departments in the context of HAI/AR response activities. </w:t>
      </w:r>
      <w:r w:rsidRPr="00E8167E">
        <w:rPr>
          <w:color w:val="000000" w:themeColor="text1"/>
        </w:rPr>
        <w:t>The workgroup will:</w:t>
      </w:r>
    </w:p>
    <w:p w14:paraId="16D239E9" w14:textId="77777777" w:rsidR="00E8167E" w:rsidRPr="00E8167E" w:rsidRDefault="00E8167E" w:rsidP="00E8167E">
      <w:pPr>
        <w:pStyle w:val="PlainText"/>
        <w:numPr>
          <w:ilvl w:val="1"/>
          <w:numId w:val="21"/>
        </w:numPr>
        <w:rPr>
          <w:color w:val="000000" w:themeColor="text1"/>
        </w:rPr>
      </w:pPr>
      <w:r w:rsidRPr="00E8167E">
        <w:rPr>
          <w:color w:val="000000" w:themeColor="text1"/>
        </w:rPr>
        <w:t>Identify best practices for how laboratories can assist epidemiologists and other partners with identifying potential outbreaks and investigating routes of transmission.</w:t>
      </w:r>
    </w:p>
    <w:p w14:paraId="1A046B2D" w14:textId="77777777" w:rsidR="00E8167E" w:rsidRPr="00E8167E" w:rsidRDefault="00E8167E" w:rsidP="00E8167E">
      <w:pPr>
        <w:pStyle w:val="PlainText"/>
        <w:numPr>
          <w:ilvl w:val="1"/>
          <w:numId w:val="21"/>
        </w:numPr>
        <w:rPr>
          <w:color w:val="000000" w:themeColor="text1"/>
        </w:rPr>
      </w:pPr>
      <w:r w:rsidRPr="00E8167E">
        <w:rPr>
          <w:color w:val="000000" w:themeColor="text1"/>
        </w:rPr>
        <w:t>Identify best practices for outbreak response from a laboratory perspective and determine the roles of each stakeholder during an investigation.</w:t>
      </w:r>
    </w:p>
    <w:p w14:paraId="3690546C" w14:textId="77777777" w:rsidR="00E8167E" w:rsidRPr="00E8167E" w:rsidRDefault="00E8167E" w:rsidP="00E8167E">
      <w:pPr>
        <w:pStyle w:val="PlainText"/>
        <w:numPr>
          <w:ilvl w:val="1"/>
          <w:numId w:val="21"/>
        </w:numPr>
        <w:rPr>
          <w:color w:val="000000" w:themeColor="text1"/>
        </w:rPr>
      </w:pPr>
      <w:r w:rsidRPr="00E8167E">
        <w:rPr>
          <w:color w:val="000000" w:themeColor="text1"/>
        </w:rPr>
        <w:t xml:space="preserve">Foster relationships with laboratory stakeholders </w:t>
      </w:r>
    </w:p>
    <w:p w14:paraId="5A037A1E" w14:textId="77777777" w:rsidR="00E8167E" w:rsidRDefault="00E8167E" w:rsidP="00E8167E">
      <w:pPr>
        <w:pStyle w:val="PlainText"/>
      </w:pPr>
    </w:p>
    <w:p w14:paraId="5270A44B" w14:textId="77777777" w:rsidR="00E8167E" w:rsidRDefault="00E8167E" w:rsidP="00E8167E">
      <w:pPr>
        <w:pStyle w:val="PlainText"/>
      </w:pPr>
    </w:p>
    <w:p w14:paraId="465BB174" w14:textId="77777777" w:rsidR="00E8167E" w:rsidRDefault="00E8167E" w:rsidP="00E8167E">
      <w:pPr>
        <w:pStyle w:val="PlainText"/>
      </w:pPr>
    </w:p>
    <w:p w14:paraId="46B391AC" w14:textId="77777777" w:rsidR="00E8167E" w:rsidRDefault="00E8167E" w:rsidP="00E8167E">
      <w:pPr>
        <w:pStyle w:val="PlainText"/>
      </w:pPr>
    </w:p>
    <w:p w14:paraId="473F11A8" w14:textId="77777777" w:rsidR="000A1480" w:rsidRDefault="000A1480" w:rsidP="000A1480">
      <w:pPr>
        <w:spacing w:after="0" w:line="240" w:lineRule="auto"/>
        <w:rPr>
          <w:b/>
          <w:color w:val="00B0F0"/>
        </w:rPr>
      </w:pPr>
    </w:p>
    <w:p w14:paraId="599529C1" w14:textId="77777777" w:rsidR="000A1480" w:rsidRDefault="000A1480" w:rsidP="000A1480">
      <w:pPr>
        <w:spacing w:after="0" w:line="240" w:lineRule="auto"/>
        <w:rPr>
          <w:b/>
          <w:color w:val="00B0F0"/>
        </w:rPr>
      </w:pPr>
    </w:p>
    <w:p w14:paraId="4A6FB524" w14:textId="77777777" w:rsidR="000A1480" w:rsidRDefault="000A1480" w:rsidP="000A1480">
      <w:pPr>
        <w:spacing w:after="0" w:line="240" w:lineRule="auto"/>
        <w:rPr>
          <w:b/>
          <w:color w:val="00B0F0"/>
        </w:rPr>
      </w:pPr>
    </w:p>
    <w:p w14:paraId="3A8512BA" w14:textId="77777777" w:rsidR="000A1480" w:rsidRDefault="000A1480" w:rsidP="000A1480">
      <w:pPr>
        <w:spacing w:after="0" w:line="240" w:lineRule="auto"/>
        <w:rPr>
          <w:b/>
          <w:color w:val="00B0F0"/>
        </w:rPr>
      </w:pPr>
    </w:p>
    <w:p w14:paraId="1E2C2B96" w14:textId="77777777" w:rsidR="000A1480" w:rsidRDefault="000A1480" w:rsidP="000A1480">
      <w:pPr>
        <w:spacing w:after="0" w:line="240" w:lineRule="auto"/>
        <w:rPr>
          <w:b/>
          <w:color w:val="00B0F0"/>
        </w:rPr>
      </w:pPr>
    </w:p>
    <w:p w14:paraId="1F90CDF2" w14:textId="77777777" w:rsidR="000A1480" w:rsidRDefault="000A1480" w:rsidP="000A1480">
      <w:pPr>
        <w:spacing w:after="0" w:line="240" w:lineRule="auto"/>
        <w:rPr>
          <w:b/>
          <w:color w:val="00B0F0"/>
        </w:rPr>
      </w:pPr>
    </w:p>
    <w:p w14:paraId="11397616" w14:textId="77777777" w:rsidR="000A1480" w:rsidRDefault="000A1480" w:rsidP="000A1480">
      <w:pPr>
        <w:spacing w:after="0" w:line="240" w:lineRule="auto"/>
        <w:rPr>
          <w:b/>
          <w:color w:val="00B0F0"/>
        </w:rPr>
      </w:pPr>
    </w:p>
    <w:p w14:paraId="6473F42B" w14:textId="77777777" w:rsidR="000A1480" w:rsidRDefault="000A1480" w:rsidP="000A1480">
      <w:pPr>
        <w:spacing w:after="0" w:line="240" w:lineRule="auto"/>
        <w:rPr>
          <w:b/>
          <w:color w:val="00B0F0"/>
        </w:rPr>
      </w:pPr>
    </w:p>
    <w:p w14:paraId="39FEA827" w14:textId="1738A085" w:rsidR="005D7FD3" w:rsidRDefault="005D7FD3" w:rsidP="000A1480">
      <w:pPr>
        <w:pStyle w:val="Heading2"/>
        <w:rPr>
          <w:rFonts w:asciiTheme="minorHAnsi" w:hAnsiTheme="minorHAnsi" w:cstheme="minorHAnsi"/>
          <w:b/>
          <w:color w:val="3296D2"/>
          <w:sz w:val="28"/>
          <w:szCs w:val="28"/>
        </w:rPr>
      </w:pPr>
    </w:p>
    <w:p w14:paraId="7272BCD8" w14:textId="36C3A2F4" w:rsidR="00E8167E" w:rsidRDefault="00E8167E" w:rsidP="00E8167E"/>
    <w:p w14:paraId="24570BF4" w14:textId="6A6C5723" w:rsidR="000A1480" w:rsidRPr="006103DC" w:rsidRDefault="000A1480" w:rsidP="000A1480">
      <w:pPr>
        <w:pStyle w:val="Heading2"/>
        <w:rPr>
          <w:rFonts w:asciiTheme="minorHAnsi" w:hAnsiTheme="minorHAnsi" w:cstheme="minorHAnsi"/>
          <w:b/>
          <w:color w:val="3296D2"/>
          <w:sz w:val="28"/>
          <w:szCs w:val="28"/>
        </w:rPr>
      </w:pPr>
      <w:bookmarkStart w:id="10" w:name="_Toc514427486"/>
      <w:r w:rsidRPr="006103DC">
        <w:rPr>
          <w:rFonts w:asciiTheme="minorHAnsi" w:hAnsiTheme="minorHAnsi" w:cstheme="minorHAnsi"/>
          <w:b/>
          <w:color w:val="3296D2"/>
          <w:sz w:val="28"/>
          <w:szCs w:val="28"/>
        </w:rPr>
        <w:lastRenderedPageBreak/>
        <w:t xml:space="preserve">CORHA Policy Workgroup Charge </w:t>
      </w:r>
      <w:r w:rsidRPr="006103DC">
        <w:rPr>
          <w:rFonts w:asciiTheme="minorHAnsi" w:hAnsiTheme="minorHAnsi" w:cstheme="minorHAnsi"/>
          <w:b/>
          <w:i/>
          <w:color w:val="3296D2"/>
          <w:sz w:val="28"/>
          <w:szCs w:val="28"/>
        </w:rPr>
        <w:t>(Draft)</w:t>
      </w:r>
      <w:bookmarkEnd w:id="10"/>
    </w:p>
    <w:p w14:paraId="3A7249B6" w14:textId="77777777" w:rsidR="000A1480" w:rsidRPr="009B5827" w:rsidRDefault="000A1480" w:rsidP="000A1480">
      <w:pPr>
        <w:spacing w:after="0" w:line="240" w:lineRule="auto"/>
        <w:rPr>
          <w:b/>
          <w:bCs/>
        </w:rPr>
      </w:pPr>
    </w:p>
    <w:p w14:paraId="4D829C30" w14:textId="77777777" w:rsidR="000A1480" w:rsidRPr="001836D8" w:rsidRDefault="000A1480" w:rsidP="000A1480">
      <w:pPr>
        <w:pStyle w:val="PlainText"/>
        <w:rPr>
          <w:rFonts w:asciiTheme="minorHAnsi" w:hAnsiTheme="minorHAnsi"/>
          <w:b/>
          <w:bCs/>
        </w:rPr>
      </w:pPr>
      <w:r w:rsidRPr="4719064F">
        <w:rPr>
          <w:rFonts w:asciiTheme="minorHAnsi" w:hAnsiTheme="minorHAnsi"/>
          <w:b/>
          <w:bCs/>
        </w:rPr>
        <w:t>Workgroup purpose:</w:t>
      </w:r>
    </w:p>
    <w:p w14:paraId="26AECBCF" w14:textId="77777777" w:rsidR="000A1480" w:rsidRPr="009B5827" w:rsidRDefault="000A1480" w:rsidP="000A1480">
      <w:pPr>
        <w:pStyle w:val="PlainText"/>
      </w:pPr>
      <w:r w:rsidRPr="4719064F">
        <w:rPr>
          <w:rFonts w:asciiTheme="minorHAnsi" w:hAnsiTheme="minorHAnsi"/>
        </w:rPr>
        <w:t>The CORHA Policy Workgroup seeks to address the legal and policy considerations related to outbreaks of healthcare-associated infection (HAI), including those caused by antimicrobial-resistant (AR) pathogens, and make recommendations to policy makers at all levels to improve the</w:t>
      </w:r>
      <w:r>
        <w:rPr>
          <w:rFonts w:asciiTheme="minorHAnsi" w:hAnsiTheme="minorHAnsi"/>
        </w:rPr>
        <w:t xml:space="preserve"> detection, reporting, investigation, control and </w:t>
      </w:r>
      <w:r w:rsidRPr="4719064F">
        <w:rPr>
          <w:rFonts w:asciiTheme="minorHAnsi" w:hAnsiTheme="minorHAnsi"/>
        </w:rPr>
        <w:t>prevention</w:t>
      </w:r>
      <w:r>
        <w:rPr>
          <w:rFonts w:asciiTheme="minorHAnsi" w:hAnsiTheme="minorHAnsi"/>
        </w:rPr>
        <w:t xml:space="preserve"> o</w:t>
      </w:r>
      <w:r w:rsidRPr="4719064F">
        <w:rPr>
          <w:rFonts w:asciiTheme="minorHAnsi" w:hAnsiTheme="minorHAnsi"/>
        </w:rPr>
        <w:t xml:space="preserve">f HAI/AR outbreaks.  </w:t>
      </w:r>
      <w:r w:rsidRPr="4719064F">
        <w:t xml:space="preserve"> </w:t>
      </w:r>
    </w:p>
    <w:p w14:paraId="1ACD8D08" w14:textId="77777777" w:rsidR="000A1480" w:rsidRPr="009B5827" w:rsidRDefault="000A1480" w:rsidP="000A1480">
      <w:pPr>
        <w:spacing w:after="0" w:line="240" w:lineRule="auto"/>
        <w:rPr>
          <w:rFonts w:cstheme="minorHAnsi"/>
          <w:b/>
        </w:rPr>
      </w:pPr>
    </w:p>
    <w:p w14:paraId="5AA834A9" w14:textId="77777777" w:rsidR="000A1480" w:rsidRPr="009B5827" w:rsidRDefault="000A1480" w:rsidP="000A1480">
      <w:pPr>
        <w:spacing w:after="0" w:line="240" w:lineRule="auto"/>
        <w:rPr>
          <w:b/>
          <w:bCs/>
        </w:rPr>
      </w:pPr>
      <w:r w:rsidRPr="4719064F">
        <w:rPr>
          <w:b/>
          <w:bCs/>
        </w:rPr>
        <w:t>To address these priorities, the Workgroup will work in sequence to address the following focus areas:</w:t>
      </w:r>
    </w:p>
    <w:p w14:paraId="01F91F8D" w14:textId="77777777" w:rsidR="000A1480" w:rsidRDefault="000A1480" w:rsidP="000A1480">
      <w:pPr>
        <w:spacing w:after="0" w:line="240" w:lineRule="auto"/>
        <w:rPr>
          <w:rFonts w:cstheme="minorHAnsi"/>
          <w:b/>
        </w:rPr>
      </w:pPr>
      <w:bookmarkStart w:id="11" w:name="_Hlk501530249"/>
    </w:p>
    <w:p w14:paraId="4D3C03C4" w14:textId="77777777" w:rsidR="000A1480" w:rsidRPr="001836D8" w:rsidRDefault="000A1480" w:rsidP="000A1480">
      <w:pPr>
        <w:pStyle w:val="ListParagraph"/>
        <w:numPr>
          <w:ilvl w:val="0"/>
          <w:numId w:val="22"/>
        </w:numPr>
        <w:spacing w:after="0" w:line="240" w:lineRule="auto"/>
        <w:rPr>
          <w:b/>
          <w:bCs/>
        </w:rPr>
      </w:pPr>
      <w:r w:rsidRPr="001836D8">
        <w:rPr>
          <w:b/>
          <w:bCs/>
        </w:rPr>
        <w:t>Improve reporting of HAI/AR outbreaks and exposure events</w:t>
      </w:r>
    </w:p>
    <w:p w14:paraId="1269621B" w14:textId="77777777" w:rsidR="000A1480" w:rsidRPr="0099420C" w:rsidRDefault="000A1480" w:rsidP="000A1480">
      <w:pPr>
        <w:spacing w:after="0" w:line="240" w:lineRule="auto"/>
        <w:ind w:firstLine="720"/>
        <w:rPr>
          <w:b/>
          <w:bCs/>
          <w:i/>
          <w:iCs/>
        </w:rPr>
      </w:pPr>
      <w:r w:rsidRPr="0099420C">
        <w:rPr>
          <w:b/>
          <w:bCs/>
          <w:i/>
          <w:iCs/>
        </w:rPr>
        <w:t>Outbreak Reporting, Notification, and Disclosure.</w:t>
      </w:r>
    </w:p>
    <w:p w14:paraId="6FE55F80" w14:textId="77777777" w:rsidR="000A1480" w:rsidRPr="00BF5FF3" w:rsidRDefault="000A1480" w:rsidP="000A1480">
      <w:pPr>
        <w:spacing w:after="0" w:line="240" w:lineRule="auto"/>
        <w:ind w:left="720"/>
      </w:pPr>
      <w:r w:rsidRPr="0099420C">
        <w:t xml:space="preserve">For the purposes of this workgroup, </w:t>
      </w:r>
      <w:r w:rsidRPr="0099420C">
        <w:rPr>
          <w:i/>
          <w:iCs/>
        </w:rPr>
        <w:t>outbreak reporting</w:t>
      </w:r>
      <w:r w:rsidRPr="0099420C">
        <w:t xml:space="preserve"> is defined as activities that occur when a facility reports a possible outbreak to public health, </w:t>
      </w:r>
      <w:r w:rsidRPr="0099420C">
        <w:rPr>
          <w:i/>
          <w:iCs/>
        </w:rPr>
        <w:t>notification</w:t>
      </w:r>
      <w:r w:rsidRPr="0099420C">
        <w:t xml:space="preserve"> occurs when patients potentially affected by an outbreak are informed, and </w:t>
      </w:r>
      <w:r w:rsidRPr="0099420C">
        <w:rPr>
          <w:i/>
          <w:iCs/>
        </w:rPr>
        <w:t>disclosure</w:t>
      </w:r>
      <w:r w:rsidRPr="0099420C">
        <w:t xml:space="preserve"> is defined as activities that occur to inform individuals beyond the patients potentially affected by an outbreak.</w:t>
      </w:r>
      <w:r w:rsidRPr="4719064F">
        <w:t xml:space="preserve"> </w:t>
      </w:r>
    </w:p>
    <w:p w14:paraId="4D8DAC75" w14:textId="77777777" w:rsidR="000A1480" w:rsidRPr="00BF5FF3" w:rsidRDefault="000A1480" w:rsidP="000A1480">
      <w:pPr>
        <w:pStyle w:val="ListParagraph"/>
        <w:spacing w:after="0" w:line="240" w:lineRule="auto"/>
        <w:rPr>
          <w:rFonts w:cstheme="minorHAnsi"/>
          <w:b/>
        </w:rPr>
      </w:pPr>
    </w:p>
    <w:p w14:paraId="4F1DE131" w14:textId="77777777" w:rsidR="000A1480" w:rsidRPr="009B5827" w:rsidRDefault="000A1480" w:rsidP="000A1480">
      <w:pPr>
        <w:spacing w:after="0" w:line="240" w:lineRule="auto"/>
        <w:ind w:left="720"/>
      </w:pPr>
      <w:r w:rsidRPr="4719064F">
        <w:t>To address outbreak reporting, notification, and disclosure, Policy Workgroup members will conduct the following activities in Phase I:</w:t>
      </w:r>
    </w:p>
    <w:p w14:paraId="4854E2BA" w14:textId="77777777" w:rsidR="000A1480" w:rsidRDefault="000A1480" w:rsidP="000A1480">
      <w:pPr>
        <w:pStyle w:val="ListParagraph"/>
        <w:numPr>
          <w:ilvl w:val="1"/>
          <w:numId w:val="22"/>
        </w:numPr>
        <w:spacing w:after="0" w:line="240" w:lineRule="auto"/>
      </w:pPr>
      <w:r w:rsidRPr="4719064F">
        <w:t>Assess current state law</w:t>
      </w:r>
      <w:r>
        <w:t>s</w:t>
      </w:r>
      <w:r w:rsidRPr="4719064F">
        <w:t xml:space="preserve"> relating to HAI outbreak reporting, notification, and disclosure practices;</w:t>
      </w:r>
    </w:p>
    <w:p w14:paraId="7B8ACFCF" w14:textId="77777777" w:rsidR="000A1480" w:rsidRDefault="000A1480" w:rsidP="000A1480">
      <w:pPr>
        <w:pStyle w:val="ListParagraph"/>
        <w:numPr>
          <w:ilvl w:val="1"/>
          <w:numId w:val="22"/>
        </w:numPr>
        <w:spacing w:after="0" w:line="240" w:lineRule="auto"/>
      </w:pPr>
      <w:r w:rsidRPr="4719064F">
        <w:t xml:space="preserve">Assess current </w:t>
      </w:r>
      <w:r>
        <w:t>federal</w:t>
      </w:r>
      <w:r w:rsidRPr="4719064F">
        <w:t xml:space="preserve"> </w:t>
      </w:r>
      <w:r>
        <w:t>requirements</w:t>
      </w:r>
      <w:r w:rsidRPr="4719064F">
        <w:t xml:space="preserve"> relating to HAI outbreak reporting, notification, and disclosure practices;</w:t>
      </w:r>
    </w:p>
    <w:p w14:paraId="17533B07" w14:textId="77777777" w:rsidR="000A1480" w:rsidRDefault="000A1480" w:rsidP="000A1480">
      <w:pPr>
        <w:pStyle w:val="ListParagraph"/>
        <w:numPr>
          <w:ilvl w:val="1"/>
          <w:numId w:val="22"/>
        </w:numPr>
        <w:spacing w:after="0" w:line="240" w:lineRule="auto"/>
      </w:pPr>
      <w:r w:rsidRPr="4719064F">
        <w:t xml:space="preserve">Explore and describe common HAI outbreak reporting, </w:t>
      </w:r>
      <w:r>
        <w:t>notification, and disclosure</w:t>
      </w:r>
      <w:r w:rsidRPr="4719064F">
        <w:t xml:space="preserve"> burdens;</w:t>
      </w:r>
    </w:p>
    <w:p w14:paraId="6F0C34B6" w14:textId="77777777" w:rsidR="000A1480" w:rsidRDefault="000A1480" w:rsidP="000A1480">
      <w:pPr>
        <w:pStyle w:val="ListParagraph"/>
        <w:numPr>
          <w:ilvl w:val="1"/>
          <w:numId w:val="22"/>
        </w:numPr>
        <w:spacing w:after="0" w:line="240" w:lineRule="auto"/>
      </w:pPr>
      <w:r w:rsidRPr="4719064F">
        <w:t>Define and describe levels of HAI outbreak public disclosure;</w:t>
      </w:r>
    </w:p>
    <w:p w14:paraId="424F1AA9" w14:textId="77777777" w:rsidR="000A1480" w:rsidRDefault="000A1480" w:rsidP="000A1480">
      <w:pPr>
        <w:pStyle w:val="ListParagraph"/>
        <w:numPr>
          <w:ilvl w:val="1"/>
          <w:numId w:val="22"/>
        </w:numPr>
        <w:spacing w:after="0" w:line="240" w:lineRule="auto"/>
      </w:pPr>
      <w:r w:rsidRPr="4719064F">
        <w:t xml:space="preserve">Describe ethical and legal issues related to HAI outbreak reporting, including but not limited to </w:t>
      </w:r>
      <w:r>
        <w:t xml:space="preserve">timeliness of reporting, notification and </w:t>
      </w:r>
      <w:r w:rsidRPr="4719064F">
        <w:t xml:space="preserve">disclosure; </w:t>
      </w:r>
    </w:p>
    <w:p w14:paraId="6FBE98A3" w14:textId="77777777" w:rsidR="000A1480" w:rsidRDefault="000A1480" w:rsidP="000A1480">
      <w:pPr>
        <w:pStyle w:val="ListParagraph"/>
        <w:numPr>
          <w:ilvl w:val="1"/>
          <w:numId w:val="22"/>
        </w:numPr>
        <w:spacing w:after="0" w:line="240" w:lineRule="auto"/>
      </w:pPr>
      <w:r>
        <w:t>Highlight examples of promising or effective</w:t>
      </w:r>
      <w:r w:rsidRPr="4719064F">
        <w:t xml:space="preserve"> tools </w:t>
      </w:r>
      <w:r>
        <w:t xml:space="preserve">for </w:t>
      </w:r>
      <w:r w:rsidRPr="4719064F">
        <w:t xml:space="preserve">HAI outbreak public reporting and disclosure practices; and </w:t>
      </w:r>
    </w:p>
    <w:p w14:paraId="7DF29DD9" w14:textId="77777777" w:rsidR="000A1480" w:rsidRPr="009B5827" w:rsidRDefault="000A1480" w:rsidP="000A1480">
      <w:pPr>
        <w:pStyle w:val="ListParagraph"/>
        <w:numPr>
          <w:ilvl w:val="1"/>
          <w:numId w:val="22"/>
        </w:numPr>
        <w:spacing w:after="0" w:line="240" w:lineRule="auto"/>
      </w:pPr>
      <w:r w:rsidRPr="4719064F">
        <w:t>Identify key resources to improve and support standardized approaches to HAI outbreak reporting</w:t>
      </w:r>
      <w:r>
        <w:t>, notification, and disclosure</w:t>
      </w:r>
      <w:r w:rsidRPr="4719064F">
        <w:t xml:space="preserve"> to public health and relevant stakeholders.</w:t>
      </w:r>
    </w:p>
    <w:p w14:paraId="5F9E78C1" w14:textId="77777777" w:rsidR="000A1480" w:rsidRDefault="000A1480" w:rsidP="000A1480">
      <w:pPr>
        <w:spacing w:after="0" w:line="240" w:lineRule="auto"/>
        <w:rPr>
          <w:rFonts w:cstheme="minorHAnsi"/>
          <w:b/>
        </w:rPr>
      </w:pPr>
    </w:p>
    <w:p w14:paraId="5D8B65BE" w14:textId="77777777" w:rsidR="000A1480" w:rsidRDefault="000A1480" w:rsidP="000A1480">
      <w:pPr>
        <w:pStyle w:val="ListParagraph"/>
        <w:numPr>
          <w:ilvl w:val="0"/>
          <w:numId w:val="22"/>
        </w:numPr>
        <w:spacing w:after="0" w:line="240" w:lineRule="auto"/>
      </w:pPr>
      <w:r w:rsidRPr="001836D8">
        <w:rPr>
          <w:b/>
          <w:bCs/>
        </w:rPr>
        <w:t>Explore options to enhance legal authority and policy options to support best practices</w:t>
      </w:r>
    </w:p>
    <w:p w14:paraId="47CB1DDD" w14:textId="77777777" w:rsidR="000A1480" w:rsidRPr="003456F9" w:rsidRDefault="000A1480" w:rsidP="000A1480">
      <w:pPr>
        <w:pStyle w:val="ListParagraph"/>
        <w:spacing w:after="0" w:line="240" w:lineRule="auto"/>
      </w:pPr>
      <w:r w:rsidRPr="4719064F">
        <w:t>To address the legal authorit</w:t>
      </w:r>
      <w:r>
        <w:t xml:space="preserve">ies and other policy options </w:t>
      </w:r>
      <w:r w:rsidRPr="4719064F">
        <w:t xml:space="preserve">associated with HAI outbreak reporting, notification, and disclosure, Policy Workgroup members will conduct the following activities in Phase II: </w:t>
      </w:r>
    </w:p>
    <w:p w14:paraId="56457A14" w14:textId="77777777" w:rsidR="000A1480" w:rsidRDefault="000A1480" w:rsidP="000A1480">
      <w:pPr>
        <w:pStyle w:val="ListParagraph"/>
        <w:numPr>
          <w:ilvl w:val="1"/>
          <w:numId w:val="22"/>
        </w:numPr>
        <w:spacing w:after="0" w:line="240" w:lineRule="auto"/>
      </w:pPr>
      <w:r w:rsidRPr="4719064F">
        <w:t>Describe and codify best practice</w:t>
      </w:r>
      <w:r>
        <w:t>s</w:t>
      </w:r>
      <w:r w:rsidRPr="4719064F">
        <w:t xml:space="preserve"> for HAI outbreak reporting, notification, and disclosure options, as identified </w:t>
      </w:r>
      <w:r>
        <w:t>through</w:t>
      </w:r>
      <w:r w:rsidRPr="4719064F">
        <w:t xml:space="preserve"> the Phase I activities described above;</w:t>
      </w:r>
    </w:p>
    <w:p w14:paraId="42694674" w14:textId="77777777" w:rsidR="000A1480" w:rsidRDefault="000A1480" w:rsidP="000A1480">
      <w:pPr>
        <w:pStyle w:val="ListParagraph"/>
        <w:numPr>
          <w:ilvl w:val="1"/>
          <w:numId w:val="22"/>
        </w:numPr>
        <w:spacing w:after="0" w:line="240" w:lineRule="auto"/>
      </w:pPr>
      <w:r w:rsidRPr="4719064F">
        <w:t xml:space="preserve">Describe legal issues related to HAI outbreak </w:t>
      </w:r>
      <w:r>
        <w:t xml:space="preserve">reporting, notification and </w:t>
      </w:r>
      <w:r w:rsidRPr="4719064F">
        <w:t>disclosure;</w:t>
      </w:r>
    </w:p>
    <w:p w14:paraId="5BC0AD46" w14:textId="77777777" w:rsidR="000A1480" w:rsidRDefault="000A1480" w:rsidP="000A1480">
      <w:pPr>
        <w:pStyle w:val="ListParagraph"/>
        <w:numPr>
          <w:ilvl w:val="1"/>
          <w:numId w:val="22"/>
        </w:numPr>
        <w:spacing w:after="0" w:line="240" w:lineRule="auto"/>
      </w:pPr>
      <w:r w:rsidRPr="4719064F">
        <w:t>Promote best practices, supporting examples</w:t>
      </w:r>
      <w:r>
        <w:t>,</w:t>
      </w:r>
      <w:r w:rsidRPr="4719064F">
        <w:t xml:space="preserve"> and recommendations on legal issues and </w:t>
      </w:r>
      <w:r>
        <w:t xml:space="preserve">policy options </w:t>
      </w:r>
      <w:r w:rsidRPr="4719064F">
        <w:t>relating to HAI outbreak reporting, no</w:t>
      </w:r>
      <w:r>
        <w:t>tification, and disclosure; and</w:t>
      </w:r>
    </w:p>
    <w:p w14:paraId="09C44E2B" w14:textId="77777777" w:rsidR="000A1480" w:rsidRPr="009B5827" w:rsidRDefault="000A1480" w:rsidP="000A1480">
      <w:pPr>
        <w:pStyle w:val="ListParagraph"/>
        <w:numPr>
          <w:ilvl w:val="1"/>
          <w:numId w:val="22"/>
        </w:numPr>
        <w:spacing w:after="0" w:line="240" w:lineRule="auto"/>
      </w:pPr>
      <w:r>
        <w:t xml:space="preserve">Develop or promote model legislation or policy language to support best practices for HAI outbreak reporting, notification, and disclosure. </w:t>
      </w:r>
    </w:p>
    <w:p w14:paraId="4AF78523" w14:textId="77777777" w:rsidR="000A1480" w:rsidRPr="009B5827" w:rsidRDefault="000A1480" w:rsidP="000A1480">
      <w:pPr>
        <w:pStyle w:val="ListParagraph"/>
        <w:spacing w:after="0" w:line="240" w:lineRule="auto"/>
        <w:ind w:left="1440"/>
        <w:rPr>
          <w:rFonts w:cstheme="minorHAnsi"/>
        </w:rPr>
      </w:pPr>
    </w:p>
    <w:bookmarkEnd w:id="11"/>
    <w:p w14:paraId="14BB6E6D" w14:textId="77777777" w:rsidR="000A1480" w:rsidRPr="003456F9" w:rsidRDefault="000A1480" w:rsidP="000A1480">
      <w:pPr>
        <w:spacing w:after="0" w:line="240" w:lineRule="auto"/>
      </w:pPr>
      <w:r w:rsidRPr="4719064F">
        <w:t xml:space="preserve">All Policy Workgroup activities will occur in coordination with CORHA workgroups focused on promoting standardized approaches </w:t>
      </w:r>
      <w:r>
        <w:t>on</w:t>
      </w:r>
      <w:r w:rsidRPr="4719064F">
        <w:t xml:space="preserve"> outbreak detection and reporting, and investigation and control. </w:t>
      </w:r>
    </w:p>
    <w:p w14:paraId="758815D9" w14:textId="77777777" w:rsidR="000A1480" w:rsidRDefault="000A1480" w:rsidP="000A1480">
      <w:pPr>
        <w:spacing w:after="0" w:line="240" w:lineRule="auto"/>
        <w:rPr>
          <w:rFonts w:cstheme="minorHAnsi"/>
          <w:b/>
        </w:rPr>
      </w:pPr>
    </w:p>
    <w:p w14:paraId="00BB2643" w14:textId="77777777" w:rsidR="000A1480" w:rsidRDefault="000A1480" w:rsidP="000A1480">
      <w:pPr>
        <w:spacing w:after="0" w:line="240" w:lineRule="auto"/>
        <w:rPr>
          <w:b/>
          <w:bCs/>
        </w:rPr>
      </w:pPr>
      <w:r w:rsidRPr="4719064F">
        <w:rPr>
          <w:b/>
          <w:bCs/>
        </w:rPr>
        <w:t>Priority Pathogens for the Policy Workgroup include:</w:t>
      </w:r>
    </w:p>
    <w:p w14:paraId="26B798B5" w14:textId="77777777" w:rsidR="000A1480" w:rsidRPr="00BF5FF3" w:rsidRDefault="000A1480" w:rsidP="000A1480">
      <w:pPr>
        <w:spacing w:after="0" w:line="240" w:lineRule="auto"/>
        <w:rPr>
          <w:b/>
          <w:bCs/>
        </w:rPr>
      </w:pPr>
      <w:r w:rsidRPr="4719064F">
        <w:t>TBD</w:t>
      </w:r>
    </w:p>
    <w:p w14:paraId="6C6A0C5A" w14:textId="77777777" w:rsidR="000A1480" w:rsidRDefault="000A1480" w:rsidP="000A1480">
      <w:pPr>
        <w:spacing w:after="0" w:line="240" w:lineRule="auto"/>
        <w:rPr>
          <w:rFonts w:cstheme="minorHAnsi"/>
        </w:rPr>
      </w:pPr>
    </w:p>
    <w:p w14:paraId="3B68D1AB" w14:textId="77777777" w:rsidR="000A1480" w:rsidRPr="009B5827" w:rsidRDefault="000A1480" w:rsidP="000A1480">
      <w:pPr>
        <w:spacing w:after="0" w:line="240" w:lineRule="auto"/>
      </w:pPr>
      <w:r w:rsidRPr="4719064F">
        <w:rPr>
          <w:b/>
          <w:bCs/>
        </w:rPr>
        <w:t>Policy Workgroup Members should consider representation from the following perspectives</w:t>
      </w:r>
      <w:r w:rsidRPr="4719064F">
        <w:t>:</w:t>
      </w:r>
    </w:p>
    <w:p w14:paraId="3F405DD2" w14:textId="77777777" w:rsidR="000A1480" w:rsidRPr="009B5827" w:rsidRDefault="000A1480" w:rsidP="000A1480">
      <w:pPr>
        <w:spacing w:after="0" w:line="240" w:lineRule="auto"/>
      </w:pPr>
      <w:r w:rsidRPr="4719064F">
        <w:rPr>
          <w:rFonts w:cs="Times New Roman"/>
        </w:rPr>
        <w:t>1) Experts on state law relating to reporting and disclosure practices</w:t>
      </w:r>
      <w:r>
        <w:t xml:space="preserve"> (attorneys general, health department legal counsel, etc.), 2) ad-hoc contributors from federal and/or accreditation agencies with knowledge of their respective agency HAI outbreak reporting requirements 3) IC staff at the state and local levels, 3) communication staff, 4) hospital and facility staff knowledgeable of day-to-day workflow, data collection and reporting effort, 5) experts who are able to speak to ethical issues relating to HAI outbreak reporting, notification, and disclosure, 6) patient advocates, 7) persons knowledgeable of optimal pathogen-specific intervention timelines to guide discussion of timeliness of reporting.</w:t>
      </w:r>
    </w:p>
    <w:p w14:paraId="235C0CD2" w14:textId="77777777" w:rsidR="000A1480" w:rsidRDefault="000A1480" w:rsidP="000A1480">
      <w:pPr>
        <w:spacing w:after="0" w:line="240" w:lineRule="auto"/>
        <w:rPr>
          <w:rFonts w:cstheme="minorHAnsi"/>
        </w:rPr>
      </w:pPr>
    </w:p>
    <w:p w14:paraId="1D648B5D" w14:textId="77777777" w:rsidR="000A1480" w:rsidRPr="00D02579" w:rsidRDefault="000A1480" w:rsidP="000A1480">
      <w:pPr>
        <w:spacing w:after="0" w:line="240" w:lineRule="auto"/>
        <w:rPr>
          <w:rFonts w:cstheme="minorHAnsi"/>
          <w:b/>
          <w:color w:val="000000" w:themeColor="text1"/>
        </w:rPr>
      </w:pPr>
      <w:r w:rsidRPr="00D02579">
        <w:rPr>
          <w:rFonts w:cstheme="minorHAnsi"/>
          <w:b/>
          <w:color w:val="000000" w:themeColor="text1"/>
        </w:rPr>
        <w:t xml:space="preserve">Indicate that a future phase may focus more specifically on legal </w:t>
      </w:r>
      <w:r w:rsidRPr="00651B80">
        <w:rPr>
          <w:rFonts w:cstheme="minorHAnsi"/>
          <w:b/>
          <w:color w:val="000000" w:themeColor="text1"/>
        </w:rPr>
        <w:t>authorities related to investigation activities.</w:t>
      </w:r>
    </w:p>
    <w:p w14:paraId="354335AB" w14:textId="77777777" w:rsidR="000A1480" w:rsidRDefault="000A1480" w:rsidP="000A1480">
      <w:pPr>
        <w:spacing w:after="0" w:line="240" w:lineRule="auto"/>
        <w:rPr>
          <w:b/>
          <w:color w:val="00B0F0"/>
        </w:rPr>
      </w:pPr>
    </w:p>
    <w:p w14:paraId="55170F12" w14:textId="56C8B7C2" w:rsidR="00AA3FEA" w:rsidRDefault="00AA3FEA" w:rsidP="000A1480">
      <w:pPr>
        <w:rPr>
          <w:b/>
          <w:color w:val="3296D2"/>
          <w:sz w:val="28"/>
          <w:szCs w:val="28"/>
        </w:rPr>
      </w:pPr>
    </w:p>
    <w:p w14:paraId="6D3E7360" w14:textId="0FDD2B48" w:rsidR="005B2EC6" w:rsidRDefault="005B2EC6" w:rsidP="000A1480">
      <w:pPr>
        <w:rPr>
          <w:b/>
          <w:color w:val="3296D2"/>
          <w:sz w:val="28"/>
          <w:szCs w:val="28"/>
        </w:rPr>
      </w:pPr>
    </w:p>
    <w:p w14:paraId="32D210F2" w14:textId="3FE0D8B3" w:rsidR="005B2EC6" w:rsidRDefault="005B2EC6" w:rsidP="000A1480">
      <w:pPr>
        <w:rPr>
          <w:b/>
          <w:color w:val="3296D2"/>
          <w:sz w:val="28"/>
          <w:szCs w:val="28"/>
        </w:rPr>
      </w:pPr>
    </w:p>
    <w:p w14:paraId="2FE61B21" w14:textId="29AB7B22" w:rsidR="005B2EC6" w:rsidRDefault="005B2EC6" w:rsidP="000A1480">
      <w:pPr>
        <w:rPr>
          <w:b/>
          <w:color w:val="3296D2"/>
          <w:sz w:val="28"/>
          <w:szCs w:val="28"/>
        </w:rPr>
      </w:pPr>
    </w:p>
    <w:p w14:paraId="329F9F65" w14:textId="30B2A994" w:rsidR="005B2EC6" w:rsidRDefault="005B2EC6" w:rsidP="000A1480">
      <w:pPr>
        <w:rPr>
          <w:b/>
          <w:color w:val="3296D2"/>
          <w:sz w:val="28"/>
          <w:szCs w:val="28"/>
        </w:rPr>
      </w:pPr>
    </w:p>
    <w:p w14:paraId="51205BF8" w14:textId="617524B0" w:rsidR="005B2EC6" w:rsidRDefault="005B2EC6" w:rsidP="000A1480">
      <w:pPr>
        <w:rPr>
          <w:b/>
          <w:color w:val="3296D2"/>
          <w:sz w:val="28"/>
          <w:szCs w:val="28"/>
        </w:rPr>
      </w:pPr>
    </w:p>
    <w:p w14:paraId="660D6DD8" w14:textId="2C3BE59D" w:rsidR="005B2EC6" w:rsidRDefault="005B2EC6" w:rsidP="000A1480">
      <w:pPr>
        <w:rPr>
          <w:b/>
          <w:color w:val="3296D2"/>
          <w:sz w:val="28"/>
          <w:szCs w:val="28"/>
        </w:rPr>
      </w:pPr>
    </w:p>
    <w:p w14:paraId="10E49254" w14:textId="2BCE4F46" w:rsidR="005B2EC6" w:rsidRDefault="005B2EC6" w:rsidP="000A1480">
      <w:pPr>
        <w:rPr>
          <w:b/>
          <w:color w:val="3296D2"/>
          <w:sz w:val="28"/>
          <w:szCs w:val="28"/>
        </w:rPr>
      </w:pPr>
    </w:p>
    <w:p w14:paraId="24C3F118" w14:textId="0C04F632" w:rsidR="005B2EC6" w:rsidRDefault="005B2EC6" w:rsidP="000A1480">
      <w:pPr>
        <w:rPr>
          <w:b/>
          <w:color w:val="3296D2"/>
          <w:sz w:val="28"/>
          <w:szCs w:val="28"/>
        </w:rPr>
      </w:pPr>
    </w:p>
    <w:p w14:paraId="356592CA" w14:textId="14BD12D2" w:rsidR="005B2EC6" w:rsidRDefault="005B2EC6" w:rsidP="000A1480">
      <w:pPr>
        <w:rPr>
          <w:b/>
          <w:color w:val="3296D2"/>
          <w:sz w:val="28"/>
          <w:szCs w:val="28"/>
        </w:rPr>
      </w:pPr>
    </w:p>
    <w:p w14:paraId="3487C80C" w14:textId="58125251" w:rsidR="005B2EC6" w:rsidRDefault="005B2EC6" w:rsidP="000A1480">
      <w:pPr>
        <w:rPr>
          <w:b/>
          <w:color w:val="3296D2"/>
          <w:sz w:val="28"/>
          <w:szCs w:val="28"/>
        </w:rPr>
      </w:pPr>
    </w:p>
    <w:p w14:paraId="51ECE516" w14:textId="081D59E8" w:rsidR="005B2EC6" w:rsidRDefault="005B2EC6" w:rsidP="000A1480">
      <w:pPr>
        <w:rPr>
          <w:b/>
          <w:color w:val="3296D2"/>
          <w:sz w:val="28"/>
          <w:szCs w:val="28"/>
        </w:rPr>
      </w:pPr>
    </w:p>
    <w:p w14:paraId="690ED5BF" w14:textId="792AF0A0" w:rsidR="005B2EC6" w:rsidRDefault="005B2EC6" w:rsidP="000A1480">
      <w:pPr>
        <w:rPr>
          <w:b/>
          <w:color w:val="3296D2"/>
          <w:sz w:val="28"/>
          <w:szCs w:val="28"/>
        </w:rPr>
      </w:pPr>
    </w:p>
    <w:p w14:paraId="7F5E2E12" w14:textId="5B1A63CB" w:rsidR="005B2EC6" w:rsidRDefault="005B2EC6" w:rsidP="000A1480">
      <w:pPr>
        <w:rPr>
          <w:b/>
          <w:color w:val="3296D2"/>
          <w:sz w:val="28"/>
          <w:szCs w:val="28"/>
        </w:rPr>
      </w:pPr>
    </w:p>
    <w:p w14:paraId="1E735B4F" w14:textId="4A82A324" w:rsidR="005B2EC6" w:rsidRDefault="005B2EC6" w:rsidP="000A1480">
      <w:pPr>
        <w:rPr>
          <w:b/>
          <w:color w:val="3296D2"/>
          <w:sz w:val="28"/>
          <w:szCs w:val="28"/>
        </w:rPr>
      </w:pPr>
    </w:p>
    <w:p w14:paraId="10B973D3" w14:textId="359D0DAA" w:rsidR="005B2EC6" w:rsidRDefault="005B2EC6" w:rsidP="000A1480">
      <w:pPr>
        <w:rPr>
          <w:b/>
          <w:color w:val="3296D2"/>
          <w:sz w:val="28"/>
          <w:szCs w:val="28"/>
        </w:rPr>
      </w:pPr>
    </w:p>
    <w:p w14:paraId="66445B83" w14:textId="3D94958C" w:rsidR="005B2EC6" w:rsidRDefault="005B2EC6" w:rsidP="005B2EC6">
      <w:pPr>
        <w:pStyle w:val="Heading2"/>
        <w:rPr>
          <w:rFonts w:asciiTheme="minorHAnsi" w:hAnsiTheme="minorHAnsi" w:cstheme="minorHAnsi"/>
          <w:b/>
          <w:color w:val="3296D2"/>
          <w:sz w:val="28"/>
          <w:szCs w:val="28"/>
        </w:rPr>
      </w:pPr>
      <w:bookmarkStart w:id="12" w:name="_Toc514427487"/>
      <w:r w:rsidRPr="006103DC">
        <w:rPr>
          <w:rFonts w:asciiTheme="minorHAnsi" w:hAnsiTheme="minorHAnsi" w:cstheme="minorHAnsi"/>
          <w:b/>
          <w:color w:val="3296D2"/>
          <w:sz w:val="28"/>
          <w:szCs w:val="28"/>
        </w:rPr>
        <w:lastRenderedPageBreak/>
        <w:t xml:space="preserve">CORHA </w:t>
      </w:r>
      <w:r>
        <w:rPr>
          <w:rFonts w:asciiTheme="minorHAnsi" w:hAnsiTheme="minorHAnsi" w:cstheme="minorHAnsi"/>
          <w:b/>
          <w:color w:val="3296D2"/>
          <w:sz w:val="28"/>
          <w:szCs w:val="28"/>
        </w:rPr>
        <w:t>Activities At-A-Glance</w:t>
      </w:r>
      <w:bookmarkEnd w:id="12"/>
    </w:p>
    <w:p w14:paraId="0BE5FF09" w14:textId="4423AC5F" w:rsidR="005219B7" w:rsidRPr="00DF4CAD" w:rsidRDefault="00DF4CAD" w:rsidP="00DF4CAD">
      <w:pPr>
        <w:rPr>
          <w:b/>
          <w:color w:val="0070C0"/>
        </w:rPr>
      </w:pPr>
      <w:r w:rsidRPr="00DF4CAD">
        <w:rPr>
          <w:b/>
          <w:color w:val="00CC00"/>
        </w:rPr>
        <w:t xml:space="preserve">Green = Completed; </w:t>
      </w:r>
      <w:r w:rsidRPr="00DF4CAD">
        <w:rPr>
          <w:b/>
          <w:color w:val="FFCC00"/>
        </w:rPr>
        <w:t xml:space="preserve">Yellow = In Progress; </w:t>
      </w:r>
      <w:r w:rsidRPr="00DF4CAD">
        <w:rPr>
          <w:b/>
          <w:color w:val="FF0000"/>
        </w:rPr>
        <w:t xml:space="preserve">Red = Not Started; </w:t>
      </w:r>
      <w:r w:rsidRPr="00DF4CAD">
        <w:rPr>
          <w:b/>
          <w:color w:val="0070C0"/>
        </w:rPr>
        <w:t>Blue = Ongoing</w:t>
      </w:r>
    </w:p>
    <w:tbl>
      <w:tblPr>
        <w:tblStyle w:val="TableGridLight"/>
        <w:tblW w:w="9720" w:type="dxa"/>
        <w:tblInd w:w="-275" w:type="dxa"/>
        <w:tblLook w:val="04A0" w:firstRow="1" w:lastRow="0" w:firstColumn="1" w:lastColumn="0" w:noHBand="0" w:noVBand="1"/>
      </w:tblPr>
      <w:tblGrid>
        <w:gridCol w:w="3780"/>
        <w:gridCol w:w="736"/>
        <w:gridCol w:w="1971"/>
        <w:gridCol w:w="3233"/>
      </w:tblGrid>
      <w:tr w:rsidR="00556458" w:rsidRPr="002276C1" w14:paraId="7BB3A7E0" w14:textId="77777777" w:rsidTr="0091623B">
        <w:trPr>
          <w:trHeight w:val="277"/>
        </w:trPr>
        <w:tc>
          <w:tcPr>
            <w:tcW w:w="3780" w:type="dxa"/>
            <w:noWrap/>
            <w:hideMark/>
          </w:tcPr>
          <w:p w14:paraId="5FFCB2D6" w14:textId="77777777" w:rsidR="00556458" w:rsidRPr="00AC0ABD" w:rsidRDefault="00556458" w:rsidP="0091623B">
            <w:pPr>
              <w:rPr>
                <w:rFonts w:eastAsia="Times New Roman" w:cstheme="minorHAnsi"/>
                <w:b/>
                <w:bCs/>
                <w:color w:val="000000"/>
                <w:sz w:val="20"/>
                <w:szCs w:val="20"/>
              </w:rPr>
            </w:pPr>
            <w:r w:rsidRPr="00AC0ABD">
              <w:rPr>
                <w:rFonts w:eastAsia="Times New Roman" w:cstheme="minorHAnsi"/>
                <w:b/>
                <w:bCs/>
                <w:color w:val="000000"/>
                <w:sz w:val="20"/>
                <w:szCs w:val="20"/>
              </w:rPr>
              <w:t>Activities</w:t>
            </w:r>
          </w:p>
        </w:tc>
        <w:tc>
          <w:tcPr>
            <w:tcW w:w="736" w:type="dxa"/>
            <w:noWrap/>
            <w:hideMark/>
          </w:tcPr>
          <w:p w14:paraId="7C65AA68" w14:textId="77777777" w:rsidR="00556458" w:rsidRPr="00AC0ABD" w:rsidRDefault="00556458" w:rsidP="0091623B">
            <w:pPr>
              <w:rPr>
                <w:rFonts w:eastAsia="Times New Roman" w:cstheme="minorHAnsi"/>
                <w:b/>
                <w:bCs/>
                <w:color w:val="000000"/>
                <w:sz w:val="20"/>
                <w:szCs w:val="20"/>
              </w:rPr>
            </w:pPr>
            <w:r w:rsidRPr="00AC0ABD">
              <w:rPr>
                <w:rFonts w:eastAsia="Times New Roman" w:cstheme="minorHAnsi"/>
                <w:b/>
                <w:bCs/>
                <w:color w:val="000000"/>
                <w:sz w:val="20"/>
                <w:szCs w:val="20"/>
              </w:rPr>
              <w:t xml:space="preserve">Status </w:t>
            </w:r>
          </w:p>
        </w:tc>
        <w:tc>
          <w:tcPr>
            <w:tcW w:w="1971" w:type="dxa"/>
            <w:noWrap/>
            <w:hideMark/>
          </w:tcPr>
          <w:p w14:paraId="634762D9" w14:textId="77777777" w:rsidR="00556458" w:rsidRPr="00AC0ABD" w:rsidRDefault="00556458" w:rsidP="0091623B">
            <w:pPr>
              <w:rPr>
                <w:rFonts w:eastAsia="Times New Roman" w:cstheme="minorHAnsi"/>
                <w:b/>
                <w:bCs/>
                <w:color w:val="000000"/>
                <w:sz w:val="20"/>
                <w:szCs w:val="20"/>
              </w:rPr>
            </w:pPr>
            <w:r w:rsidRPr="00AC0ABD">
              <w:rPr>
                <w:rFonts w:eastAsia="Times New Roman" w:cstheme="minorHAnsi"/>
                <w:b/>
                <w:bCs/>
                <w:color w:val="000000"/>
                <w:sz w:val="20"/>
                <w:szCs w:val="20"/>
              </w:rPr>
              <w:t>Completed/Expected</w:t>
            </w:r>
          </w:p>
        </w:tc>
        <w:tc>
          <w:tcPr>
            <w:tcW w:w="3233" w:type="dxa"/>
            <w:noWrap/>
            <w:hideMark/>
          </w:tcPr>
          <w:p w14:paraId="44A7FD77" w14:textId="77777777" w:rsidR="00556458" w:rsidRPr="00AC0ABD" w:rsidRDefault="00556458" w:rsidP="0091623B">
            <w:pPr>
              <w:rPr>
                <w:rFonts w:eastAsia="Times New Roman" w:cstheme="minorHAnsi"/>
                <w:b/>
                <w:bCs/>
                <w:color w:val="000000"/>
                <w:sz w:val="20"/>
                <w:szCs w:val="20"/>
              </w:rPr>
            </w:pPr>
            <w:r w:rsidRPr="00AC0ABD">
              <w:rPr>
                <w:rFonts w:eastAsia="Times New Roman" w:cstheme="minorHAnsi"/>
                <w:b/>
                <w:bCs/>
                <w:color w:val="000000"/>
                <w:sz w:val="20"/>
                <w:szCs w:val="20"/>
              </w:rPr>
              <w:t>Notes</w:t>
            </w:r>
          </w:p>
        </w:tc>
      </w:tr>
      <w:tr w:rsidR="00556458" w:rsidRPr="002276C1" w14:paraId="641E6B34" w14:textId="77777777" w:rsidTr="0091623B">
        <w:trPr>
          <w:trHeight w:val="256"/>
        </w:trPr>
        <w:tc>
          <w:tcPr>
            <w:tcW w:w="3780" w:type="dxa"/>
            <w:hideMark/>
          </w:tcPr>
          <w:p w14:paraId="363C40ED" w14:textId="77777777" w:rsidR="00556458" w:rsidRPr="00AC0ABD" w:rsidRDefault="00556458" w:rsidP="0091623B">
            <w:pPr>
              <w:rPr>
                <w:rFonts w:eastAsia="Times New Roman" w:cstheme="minorHAnsi"/>
                <w:b/>
                <w:bCs/>
                <w:color w:val="0B347D"/>
                <w:sz w:val="20"/>
                <w:szCs w:val="20"/>
              </w:rPr>
            </w:pPr>
            <w:r w:rsidRPr="00AC0ABD">
              <w:rPr>
                <w:rFonts w:eastAsia="Times New Roman" w:cstheme="minorHAnsi"/>
                <w:b/>
                <w:bCs/>
                <w:color w:val="0B347D"/>
                <w:sz w:val="20"/>
                <w:szCs w:val="20"/>
              </w:rPr>
              <w:t>A: Detection and Reporting</w:t>
            </w:r>
          </w:p>
        </w:tc>
        <w:tc>
          <w:tcPr>
            <w:tcW w:w="736" w:type="dxa"/>
            <w:noWrap/>
            <w:hideMark/>
          </w:tcPr>
          <w:p w14:paraId="40938403" w14:textId="77777777" w:rsidR="00556458" w:rsidRPr="00AC0ABD" w:rsidRDefault="00556458" w:rsidP="0091623B">
            <w:pPr>
              <w:rPr>
                <w:rFonts w:eastAsia="Times New Roman" w:cstheme="minorHAnsi"/>
                <w:color w:val="0B347D"/>
                <w:sz w:val="20"/>
                <w:szCs w:val="20"/>
              </w:rPr>
            </w:pPr>
            <w:r w:rsidRPr="00AC0ABD">
              <w:rPr>
                <w:rFonts w:eastAsia="Times New Roman" w:cstheme="minorHAnsi"/>
                <w:color w:val="0B347D"/>
                <w:sz w:val="20"/>
                <w:szCs w:val="20"/>
              </w:rPr>
              <w:t> </w:t>
            </w:r>
          </w:p>
        </w:tc>
        <w:tc>
          <w:tcPr>
            <w:tcW w:w="1971" w:type="dxa"/>
            <w:noWrap/>
            <w:hideMark/>
          </w:tcPr>
          <w:p w14:paraId="763C3E9A"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w:t>
            </w:r>
          </w:p>
        </w:tc>
        <w:tc>
          <w:tcPr>
            <w:tcW w:w="3233" w:type="dxa"/>
            <w:noWrap/>
            <w:hideMark/>
          </w:tcPr>
          <w:p w14:paraId="003AA025" w14:textId="77777777" w:rsidR="00556458" w:rsidRPr="00AC0ABD" w:rsidRDefault="00556458" w:rsidP="0091623B">
            <w:pPr>
              <w:rPr>
                <w:rFonts w:eastAsia="Times New Roman" w:cstheme="minorHAnsi"/>
                <w:color w:val="0B347D"/>
                <w:sz w:val="20"/>
                <w:szCs w:val="20"/>
              </w:rPr>
            </w:pPr>
            <w:r w:rsidRPr="00AC0ABD">
              <w:rPr>
                <w:rFonts w:eastAsia="Times New Roman" w:cstheme="minorHAnsi"/>
                <w:color w:val="0B347D"/>
                <w:sz w:val="20"/>
                <w:szCs w:val="20"/>
              </w:rPr>
              <w:t> </w:t>
            </w:r>
          </w:p>
        </w:tc>
      </w:tr>
      <w:tr w:rsidR="00556458" w:rsidRPr="00AC0ABD" w14:paraId="52F0B5E9" w14:textId="77777777" w:rsidTr="0091623B">
        <w:trPr>
          <w:trHeight w:val="256"/>
        </w:trPr>
        <w:tc>
          <w:tcPr>
            <w:tcW w:w="3780" w:type="dxa"/>
            <w:noWrap/>
            <w:hideMark/>
          </w:tcPr>
          <w:p w14:paraId="7E0399D5" w14:textId="77777777" w:rsidR="00556458" w:rsidRPr="00AC0ABD" w:rsidRDefault="00556458" w:rsidP="0091623B">
            <w:pPr>
              <w:rPr>
                <w:rFonts w:eastAsia="Times New Roman" w:cstheme="minorHAnsi"/>
                <w:b/>
                <w:bCs/>
                <w:color w:val="000000"/>
                <w:sz w:val="20"/>
                <w:szCs w:val="20"/>
              </w:rPr>
            </w:pPr>
            <w:r w:rsidRPr="00AC0ABD">
              <w:rPr>
                <w:rFonts w:eastAsia="Times New Roman" w:cstheme="minorHAnsi"/>
                <w:b/>
                <w:bCs/>
                <w:color w:val="000000"/>
                <w:sz w:val="20"/>
                <w:szCs w:val="20"/>
              </w:rPr>
              <w:t>Outbreak Definitions</w:t>
            </w:r>
          </w:p>
        </w:tc>
        <w:tc>
          <w:tcPr>
            <w:tcW w:w="736" w:type="dxa"/>
            <w:noWrap/>
            <w:hideMark/>
          </w:tcPr>
          <w:p w14:paraId="6B3176D7" w14:textId="77777777" w:rsidR="00556458" w:rsidRPr="00AC0ABD" w:rsidRDefault="00556458" w:rsidP="0091623B">
            <w:pPr>
              <w:ind w:firstLineChars="100" w:firstLine="201"/>
              <w:rPr>
                <w:rFonts w:eastAsia="Times New Roman" w:cstheme="minorHAnsi"/>
                <w:b/>
                <w:bCs/>
                <w:color w:val="FFCC00"/>
                <w:sz w:val="20"/>
                <w:szCs w:val="20"/>
              </w:rPr>
            </w:pPr>
          </w:p>
        </w:tc>
        <w:tc>
          <w:tcPr>
            <w:tcW w:w="1971" w:type="dxa"/>
            <w:noWrap/>
            <w:hideMark/>
          </w:tcPr>
          <w:p w14:paraId="63A8F6B0" w14:textId="77777777" w:rsidR="00556458" w:rsidRPr="00AC0ABD" w:rsidRDefault="00556458" w:rsidP="0091623B">
            <w:pPr>
              <w:rPr>
                <w:rFonts w:eastAsia="Times New Roman" w:cstheme="minorHAnsi"/>
                <w:sz w:val="20"/>
                <w:szCs w:val="20"/>
              </w:rPr>
            </w:pPr>
          </w:p>
        </w:tc>
        <w:tc>
          <w:tcPr>
            <w:tcW w:w="3233" w:type="dxa"/>
            <w:noWrap/>
            <w:hideMark/>
          </w:tcPr>
          <w:p w14:paraId="640C9D05" w14:textId="77777777" w:rsidR="00556458" w:rsidRPr="00AC0ABD" w:rsidRDefault="00556458" w:rsidP="0091623B">
            <w:pPr>
              <w:rPr>
                <w:rFonts w:eastAsia="Times New Roman" w:cstheme="minorHAnsi"/>
                <w:sz w:val="20"/>
                <w:szCs w:val="20"/>
              </w:rPr>
            </w:pPr>
          </w:p>
        </w:tc>
      </w:tr>
      <w:tr w:rsidR="00556458" w:rsidRPr="002276C1" w14:paraId="1EFEC925" w14:textId="77777777" w:rsidTr="0091623B">
        <w:trPr>
          <w:trHeight w:val="256"/>
        </w:trPr>
        <w:tc>
          <w:tcPr>
            <w:tcW w:w="3780" w:type="dxa"/>
            <w:noWrap/>
            <w:hideMark/>
          </w:tcPr>
          <w:p w14:paraId="777F9777" w14:textId="77777777" w:rsidR="00556458" w:rsidRPr="00AC0ABD" w:rsidRDefault="00556458" w:rsidP="0091623B">
            <w:pPr>
              <w:rPr>
                <w:rFonts w:eastAsia="Times New Roman" w:cstheme="minorHAnsi"/>
                <w:i/>
                <w:iCs/>
                <w:color w:val="000000"/>
                <w:sz w:val="20"/>
                <w:szCs w:val="20"/>
              </w:rPr>
            </w:pPr>
            <w:r w:rsidRPr="00AC0ABD">
              <w:rPr>
                <w:rFonts w:eastAsia="Times New Roman" w:cstheme="minorHAnsi"/>
                <w:i/>
                <w:iCs/>
                <w:color w:val="000000"/>
                <w:sz w:val="20"/>
                <w:szCs w:val="20"/>
              </w:rPr>
              <w:t>Candida auris</w:t>
            </w:r>
          </w:p>
        </w:tc>
        <w:tc>
          <w:tcPr>
            <w:tcW w:w="736" w:type="dxa"/>
            <w:shd w:val="clear" w:color="auto" w:fill="FFCC00"/>
            <w:noWrap/>
            <w:hideMark/>
          </w:tcPr>
          <w:p w14:paraId="74E298AD" w14:textId="77777777" w:rsidR="00556458" w:rsidRPr="00CC07BA" w:rsidRDefault="00556458" w:rsidP="0091623B">
            <w:pPr>
              <w:rPr>
                <w:rFonts w:eastAsia="Times New Roman" w:cstheme="minorHAnsi"/>
                <w:color w:val="FFC000"/>
                <w:sz w:val="20"/>
                <w:szCs w:val="20"/>
                <w:highlight w:val="green"/>
              </w:rPr>
            </w:pPr>
          </w:p>
        </w:tc>
        <w:tc>
          <w:tcPr>
            <w:tcW w:w="1971" w:type="dxa"/>
            <w:noWrap/>
            <w:hideMark/>
          </w:tcPr>
          <w:p w14:paraId="34082D25" w14:textId="77777777" w:rsidR="00556458" w:rsidRPr="00CC07BA" w:rsidRDefault="00556458" w:rsidP="0091623B">
            <w:pPr>
              <w:rPr>
                <w:rFonts w:eastAsia="Times New Roman" w:cstheme="minorHAnsi"/>
                <w:sz w:val="20"/>
                <w:szCs w:val="20"/>
              </w:rPr>
            </w:pPr>
            <w:r>
              <w:rPr>
                <w:rFonts w:eastAsia="Times New Roman" w:cstheme="minorHAnsi"/>
                <w:sz w:val="20"/>
                <w:szCs w:val="20"/>
              </w:rPr>
              <w:t>Q2 2018</w:t>
            </w:r>
          </w:p>
        </w:tc>
        <w:tc>
          <w:tcPr>
            <w:tcW w:w="3233" w:type="dxa"/>
            <w:noWrap/>
            <w:hideMark/>
          </w:tcPr>
          <w:p w14:paraId="38B8A781" w14:textId="77777777" w:rsidR="00556458" w:rsidRPr="00AC0ABD" w:rsidRDefault="00556458" w:rsidP="0091623B">
            <w:pPr>
              <w:rPr>
                <w:rFonts w:eastAsia="Times New Roman" w:cstheme="minorHAnsi"/>
                <w:color w:val="000000"/>
                <w:sz w:val="20"/>
                <w:szCs w:val="20"/>
              </w:rPr>
            </w:pPr>
            <w:r>
              <w:rPr>
                <w:rFonts w:eastAsia="Times New Roman" w:cstheme="minorHAnsi"/>
                <w:color w:val="000000"/>
                <w:sz w:val="20"/>
                <w:szCs w:val="20"/>
              </w:rPr>
              <w:t>Completed; Pending review process</w:t>
            </w:r>
          </w:p>
        </w:tc>
      </w:tr>
      <w:tr w:rsidR="00556458" w:rsidRPr="002276C1" w14:paraId="633BEE52" w14:textId="77777777" w:rsidTr="0091623B">
        <w:trPr>
          <w:trHeight w:val="256"/>
        </w:trPr>
        <w:tc>
          <w:tcPr>
            <w:tcW w:w="3780" w:type="dxa"/>
            <w:noWrap/>
            <w:hideMark/>
          </w:tcPr>
          <w:p w14:paraId="2F775CA5" w14:textId="77777777" w:rsidR="00556458" w:rsidRPr="00AC0ABD" w:rsidRDefault="00556458" w:rsidP="0091623B">
            <w:pPr>
              <w:rPr>
                <w:rFonts w:eastAsia="Times New Roman" w:cstheme="minorHAnsi"/>
                <w:i/>
                <w:iCs/>
                <w:color w:val="000000"/>
                <w:sz w:val="20"/>
                <w:szCs w:val="20"/>
              </w:rPr>
            </w:pPr>
            <w:r w:rsidRPr="00AC0ABD">
              <w:rPr>
                <w:rFonts w:eastAsia="Times New Roman" w:cstheme="minorHAnsi"/>
                <w:i/>
                <w:iCs/>
                <w:color w:val="000000"/>
                <w:sz w:val="20"/>
                <w:szCs w:val="20"/>
              </w:rPr>
              <w:t>Clostridium difficile</w:t>
            </w:r>
          </w:p>
        </w:tc>
        <w:tc>
          <w:tcPr>
            <w:tcW w:w="736" w:type="dxa"/>
            <w:shd w:val="clear" w:color="auto" w:fill="FFCC00"/>
            <w:noWrap/>
            <w:hideMark/>
          </w:tcPr>
          <w:p w14:paraId="1129F55E" w14:textId="77777777" w:rsidR="00556458" w:rsidRPr="00AC0ABD" w:rsidRDefault="00556458" w:rsidP="0091623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11B6DF4F" w14:textId="77777777" w:rsidR="00556458" w:rsidRPr="00CC07BA" w:rsidRDefault="00556458" w:rsidP="0091623B">
            <w:pPr>
              <w:rPr>
                <w:rFonts w:eastAsia="Times New Roman" w:cstheme="minorHAnsi"/>
                <w:sz w:val="20"/>
                <w:szCs w:val="20"/>
              </w:rPr>
            </w:pPr>
            <w:r>
              <w:rPr>
                <w:rFonts w:eastAsia="Times New Roman" w:cstheme="minorHAnsi"/>
                <w:sz w:val="20"/>
                <w:szCs w:val="20"/>
              </w:rPr>
              <w:t>Q2 2018</w:t>
            </w:r>
          </w:p>
        </w:tc>
        <w:tc>
          <w:tcPr>
            <w:tcW w:w="3233" w:type="dxa"/>
            <w:noWrap/>
            <w:hideMark/>
          </w:tcPr>
          <w:p w14:paraId="2FA18A1B"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In progress</w:t>
            </w:r>
          </w:p>
        </w:tc>
      </w:tr>
      <w:tr w:rsidR="00556458" w:rsidRPr="002276C1" w14:paraId="13625B0D" w14:textId="77777777" w:rsidTr="0091623B">
        <w:trPr>
          <w:trHeight w:val="256"/>
        </w:trPr>
        <w:tc>
          <w:tcPr>
            <w:tcW w:w="3780" w:type="dxa"/>
            <w:noWrap/>
            <w:hideMark/>
          </w:tcPr>
          <w:p w14:paraId="0D32A8B1"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CRE</w:t>
            </w:r>
          </w:p>
        </w:tc>
        <w:tc>
          <w:tcPr>
            <w:tcW w:w="736" w:type="dxa"/>
            <w:shd w:val="clear" w:color="auto" w:fill="00CC00"/>
            <w:noWrap/>
            <w:hideMark/>
          </w:tcPr>
          <w:p w14:paraId="6B7E4D2A" w14:textId="77777777" w:rsidR="00556458" w:rsidRPr="00AC0ABD" w:rsidRDefault="00556458" w:rsidP="0091623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67632D4E" w14:textId="77777777" w:rsidR="00556458" w:rsidRPr="00AC0ABD" w:rsidRDefault="00556458" w:rsidP="0091623B">
            <w:pPr>
              <w:rPr>
                <w:rFonts w:eastAsia="Times New Roman" w:cstheme="minorHAnsi"/>
                <w:color w:val="000000"/>
                <w:sz w:val="20"/>
                <w:szCs w:val="20"/>
              </w:rPr>
            </w:pPr>
            <w:r>
              <w:rPr>
                <w:rFonts w:eastAsia="Times New Roman" w:cstheme="minorHAnsi"/>
                <w:color w:val="000000"/>
                <w:sz w:val="20"/>
                <w:szCs w:val="20"/>
              </w:rPr>
              <w:t>Q2 2018</w:t>
            </w:r>
          </w:p>
        </w:tc>
        <w:tc>
          <w:tcPr>
            <w:tcW w:w="3233" w:type="dxa"/>
            <w:noWrap/>
            <w:hideMark/>
          </w:tcPr>
          <w:p w14:paraId="62CDFCA6" w14:textId="77777777" w:rsidR="00556458" w:rsidRPr="00AC0ABD" w:rsidRDefault="00556458" w:rsidP="0091623B">
            <w:pPr>
              <w:rPr>
                <w:rFonts w:eastAsia="Times New Roman" w:cstheme="minorHAnsi"/>
                <w:color w:val="000000"/>
                <w:sz w:val="20"/>
                <w:szCs w:val="20"/>
              </w:rPr>
            </w:pPr>
            <w:r>
              <w:rPr>
                <w:rFonts w:eastAsia="Times New Roman" w:cstheme="minorHAnsi"/>
                <w:color w:val="000000"/>
                <w:sz w:val="20"/>
                <w:szCs w:val="20"/>
              </w:rPr>
              <w:t xml:space="preserve">Completed; Under review </w:t>
            </w:r>
          </w:p>
        </w:tc>
      </w:tr>
      <w:tr w:rsidR="00556458" w:rsidRPr="002276C1" w14:paraId="7472FC27" w14:textId="77777777" w:rsidTr="0091623B">
        <w:trPr>
          <w:trHeight w:val="256"/>
        </w:trPr>
        <w:tc>
          <w:tcPr>
            <w:tcW w:w="3780" w:type="dxa"/>
            <w:noWrap/>
            <w:hideMark/>
          </w:tcPr>
          <w:p w14:paraId="3F4BC708"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MDRO Gram Negatives</w:t>
            </w:r>
          </w:p>
        </w:tc>
        <w:tc>
          <w:tcPr>
            <w:tcW w:w="736" w:type="dxa"/>
            <w:shd w:val="clear" w:color="auto" w:fill="FF0000"/>
            <w:noWrap/>
            <w:hideMark/>
          </w:tcPr>
          <w:p w14:paraId="591F586B" w14:textId="77777777" w:rsidR="00556458" w:rsidRPr="00AC0ABD" w:rsidRDefault="00556458" w:rsidP="0091623B">
            <w:pPr>
              <w:rPr>
                <w:rFonts w:eastAsia="Times New Roman" w:cstheme="minorHAnsi"/>
                <w:color w:val="FF0000"/>
                <w:sz w:val="20"/>
                <w:szCs w:val="20"/>
              </w:rPr>
            </w:pPr>
            <w:r w:rsidRPr="00AC0ABD">
              <w:rPr>
                <w:rFonts w:eastAsia="Times New Roman" w:cstheme="minorHAnsi"/>
                <w:color w:val="FF0000"/>
                <w:sz w:val="20"/>
                <w:szCs w:val="20"/>
              </w:rPr>
              <w:t> </w:t>
            </w:r>
          </w:p>
        </w:tc>
        <w:tc>
          <w:tcPr>
            <w:tcW w:w="1971" w:type="dxa"/>
            <w:noWrap/>
            <w:hideMark/>
          </w:tcPr>
          <w:p w14:paraId="228FEAE6" w14:textId="3804AA29" w:rsidR="00556458" w:rsidRPr="00AC0ABD" w:rsidRDefault="00C85C7C" w:rsidP="0091623B">
            <w:pPr>
              <w:rPr>
                <w:rFonts w:eastAsia="Times New Roman" w:cstheme="minorHAnsi"/>
                <w:color w:val="FF0000"/>
                <w:sz w:val="20"/>
                <w:szCs w:val="20"/>
              </w:rPr>
            </w:pPr>
            <w:r w:rsidRPr="00C85C7C">
              <w:rPr>
                <w:rFonts w:eastAsia="Times New Roman" w:cstheme="minorHAnsi"/>
                <w:color w:val="000000" w:themeColor="text1"/>
                <w:sz w:val="20"/>
                <w:szCs w:val="20"/>
              </w:rPr>
              <w:t>TBD</w:t>
            </w:r>
          </w:p>
        </w:tc>
        <w:tc>
          <w:tcPr>
            <w:tcW w:w="3233" w:type="dxa"/>
            <w:noWrap/>
            <w:hideMark/>
          </w:tcPr>
          <w:p w14:paraId="06332DDC" w14:textId="77777777" w:rsidR="00556458" w:rsidRPr="00AC0ABD" w:rsidRDefault="00556458" w:rsidP="0091623B">
            <w:pPr>
              <w:rPr>
                <w:rFonts w:eastAsia="Times New Roman" w:cstheme="minorHAnsi"/>
                <w:sz w:val="20"/>
                <w:szCs w:val="20"/>
              </w:rPr>
            </w:pPr>
          </w:p>
        </w:tc>
      </w:tr>
      <w:tr w:rsidR="00556458" w:rsidRPr="002276C1" w14:paraId="58BB99C4" w14:textId="77777777" w:rsidTr="0091623B">
        <w:trPr>
          <w:trHeight w:val="256"/>
        </w:trPr>
        <w:tc>
          <w:tcPr>
            <w:tcW w:w="3780" w:type="dxa"/>
            <w:noWrap/>
            <w:hideMark/>
          </w:tcPr>
          <w:p w14:paraId="7A405CF3"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NTM (extra-pulmonary)</w:t>
            </w:r>
          </w:p>
        </w:tc>
        <w:tc>
          <w:tcPr>
            <w:tcW w:w="736" w:type="dxa"/>
            <w:shd w:val="clear" w:color="auto" w:fill="FFCC00"/>
            <w:noWrap/>
            <w:hideMark/>
          </w:tcPr>
          <w:p w14:paraId="123ACEFD" w14:textId="77777777" w:rsidR="00556458" w:rsidRPr="00AC0ABD" w:rsidRDefault="00556458" w:rsidP="0091623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75238B5C" w14:textId="77777777" w:rsidR="00556458" w:rsidRPr="00CC07BA" w:rsidRDefault="00556458" w:rsidP="0091623B">
            <w:pPr>
              <w:rPr>
                <w:rFonts w:eastAsia="Times New Roman" w:cstheme="minorHAnsi"/>
                <w:sz w:val="20"/>
                <w:szCs w:val="20"/>
              </w:rPr>
            </w:pPr>
            <w:r>
              <w:rPr>
                <w:rFonts w:eastAsia="Times New Roman" w:cstheme="minorHAnsi"/>
                <w:sz w:val="20"/>
                <w:szCs w:val="20"/>
              </w:rPr>
              <w:t>Q2 2018</w:t>
            </w:r>
          </w:p>
        </w:tc>
        <w:tc>
          <w:tcPr>
            <w:tcW w:w="3233" w:type="dxa"/>
            <w:noWrap/>
            <w:hideMark/>
          </w:tcPr>
          <w:p w14:paraId="6FA64540"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In progress</w:t>
            </w:r>
          </w:p>
        </w:tc>
      </w:tr>
      <w:tr w:rsidR="00556458" w:rsidRPr="002276C1" w14:paraId="5DF9B61A" w14:textId="77777777" w:rsidTr="0091623B">
        <w:trPr>
          <w:trHeight w:val="256"/>
        </w:trPr>
        <w:tc>
          <w:tcPr>
            <w:tcW w:w="3780" w:type="dxa"/>
            <w:noWrap/>
            <w:hideMark/>
          </w:tcPr>
          <w:p w14:paraId="3006D53D"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Scabies</w:t>
            </w:r>
          </w:p>
        </w:tc>
        <w:tc>
          <w:tcPr>
            <w:tcW w:w="736" w:type="dxa"/>
            <w:shd w:val="clear" w:color="auto" w:fill="00CC00"/>
            <w:noWrap/>
            <w:hideMark/>
          </w:tcPr>
          <w:p w14:paraId="112F4141" w14:textId="77777777" w:rsidR="00556458" w:rsidRPr="00AC0ABD" w:rsidRDefault="00556458" w:rsidP="0091623B">
            <w:pPr>
              <w:rPr>
                <w:rFonts w:eastAsia="Times New Roman" w:cstheme="minorHAnsi"/>
                <w:color w:val="00B050"/>
                <w:sz w:val="20"/>
                <w:szCs w:val="20"/>
              </w:rPr>
            </w:pPr>
            <w:r w:rsidRPr="00AC0ABD">
              <w:rPr>
                <w:rFonts w:eastAsia="Times New Roman" w:cstheme="minorHAnsi"/>
                <w:color w:val="00B050"/>
                <w:sz w:val="20"/>
                <w:szCs w:val="20"/>
              </w:rPr>
              <w:t> </w:t>
            </w:r>
          </w:p>
        </w:tc>
        <w:tc>
          <w:tcPr>
            <w:tcW w:w="1971" w:type="dxa"/>
            <w:noWrap/>
            <w:hideMark/>
          </w:tcPr>
          <w:p w14:paraId="5CE72803" w14:textId="77777777" w:rsidR="00556458" w:rsidRPr="00AC0ABD" w:rsidRDefault="00556458" w:rsidP="0091623B">
            <w:pPr>
              <w:rPr>
                <w:rFonts w:eastAsia="Times New Roman" w:cstheme="minorHAnsi"/>
                <w:color w:val="000000"/>
                <w:sz w:val="20"/>
                <w:szCs w:val="20"/>
              </w:rPr>
            </w:pPr>
            <w:r>
              <w:rPr>
                <w:rFonts w:eastAsia="Times New Roman" w:cstheme="minorHAnsi"/>
                <w:color w:val="000000"/>
                <w:sz w:val="20"/>
                <w:szCs w:val="20"/>
              </w:rPr>
              <w:t>Q4 2017</w:t>
            </w:r>
          </w:p>
        </w:tc>
        <w:tc>
          <w:tcPr>
            <w:tcW w:w="3233" w:type="dxa"/>
            <w:noWrap/>
            <w:hideMark/>
          </w:tcPr>
          <w:p w14:paraId="2AF6ED48" w14:textId="77777777" w:rsidR="00556458" w:rsidRPr="00AC0ABD" w:rsidRDefault="00556458" w:rsidP="0091623B">
            <w:pPr>
              <w:rPr>
                <w:rFonts w:eastAsia="Times New Roman" w:cstheme="minorHAnsi"/>
                <w:color w:val="000000"/>
                <w:sz w:val="20"/>
                <w:szCs w:val="20"/>
              </w:rPr>
            </w:pPr>
            <w:r>
              <w:rPr>
                <w:rFonts w:eastAsia="Times New Roman" w:cstheme="minorHAnsi"/>
                <w:color w:val="000000"/>
                <w:sz w:val="20"/>
                <w:szCs w:val="20"/>
              </w:rPr>
              <w:t>Available on the CORHA website</w:t>
            </w:r>
          </w:p>
        </w:tc>
      </w:tr>
      <w:tr w:rsidR="00556458" w:rsidRPr="002276C1" w14:paraId="73ED25AF" w14:textId="77777777" w:rsidTr="00556458">
        <w:trPr>
          <w:trHeight w:val="256"/>
        </w:trPr>
        <w:tc>
          <w:tcPr>
            <w:tcW w:w="3780" w:type="dxa"/>
            <w:noWrap/>
            <w:hideMark/>
          </w:tcPr>
          <w:p w14:paraId="4FCBE035" w14:textId="77777777" w:rsidR="00556458" w:rsidRPr="00AC0ABD" w:rsidRDefault="00556458" w:rsidP="0091623B">
            <w:pPr>
              <w:rPr>
                <w:rFonts w:eastAsia="Times New Roman" w:cstheme="minorHAnsi"/>
                <w:b/>
                <w:bCs/>
                <w:color w:val="000000"/>
                <w:sz w:val="20"/>
                <w:szCs w:val="20"/>
              </w:rPr>
            </w:pPr>
            <w:r>
              <w:rPr>
                <w:rFonts w:eastAsia="Times New Roman" w:cstheme="minorHAnsi"/>
                <w:b/>
                <w:bCs/>
                <w:color w:val="000000"/>
                <w:sz w:val="20"/>
                <w:szCs w:val="20"/>
              </w:rPr>
              <w:t>Assessment</w:t>
            </w:r>
            <w:r w:rsidRPr="00AC0ABD">
              <w:rPr>
                <w:rFonts w:eastAsia="Times New Roman" w:cstheme="minorHAnsi"/>
                <w:b/>
                <w:bCs/>
                <w:color w:val="000000"/>
                <w:sz w:val="20"/>
                <w:szCs w:val="20"/>
              </w:rPr>
              <w:t xml:space="preserve"> to Healthcare Facilities</w:t>
            </w:r>
          </w:p>
        </w:tc>
        <w:tc>
          <w:tcPr>
            <w:tcW w:w="736" w:type="dxa"/>
            <w:shd w:val="clear" w:color="auto" w:fill="FFCC00"/>
            <w:noWrap/>
            <w:hideMark/>
          </w:tcPr>
          <w:p w14:paraId="5B652625" w14:textId="77777777" w:rsidR="00556458" w:rsidRPr="00AC0ABD" w:rsidRDefault="00556458" w:rsidP="0091623B">
            <w:pPr>
              <w:rPr>
                <w:rFonts w:eastAsia="Times New Roman" w:cstheme="minorHAnsi"/>
                <w:color w:val="00B050"/>
                <w:sz w:val="20"/>
                <w:szCs w:val="20"/>
              </w:rPr>
            </w:pPr>
            <w:r w:rsidRPr="00AC0ABD">
              <w:rPr>
                <w:rFonts w:eastAsia="Times New Roman" w:cstheme="minorHAnsi"/>
                <w:color w:val="00B050"/>
                <w:sz w:val="20"/>
                <w:szCs w:val="20"/>
              </w:rPr>
              <w:t> </w:t>
            </w:r>
          </w:p>
        </w:tc>
        <w:tc>
          <w:tcPr>
            <w:tcW w:w="1971" w:type="dxa"/>
            <w:noWrap/>
            <w:hideMark/>
          </w:tcPr>
          <w:p w14:paraId="527551ED" w14:textId="77777777" w:rsidR="00556458" w:rsidRPr="00845547" w:rsidRDefault="00556458" w:rsidP="0091623B">
            <w:pPr>
              <w:rPr>
                <w:rFonts w:eastAsia="Times New Roman" w:cstheme="minorHAnsi"/>
                <w:sz w:val="20"/>
                <w:szCs w:val="20"/>
              </w:rPr>
            </w:pPr>
            <w:r>
              <w:rPr>
                <w:rFonts w:eastAsia="Times New Roman" w:cstheme="minorHAnsi"/>
                <w:sz w:val="20"/>
                <w:szCs w:val="20"/>
              </w:rPr>
              <w:t>Q3 2018</w:t>
            </w:r>
          </w:p>
        </w:tc>
        <w:tc>
          <w:tcPr>
            <w:tcW w:w="3233" w:type="dxa"/>
            <w:noWrap/>
            <w:hideMark/>
          </w:tcPr>
          <w:p w14:paraId="79D4CDEE" w14:textId="77777777" w:rsidR="00556458" w:rsidRPr="00AC0ABD" w:rsidRDefault="00556458" w:rsidP="0091623B">
            <w:pPr>
              <w:rPr>
                <w:rFonts w:eastAsia="Times New Roman" w:cstheme="minorHAnsi"/>
                <w:color w:val="000000"/>
                <w:sz w:val="20"/>
                <w:szCs w:val="20"/>
              </w:rPr>
            </w:pPr>
            <w:r>
              <w:rPr>
                <w:rFonts w:eastAsia="Times New Roman" w:cstheme="minorHAnsi"/>
                <w:color w:val="000000"/>
                <w:sz w:val="20"/>
                <w:szCs w:val="20"/>
              </w:rPr>
              <w:t>Distributed through SHEA and APIC channels</w:t>
            </w:r>
          </w:p>
        </w:tc>
      </w:tr>
      <w:tr w:rsidR="00556458" w:rsidRPr="002276C1" w14:paraId="5F4328A3" w14:textId="77777777" w:rsidTr="0091623B">
        <w:trPr>
          <w:trHeight w:val="256"/>
        </w:trPr>
        <w:tc>
          <w:tcPr>
            <w:tcW w:w="3780" w:type="dxa"/>
            <w:noWrap/>
            <w:hideMark/>
          </w:tcPr>
          <w:p w14:paraId="6BCB9F16" w14:textId="77777777" w:rsidR="00556458" w:rsidRPr="00AC0ABD" w:rsidRDefault="00556458" w:rsidP="0091623B">
            <w:pPr>
              <w:rPr>
                <w:rFonts w:eastAsia="Times New Roman" w:cstheme="minorHAnsi"/>
                <w:b/>
                <w:bCs/>
                <w:color w:val="000000"/>
                <w:sz w:val="20"/>
                <w:szCs w:val="20"/>
              </w:rPr>
            </w:pPr>
            <w:r>
              <w:rPr>
                <w:rFonts w:eastAsia="Times New Roman" w:cstheme="minorHAnsi"/>
                <w:b/>
                <w:bCs/>
                <w:color w:val="000000"/>
                <w:sz w:val="20"/>
                <w:szCs w:val="20"/>
              </w:rPr>
              <w:t>Assessment</w:t>
            </w:r>
            <w:r w:rsidRPr="00AC0ABD">
              <w:rPr>
                <w:rFonts w:eastAsia="Times New Roman" w:cstheme="minorHAnsi"/>
                <w:b/>
                <w:bCs/>
                <w:color w:val="000000"/>
                <w:sz w:val="20"/>
                <w:szCs w:val="20"/>
              </w:rPr>
              <w:t xml:space="preserve"> to Public Health</w:t>
            </w:r>
          </w:p>
        </w:tc>
        <w:tc>
          <w:tcPr>
            <w:tcW w:w="736" w:type="dxa"/>
            <w:shd w:val="clear" w:color="auto" w:fill="FFCC00"/>
            <w:noWrap/>
            <w:hideMark/>
          </w:tcPr>
          <w:p w14:paraId="7DA2FA36" w14:textId="77777777" w:rsidR="00556458" w:rsidRPr="00AC0ABD" w:rsidRDefault="00556458" w:rsidP="0091623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7065E71F" w14:textId="77777777" w:rsidR="00556458" w:rsidRPr="00845547" w:rsidRDefault="00556458" w:rsidP="0091623B">
            <w:pPr>
              <w:rPr>
                <w:rFonts w:eastAsia="Times New Roman" w:cstheme="minorHAnsi"/>
                <w:sz w:val="20"/>
                <w:szCs w:val="20"/>
              </w:rPr>
            </w:pPr>
            <w:r>
              <w:rPr>
                <w:rFonts w:eastAsia="Times New Roman" w:cstheme="minorHAnsi"/>
                <w:sz w:val="20"/>
                <w:szCs w:val="20"/>
              </w:rPr>
              <w:t>Q4 2017</w:t>
            </w:r>
          </w:p>
        </w:tc>
        <w:tc>
          <w:tcPr>
            <w:tcW w:w="3233" w:type="dxa"/>
            <w:noWrap/>
            <w:hideMark/>
          </w:tcPr>
          <w:p w14:paraId="106073B2"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Completed; Analysis in progress</w:t>
            </w:r>
          </w:p>
        </w:tc>
      </w:tr>
      <w:tr w:rsidR="00556458" w:rsidRPr="002276C1" w14:paraId="45BADB76" w14:textId="77777777" w:rsidTr="0091623B">
        <w:trPr>
          <w:trHeight w:val="256"/>
        </w:trPr>
        <w:tc>
          <w:tcPr>
            <w:tcW w:w="3780" w:type="dxa"/>
            <w:noWrap/>
            <w:hideMark/>
          </w:tcPr>
          <w:p w14:paraId="2E7ADF2A" w14:textId="77777777" w:rsidR="00556458" w:rsidRPr="00AC0ABD" w:rsidRDefault="00556458" w:rsidP="0091623B">
            <w:pPr>
              <w:rPr>
                <w:rFonts w:eastAsia="Times New Roman" w:cstheme="minorHAnsi"/>
                <w:b/>
                <w:bCs/>
                <w:color w:val="0B347D"/>
                <w:sz w:val="20"/>
                <w:szCs w:val="20"/>
              </w:rPr>
            </w:pPr>
            <w:r w:rsidRPr="00AC0ABD">
              <w:rPr>
                <w:rFonts w:eastAsia="Times New Roman" w:cstheme="minorHAnsi"/>
                <w:b/>
                <w:bCs/>
                <w:color w:val="0B347D"/>
                <w:sz w:val="20"/>
                <w:szCs w:val="20"/>
              </w:rPr>
              <w:t xml:space="preserve">A4: Laboratory </w:t>
            </w:r>
          </w:p>
        </w:tc>
        <w:tc>
          <w:tcPr>
            <w:tcW w:w="736" w:type="dxa"/>
            <w:noWrap/>
            <w:hideMark/>
          </w:tcPr>
          <w:p w14:paraId="3AD021F4" w14:textId="77777777" w:rsidR="00556458" w:rsidRPr="00AC0ABD" w:rsidRDefault="00556458" w:rsidP="0091623B">
            <w:pPr>
              <w:rPr>
                <w:rFonts w:eastAsia="Times New Roman" w:cstheme="minorHAnsi"/>
                <w:color w:val="0B347D"/>
                <w:sz w:val="20"/>
                <w:szCs w:val="20"/>
              </w:rPr>
            </w:pPr>
            <w:r w:rsidRPr="00AC0ABD">
              <w:rPr>
                <w:rFonts w:eastAsia="Times New Roman" w:cstheme="minorHAnsi"/>
                <w:color w:val="0B347D"/>
                <w:sz w:val="20"/>
                <w:szCs w:val="20"/>
              </w:rPr>
              <w:t> </w:t>
            </w:r>
          </w:p>
        </w:tc>
        <w:tc>
          <w:tcPr>
            <w:tcW w:w="1971" w:type="dxa"/>
            <w:noWrap/>
            <w:hideMark/>
          </w:tcPr>
          <w:p w14:paraId="5DB3635B"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w:t>
            </w:r>
          </w:p>
        </w:tc>
        <w:tc>
          <w:tcPr>
            <w:tcW w:w="3233" w:type="dxa"/>
            <w:noWrap/>
            <w:hideMark/>
          </w:tcPr>
          <w:p w14:paraId="45F79278" w14:textId="77777777" w:rsidR="00556458" w:rsidRPr="00AC0ABD" w:rsidRDefault="00556458" w:rsidP="0091623B">
            <w:pPr>
              <w:rPr>
                <w:rFonts w:eastAsia="Times New Roman" w:cstheme="minorHAnsi"/>
                <w:color w:val="0B347D"/>
                <w:sz w:val="20"/>
                <w:szCs w:val="20"/>
              </w:rPr>
            </w:pPr>
            <w:r w:rsidRPr="00AC0ABD">
              <w:rPr>
                <w:rFonts w:eastAsia="Times New Roman" w:cstheme="minorHAnsi"/>
                <w:color w:val="0B347D"/>
                <w:sz w:val="20"/>
                <w:szCs w:val="20"/>
              </w:rPr>
              <w:t> </w:t>
            </w:r>
          </w:p>
        </w:tc>
      </w:tr>
      <w:tr w:rsidR="00556458" w:rsidRPr="002276C1" w14:paraId="36B878BA" w14:textId="77777777" w:rsidTr="0091623B">
        <w:trPr>
          <w:trHeight w:val="256"/>
        </w:trPr>
        <w:tc>
          <w:tcPr>
            <w:tcW w:w="3780" w:type="dxa"/>
            <w:noWrap/>
            <w:hideMark/>
          </w:tcPr>
          <w:p w14:paraId="2C821DDA"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xml:space="preserve">Workgroup charge </w:t>
            </w:r>
          </w:p>
        </w:tc>
        <w:tc>
          <w:tcPr>
            <w:tcW w:w="736" w:type="dxa"/>
            <w:shd w:val="clear" w:color="auto" w:fill="00CC00"/>
            <w:noWrap/>
            <w:hideMark/>
          </w:tcPr>
          <w:p w14:paraId="16C001D3" w14:textId="77777777" w:rsidR="00556458" w:rsidRPr="00AC0ABD" w:rsidRDefault="00556458" w:rsidP="0091623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5F12B605" w14:textId="77777777" w:rsidR="00556458" w:rsidRPr="00AC0ABD" w:rsidRDefault="00556458" w:rsidP="0091623B">
            <w:pPr>
              <w:rPr>
                <w:rFonts w:eastAsia="Times New Roman" w:cstheme="minorHAnsi"/>
                <w:color w:val="000000"/>
                <w:sz w:val="20"/>
                <w:szCs w:val="20"/>
              </w:rPr>
            </w:pPr>
            <w:r>
              <w:rPr>
                <w:rFonts w:eastAsia="Times New Roman" w:cstheme="minorHAnsi"/>
                <w:color w:val="000000"/>
                <w:sz w:val="20"/>
                <w:szCs w:val="20"/>
              </w:rPr>
              <w:t>Q1 2018</w:t>
            </w:r>
          </w:p>
        </w:tc>
        <w:tc>
          <w:tcPr>
            <w:tcW w:w="3233" w:type="dxa"/>
            <w:noWrap/>
            <w:hideMark/>
          </w:tcPr>
          <w:p w14:paraId="6BDDCAC3"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Finalized</w:t>
            </w:r>
            <w:r>
              <w:rPr>
                <w:rFonts w:eastAsia="Times New Roman" w:cstheme="minorHAnsi"/>
                <w:color w:val="000000"/>
                <w:sz w:val="20"/>
                <w:szCs w:val="20"/>
              </w:rPr>
              <w:t xml:space="preserve"> </w:t>
            </w:r>
          </w:p>
        </w:tc>
      </w:tr>
      <w:tr w:rsidR="00556458" w:rsidRPr="002276C1" w14:paraId="4446B68F" w14:textId="77777777" w:rsidTr="0091623B">
        <w:trPr>
          <w:trHeight w:val="256"/>
        </w:trPr>
        <w:tc>
          <w:tcPr>
            <w:tcW w:w="3780" w:type="dxa"/>
            <w:noWrap/>
            <w:hideMark/>
          </w:tcPr>
          <w:p w14:paraId="5DFC41F9"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xml:space="preserve">Workgroup member identification </w:t>
            </w:r>
          </w:p>
        </w:tc>
        <w:tc>
          <w:tcPr>
            <w:tcW w:w="736" w:type="dxa"/>
            <w:shd w:val="clear" w:color="auto" w:fill="FFCC00"/>
            <w:noWrap/>
            <w:hideMark/>
          </w:tcPr>
          <w:p w14:paraId="317BD575" w14:textId="77777777" w:rsidR="00556458" w:rsidRPr="00AC0ABD" w:rsidRDefault="00556458" w:rsidP="0091623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76B8C7D6" w14:textId="77777777" w:rsidR="00556458" w:rsidRPr="00CC07BA" w:rsidRDefault="00556458" w:rsidP="0091623B">
            <w:pPr>
              <w:rPr>
                <w:rFonts w:eastAsia="Times New Roman" w:cstheme="minorHAnsi"/>
                <w:sz w:val="20"/>
                <w:szCs w:val="20"/>
              </w:rPr>
            </w:pPr>
            <w:r>
              <w:rPr>
                <w:rFonts w:eastAsia="Times New Roman" w:cstheme="minorHAnsi"/>
                <w:sz w:val="20"/>
                <w:szCs w:val="20"/>
              </w:rPr>
              <w:t>Q3 2018</w:t>
            </w:r>
          </w:p>
        </w:tc>
        <w:tc>
          <w:tcPr>
            <w:tcW w:w="3233" w:type="dxa"/>
            <w:noWrap/>
            <w:hideMark/>
          </w:tcPr>
          <w:p w14:paraId="29D750E2"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Workgroup lead</w:t>
            </w:r>
            <w:r>
              <w:rPr>
                <w:rFonts w:eastAsia="Times New Roman" w:cstheme="minorHAnsi"/>
                <w:color w:val="000000"/>
                <w:sz w:val="20"/>
                <w:szCs w:val="20"/>
              </w:rPr>
              <w:t xml:space="preserve"> </w:t>
            </w:r>
            <w:r w:rsidRPr="00AC0ABD">
              <w:rPr>
                <w:rFonts w:eastAsia="Times New Roman" w:cstheme="minorHAnsi"/>
                <w:color w:val="000000"/>
                <w:sz w:val="20"/>
                <w:szCs w:val="20"/>
              </w:rPr>
              <w:t>identified</w:t>
            </w:r>
          </w:p>
        </w:tc>
      </w:tr>
      <w:tr w:rsidR="00556458" w:rsidRPr="002276C1" w14:paraId="07D968D4" w14:textId="77777777" w:rsidTr="0091623B">
        <w:trPr>
          <w:trHeight w:val="256"/>
        </w:trPr>
        <w:tc>
          <w:tcPr>
            <w:tcW w:w="3780" w:type="dxa"/>
            <w:noWrap/>
            <w:hideMark/>
          </w:tcPr>
          <w:p w14:paraId="67D65839" w14:textId="77777777" w:rsidR="00556458" w:rsidRPr="00AC0ABD" w:rsidRDefault="00556458" w:rsidP="0091623B">
            <w:pPr>
              <w:rPr>
                <w:rFonts w:eastAsia="Times New Roman" w:cstheme="minorHAnsi"/>
                <w:b/>
                <w:bCs/>
                <w:color w:val="0B347D"/>
                <w:sz w:val="20"/>
                <w:szCs w:val="20"/>
              </w:rPr>
            </w:pPr>
            <w:r w:rsidRPr="00AC0ABD">
              <w:rPr>
                <w:rFonts w:eastAsia="Times New Roman" w:cstheme="minorHAnsi"/>
                <w:b/>
                <w:bCs/>
                <w:color w:val="0B347D"/>
                <w:sz w:val="20"/>
                <w:szCs w:val="20"/>
              </w:rPr>
              <w:t xml:space="preserve">A5: Policy </w:t>
            </w:r>
          </w:p>
        </w:tc>
        <w:tc>
          <w:tcPr>
            <w:tcW w:w="736" w:type="dxa"/>
            <w:noWrap/>
            <w:hideMark/>
          </w:tcPr>
          <w:p w14:paraId="25037F77" w14:textId="77777777" w:rsidR="00556458" w:rsidRPr="00AC0ABD" w:rsidRDefault="00556458" w:rsidP="0091623B">
            <w:pPr>
              <w:rPr>
                <w:rFonts w:eastAsia="Times New Roman" w:cstheme="minorHAnsi"/>
                <w:color w:val="0B347D"/>
                <w:sz w:val="20"/>
                <w:szCs w:val="20"/>
              </w:rPr>
            </w:pPr>
            <w:r w:rsidRPr="00AC0ABD">
              <w:rPr>
                <w:rFonts w:eastAsia="Times New Roman" w:cstheme="minorHAnsi"/>
                <w:color w:val="0B347D"/>
                <w:sz w:val="20"/>
                <w:szCs w:val="20"/>
              </w:rPr>
              <w:t> </w:t>
            </w:r>
          </w:p>
        </w:tc>
        <w:tc>
          <w:tcPr>
            <w:tcW w:w="1971" w:type="dxa"/>
            <w:noWrap/>
            <w:hideMark/>
          </w:tcPr>
          <w:p w14:paraId="123DBC45"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w:t>
            </w:r>
          </w:p>
        </w:tc>
        <w:tc>
          <w:tcPr>
            <w:tcW w:w="3233" w:type="dxa"/>
            <w:noWrap/>
            <w:hideMark/>
          </w:tcPr>
          <w:p w14:paraId="656C53D8" w14:textId="77777777" w:rsidR="00556458" w:rsidRPr="00AC0ABD" w:rsidRDefault="00556458" w:rsidP="0091623B">
            <w:pPr>
              <w:rPr>
                <w:rFonts w:eastAsia="Times New Roman" w:cstheme="minorHAnsi"/>
                <w:color w:val="0B347D"/>
                <w:sz w:val="20"/>
                <w:szCs w:val="20"/>
              </w:rPr>
            </w:pPr>
            <w:r w:rsidRPr="00AC0ABD">
              <w:rPr>
                <w:rFonts w:eastAsia="Times New Roman" w:cstheme="minorHAnsi"/>
                <w:color w:val="0B347D"/>
                <w:sz w:val="20"/>
                <w:szCs w:val="20"/>
              </w:rPr>
              <w:t> </w:t>
            </w:r>
          </w:p>
        </w:tc>
      </w:tr>
      <w:tr w:rsidR="00556458" w:rsidRPr="002276C1" w14:paraId="05046643" w14:textId="77777777" w:rsidTr="0091623B">
        <w:trPr>
          <w:trHeight w:val="256"/>
        </w:trPr>
        <w:tc>
          <w:tcPr>
            <w:tcW w:w="3780" w:type="dxa"/>
            <w:noWrap/>
            <w:hideMark/>
          </w:tcPr>
          <w:p w14:paraId="3A973AF3"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xml:space="preserve">Workgroup charge </w:t>
            </w:r>
          </w:p>
        </w:tc>
        <w:tc>
          <w:tcPr>
            <w:tcW w:w="736" w:type="dxa"/>
            <w:shd w:val="clear" w:color="auto" w:fill="00CC00"/>
            <w:noWrap/>
            <w:hideMark/>
          </w:tcPr>
          <w:p w14:paraId="56BD3D04" w14:textId="77777777" w:rsidR="00556458" w:rsidRPr="00AC0ABD" w:rsidRDefault="00556458" w:rsidP="0091623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34DA99E5" w14:textId="77777777" w:rsidR="00556458" w:rsidRPr="00AC0ABD" w:rsidRDefault="00556458" w:rsidP="0091623B">
            <w:pPr>
              <w:rPr>
                <w:rFonts w:eastAsia="Times New Roman" w:cstheme="minorHAnsi"/>
                <w:color w:val="000000"/>
                <w:sz w:val="20"/>
                <w:szCs w:val="20"/>
              </w:rPr>
            </w:pPr>
            <w:r>
              <w:rPr>
                <w:rFonts w:eastAsia="Times New Roman" w:cstheme="minorHAnsi"/>
                <w:color w:val="000000"/>
                <w:sz w:val="20"/>
                <w:szCs w:val="20"/>
              </w:rPr>
              <w:t>Q2 2018</w:t>
            </w:r>
          </w:p>
        </w:tc>
        <w:tc>
          <w:tcPr>
            <w:tcW w:w="3233" w:type="dxa"/>
            <w:noWrap/>
            <w:hideMark/>
          </w:tcPr>
          <w:p w14:paraId="414EBF0E"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Finalized</w:t>
            </w:r>
          </w:p>
        </w:tc>
      </w:tr>
      <w:tr w:rsidR="00556458" w:rsidRPr="002276C1" w14:paraId="6CA48704" w14:textId="77777777" w:rsidTr="0091623B">
        <w:trPr>
          <w:trHeight w:val="256"/>
        </w:trPr>
        <w:tc>
          <w:tcPr>
            <w:tcW w:w="3780" w:type="dxa"/>
            <w:noWrap/>
            <w:hideMark/>
          </w:tcPr>
          <w:p w14:paraId="14D3DA94"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xml:space="preserve">Workgroup member identification </w:t>
            </w:r>
          </w:p>
        </w:tc>
        <w:tc>
          <w:tcPr>
            <w:tcW w:w="736" w:type="dxa"/>
            <w:shd w:val="clear" w:color="auto" w:fill="FF0000"/>
            <w:noWrap/>
            <w:hideMark/>
          </w:tcPr>
          <w:p w14:paraId="1E75291F" w14:textId="77777777" w:rsidR="00556458" w:rsidRPr="00AC0ABD" w:rsidRDefault="00556458" w:rsidP="0091623B">
            <w:pPr>
              <w:rPr>
                <w:rFonts w:eastAsia="Times New Roman" w:cstheme="minorHAnsi"/>
                <w:color w:val="FF0000"/>
                <w:sz w:val="20"/>
                <w:szCs w:val="20"/>
              </w:rPr>
            </w:pPr>
            <w:r w:rsidRPr="00AC0ABD">
              <w:rPr>
                <w:rFonts w:eastAsia="Times New Roman" w:cstheme="minorHAnsi"/>
                <w:color w:val="FF0000"/>
                <w:sz w:val="20"/>
                <w:szCs w:val="20"/>
              </w:rPr>
              <w:t> </w:t>
            </w:r>
          </w:p>
        </w:tc>
        <w:tc>
          <w:tcPr>
            <w:tcW w:w="1971" w:type="dxa"/>
            <w:noWrap/>
            <w:hideMark/>
          </w:tcPr>
          <w:p w14:paraId="0FB75D6F" w14:textId="66DA6ED1" w:rsidR="00556458" w:rsidRPr="00C85C7C" w:rsidRDefault="00C85C7C" w:rsidP="0091623B">
            <w:pPr>
              <w:rPr>
                <w:rFonts w:eastAsia="Times New Roman" w:cstheme="minorHAnsi"/>
                <w:color w:val="000000" w:themeColor="text1"/>
                <w:sz w:val="20"/>
                <w:szCs w:val="20"/>
              </w:rPr>
            </w:pPr>
            <w:r>
              <w:rPr>
                <w:rFonts w:eastAsia="Times New Roman" w:cstheme="minorHAnsi"/>
                <w:color w:val="000000" w:themeColor="text1"/>
                <w:sz w:val="20"/>
                <w:szCs w:val="20"/>
              </w:rPr>
              <w:t>Q3 2018</w:t>
            </w:r>
          </w:p>
        </w:tc>
        <w:tc>
          <w:tcPr>
            <w:tcW w:w="3233" w:type="dxa"/>
            <w:noWrap/>
            <w:hideMark/>
          </w:tcPr>
          <w:p w14:paraId="088836A2" w14:textId="77777777" w:rsidR="00556458" w:rsidRPr="00AC0ABD" w:rsidRDefault="00556458" w:rsidP="0091623B">
            <w:pPr>
              <w:rPr>
                <w:rFonts w:eastAsia="Times New Roman" w:cstheme="minorHAnsi"/>
                <w:sz w:val="20"/>
                <w:szCs w:val="20"/>
              </w:rPr>
            </w:pPr>
          </w:p>
        </w:tc>
      </w:tr>
      <w:tr w:rsidR="00556458" w:rsidRPr="002276C1" w14:paraId="4C01E559" w14:textId="77777777" w:rsidTr="0091623B">
        <w:trPr>
          <w:trHeight w:val="256"/>
        </w:trPr>
        <w:tc>
          <w:tcPr>
            <w:tcW w:w="3780" w:type="dxa"/>
            <w:hideMark/>
          </w:tcPr>
          <w:p w14:paraId="7EDC9E0F" w14:textId="77777777" w:rsidR="00556458" w:rsidRPr="00AC0ABD" w:rsidRDefault="00556458" w:rsidP="0091623B">
            <w:pPr>
              <w:rPr>
                <w:rFonts w:eastAsia="Times New Roman" w:cstheme="minorHAnsi"/>
                <w:b/>
                <w:bCs/>
                <w:color w:val="0B347D"/>
                <w:sz w:val="20"/>
                <w:szCs w:val="20"/>
              </w:rPr>
            </w:pPr>
            <w:r w:rsidRPr="00AC0ABD">
              <w:rPr>
                <w:rFonts w:eastAsia="Times New Roman" w:cstheme="minorHAnsi"/>
                <w:b/>
                <w:bCs/>
                <w:color w:val="0B347D"/>
                <w:sz w:val="20"/>
                <w:szCs w:val="20"/>
              </w:rPr>
              <w:t>B: Investigation and Control</w:t>
            </w:r>
          </w:p>
        </w:tc>
        <w:tc>
          <w:tcPr>
            <w:tcW w:w="736" w:type="dxa"/>
            <w:noWrap/>
            <w:hideMark/>
          </w:tcPr>
          <w:p w14:paraId="70A89E28" w14:textId="77777777" w:rsidR="00556458" w:rsidRPr="00AC0ABD" w:rsidRDefault="00556458" w:rsidP="0091623B">
            <w:pPr>
              <w:rPr>
                <w:rFonts w:eastAsia="Times New Roman" w:cstheme="minorHAnsi"/>
                <w:color w:val="0B347D"/>
                <w:sz w:val="20"/>
                <w:szCs w:val="20"/>
              </w:rPr>
            </w:pPr>
            <w:r w:rsidRPr="00AC0ABD">
              <w:rPr>
                <w:rFonts w:eastAsia="Times New Roman" w:cstheme="minorHAnsi"/>
                <w:color w:val="0B347D"/>
                <w:sz w:val="20"/>
                <w:szCs w:val="20"/>
              </w:rPr>
              <w:t> </w:t>
            </w:r>
          </w:p>
        </w:tc>
        <w:tc>
          <w:tcPr>
            <w:tcW w:w="1971" w:type="dxa"/>
            <w:noWrap/>
            <w:hideMark/>
          </w:tcPr>
          <w:p w14:paraId="0FC8565A"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w:t>
            </w:r>
          </w:p>
        </w:tc>
        <w:tc>
          <w:tcPr>
            <w:tcW w:w="3233" w:type="dxa"/>
            <w:noWrap/>
            <w:hideMark/>
          </w:tcPr>
          <w:p w14:paraId="13A56AE1" w14:textId="77777777" w:rsidR="00556458" w:rsidRPr="00AC0ABD" w:rsidRDefault="00556458" w:rsidP="0091623B">
            <w:pPr>
              <w:rPr>
                <w:rFonts w:eastAsia="Times New Roman" w:cstheme="minorHAnsi"/>
                <w:color w:val="0B347D"/>
                <w:sz w:val="20"/>
                <w:szCs w:val="20"/>
              </w:rPr>
            </w:pPr>
            <w:r w:rsidRPr="00AC0ABD">
              <w:rPr>
                <w:rFonts w:eastAsia="Times New Roman" w:cstheme="minorHAnsi"/>
                <w:color w:val="0B347D"/>
                <w:sz w:val="20"/>
                <w:szCs w:val="20"/>
              </w:rPr>
              <w:t> </w:t>
            </w:r>
          </w:p>
        </w:tc>
      </w:tr>
      <w:tr w:rsidR="00556458" w:rsidRPr="002276C1" w14:paraId="25C983C0" w14:textId="77777777" w:rsidTr="0091623B">
        <w:trPr>
          <w:trHeight w:val="256"/>
        </w:trPr>
        <w:tc>
          <w:tcPr>
            <w:tcW w:w="3780" w:type="dxa"/>
            <w:noWrap/>
            <w:hideMark/>
          </w:tcPr>
          <w:p w14:paraId="7FC8563A"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Response Activity Tracking System</w:t>
            </w:r>
          </w:p>
        </w:tc>
        <w:tc>
          <w:tcPr>
            <w:tcW w:w="736" w:type="dxa"/>
            <w:shd w:val="clear" w:color="auto" w:fill="00CC00"/>
            <w:noWrap/>
            <w:hideMark/>
          </w:tcPr>
          <w:p w14:paraId="43A0F98A" w14:textId="77777777" w:rsidR="00556458" w:rsidRPr="00AC0ABD" w:rsidRDefault="00556458" w:rsidP="0091623B">
            <w:pPr>
              <w:rPr>
                <w:rFonts w:eastAsia="Times New Roman" w:cstheme="minorHAnsi"/>
                <w:color w:val="00B050"/>
                <w:sz w:val="20"/>
                <w:szCs w:val="20"/>
              </w:rPr>
            </w:pPr>
            <w:r w:rsidRPr="00AC0ABD">
              <w:rPr>
                <w:rFonts w:eastAsia="Times New Roman" w:cstheme="minorHAnsi"/>
                <w:color w:val="00B050"/>
                <w:sz w:val="20"/>
                <w:szCs w:val="20"/>
              </w:rPr>
              <w:t> </w:t>
            </w:r>
          </w:p>
        </w:tc>
        <w:tc>
          <w:tcPr>
            <w:tcW w:w="1971" w:type="dxa"/>
            <w:noWrap/>
            <w:hideMark/>
          </w:tcPr>
          <w:p w14:paraId="1191F063" w14:textId="77777777" w:rsidR="00556458" w:rsidRPr="00AC0ABD" w:rsidRDefault="00556458" w:rsidP="0091623B">
            <w:pPr>
              <w:rPr>
                <w:rFonts w:eastAsia="Times New Roman" w:cstheme="minorHAnsi"/>
                <w:color w:val="000000"/>
                <w:sz w:val="20"/>
                <w:szCs w:val="20"/>
              </w:rPr>
            </w:pPr>
            <w:r>
              <w:rPr>
                <w:rFonts w:eastAsia="Times New Roman" w:cstheme="minorHAnsi"/>
                <w:color w:val="000000"/>
                <w:sz w:val="20"/>
                <w:szCs w:val="20"/>
              </w:rPr>
              <w:t>Q4 2017</w:t>
            </w:r>
          </w:p>
        </w:tc>
        <w:tc>
          <w:tcPr>
            <w:tcW w:w="3233" w:type="dxa"/>
            <w:noWrap/>
            <w:hideMark/>
          </w:tcPr>
          <w:p w14:paraId="26BFC3DC"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Available on the CORHA Website</w:t>
            </w:r>
          </w:p>
        </w:tc>
      </w:tr>
      <w:tr w:rsidR="00556458" w:rsidRPr="002276C1" w14:paraId="733149D3" w14:textId="77777777" w:rsidTr="0091623B">
        <w:trPr>
          <w:trHeight w:val="256"/>
        </w:trPr>
        <w:tc>
          <w:tcPr>
            <w:tcW w:w="3780" w:type="dxa"/>
            <w:noWrap/>
            <w:hideMark/>
          </w:tcPr>
          <w:p w14:paraId="3ED01266"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Sample Tracking System Data Dictionary</w:t>
            </w:r>
          </w:p>
        </w:tc>
        <w:tc>
          <w:tcPr>
            <w:tcW w:w="736" w:type="dxa"/>
            <w:shd w:val="clear" w:color="auto" w:fill="00CC00"/>
            <w:noWrap/>
            <w:hideMark/>
          </w:tcPr>
          <w:p w14:paraId="4F5EAEFE" w14:textId="77777777" w:rsidR="00556458" w:rsidRPr="00AC0ABD" w:rsidRDefault="00556458" w:rsidP="0091623B">
            <w:pPr>
              <w:rPr>
                <w:rFonts w:eastAsia="Times New Roman" w:cstheme="minorHAnsi"/>
                <w:color w:val="00B050"/>
                <w:sz w:val="20"/>
                <w:szCs w:val="20"/>
              </w:rPr>
            </w:pPr>
            <w:r w:rsidRPr="00AC0ABD">
              <w:rPr>
                <w:rFonts w:eastAsia="Times New Roman" w:cstheme="minorHAnsi"/>
                <w:color w:val="00B050"/>
                <w:sz w:val="20"/>
                <w:szCs w:val="20"/>
              </w:rPr>
              <w:t> </w:t>
            </w:r>
          </w:p>
        </w:tc>
        <w:tc>
          <w:tcPr>
            <w:tcW w:w="1971" w:type="dxa"/>
            <w:noWrap/>
            <w:hideMark/>
          </w:tcPr>
          <w:p w14:paraId="7E6C1B3D" w14:textId="77777777" w:rsidR="00556458" w:rsidRPr="00AC0ABD" w:rsidRDefault="00556458" w:rsidP="0091623B">
            <w:pPr>
              <w:rPr>
                <w:rFonts w:eastAsia="Times New Roman" w:cstheme="minorHAnsi"/>
                <w:color w:val="000000"/>
                <w:sz w:val="20"/>
                <w:szCs w:val="20"/>
              </w:rPr>
            </w:pPr>
            <w:r>
              <w:rPr>
                <w:rFonts w:eastAsia="Times New Roman" w:cstheme="minorHAnsi"/>
                <w:color w:val="000000"/>
                <w:sz w:val="20"/>
                <w:szCs w:val="20"/>
              </w:rPr>
              <w:t>Q4 2017</w:t>
            </w:r>
          </w:p>
        </w:tc>
        <w:tc>
          <w:tcPr>
            <w:tcW w:w="3233" w:type="dxa"/>
            <w:noWrap/>
            <w:hideMark/>
          </w:tcPr>
          <w:p w14:paraId="145DF29E"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Available on the CORHA Website</w:t>
            </w:r>
          </w:p>
        </w:tc>
      </w:tr>
      <w:tr w:rsidR="00556458" w:rsidRPr="002276C1" w14:paraId="03A31DB2" w14:textId="77777777" w:rsidTr="0091623B">
        <w:trPr>
          <w:trHeight w:val="256"/>
        </w:trPr>
        <w:tc>
          <w:tcPr>
            <w:tcW w:w="3780" w:type="dxa"/>
            <w:noWrap/>
            <w:hideMark/>
          </w:tcPr>
          <w:p w14:paraId="44EA06DC" w14:textId="77777777" w:rsidR="00556458" w:rsidRPr="00AC0ABD" w:rsidRDefault="00556458" w:rsidP="0091623B">
            <w:pPr>
              <w:rPr>
                <w:rFonts w:eastAsia="Times New Roman" w:cstheme="minorHAnsi"/>
                <w:i/>
                <w:iCs/>
                <w:color w:val="000000"/>
                <w:sz w:val="20"/>
                <w:szCs w:val="20"/>
              </w:rPr>
            </w:pPr>
            <w:r w:rsidRPr="00AC0ABD">
              <w:rPr>
                <w:rFonts w:eastAsia="Times New Roman" w:cstheme="minorHAnsi"/>
                <w:i/>
                <w:iCs/>
                <w:color w:val="000000"/>
                <w:sz w:val="20"/>
                <w:szCs w:val="20"/>
              </w:rPr>
              <w:t>Candida auris</w:t>
            </w:r>
          </w:p>
        </w:tc>
        <w:tc>
          <w:tcPr>
            <w:tcW w:w="736" w:type="dxa"/>
            <w:shd w:val="clear" w:color="auto" w:fill="FFCC00"/>
            <w:noWrap/>
            <w:hideMark/>
          </w:tcPr>
          <w:p w14:paraId="6115EC47" w14:textId="77777777" w:rsidR="00556458" w:rsidRPr="00AC0ABD" w:rsidRDefault="00556458" w:rsidP="0091623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21164F23" w14:textId="77777777" w:rsidR="00556458" w:rsidRPr="00CC07BA" w:rsidRDefault="00556458" w:rsidP="0091623B">
            <w:pPr>
              <w:rPr>
                <w:rFonts w:eastAsia="Times New Roman" w:cstheme="minorHAnsi"/>
                <w:sz w:val="20"/>
                <w:szCs w:val="20"/>
              </w:rPr>
            </w:pPr>
            <w:r>
              <w:rPr>
                <w:rFonts w:eastAsia="Times New Roman" w:cstheme="minorHAnsi"/>
                <w:sz w:val="20"/>
                <w:szCs w:val="20"/>
              </w:rPr>
              <w:t>Q3 2018</w:t>
            </w:r>
          </w:p>
        </w:tc>
        <w:tc>
          <w:tcPr>
            <w:tcW w:w="3233" w:type="dxa"/>
            <w:noWrap/>
            <w:hideMark/>
          </w:tcPr>
          <w:p w14:paraId="6FE6C867" w14:textId="77777777" w:rsidR="00556458" w:rsidRPr="00AC0ABD" w:rsidRDefault="00556458" w:rsidP="0091623B">
            <w:pPr>
              <w:rPr>
                <w:rFonts w:eastAsia="Times New Roman" w:cstheme="minorHAnsi"/>
                <w:color w:val="000000"/>
                <w:sz w:val="20"/>
                <w:szCs w:val="20"/>
              </w:rPr>
            </w:pPr>
            <w:r>
              <w:rPr>
                <w:rFonts w:eastAsia="Times New Roman" w:cstheme="minorHAnsi"/>
                <w:color w:val="000000"/>
                <w:sz w:val="20"/>
                <w:szCs w:val="20"/>
              </w:rPr>
              <w:t>Completed; Pending review process</w:t>
            </w:r>
          </w:p>
        </w:tc>
      </w:tr>
      <w:tr w:rsidR="00556458" w:rsidRPr="002276C1" w14:paraId="561EC2A0" w14:textId="77777777" w:rsidTr="0091623B">
        <w:trPr>
          <w:trHeight w:val="256"/>
        </w:trPr>
        <w:tc>
          <w:tcPr>
            <w:tcW w:w="3780" w:type="dxa"/>
            <w:noWrap/>
            <w:hideMark/>
          </w:tcPr>
          <w:p w14:paraId="23B6D5F6" w14:textId="77777777" w:rsidR="00556458" w:rsidRPr="00AC0ABD" w:rsidRDefault="00556458" w:rsidP="0091623B">
            <w:pPr>
              <w:rPr>
                <w:rFonts w:eastAsia="Times New Roman" w:cstheme="minorHAnsi"/>
                <w:i/>
                <w:iCs/>
                <w:color w:val="000000"/>
                <w:sz w:val="20"/>
                <w:szCs w:val="20"/>
              </w:rPr>
            </w:pPr>
            <w:r w:rsidRPr="00AC0ABD">
              <w:rPr>
                <w:rFonts w:eastAsia="Times New Roman" w:cstheme="minorHAnsi"/>
                <w:i/>
                <w:iCs/>
                <w:color w:val="000000"/>
                <w:sz w:val="20"/>
                <w:szCs w:val="20"/>
              </w:rPr>
              <w:t>Clostridium difficile</w:t>
            </w:r>
          </w:p>
        </w:tc>
        <w:tc>
          <w:tcPr>
            <w:tcW w:w="736" w:type="dxa"/>
            <w:shd w:val="clear" w:color="auto" w:fill="FFCC00"/>
            <w:noWrap/>
            <w:hideMark/>
          </w:tcPr>
          <w:p w14:paraId="383AFCDC" w14:textId="77777777" w:rsidR="00556458" w:rsidRPr="00AC0ABD" w:rsidRDefault="00556458" w:rsidP="0091623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4A034A21" w14:textId="77777777" w:rsidR="00556458" w:rsidRPr="00CC07BA" w:rsidRDefault="00556458" w:rsidP="0091623B">
            <w:pPr>
              <w:rPr>
                <w:rFonts w:eastAsia="Times New Roman" w:cstheme="minorHAnsi"/>
                <w:sz w:val="20"/>
                <w:szCs w:val="20"/>
              </w:rPr>
            </w:pPr>
            <w:r>
              <w:rPr>
                <w:rFonts w:eastAsia="Times New Roman" w:cstheme="minorHAnsi"/>
                <w:sz w:val="20"/>
                <w:szCs w:val="20"/>
              </w:rPr>
              <w:t>Q3 2018</w:t>
            </w:r>
          </w:p>
        </w:tc>
        <w:tc>
          <w:tcPr>
            <w:tcW w:w="3233" w:type="dxa"/>
            <w:noWrap/>
            <w:hideMark/>
          </w:tcPr>
          <w:p w14:paraId="7B3FB564" w14:textId="77777777" w:rsidR="00556458" w:rsidRPr="00AC0ABD" w:rsidRDefault="00556458" w:rsidP="0091623B">
            <w:pPr>
              <w:rPr>
                <w:rFonts w:eastAsia="Times New Roman" w:cstheme="minorHAnsi"/>
                <w:color w:val="000000"/>
                <w:sz w:val="20"/>
                <w:szCs w:val="20"/>
              </w:rPr>
            </w:pPr>
            <w:r>
              <w:rPr>
                <w:rFonts w:eastAsia="Times New Roman" w:cstheme="minorHAnsi"/>
                <w:color w:val="000000"/>
                <w:sz w:val="20"/>
                <w:szCs w:val="20"/>
              </w:rPr>
              <w:t>Near completion; Awaiting WG A product</w:t>
            </w:r>
          </w:p>
        </w:tc>
      </w:tr>
      <w:tr w:rsidR="00556458" w:rsidRPr="002276C1" w14:paraId="23C8C83D" w14:textId="77777777" w:rsidTr="0091623B">
        <w:trPr>
          <w:trHeight w:val="256"/>
        </w:trPr>
        <w:tc>
          <w:tcPr>
            <w:tcW w:w="3780" w:type="dxa"/>
            <w:noWrap/>
            <w:hideMark/>
          </w:tcPr>
          <w:p w14:paraId="751D535B" w14:textId="77777777" w:rsidR="00556458" w:rsidRPr="00556458" w:rsidRDefault="00556458" w:rsidP="0091623B">
            <w:pPr>
              <w:rPr>
                <w:rFonts w:eastAsia="Times New Roman" w:cstheme="minorHAnsi"/>
                <w:iCs/>
                <w:color w:val="000000"/>
                <w:sz w:val="20"/>
                <w:szCs w:val="20"/>
              </w:rPr>
            </w:pPr>
            <w:r w:rsidRPr="00556458">
              <w:rPr>
                <w:rFonts w:eastAsia="Times New Roman" w:cstheme="minorHAnsi"/>
                <w:iCs/>
                <w:color w:val="000000"/>
                <w:sz w:val="20"/>
                <w:szCs w:val="20"/>
              </w:rPr>
              <w:t>CRE</w:t>
            </w:r>
          </w:p>
        </w:tc>
        <w:tc>
          <w:tcPr>
            <w:tcW w:w="736" w:type="dxa"/>
            <w:shd w:val="clear" w:color="auto" w:fill="FF0000"/>
            <w:noWrap/>
            <w:hideMark/>
          </w:tcPr>
          <w:p w14:paraId="0113C518" w14:textId="77777777" w:rsidR="00556458" w:rsidRPr="00AC0ABD" w:rsidRDefault="00556458" w:rsidP="0091623B">
            <w:pPr>
              <w:rPr>
                <w:rFonts w:eastAsia="Times New Roman" w:cstheme="minorHAnsi"/>
                <w:color w:val="FF0000"/>
                <w:sz w:val="20"/>
                <w:szCs w:val="20"/>
              </w:rPr>
            </w:pPr>
            <w:r w:rsidRPr="00AC0ABD">
              <w:rPr>
                <w:rFonts w:eastAsia="Times New Roman" w:cstheme="minorHAnsi"/>
                <w:color w:val="FF0000"/>
                <w:sz w:val="20"/>
                <w:szCs w:val="20"/>
              </w:rPr>
              <w:t> </w:t>
            </w:r>
          </w:p>
        </w:tc>
        <w:tc>
          <w:tcPr>
            <w:tcW w:w="1971" w:type="dxa"/>
            <w:noWrap/>
            <w:hideMark/>
          </w:tcPr>
          <w:p w14:paraId="6E7CE715" w14:textId="77777777" w:rsidR="00556458" w:rsidRPr="00CC07BA" w:rsidRDefault="00556458" w:rsidP="0091623B">
            <w:pPr>
              <w:rPr>
                <w:rFonts w:eastAsia="Times New Roman" w:cstheme="minorHAnsi"/>
                <w:sz w:val="20"/>
                <w:szCs w:val="20"/>
              </w:rPr>
            </w:pPr>
            <w:r>
              <w:rPr>
                <w:rFonts w:eastAsia="Times New Roman" w:cstheme="minorHAnsi"/>
                <w:sz w:val="20"/>
                <w:szCs w:val="20"/>
              </w:rPr>
              <w:t>Q4 2018</w:t>
            </w:r>
          </w:p>
        </w:tc>
        <w:tc>
          <w:tcPr>
            <w:tcW w:w="3233" w:type="dxa"/>
            <w:noWrap/>
            <w:hideMark/>
          </w:tcPr>
          <w:p w14:paraId="48BA07C4" w14:textId="77777777" w:rsidR="00556458" w:rsidRPr="00AC0ABD" w:rsidRDefault="00556458" w:rsidP="0091623B">
            <w:pPr>
              <w:rPr>
                <w:rFonts w:eastAsia="Times New Roman" w:cstheme="minorHAnsi"/>
                <w:sz w:val="20"/>
                <w:szCs w:val="20"/>
              </w:rPr>
            </w:pPr>
          </w:p>
        </w:tc>
      </w:tr>
      <w:tr w:rsidR="00556458" w:rsidRPr="002276C1" w14:paraId="4F0A29F3" w14:textId="77777777" w:rsidTr="0091623B">
        <w:trPr>
          <w:trHeight w:val="256"/>
        </w:trPr>
        <w:tc>
          <w:tcPr>
            <w:tcW w:w="3780" w:type="dxa"/>
            <w:noWrap/>
            <w:hideMark/>
          </w:tcPr>
          <w:p w14:paraId="68B6A46C" w14:textId="77777777" w:rsidR="00556458" w:rsidRPr="00AC0ABD" w:rsidRDefault="00556458" w:rsidP="0091623B">
            <w:pPr>
              <w:rPr>
                <w:rFonts w:eastAsia="Times New Roman" w:cstheme="minorHAnsi"/>
                <w:b/>
                <w:bCs/>
                <w:color w:val="0B347D"/>
                <w:sz w:val="20"/>
                <w:szCs w:val="20"/>
              </w:rPr>
            </w:pPr>
            <w:r w:rsidRPr="00AC0ABD">
              <w:rPr>
                <w:rFonts w:eastAsia="Times New Roman" w:cstheme="minorHAnsi"/>
                <w:b/>
                <w:bCs/>
                <w:color w:val="0B347D"/>
                <w:sz w:val="20"/>
                <w:szCs w:val="20"/>
              </w:rPr>
              <w:t>AB6: External Resource Reviews (Inv and Control)</w:t>
            </w:r>
          </w:p>
        </w:tc>
        <w:tc>
          <w:tcPr>
            <w:tcW w:w="736" w:type="dxa"/>
            <w:noWrap/>
            <w:hideMark/>
          </w:tcPr>
          <w:p w14:paraId="41CEC263" w14:textId="77777777" w:rsidR="00556458" w:rsidRPr="00AC0ABD" w:rsidRDefault="00556458" w:rsidP="0091623B">
            <w:pPr>
              <w:rPr>
                <w:rFonts w:eastAsia="Times New Roman" w:cstheme="minorHAnsi"/>
                <w:b/>
                <w:bCs/>
                <w:color w:val="1061C3"/>
                <w:sz w:val="20"/>
                <w:szCs w:val="20"/>
              </w:rPr>
            </w:pPr>
            <w:r w:rsidRPr="00AC0ABD">
              <w:rPr>
                <w:rFonts w:eastAsia="Times New Roman" w:cstheme="minorHAnsi"/>
                <w:b/>
                <w:bCs/>
                <w:color w:val="1061C3"/>
                <w:sz w:val="20"/>
                <w:szCs w:val="20"/>
              </w:rPr>
              <w:t> </w:t>
            </w:r>
          </w:p>
        </w:tc>
        <w:tc>
          <w:tcPr>
            <w:tcW w:w="1971" w:type="dxa"/>
            <w:noWrap/>
            <w:hideMark/>
          </w:tcPr>
          <w:p w14:paraId="3404332C" w14:textId="77777777" w:rsidR="00556458" w:rsidRPr="00AC0ABD" w:rsidRDefault="00556458" w:rsidP="0091623B">
            <w:pPr>
              <w:rPr>
                <w:rFonts w:eastAsia="Times New Roman" w:cstheme="minorHAnsi"/>
                <w:b/>
                <w:bCs/>
                <w:color w:val="000000"/>
                <w:sz w:val="20"/>
                <w:szCs w:val="20"/>
              </w:rPr>
            </w:pPr>
            <w:r w:rsidRPr="00AC0ABD">
              <w:rPr>
                <w:rFonts w:eastAsia="Times New Roman" w:cstheme="minorHAnsi"/>
                <w:b/>
                <w:bCs/>
                <w:color w:val="000000"/>
                <w:sz w:val="20"/>
                <w:szCs w:val="20"/>
              </w:rPr>
              <w:t> </w:t>
            </w:r>
          </w:p>
        </w:tc>
        <w:tc>
          <w:tcPr>
            <w:tcW w:w="3233" w:type="dxa"/>
            <w:noWrap/>
            <w:hideMark/>
          </w:tcPr>
          <w:p w14:paraId="202BE558" w14:textId="77777777" w:rsidR="00556458" w:rsidRPr="00AC0ABD" w:rsidRDefault="00556458" w:rsidP="0091623B">
            <w:pPr>
              <w:rPr>
                <w:rFonts w:eastAsia="Times New Roman" w:cstheme="minorHAnsi"/>
                <w:b/>
                <w:bCs/>
                <w:color w:val="1061C3"/>
                <w:sz w:val="20"/>
                <w:szCs w:val="20"/>
              </w:rPr>
            </w:pPr>
            <w:r w:rsidRPr="00AC0ABD">
              <w:rPr>
                <w:rFonts w:eastAsia="Times New Roman" w:cstheme="minorHAnsi"/>
                <w:b/>
                <w:bCs/>
                <w:color w:val="1061C3"/>
                <w:sz w:val="20"/>
                <w:szCs w:val="20"/>
              </w:rPr>
              <w:t> </w:t>
            </w:r>
          </w:p>
        </w:tc>
      </w:tr>
      <w:tr w:rsidR="00556458" w:rsidRPr="002276C1" w14:paraId="72D87C8F" w14:textId="77777777" w:rsidTr="0091623B">
        <w:trPr>
          <w:trHeight w:val="256"/>
        </w:trPr>
        <w:tc>
          <w:tcPr>
            <w:tcW w:w="3780" w:type="dxa"/>
            <w:noWrap/>
            <w:hideMark/>
          </w:tcPr>
          <w:p w14:paraId="53F825F8" w14:textId="77777777" w:rsidR="00556458" w:rsidRPr="00AC0ABD" w:rsidRDefault="00556458" w:rsidP="0091623B">
            <w:pPr>
              <w:rPr>
                <w:rFonts w:eastAsia="Times New Roman" w:cstheme="minorHAnsi"/>
                <w:i/>
                <w:iCs/>
                <w:color w:val="000000"/>
                <w:sz w:val="20"/>
                <w:szCs w:val="20"/>
              </w:rPr>
            </w:pPr>
            <w:r w:rsidRPr="00AC0ABD">
              <w:rPr>
                <w:rFonts w:eastAsia="Times New Roman" w:cstheme="minorHAnsi"/>
                <w:i/>
                <w:iCs/>
                <w:color w:val="000000"/>
                <w:sz w:val="20"/>
                <w:szCs w:val="20"/>
              </w:rPr>
              <w:t>Candida auris</w:t>
            </w:r>
          </w:p>
        </w:tc>
        <w:tc>
          <w:tcPr>
            <w:tcW w:w="736" w:type="dxa"/>
            <w:shd w:val="clear" w:color="auto" w:fill="FF0000"/>
            <w:noWrap/>
            <w:hideMark/>
          </w:tcPr>
          <w:p w14:paraId="71D57B00" w14:textId="77777777" w:rsidR="00556458" w:rsidRPr="00AC0ABD" w:rsidRDefault="00556458" w:rsidP="0091623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25DC9C06" w14:textId="4E41AC28" w:rsidR="00556458" w:rsidRPr="00C85C7C" w:rsidRDefault="00C85C7C" w:rsidP="0091623B">
            <w:pPr>
              <w:rPr>
                <w:rFonts w:eastAsia="Times New Roman" w:cstheme="minorHAnsi"/>
                <w:color w:val="000000" w:themeColor="text1"/>
                <w:sz w:val="20"/>
                <w:szCs w:val="20"/>
              </w:rPr>
            </w:pPr>
            <w:r>
              <w:rPr>
                <w:rFonts w:eastAsia="Times New Roman" w:cstheme="minorHAnsi"/>
                <w:color w:val="000000" w:themeColor="text1"/>
                <w:sz w:val="20"/>
                <w:szCs w:val="20"/>
              </w:rPr>
              <w:t>Q3 2018</w:t>
            </w:r>
          </w:p>
        </w:tc>
        <w:tc>
          <w:tcPr>
            <w:tcW w:w="3233" w:type="dxa"/>
            <w:noWrap/>
            <w:hideMark/>
          </w:tcPr>
          <w:p w14:paraId="1B5A50BF" w14:textId="77777777" w:rsidR="00556458" w:rsidRPr="00AC0ABD" w:rsidRDefault="00556458" w:rsidP="0091623B">
            <w:pPr>
              <w:rPr>
                <w:rFonts w:eastAsia="Times New Roman" w:cstheme="minorHAnsi"/>
                <w:sz w:val="20"/>
                <w:szCs w:val="20"/>
              </w:rPr>
            </w:pPr>
          </w:p>
        </w:tc>
      </w:tr>
      <w:tr w:rsidR="00556458" w:rsidRPr="002276C1" w14:paraId="5A16269B" w14:textId="77777777" w:rsidTr="0091623B">
        <w:trPr>
          <w:trHeight w:val="256"/>
        </w:trPr>
        <w:tc>
          <w:tcPr>
            <w:tcW w:w="3780" w:type="dxa"/>
            <w:noWrap/>
            <w:hideMark/>
          </w:tcPr>
          <w:p w14:paraId="762F7D98" w14:textId="77777777" w:rsidR="00556458" w:rsidRPr="00AC0ABD" w:rsidRDefault="00556458" w:rsidP="0091623B">
            <w:pPr>
              <w:rPr>
                <w:rFonts w:eastAsia="Times New Roman" w:cstheme="minorHAnsi"/>
                <w:i/>
                <w:iCs/>
                <w:color w:val="000000"/>
                <w:sz w:val="20"/>
                <w:szCs w:val="20"/>
              </w:rPr>
            </w:pPr>
            <w:r w:rsidRPr="00AC0ABD">
              <w:rPr>
                <w:rFonts w:eastAsia="Times New Roman" w:cstheme="minorHAnsi"/>
                <w:i/>
                <w:iCs/>
                <w:color w:val="000000"/>
                <w:sz w:val="20"/>
                <w:szCs w:val="20"/>
              </w:rPr>
              <w:t>Clostridium difficile</w:t>
            </w:r>
          </w:p>
        </w:tc>
        <w:tc>
          <w:tcPr>
            <w:tcW w:w="736" w:type="dxa"/>
            <w:shd w:val="clear" w:color="auto" w:fill="FF0000"/>
            <w:noWrap/>
            <w:hideMark/>
          </w:tcPr>
          <w:p w14:paraId="16F235F8" w14:textId="77777777" w:rsidR="00556458" w:rsidRPr="00AC0ABD" w:rsidRDefault="00556458" w:rsidP="0091623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650D2769" w14:textId="448148D0" w:rsidR="00556458" w:rsidRPr="00C85C7C" w:rsidRDefault="00C85C7C" w:rsidP="0091623B">
            <w:pPr>
              <w:rPr>
                <w:rFonts w:eastAsia="Times New Roman" w:cstheme="minorHAnsi"/>
                <w:color w:val="000000" w:themeColor="text1"/>
                <w:sz w:val="20"/>
                <w:szCs w:val="20"/>
              </w:rPr>
            </w:pPr>
            <w:r>
              <w:rPr>
                <w:rFonts w:eastAsia="Times New Roman" w:cstheme="minorHAnsi"/>
                <w:color w:val="000000" w:themeColor="text1"/>
                <w:sz w:val="20"/>
                <w:szCs w:val="20"/>
              </w:rPr>
              <w:t>Q3 2018</w:t>
            </w:r>
          </w:p>
        </w:tc>
        <w:tc>
          <w:tcPr>
            <w:tcW w:w="3233" w:type="dxa"/>
            <w:noWrap/>
            <w:hideMark/>
          </w:tcPr>
          <w:p w14:paraId="44ADC973" w14:textId="77777777" w:rsidR="00556458" w:rsidRPr="00AC0ABD" w:rsidRDefault="00556458" w:rsidP="0091623B">
            <w:pPr>
              <w:rPr>
                <w:rFonts w:eastAsia="Times New Roman" w:cstheme="minorHAnsi"/>
                <w:sz w:val="20"/>
                <w:szCs w:val="20"/>
              </w:rPr>
            </w:pPr>
          </w:p>
        </w:tc>
      </w:tr>
      <w:tr w:rsidR="00556458" w:rsidRPr="002276C1" w14:paraId="74AC724E" w14:textId="77777777" w:rsidTr="0091623B">
        <w:trPr>
          <w:trHeight w:val="256"/>
        </w:trPr>
        <w:tc>
          <w:tcPr>
            <w:tcW w:w="3780" w:type="dxa"/>
            <w:noWrap/>
            <w:hideMark/>
          </w:tcPr>
          <w:p w14:paraId="1ED3DC61"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CRE</w:t>
            </w:r>
          </w:p>
        </w:tc>
        <w:tc>
          <w:tcPr>
            <w:tcW w:w="736" w:type="dxa"/>
            <w:shd w:val="clear" w:color="auto" w:fill="FFCC00"/>
            <w:noWrap/>
            <w:hideMark/>
          </w:tcPr>
          <w:p w14:paraId="40BA476F" w14:textId="77777777" w:rsidR="00556458" w:rsidRPr="00AC0ABD" w:rsidRDefault="00556458" w:rsidP="0091623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45535121" w14:textId="77777777" w:rsidR="00556458" w:rsidRPr="00AC0ABD" w:rsidRDefault="00556458" w:rsidP="0091623B">
            <w:pPr>
              <w:rPr>
                <w:rFonts w:eastAsia="Times New Roman" w:cstheme="minorHAnsi"/>
                <w:color w:val="000000"/>
                <w:sz w:val="20"/>
                <w:szCs w:val="20"/>
              </w:rPr>
            </w:pPr>
            <w:r>
              <w:rPr>
                <w:rFonts w:eastAsia="Times New Roman" w:cstheme="minorHAnsi"/>
                <w:color w:val="000000"/>
                <w:sz w:val="20"/>
                <w:szCs w:val="20"/>
              </w:rPr>
              <w:t>Q2 2018</w:t>
            </w:r>
          </w:p>
        </w:tc>
        <w:tc>
          <w:tcPr>
            <w:tcW w:w="3233" w:type="dxa"/>
            <w:noWrap/>
            <w:hideMark/>
          </w:tcPr>
          <w:p w14:paraId="285C36BB"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In progress</w:t>
            </w:r>
          </w:p>
        </w:tc>
      </w:tr>
      <w:tr w:rsidR="00556458" w:rsidRPr="002276C1" w14:paraId="0E2C20D4" w14:textId="77777777" w:rsidTr="0091623B">
        <w:trPr>
          <w:trHeight w:val="256"/>
        </w:trPr>
        <w:tc>
          <w:tcPr>
            <w:tcW w:w="3780" w:type="dxa"/>
            <w:noWrap/>
            <w:hideMark/>
          </w:tcPr>
          <w:p w14:paraId="16AA1A64"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MDRO Gram Negatives</w:t>
            </w:r>
          </w:p>
        </w:tc>
        <w:tc>
          <w:tcPr>
            <w:tcW w:w="736" w:type="dxa"/>
            <w:shd w:val="clear" w:color="auto" w:fill="FF0000"/>
            <w:noWrap/>
            <w:hideMark/>
          </w:tcPr>
          <w:p w14:paraId="16C33224" w14:textId="77777777" w:rsidR="00556458" w:rsidRPr="00AC0ABD" w:rsidRDefault="00556458" w:rsidP="0091623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59675150" w14:textId="74FFE15F" w:rsidR="00556458" w:rsidRPr="00C85C7C" w:rsidRDefault="00B35353" w:rsidP="0091623B">
            <w:pPr>
              <w:rPr>
                <w:rFonts w:eastAsia="Times New Roman" w:cstheme="minorHAnsi"/>
                <w:color w:val="000000" w:themeColor="text1"/>
                <w:sz w:val="20"/>
                <w:szCs w:val="20"/>
              </w:rPr>
            </w:pPr>
            <w:r>
              <w:rPr>
                <w:rFonts w:eastAsia="Times New Roman" w:cstheme="minorHAnsi"/>
                <w:color w:val="000000" w:themeColor="text1"/>
                <w:sz w:val="20"/>
                <w:szCs w:val="20"/>
              </w:rPr>
              <w:t>TBD</w:t>
            </w:r>
          </w:p>
        </w:tc>
        <w:tc>
          <w:tcPr>
            <w:tcW w:w="3233" w:type="dxa"/>
            <w:noWrap/>
            <w:hideMark/>
          </w:tcPr>
          <w:p w14:paraId="6BA759C7" w14:textId="77777777" w:rsidR="00556458" w:rsidRPr="00AC0ABD" w:rsidRDefault="00556458" w:rsidP="0091623B">
            <w:pPr>
              <w:rPr>
                <w:rFonts w:eastAsia="Times New Roman" w:cstheme="minorHAnsi"/>
                <w:sz w:val="20"/>
                <w:szCs w:val="20"/>
              </w:rPr>
            </w:pPr>
          </w:p>
        </w:tc>
      </w:tr>
      <w:tr w:rsidR="00556458" w:rsidRPr="002276C1" w14:paraId="624435A4" w14:textId="77777777" w:rsidTr="0091623B">
        <w:trPr>
          <w:trHeight w:val="256"/>
        </w:trPr>
        <w:tc>
          <w:tcPr>
            <w:tcW w:w="3780" w:type="dxa"/>
            <w:noWrap/>
            <w:hideMark/>
          </w:tcPr>
          <w:p w14:paraId="4DF43078"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NTM (extra-pulmonary)</w:t>
            </w:r>
          </w:p>
        </w:tc>
        <w:tc>
          <w:tcPr>
            <w:tcW w:w="736" w:type="dxa"/>
            <w:shd w:val="clear" w:color="auto" w:fill="FF0000"/>
            <w:noWrap/>
            <w:hideMark/>
          </w:tcPr>
          <w:p w14:paraId="2BF44210" w14:textId="77777777" w:rsidR="00556458" w:rsidRPr="00AC0ABD" w:rsidRDefault="00556458" w:rsidP="0091623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54972AD1" w14:textId="25DEC962" w:rsidR="00556458" w:rsidRPr="00C85C7C" w:rsidRDefault="00B35353" w:rsidP="0091623B">
            <w:pPr>
              <w:rPr>
                <w:rFonts w:eastAsia="Times New Roman" w:cstheme="minorHAnsi"/>
                <w:color w:val="000000" w:themeColor="text1"/>
                <w:sz w:val="20"/>
                <w:szCs w:val="20"/>
              </w:rPr>
            </w:pPr>
            <w:r>
              <w:rPr>
                <w:rFonts w:eastAsia="Times New Roman" w:cstheme="minorHAnsi"/>
                <w:color w:val="000000" w:themeColor="text1"/>
                <w:sz w:val="20"/>
                <w:szCs w:val="20"/>
              </w:rPr>
              <w:t>TBD</w:t>
            </w:r>
          </w:p>
        </w:tc>
        <w:tc>
          <w:tcPr>
            <w:tcW w:w="3233" w:type="dxa"/>
            <w:noWrap/>
            <w:hideMark/>
          </w:tcPr>
          <w:p w14:paraId="465266F2" w14:textId="77777777" w:rsidR="00556458" w:rsidRPr="00AC0ABD" w:rsidRDefault="00556458" w:rsidP="0091623B">
            <w:pPr>
              <w:rPr>
                <w:rFonts w:eastAsia="Times New Roman" w:cstheme="minorHAnsi"/>
                <w:sz w:val="20"/>
                <w:szCs w:val="20"/>
              </w:rPr>
            </w:pPr>
          </w:p>
        </w:tc>
      </w:tr>
      <w:tr w:rsidR="00556458" w:rsidRPr="002276C1" w14:paraId="67C91C38" w14:textId="77777777" w:rsidTr="0091623B">
        <w:trPr>
          <w:trHeight w:val="256"/>
        </w:trPr>
        <w:tc>
          <w:tcPr>
            <w:tcW w:w="3780" w:type="dxa"/>
            <w:noWrap/>
            <w:hideMark/>
          </w:tcPr>
          <w:p w14:paraId="6DCACBB6"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Scabies</w:t>
            </w:r>
          </w:p>
        </w:tc>
        <w:tc>
          <w:tcPr>
            <w:tcW w:w="736" w:type="dxa"/>
            <w:shd w:val="clear" w:color="auto" w:fill="FFCC00"/>
            <w:noWrap/>
            <w:hideMark/>
          </w:tcPr>
          <w:p w14:paraId="17F5FDFB" w14:textId="77777777" w:rsidR="00556458" w:rsidRPr="00AC0ABD" w:rsidRDefault="00556458" w:rsidP="0091623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531D3935" w14:textId="77777777" w:rsidR="00556458" w:rsidRPr="00AC0ABD" w:rsidRDefault="00556458" w:rsidP="0091623B">
            <w:pPr>
              <w:rPr>
                <w:rFonts w:eastAsia="Times New Roman" w:cstheme="minorHAnsi"/>
                <w:color w:val="000000"/>
                <w:sz w:val="20"/>
                <w:szCs w:val="20"/>
              </w:rPr>
            </w:pPr>
            <w:r>
              <w:rPr>
                <w:rFonts w:eastAsia="Times New Roman" w:cstheme="minorHAnsi"/>
                <w:color w:val="000000"/>
                <w:sz w:val="20"/>
                <w:szCs w:val="20"/>
              </w:rPr>
              <w:t>Q1 2018</w:t>
            </w:r>
          </w:p>
        </w:tc>
        <w:tc>
          <w:tcPr>
            <w:tcW w:w="3233" w:type="dxa"/>
            <w:noWrap/>
            <w:hideMark/>
          </w:tcPr>
          <w:p w14:paraId="23289AD8" w14:textId="77777777" w:rsidR="00556458" w:rsidRPr="00AC0ABD" w:rsidRDefault="00556458" w:rsidP="0091623B">
            <w:pPr>
              <w:rPr>
                <w:rFonts w:eastAsia="Times New Roman" w:cstheme="minorHAnsi"/>
                <w:color w:val="000000"/>
                <w:sz w:val="20"/>
                <w:szCs w:val="20"/>
              </w:rPr>
            </w:pPr>
            <w:r>
              <w:rPr>
                <w:rFonts w:eastAsia="Times New Roman" w:cstheme="minorHAnsi"/>
                <w:color w:val="000000"/>
                <w:sz w:val="20"/>
                <w:szCs w:val="20"/>
              </w:rPr>
              <w:t>Pending</w:t>
            </w:r>
            <w:r w:rsidRPr="00AC0ABD">
              <w:rPr>
                <w:rFonts w:eastAsia="Times New Roman" w:cstheme="minorHAnsi"/>
                <w:color w:val="000000"/>
                <w:sz w:val="20"/>
                <w:szCs w:val="20"/>
              </w:rPr>
              <w:t xml:space="preserve"> final round of </w:t>
            </w:r>
            <w:r>
              <w:rPr>
                <w:rFonts w:eastAsia="Times New Roman" w:cstheme="minorHAnsi"/>
                <w:color w:val="000000"/>
                <w:sz w:val="20"/>
                <w:szCs w:val="20"/>
              </w:rPr>
              <w:t xml:space="preserve">SME </w:t>
            </w:r>
            <w:r w:rsidRPr="00AC0ABD">
              <w:rPr>
                <w:rFonts w:eastAsia="Times New Roman" w:cstheme="minorHAnsi"/>
                <w:color w:val="000000"/>
                <w:sz w:val="20"/>
                <w:szCs w:val="20"/>
              </w:rPr>
              <w:t>reviews</w:t>
            </w:r>
          </w:p>
        </w:tc>
      </w:tr>
      <w:tr w:rsidR="00556458" w:rsidRPr="002276C1" w14:paraId="534301BB" w14:textId="77777777" w:rsidTr="0091623B">
        <w:trPr>
          <w:trHeight w:val="256"/>
        </w:trPr>
        <w:tc>
          <w:tcPr>
            <w:tcW w:w="3780" w:type="dxa"/>
            <w:noWrap/>
            <w:hideMark/>
          </w:tcPr>
          <w:p w14:paraId="294C82B0" w14:textId="77777777" w:rsidR="00556458" w:rsidRPr="00AC0ABD" w:rsidRDefault="00556458" w:rsidP="0091623B">
            <w:pPr>
              <w:rPr>
                <w:rFonts w:eastAsia="Times New Roman" w:cstheme="minorHAnsi"/>
                <w:b/>
                <w:bCs/>
                <w:color w:val="0B347D"/>
                <w:sz w:val="20"/>
                <w:szCs w:val="20"/>
              </w:rPr>
            </w:pPr>
            <w:r w:rsidRPr="00AC0ABD">
              <w:rPr>
                <w:rFonts w:eastAsia="Times New Roman" w:cstheme="minorHAnsi"/>
                <w:b/>
                <w:bCs/>
                <w:color w:val="0B347D"/>
                <w:sz w:val="20"/>
                <w:szCs w:val="20"/>
              </w:rPr>
              <w:t>ABCD: High-Level Guidance</w:t>
            </w:r>
          </w:p>
        </w:tc>
        <w:tc>
          <w:tcPr>
            <w:tcW w:w="736" w:type="dxa"/>
            <w:noWrap/>
            <w:hideMark/>
          </w:tcPr>
          <w:p w14:paraId="773E5474"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w:t>
            </w:r>
          </w:p>
        </w:tc>
        <w:tc>
          <w:tcPr>
            <w:tcW w:w="1971" w:type="dxa"/>
            <w:noWrap/>
            <w:hideMark/>
          </w:tcPr>
          <w:p w14:paraId="2D3AE106"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w:t>
            </w:r>
          </w:p>
        </w:tc>
        <w:tc>
          <w:tcPr>
            <w:tcW w:w="3233" w:type="dxa"/>
            <w:noWrap/>
            <w:hideMark/>
          </w:tcPr>
          <w:p w14:paraId="46D778D3" w14:textId="77777777" w:rsidR="00556458" w:rsidRPr="00AC0ABD" w:rsidRDefault="00556458" w:rsidP="0091623B">
            <w:pPr>
              <w:rPr>
                <w:rFonts w:eastAsia="Times New Roman" w:cstheme="minorHAnsi"/>
                <w:color w:val="1061C3"/>
                <w:sz w:val="20"/>
                <w:szCs w:val="20"/>
              </w:rPr>
            </w:pPr>
            <w:r w:rsidRPr="00AC0ABD">
              <w:rPr>
                <w:rFonts w:eastAsia="Times New Roman" w:cstheme="minorHAnsi"/>
                <w:color w:val="1061C3"/>
                <w:sz w:val="20"/>
                <w:szCs w:val="20"/>
              </w:rPr>
              <w:t> </w:t>
            </w:r>
          </w:p>
        </w:tc>
      </w:tr>
      <w:tr w:rsidR="00556458" w:rsidRPr="002276C1" w14:paraId="2F814516" w14:textId="77777777" w:rsidTr="0091623B">
        <w:trPr>
          <w:trHeight w:val="256"/>
        </w:trPr>
        <w:tc>
          <w:tcPr>
            <w:tcW w:w="3780" w:type="dxa"/>
            <w:noWrap/>
            <w:hideMark/>
          </w:tcPr>
          <w:p w14:paraId="4CA63CEC"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Chapter 3</w:t>
            </w:r>
            <w:r>
              <w:rPr>
                <w:rFonts w:eastAsia="Times New Roman" w:cstheme="minorHAnsi"/>
                <w:color w:val="000000"/>
                <w:sz w:val="20"/>
                <w:szCs w:val="20"/>
              </w:rPr>
              <w:t xml:space="preserve">: </w:t>
            </w:r>
            <w:r w:rsidRPr="00AF2DC6">
              <w:rPr>
                <w:rFonts w:eastAsia="Times New Roman" w:cstheme="minorHAnsi"/>
                <w:color w:val="000000"/>
                <w:sz w:val="20"/>
                <w:szCs w:val="20"/>
              </w:rPr>
              <w:t>Planning and Preparation for HAI/AR Outbreak Response</w:t>
            </w:r>
          </w:p>
        </w:tc>
        <w:tc>
          <w:tcPr>
            <w:tcW w:w="736" w:type="dxa"/>
            <w:shd w:val="clear" w:color="auto" w:fill="FFCC00"/>
            <w:noWrap/>
            <w:hideMark/>
          </w:tcPr>
          <w:p w14:paraId="207C0958" w14:textId="77777777" w:rsidR="00556458" w:rsidRPr="00AC0ABD" w:rsidRDefault="00556458" w:rsidP="0091623B">
            <w:pPr>
              <w:rPr>
                <w:rFonts w:eastAsia="Times New Roman" w:cstheme="minorHAnsi"/>
                <w:color w:val="FFC000"/>
                <w:sz w:val="20"/>
                <w:szCs w:val="20"/>
              </w:rPr>
            </w:pPr>
          </w:p>
        </w:tc>
        <w:tc>
          <w:tcPr>
            <w:tcW w:w="1971" w:type="dxa"/>
            <w:noWrap/>
            <w:hideMark/>
          </w:tcPr>
          <w:p w14:paraId="517F461E" w14:textId="77777777" w:rsidR="00556458" w:rsidRPr="00CC07BA" w:rsidRDefault="00556458" w:rsidP="0091623B">
            <w:pPr>
              <w:rPr>
                <w:rFonts w:eastAsia="Times New Roman" w:cstheme="minorHAnsi"/>
                <w:sz w:val="20"/>
                <w:szCs w:val="20"/>
              </w:rPr>
            </w:pPr>
            <w:r>
              <w:rPr>
                <w:rFonts w:eastAsia="Times New Roman" w:cstheme="minorHAnsi"/>
                <w:sz w:val="20"/>
                <w:szCs w:val="20"/>
              </w:rPr>
              <w:t>Q3 2018</w:t>
            </w:r>
          </w:p>
        </w:tc>
        <w:tc>
          <w:tcPr>
            <w:tcW w:w="3233" w:type="dxa"/>
            <w:noWrap/>
            <w:hideMark/>
          </w:tcPr>
          <w:p w14:paraId="1AB1BBE0" w14:textId="77777777" w:rsidR="00556458" w:rsidRPr="00AC0ABD" w:rsidRDefault="00556458" w:rsidP="0091623B">
            <w:pPr>
              <w:rPr>
                <w:rFonts w:eastAsia="Times New Roman" w:cstheme="minorHAnsi"/>
                <w:sz w:val="20"/>
                <w:szCs w:val="20"/>
              </w:rPr>
            </w:pPr>
            <w:r>
              <w:rPr>
                <w:rFonts w:eastAsia="Times New Roman" w:cstheme="minorHAnsi"/>
                <w:sz w:val="20"/>
                <w:szCs w:val="20"/>
              </w:rPr>
              <w:t>In development</w:t>
            </w:r>
          </w:p>
        </w:tc>
      </w:tr>
      <w:tr w:rsidR="00556458" w:rsidRPr="002276C1" w14:paraId="5E192A4E" w14:textId="77777777" w:rsidTr="0091623B">
        <w:trPr>
          <w:trHeight w:val="256"/>
        </w:trPr>
        <w:tc>
          <w:tcPr>
            <w:tcW w:w="3780" w:type="dxa"/>
            <w:noWrap/>
            <w:hideMark/>
          </w:tcPr>
          <w:p w14:paraId="0D442620"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Chapter 4</w:t>
            </w:r>
            <w:r>
              <w:rPr>
                <w:rFonts w:eastAsia="Times New Roman" w:cstheme="minorHAnsi"/>
                <w:color w:val="000000"/>
                <w:sz w:val="20"/>
                <w:szCs w:val="20"/>
              </w:rPr>
              <w:t xml:space="preserve">: </w:t>
            </w:r>
            <w:r w:rsidRPr="00AF2DC6">
              <w:rPr>
                <w:rFonts w:eastAsia="Times New Roman" w:cstheme="minorHAnsi"/>
                <w:color w:val="000000"/>
                <w:sz w:val="20"/>
                <w:szCs w:val="20"/>
              </w:rPr>
              <w:t>HAI/AR Outbreak Detection and Reporting</w:t>
            </w:r>
          </w:p>
        </w:tc>
        <w:tc>
          <w:tcPr>
            <w:tcW w:w="736" w:type="dxa"/>
            <w:shd w:val="clear" w:color="auto" w:fill="FF0000"/>
            <w:noWrap/>
            <w:hideMark/>
          </w:tcPr>
          <w:p w14:paraId="0A7757E5" w14:textId="77777777" w:rsidR="00556458" w:rsidRPr="00AC0ABD" w:rsidRDefault="00556458" w:rsidP="0091623B">
            <w:pPr>
              <w:rPr>
                <w:rFonts w:eastAsia="Times New Roman" w:cstheme="minorHAnsi"/>
                <w:color w:val="FFC000"/>
                <w:sz w:val="20"/>
                <w:szCs w:val="20"/>
              </w:rPr>
            </w:pPr>
            <w:r w:rsidRPr="00AC0ABD">
              <w:rPr>
                <w:rFonts w:eastAsia="Times New Roman" w:cstheme="minorHAnsi"/>
                <w:color w:val="FFC000"/>
                <w:sz w:val="20"/>
                <w:szCs w:val="20"/>
              </w:rPr>
              <w:t> </w:t>
            </w:r>
          </w:p>
        </w:tc>
        <w:tc>
          <w:tcPr>
            <w:tcW w:w="1971" w:type="dxa"/>
            <w:noWrap/>
            <w:hideMark/>
          </w:tcPr>
          <w:p w14:paraId="1F739D7F" w14:textId="77777777" w:rsidR="00556458" w:rsidRPr="00CC07BA" w:rsidRDefault="00556458" w:rsidP="0091623B">
            <w:pPr>
              <w:rPr>
                <w:rFonts w:eastAsia="Times New Roman" w:cstheme="minorHAnsi"/>
                <w:sz w:val="20"/>
                <w:szCs w:val="20"/>
              </w:rPr>
            </w:pPr>
            <w:r>
              <w:rPr>
                <w:rFonts w:eastAsia="Times New Roman" w:cstheme="minorHAnsi"/>
                <w:sz w:val="20"/>
                <w:szCs w:val="20"/>
              </w:rPr>
              <w:t>Q4 2018</w:t>
            </w:r>
          </w:p>
        </w:tc>
        <w:tc>
          <w:tcPr>
            <w:tcW w:w="3233" w:type="dxa"/>
            <w:noWrap/>
            <w:hideMark/>
          </w:tcPr>
          <w:p w14:paraId="316DD88B" w14:textId="77777777" w:rsidR="00556458" w:rsidRPr="00AC0ABD" w:rsidRDefault="00556458" w:rsidP="0091623B">
            <w:pPr>
              <w:rPr>
                <w:rFonts w:eastAsia="Times New Roman" w:cstheme="minorHAnsi"/>
                <w:sz w:val="20"/>
                <w:szCs w:val="20"/>
              </w:rPr>
            </w:pPr>
            <w:r>
              <w:rPr>
                <w:rFonts w:eastAsia="Times New Roman" w:cstheme="minorHAnsi"/>
                <w:sz w:val="20"/>
                <w:szCs w:val="20"/>
              </w:rPr>
              <w:t>In development (outline stage)</w:t>
            </w:r>
          </w:p>
        </w:tc>
      </w:tr>
      <w:tr w:rsidR="00556458" w:rsidRPr="002276C1" w14:paraId="546B74AA" w14:textId="77777777" w:rsidTr="0091623B">
        <w:trPr>
          <w:trHeight w:val="256"/>
        </w:trPr>
        <w:tc>
          <w:tcPr>
            <w:tcW w:w="3780" w:type="dxa"/>
            <w:noWrap/>
            <w:hideMark/>
          </w:tcPr>
          <w:p w14:paraId="0678DC10"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Chapter 5</w:t>
            </w:r>
            <w:r>
              <w:rPr>
                <w:rFonts w:eastAsia="Times New Roman" w:cstheme="minorHAnsi"/>
                <w:color w:val="000000"/>
                <w:sz w:val="20"/>
                <w:szCs w:val="20"/>
              </w:rPr>
              <w:t xml:space="preserve">: </w:t>
            </w:r>
            <w:r w:rsidRPr="00AF2DC6">
              <w:rPr>
                <w:rFonts w:eastAsia="Times New Roman" w:cstheme="minorHAnsi"/>
                <w:color w:val="000000"/>
                <w:sz w:val="20"/>
                <w:szCs w:val="20"/>
              </w:rPr>
              <w:t>Investigation of HAI/AR Outbreaks</w:t>
            </w:r>
          </w:p>
        </w:tc>
        <w:tc>
          <w:tcPr>
            <w:tcW w:w="736" w:type="dxa"/>
            <w:shd w:val="clear" w:color="auto" w:fill="FFCC00"/>
            <w:noWrap/>
            <w:hideMark/>
          </w:tcPr>
          <w:p w14:paraId="659F109A" w14:textId="77777777" w:rsidR="00556458" w:rsidRPr="005219B7" w:rsidRDefault="00556458" w:rsidP="0091623B">
            <w:pPr>
              <w:rPr>
                <w:rFonts w:eastAsia="Times New Roman" w:cstheme="minorHAnsi"/>
                <w:color w:val="FFCC00"/>
                <w:sz w:val="20"/>
                <w:szCs w:val="20"/>
              </w:rPr>
            </w:pPr>
          </w:p>
        </w:tc>
        <w:tc>
          <w:tcPr>
            <w:tcW w:w="1971" w:type="dxa"/>
            <w:noWrap/>
            <w:hideMark/>
          </w:tcPr>
          <w:p w14:paraId="224CC607" w14:textId="77777777" w:rsidR="00556458" w:rsidRPr="00CC07BA" w:rsidRDefault="00556458" w:rsidP="0091623B">
            <w:pPr>
              <w:rPr>
                <w:rFonts w:eastAsia="Times New Roman" w:cstheme="minorHAnsi"/>
                <w:sz w:val="20"/>
                <w:szCs w:val="20"/>
              </w:rPr>
            </w:pPr>
            <w:r>
              <w:rPr>
                <w:rFonts w:eastAsia="Times New Roman" w:cstheme="minorHAnsi"/>
                <w:sz w:val="20"/>
                <w:szCs w:val="20"/>
              </w:rPr>
              <w:t>Q2 2018</w:t>
            </w:r>
          </w:p>
        </w:tc>
        <w:tc>
          <w:tcPr>
            <w:tcW w:w="3233" w:type="dxa"/>
            <w:noWrap/>
            <w:hideMark/>
          </w:tcPr>
          <w:p w14:paraId="7655CB76" w14:textId="77777777" w:rsidR="00556458" w:rsidRPr="00AC0ABD" w:rsidRDefault="00556458" w:rsidP="0091623B">
            <w:pPr>
              <w:rPr>
                <w:rFonts w:eastAsia="Times New Roman" w:cstheme="minorHAnsi"/>
                <w:sz w:val="20"/>
                <w:szCs w:val="20"/>
              </w:rPr>
            </w:pPr>
            <w:r>
              <w:rPr>
                <w:rFonts w:eastAsia="Times New Roman" w:cstheme="minorHAnsi"/>
                <w:sz w:val="20"/>
                <w:szCs w:val="20"/>
              </w:rPr>
              <w:t xml:space="preserve">Pending review process </w:t>
            </w:r>
          </w:p>
        </w:tc>
      </w:tr>
      <w:tr w:rsidR="00556458" w:rsidRPr="002276C1" w14:paraId="35A9EACE" w14:textId="77777777" w:rsidTr="0091623B">
        <w:trPr>
          <w:trHeight w:val="256"/>
        </w:trPr>
        <w:tc>
          <w:tcPr>
            <w:tcW w:w="3780" w:type="dxa"/>
            <w:noWrap/>
            <w:hideMark/>
          </w:tcPr>
          <w:p w14:paraId="39676EE8" w14:textId="77777777" w:rsidR="00556458" w:rsidRPr="00AC0ABD" w:rsidRDefault="00556458" w:rsidP="0091623B">
            <w:pPr>
              <w:rPr>
                <w:rFonts w:eastAsia="Times New Roman" w:cstheme="minorHAnsi"/>
                <w:b/>
                <w:bCs/>
                <w:color w:val="0B347D"/>
                <w:sz w:val="20"/>
                <w:szCs w:val="20"/>
              </w:rPr>
            </w:pPr>
            <w:r w:rsidRPr="00AC0ABD">
              <w:rPr>
                <w:rFonts w:eastAsia="Times New Roman" w:cstheme="minorHAnsi"/>
                <w:b/>
                <w:bCs/>
                <w:color w:val="0B347D"/>
                <w:sz w:val="20"/>
                <w:szCs w:val="20"/>
              </w:rPr>
              <w:t>CD: Communications and Marketing</w:t>
            </w:r>
          </w:p>
        </w:tc>
        <w:tc>
          <w:tcPr>
            <w:tcW w:w="736" w:type="dxa"/>
            <w:noWrap/>
            <w:hideMark/>
          </w:tcPr>
          <w:p w14:paraId="50168941"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w:t>
            </w:r>
          </w:p>
        </w:tc>
        <w:tc>
          <w:tcPr>
            <w:tcW w:w="1971" w:type="dxa"/>
            <w:noWrap/>
            <w:hideMark/>
          </w:tcPr>
          <w:p w14:paraId="0B9C6DB0"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w:t>
            </w:r>
          </w:p>
        </w:tc>
        <w:tc>
          <w:tcPr>
            <w:tcW w:w="3233" w:type="dxa"/>
            <w:noWrap/>
            <w:hideMark/>
          </w:tcPr>
          <w:p w14:paraId="0B28C212"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w:t>
            </w:r>
          </w:p>
        </w:tc>
      </w:tr>
      <w:tr w:rsidR="00556458" w:rsidRPr="002276C1" w14:paraId="4C60EB3C" w14:textId="77777777" w:rsidTr="0091623B">
        <w:trPr>
          <w:trHeight w:val="256"/>
        </w:trPr>
        <w:tc>
          <w:tcPr>
            <w:tcW w:w="3780" w:type="dxa"/>
            <w:noWrap/>
            <w:hideMark/>
          </w:tcPr>
          <w:p w14:paraId="52A1B880"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CORHA Website</w:t>
            </w:r>
          </w:p>
        </w:tc>
        <w:tc>
          <w:tcPr>
            <w:tcW w:w="736" w:type="dxa"/>
            <w:shd w:val="clear" w:color="auto" w:fill="0099CC"/>
            <w:noWrap/>
            <w:hideMark/>
          </w:tcPr>
          <w:p w14:paraId="212FF446"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w:t>
            </w:r>
          </w:p>
        </w:tc>
        <w:tc>
          <w:tcPr>
            <w:tcW w:w="1971" w:type="dxa"/>
            <w:shd w:val="clear" w:color="auto" w:fill="0099CC"/>
            <w:noWrap/>
            <w:hideMark/>
          </w:tcPr>
          <w:p w14:paraId="47BAD8E0"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w:t>
            </w:r>
          </w:p>
        </w:tc>
        <w:tc>
          <w:tcPr>
            <w:tcW w:w="3233" w:type="dxa"/>
            <w:noWrap/>
            <w:hideMark/>
          </w:tcPr>
          <w:p w14:paraId="661EF319"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Website live; Ongoing</w:t>
            </w:r>
          </w:p>
        </w:tc>
      </w:tr>
      <w:tr w:rsidR="00556458" w:rsidRPr="002276C1" w14:paraId="0A36095D" w14:textId="77777777" w:rsidTr="0091623B">
        <w:trPr>
          <w:trHeight w:val="256"/>
        </w:trPr>
        <w:tc>
          <w:tcPr>
            <w:tcW w:w="3780" w:type="dxa"/>
            <w:noWrap/>
            <w:hideMark/>
          </w:tcPr>
          <w:p w14:paraId="3D2D3EE1"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CORHA Branding</w:t>
            </w:r>
          </w:p>
        </w:tc>
        <w:tc>
          <w:tcPr>
            <w:tcW w:w="736" w:type="dxa"/>
            <w:shd w:val="clear" w:color="auto" w:fill="0099CC"/>
            <w:noWrap/>
            <w:hideMark/>
          </w:tcPr>
          <w:p w14:paraId="0BD20EAA"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w:t>
            </w:r>
          </w:p>
        </w:tc>
        <w:tc>
          <w:tcPr>
            <w:tcW w:w="1971" w:type="dxa"/>
            <w:shd w:val="clear" w:color="auto" w:fill="0099CC"/>
            <w:noWrap/>
            <w:hideMark/>
          </w:tcPr>
          <w:p w14:paraId="148949D5"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w:t>
            </w:r>
          </w:p>
        </w:tc>
        <w:tc>
          <w:tcPr>
            <w:tcW w:w="3233" w:type="dxa"/>
            <w:noWrap/>
            <w:hideMark/>
          </w:tcPr>
          <w:p w14:paraId="71E21B16"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Materials developed; Ongoing</w:t>
            </w:r>
          </w:p>
        </w:tc>
      </w:tr>
      <w:tr w:rsidR="00556458" w:rsidRPr="002276C1" w14:paraId="72F67E14" w14:textId="77777777" w:rsidTr="0091623B">
        <w:trPr>
          <w:trHeight w:val="256"/>
        </w:trPr>
        <w:tc>
          <w:tcPr>
            <w:tcW w:w="3780" w:type="dxa"/>
            <w:noWrap/>
            <w:hideMark/>
          </w:tcPr>
          <w:p w14:paraId="5611FDB0"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CORHA Outreach and Promotion</w:t>
            </w:r>
          </w:p>
        </w:tc>
        <w:tc>
          <w:tcPr>
            <w:tcW w:w="736" w:type="dxa"/>
            <w:shd w:val="clear" w:color="auto" w:fill="0099CC"/>
            <w:noWrap/>
            <w:hideMark/>
          </w:tcPr>
          <w:p w14:paraId="0B3E3F07"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w:t>
            </w:r>
          </w:p>
        </w:tc>
        <w:tc>
          <w:tcPr>
            <w:tcW w:w="1971" w:type="dxa"/>
            <w:shd w:val="clear" w:color="auto" w:fill="0099CC"/>
            <w:noWrap/>
            <w:hideMark/>
          </w:tcPr>
          <w:p w14:paraId="6E04AD35"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 </w:t>
            </w:r>
          </w:p>
        </w:tc>
        <w:tc>
          <w:tcPr>
            <w:tcW w:w="3233" w:type="dxa"/>
            <w:noWrap/>
            <w:hideMark/>
          </w:tcPr>
          <w:p w14:paraId="4475B6E6" w14:textId="77777777" w:rsidR="00556458" w:rsidRPr="00AC0ABD" w:rsidRDefault="00556458" w:rsidP="0091623B">
            <w:pPr>
              <w:rPr>
                <w:rFonts w:eastAsia="Times New Roman" w:cstheme="minorHAnsi"/>
                <w:color w:val="000000"/>
                <w:sz w:val="20"/>
                <w:szCs w:val="20"/>
              </w:rPr>
            </w:pPr>
            <w:r w:rsidRPr="00AC0ABD">
              <w:rPr>
                <w:rFonts w:eastAsia="Times New Roman" w:cstheme="minorHAnsi"/>
                <w:color w:val="000000"/>
                <w:sz w:val="20"/>
                <w:szCs w:val="20"/>
              </w:rPr>
              <w:t>Ongoing</w:t>
            </w:r>
          </w:p>
        </w:tc>
      </w:tr>
    </w:tbl>
    <w:p w14:paraId="3D8C8C6E" w14:textId="1B8C5AAA" w:rsidR="005219B7" w:rsidRDefault="005219B7" w:rsidP="005219B7">
      <w:pPr>
        <w:rPr>
          <w:b/>
          <w:sz w:val="24"/>
          <w:szCs w:val="24"/>
        </w:rPr>
      </w:pPr>
    </w:p>
    <w:p w14:paraId="5FC495B8" w14:textId="196767A7" w:rsidR="00650573" w:rsidRPr="00895933" w:rsidRDefault="00654CB0" w:rsidP="001B5861">
      <w:pPr>
        <w:pStyle w:val="Heading2"/>
        <w:rPr>
          <w:rFonts w:asciiTheme="minorHAnsi" w:eastAsia="Times New Roman" w:hAnsiTheme="minorHAnsi" w:cstheme="minorHAnsi"/>
          <w:b/>
          <w:i/>
          <w:color w:val="3296D2"/>
          <w:sz w:val="28"/>
          <w:szCs w:val="28"/>
        </w:rPr>
      </w:pPr>
      <w:bookmarkStart w:id="13" w:name="_Toc514427488"/>
      <w:r w:rsidRPr="001B5861">
        <w:rPr>
          <w:rFonts w:asciiTheme="minorHAnsi" w:eastAsia="Times New Roman" w:hAnsiTheme="minorHAnsi" w:cstheme="minorHAnsi"/>
          <w:b/>
          <w:color w:val="3296D2"/>
          <w:sz w:val="28"/>
          <w:szCs w:val="28"/>
        </w:rPr>
        <w:lastRenderedPageBreak/>
        <w:t xml:space="preserve">Appendix A: </w:t>
      </w:r>
      <w:r w:rsidR="007E58C5" w:rsidRPr="001B5861">
        <w:rPr>
          <w:rFonts w:asciiTheme="minorHAnsi" w:eastAsia="Times New Roman" w:hAnsiTheme="minorHAnsi" w:cstheme="minorHAnsi"/>
          <w:b/>
          <w:color w:val="3296D2"/>
          <w:sz w:val="28"/>
          <w:szCs w:val="28"/>
        </w:rPr>
        <w:t xml:space="preserve">CORHA High-Level Guidance Chapter on Investigation of HAI/AR </w:t>
      </w:r>
      <w:r w:rsidR="00650573" w:rsidRPr="001B5861">
        <w:rPr>
          <w:rFonts w:asciiTheme="minorHAnsi" w:eastAsia="Times New Roman" w:hAnsiTheme="minorHAnsi" w:cstheme="minorHAnsi"/>
          <w:b/>
          <w:color w:val="3296D2"/>
          <w:sz w:val="28"/>
          <w:szCs w:val="28"/>
        </w:rPr>
        <w:t xml:space="preserve">Outbreaks </w:t>
      </w:r>
      <w:r w:rsidR="00895933">
        <w:rPr>
          <w:rFonts w:asciiTheme="minorHAnsi" w:eastAsia="Times New Roman" w:hAnsiTheme="minorHAnsi" w:cstheme="minorHAnsi"/>
          <w:b/>
          <w:i/>
          <w:color w:val="3296D2"/>
          <w:sz w:val="28"/>
          <w:szCs w:val="28"/>
        </w:rPr>
        <w:t>(Draft)</w:t>
      </w:r>
      <w:bookmarkEnd w:id="13"/>
    </w:p>
    <w:p w14:paraId="26A4F63E" w14:textId="6B6663FC" w:rsidR="00912B49" w:rsidRPr="00912B49" w:rsidRDefault="00912B49" w:rsidP="00912B49">
      <w:pPr>
        <w:spacing w:after="0" w:line="240" w:lineRule="auto"/>
        <w:rPr>
          <w:b/>
          <w:color w:val="3296D2"/>
        </w:rPr>
      </w:pPr>
      <w:r w:rsidRPr="00912B49">
        <w:rPr>
          <w:b/>
          <w:i/>
          <w:color w:val="3296D2"/>
        </w:rPr>
        <w:t>Draft Copy for Discussion Purposes Only. Do not Distribute.</w:t>
      </w:r>
    </w:p>
    <w:p w14:paraId="0A563DF6" w14:textId="77777777" w:rsidR="00912B49" w:rsidRPr="007E58C5" w:rsidRDefault="00912B49" w:rsidP="007E58C5">
      <w:pPr>
        <w:spacing w:after="0" w:line="240" w:lineRule="auto"/>
        <w:rPr>
          <w:b/>
          <w:color w:val="3296D2"/>
          <w:sz w:val="28"/>
          <w:szCs w:val="28"/>
        </w:rPr>
      </w:pPr>
    </w:p>
    <w:p w14:paraId="19179F5F" w14:textId="77777777" w:rsidR="007E58C5" w:rsidRPr="007E58C5" w:rsidRDefault="007E58C5" w:rsidP="007E58C5">
      <w:pPr>
        <w:pBdr>
          <w:bottom w:val="single" w:sz="6" w:space="1" w:color="auto"/>
        </w:pBdr>
        <w:spacing w:after="0" w:line="240" w:lineRule="auto"/>
        <w:rPr>
          <w:rFonts w:ascii="Calibri" w:eastAsia="Calibri" w:hAnsi="Calibri" w:cs="Avenir 55 Roman"/>
          <w:b/>
        </w:rPr>
      </w:pPr>
      <w:r w:rsidRPr="007E58C5">
        <w:rPr>
          <w:rFonts w:ascii="Calibri" w:eastAsia="Calibri" w:hAnsi="Calibri" w:cs="Avenir 55 Roman"/>
          <w:b/>
          <w:highlight w:val="yellow"/>
        </w:rPr>
        <w:t>NOTE: This is a “living document” so, as CORHA materials are developed, links will be inserted where appropriate.</w:t>
      </w:r>
    </w:p>
    <w:p w14:paraId="3A49C0DA" w14:textId="77777777" w:rsidR="007E58C5" w:rsidRPr="007E58C5" w:rsidRDefault="007E58C5" w:rsidP="007E58C5">
      <w:pPr>
        <w:pBdr>
          <w:bottom w:val="single" w:sz="6" w:space="1" w:color="auto"/>
        </w:pBdr>
        <w:spacing w:after="0" w:line="240" w:lineRule="auto"/>
        <w:rPr>
          <w:rFonts w:ascii="Calibri" w:eastAsia="Calibri" w:hAnsi="Calibri" w:cs="Avenir 55 Roman"/>
          <w:b/>
        </w:rPr>
      </w:pPr>
    </w:p>
    <w:p w14:paraId="3A782DA8" w14:textId="77777777" w:rsidR="007E58C5" w:rsidRPr="007E58C5" w:rsidRDefault="007E58C5" w:rsidP="007E58C5">
      <w:pPr>
        <w:spacing w:after="0" w:line="240" w:lineRule="auto"/>
        <w:rPr>
          <w:rFonts w:ascii="Calibri" w:eastAsia="Calibri" w:hAnsi="Calibri" w:cs="Avenir 55 Roman"/>
          <w:b/>
        </w:rPr>
      </w:pPr>
    </w:p>
    <w:p w14:paraId="5220580D" w14:textId="500A697C" w:rsidR="007E58C5" w:rsidRDefault="007E58C5" w:rsidP="007E58C5">
      <w:pPr>
        <w:spacing w:after="0" w:line="240" w:lineRule="auto"/>
        <w:jc w:val="center"/>
        <w:rPr>
          <w:rFonts w:ascii="Calibri" w:eastAsia="Calibri" w:hAnsi="Calibri" w:cs="Avenir 55 Roman"/>
          <w:b/>
          <w:sz w:val="28"/>
        </w:rPr>
      </w:pPr>
      <w:r w:rsidRPr="007E58C5">
        <w:rPr>
          <w:rFonts w:ascii="Calibri" w:eastAsia="Calibri" w:hAnsi="Calibri" w:cs="Avenir 55 Roman"/>
          <w:b/>
          <w:sz w:val="28"/>
        </w:rPr>
        <w:t>Responding to Possible Healthcare-Associated Infection or Antibiotic-Resistant Organism (HAI-AR) Outbreaks</w:t>
      </w:r>
    </w:p>
    <w:p w14:paraId="3A7D9490" w14:textId="77777777" w:rsidR="007E58C5" w:rsidRPr="007E58C5" w:rsidRDefault="007E58C5" w:rsidP="007E58C5">
      <w:pPr>
        <w:spacing w:after="0" w:line="240" w:lineRule="auto"/>
        <w:jc w:val="center"/>
        <w:rPr>
          <w:rFonts w:ascii="Calibri" w:eastAsia="Calibri" w:hAnsi="Calibri" w:cs="Avenir 55 Roman"/>
          <w:b/>
          <w:sz w:val="28"/>
        </w:rPr>
      </w:pPr>
    </w:p>
    <w:p w14:paraId="3DDEDD83" w14:textId="77777777" w:rsidR="007E58C5" w:rsidRPr="007E58C5" w:rsidRDefault="007E58C5" w:rsidP="007E58C5">
      <w:pPr>
        <w:spacing w:line="240" w:lineRule="auto"/>
        <w:rPr>
          <w:rFonts w:ascii="Calibri" w:eastAsia="Calibri" w:hAnsi="Calibri" w:cs="Avenir 55 Roman"/>
          <w:b/>
        </w:rPr>
      </w:pPr>
      <w:r w:rsidRPr="007E58C5">
        <w:rPr>
          <w:rFonts w:ascii="Calibri" w:eastAsia="Calibri" w:hAnsi="Calibri" w:cs="Avenir 55 Roman"/>
          <w:b/>
          <w:sz w:val="28"/>
        </w:rPr>
        <w:t>Introduction</w:t>
      </w:r>
    </w:p>
    <w:p w14:paraId="29E4CEEC"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This guidance was developed to inform the investigation and control of possible HAI-AR outbreaks by public health and healthcare system partners. We use the term </w:t>
      </w:r>
      <w:r w:rsidRPr="007E58C5">
        <w:rPr>
          <w:rFonts w:ascii="Calibri" w:eastAsia="Calibri" w:hAnsi="Calibri" w:cs="Times New Roman"/>
          <w:i/>
        </w:rPr>
        <w:t>response</w:t>
      </w:r>
      <w:r w:rsidRPr="007E58C5">
        <w:rPr>
          <w:rFonts w:ascii="Calibri" w:eastAsia="Calibri" w:hAnsi="Calibri" w:cs="Times New Roman"/>
        </w:rPr>
        <w:t xml:space="preserve"> to describe efforts to assess and investigate specific, acute HAI-AR risks, which may take the form of (1) a serious breach in infection control practice, (2) a sentinel case of public health significance (e.g., an unusual HAI or emerging AR threat of public health significance), or (3) a possible or confirmed outbreak.</w:t>
      </w:r>
    </w:p>
    <w:p w14:paraId="49E2EF87"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The type of investigation and appropriate level of response will vary depending on several factors, including the nature of the initial report. Possible HAI outbreaks can be identified by routine, laboratory-based surveillance; routine infection surveillance; or reports from individual healthcare personnel who detect unusual events. </w:t>
      </w:r>
    </w:p>
    <w:p w14:paraId="220BE5F0"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A systematic approach is necessary to examine the nature and scope of the problem, identify the etiologic agent, define the population at risk, establish the existence of an outbreak, determine risk factors and routes of transmission, implement appropriate control measures and develop strategies to prevent future occurrences. </w:t>
      </w:r>
    </w:p>
    <w:p w14:paraId="3D80DE23"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While hospitals and other healthcare facilities are responsible for prevention and control practices on their premises, public health officials are responsible for ensuring the health and safety of the population within their jurisdiction, including residents and visitors alike. In this capacity, public health authorities may provide healthcare facilities assistance with epidemiological analyses, laboratory testing, environmental assessments, and other tasks necessary for disease control. Public health partners for HAI-AR response often include state or local health departments, as well as federal agencies such as the Centers for Disease Control and Prevention (CDC) or the Food and Drug Administration (FDA).</w:t>
      </w:r>
    </w:p>
    <w:p w14:paraId="2F172DBE" w14:textId="4A5C2375" w:rsid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This chapter reviews the key elements and steps involved in an HAI-AR response. The content is geared toward situations involving unexplained clusters of infections (i.e., a potential outbreak). For guidance pertaining to the investigation of serious infection control breaches or sentinel cases of emerging pathogens and AR threats, please refer to the </w:t>
      </w:r>
      <w:hyperlink r:id="rId23" w:history="1">
        <w:r w:rsidRPr="007E58C5">
          <w:rPr>
            <w:rFonts w:ascii="Calibri" w:eastAsia="Calibri" w:hAnsi="Calibri" w:cs="Times New Roman"/>
            <w:color w:val="0563C1"/>
            <w:u w:val="single"/>
          </w:rPr>
          <w:t>www.CDC.gov</w:t>
        </w:r>
      </w:hyperlink>
      <w:r w:rsidRPr="007E58C5">
        <w:rPr>
          <w:rFonts w:ascii="Calibri" w:eastAsia="Calibri" w:hAnsi="Calibri" w:cs="Times New Roman"/>
        </w:rPr>
        <w:t xml:space="preserve"> and www.CORHA.org websites.</w:t>
      </w:r>
    </w:p>
    <w:p w14:paraId="4BC92123" w14:textId="03C418E5" w:rsidR="007E58C5" w:rsidRDefault="007E58C5" w:rsidP="007E58C5">
      <w:pPr>
        <w:spacing w:line="240" w:lineRule="auto"/>
        <w:rPr>
          <w:rFonts w:ascii="Calibri" w:eastAsia="Calibri" w:hAnsi="Calibri" w:cs="Times New Roman"/>
        </w:rPr>
      </w:pPr>
    </w:p>
    <w:p w14:paraId="14FBC7FC" w14:textId="1A33CA44" w:rsidR="001E40D2" w:rsidRDefault="001E40D2" w:rsidP="007E58C5">
      <w:pPr>
        <w:spacing w:line="240" w:lineRule="auto"/>
        <w:rPr>
          <w:rFonts w:ascii="Calibri" w:eastAsia="Calibri" w:hAnsi="Calibri" w:cs="Times New Roman"/>
        </w:rPr>
      </w:pPr>
    </w:p>
    <w:p w14:paraId="4FE363A0" w14:textId="77777777" w:rsidR="001E40D2" w:rsidRPr="007E58C5" w:rsidRDefault="001E40D2" w:rsidP="007E58C5">
      <w:pPr>
        <w:spacing w:line="240" w:lineRule="auto"/>
        <w:rPr>
          <w:rFonts w:ascii="Calibri" w:eastAsia="Calibri" w:hAnsi="Calibri" w:cs="Times New Roman"/>
        </w:rPr>
      </w:pPr>
    </w:p>
    <w:p w14:paraId="2742AC9D" w14:textId="77777777" w:rsidR="007E58C5" w:rsidRPr="007E58C5" w:rsidRDefault="007E58C5" w:rsidP="007E58C5">
      <w:pPr>
        <w:spacing w:line="240" w:lineRule="auto"/>
        <w:rPr>
          <w:rFonts w:ascii="Calibri" w:eastAsia="Calibri" w:hAnsi="Calibri" w:cs="Avenir 55 Roman"/>
          <w:b/>
          <w:sz w:val="28"/>
        </w:rPr>
      </w:pPr>
      <w:r w:rsidRPr="007E58C5">
        <w:rPr>
          <w:rFonts w:ascii="Calibri" w:eastAsia="Calibri" w:hAnsi="Calibri" w:cs="Avenir 55 Roman"/>
          <w:b/>
          <w:sz w:val="28"/>
        </w:rPr>
        <w:lastRenderedPageBreak/>
        <w:t>Key Elements to Successfully Conduct Outbreak Investigations</w:t>
      </w:r>
    </w:p>
    <w:p w14:paraId="43E4CDAA" w14:textId="77777777" w:rsidR="007E58C5" w:rsidRPr="007E58C5" w:rsidRDefault="007E58C5" w:rsidP="007E58C5">
      <w:pPr>
        <w:spacing w:line="240" w:lineRule="auto"/>
        <w:rPr>
          <w:rFonts w:ascii="Calibri" w:eastAsia="Calibri" w:hAnsi="Calibri" w:cs="Times New Roman"/>
          <w:b/>
        </w:rPr>
      </w:pPr>
      <w:r w:rsidRPr="007E58C5">
        <w:rPr>
          <w:rFonts w:ascii="Calibri" w:eastAsia="Calibri" w:hAnsi="Calibri" w:cs="Times New Roman"/>
          <w:b/>
        </w:rPr>
        <w:t>Overview of Activities</w:t>
      </w:r>
    </w:p>
    <w:p w14:paraId="3BB2C94D"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During an investigation, activities </w:t>
      </w:r>
      <w:r w:rsidRPr="007E58C5">
        <w:rPr>
          <w:rFonts w:ascii="Calibri" w:eastAsia="Calibri" w:hAnsi="Calibri" w:cs="Times New Roman"/>
          <w:i/>
        </w:rPr>
        <w:t>may</w:t>
      </w:r>
      <w:r w:rsidRPr="007E58C5">
        <w:rPr>
          <w:rFonts w:ascii="Calibri" w:eastAsia="Calibri" w:hAnsi="Calibri" w:cs="Times New Roman"/>
        </w:rPr>
        <w:t xml:space="preserve"> involve:</w:t>
      </w:r>
    </w:p>
    <w:p w14:paraId="54E160F1"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 Case finding, including efforts to identify potentially at-risk patients and ascertain their status with regard to signs, symptoms or laboratory evidence of infection; </w:t>
      </w:r>
    </w:p>
    <w:p w14:paraId="6550F2D0"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 Assessments of healthcare practices to identify breaks in infection control; </w:t>
      </w:r>
    </w:p>
    <w:p w14:paraId="6D7FF9AA"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Epidemiologic studies to evaluate potential sources of exposure, routes of transmission, and disease risk factors;</w:t>
      </w:r>
    </w:p>
    <w:p w14:paraId="6199E25F"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Laboratory studies to identify and characterize the etiologic agent (e.g., determine its drug-resistance profile) and the patients’ infection/colonization status;</w:t>
      </w:r>
    </w:p>
    <w:p w14:paraId="678E3AD7"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Laboratory studies to establish the relatedness of strains obtained from patients, healthcare personnel, medical products, or the healthcare environment;</w:t>
      </w:r>
    </w:p>
    <w:p w14:paraId="56742C43"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Environmental studies that incorporate sampling and testing to identify possible microbial reservoirs, evaluate possible routes of transmission, and inform control measures;</w:t>
      </w:r>
    </w:p>
    <w:p w14:paraId="41D2DE3B"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The quarantine or collection of potentially contaminated medical products (e.g., devices, medications, etc.), if indicated;</w:t>
      </w:r>
    </w:p>
    <w:p w14:paraId="51A459BF"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Implementation and monitoring of control measures to correct deficient practices and stop the spread of the infectious agent;</w:t>
      </w:r>
    </w:p>
    <w:p w14:paraId="2913C5D6"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and</w:t>
      </w:r>
    </w:p>
    <w:p w14:paraId="76996739"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Communication with regulatory partners (e.g., the FDA, accreditation agencies, state survey agencies, professional licensing boards, etc.) to relate findings that might prompt regulatory action to improve the safety of medical products or to remedy lapses in patient care (see Table I); and</w:t>
      </w:r>
    </w:p>
    <w:p w14:paraId="7619F6A8"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Communication with healthcare providers, healthcare administrators, patients, and others, as necessary to ensure appropriate awareness of investigation findings;</w:t>
      </w:r>
    </w:p>
    <w:p w14:paraId="5D187C19" w14:textId="77777777" w:rsidR="007E58C5" w:rsidRPr="007E58C5" w:rsidRDefault="007E58C5" w:rsidP="007E58C5">
      <w:pPr>
        <w:spacing w:line="240" w:lineRule="auto"/>
        <w:rPr>
          <w:rFonts w:ascii="Calibri" w:eastAsia="Calibri" w:hAnsi="Calibri" w:cs="Times New Roman"/>
        </w:rPr>
      </w:pPr>
    </w:p>
    <w:tbl>
      <w:tblPr>
        <w:tblStyle w:val="TableGrid1"/>
        <w:tblW w:w="0" w:type="auto"/>
        <w:tblLook w:val="04A0" w:firstRow="1" w:lastRow="0" w:firstColumn="1" w:lastColumn="0" w:noHBand="0" w:noVBand="1"/>
      </w:tblPr>
      <w:tblGrid>
        <w:gridCol w:w="2601"/>
        <w:gridCol w:w="5490"/>
      </w:tblGrid>
      <w:tr w:rsidR="007E58C5" w:rsidRPr="007E58C5" w14:paraId="171C7CF1" w14:textId="77777777" w:rsidTr="0091623B">
        <w:tc>
          <w:tcPr>
            <w:tcW w:w="8091" w:type="dxa"/>
            <w:gridSpan w:val="2"/>
          </w:tcPr>
          <w:p w14:paraId="0F5DA8AC" w14:textId="77777777" w:rsidR="007E58C5" w:rsidRPr="007E58C5" w:rsidRDefault="007E58C5" w:rsidP="007E58C5">
            <w:pPr>
              <w:spacing w:after="160" w:line="259" w:lineRule="auto"/>
              <w:jc w:val="center"/>
              <w:rPr>
                <w:rFonts w:ascii="Calibri" w:eastAsia="Calibri" w:hAnsi="Calibri" w:cs="Times New Roman"/>
                <w:b/>
              </w:rPr>
            </w:pPr>
            <w:r w:rsidRPr="007E58C5">
              <w:rPr>
                <w:rFonts w:ascii="Calibri" w:eastAsia="Calibri" w:hAnsi="Calibri" w:cs="Times New Roman"/>
                <w:b/>
              </w:rPr>
              <w:t>Table I:  Regulatory Partners*</w:t>
            </w:r>
          </w:p>
        </w:tc>
      </w:tr>
      <w:tr w:rsidR="007E58C5" w:rsidRPr="007E58C5" w14:paraId="580CF7D1" w14:textId="77777777" w:rsidTr="0091623B">
        <w:tc>
          <w:tcPr>
            <w:tcW w:w="2601" w:type="dxa"/>
          </w:tcPr>
          <w:p w14:paraId="3AF1F4B4" w14:textId="77777777" w:rsidR="007E58C5" w:rsidRPr="007E58C5" w:rsidRDefault="007E58C5" w:rsidP="007E58C5">
            <w:pPr>
              <w:spacing w:after="160" w:line="259" w:lineRule="auto"/>
              <w:rPr>
                <w:rFonts w:ascii="Calibri" w:eastAsia="Calibri" w:hAnsi="Calibri" w:cs="Times New Roman"/>
                <w:b/>
              </w:rPr>
            </w:pPr>
            <w:r w:rsidRPr="007E58C5">
              <w:rPr>
                <w:rFonts w:ascii="Calibri" w:eastAsia="Calibri" w:hAnsi="Calibri" w:cs="Times New Roman"/>
                <w:b/>
              </w:rPr>
              <w:t>Type of Event</w:t>
            </w:r>
          </w:p>
        </w:tc>
        <w:tc>
          <w:tcPr>
            <w:tcW w:w="5490" w:type="dxa"/>
          </w:tcPr>
          <w:p w14:paraId="6F457E58" w14:textId="77777777" w:rsidR="007E58C5" w:rsidRPr="007E58C5" w:rsidRDefault="007E58C5" w:rsidP="007E58C5">
            <w:pPr>
              <w:spacing w:after="160" w:line="259" w:lineRule="auto"/>
              <w:rPr>
                <w:rFonts w:ascii="Calibri" w:eastAsia="Calibri" w:hAnsi="Calibri" w:cs="Times New Roman"/>
                <w:b/>
              </w:rPr>
            </w:pPr>
            <w:r w:rsidRPr="007E58C5">
              <w:rPr>
                <w:rFonts w:ascii="Calibri" w:eastAsia="Calibri" w:hAnsi="Calibri" w:cs="Times New Roman"/>
                <w:b/>
              </w:rPr>
              <w:t>Agency</w:t>
            </w:r>
          </w:p>
        </w:tc>
      </w:tr>
      <w:tr w:rsidR="007E58C5" w:rsidRPr="007E58C5" w14:paraId="5BD9B8CF" w14:textId="77777777" w:rsidTr="0091623B">
        <w:tc>
          <w:tcPr>
            <w:tcW w:w="2601" w:type="dxa"/>
          </w:tcPr>
          <w:p w14:paraId="048C04E4"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Potentially contaminated medical product or device</w:t>
            </w:r>
          </w:p>
        </w:tc>
        <w:tc>
          <w:tcPr>
            <w:tcW w:w="5490" w:type="dxa"/>
          </w:tcPr>
          <w:p w14:paraId="0AA44AE4"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 xml:space="preserve">Food and Drug Administration </w:t>
            </w:r>
            <w:r w:rsidRPr="007E58C5">
              <w:rPr>
                <w:rFonts w:ascii="Calibri" w:eastAsia="Calibri" w:hAnsi="Calibri" w:cs="Times New Roman"/>
                <w:i/>
              </w:rPr>
              <w:t>and</w:t>
            </w:r>
            <w:r w:rsidRPr="007E58C5">
              <w:rPr>
                <w:rFonts w:ascii="Calibri" w:eastAsia="Calibri" w:hAnsi="Calibri" w:cs="Times New Roman"/>
              </w:rPr>
              <w:t xml:space="preserve"> product manufacturer</w:t>
            </w:r>
          </w:p>
        </w:tc>
      </w:tr>
      <w:tr w:rsidR="007E58C5" w:rsidRPr="007E58C5" w14:paraId="1E2598D9" w14:textId="77777777" w:rsidTr="0091623B">
        <w:trPr>
          <w:trHeight w:val="300"/>
        </w:trPr>
        <w:tc>
          <w:tcPr>
            <w:tcW w:w="2601" w:type="dxa"/>
          </w:tcPr>
          <w:p w14:paraId="4A93CEF1"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Infection control breach in licensed health care setting</w:t>
            </w:r>
          </w:p>
        </w:tc>
        <w:tc>
          <w:tcPr>
            <w:tcW w:w="5490" w:type="dxa"/>
          </w:tcPr>
          <w:p w14:paraId="2376C30D"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State regulatory agency and public health agency</w:t>
            </w:r>
          </w:p>
        </w:tc>
      </w:tr>
      <w:tr w:rsidR="007E58C5" w:rsidRPr="007E58C5" w14:paraId="0CC1206C" w14:textId="77777777" w:rsidTr="0091623B">
        <w:trPr>
          <w:trHeight w:val="246"/>
        </w:trPr>
        <w:tc>
          <w:tcPr>
            <w:tcW w:w="2601" w:type="dxa"/>
          </w:tcPr>
          <w:p w14:paraId="23658F7B"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Infection control breach in private practice setting</w:t>
            </w:r>
          </w:p>
        </w:tc>
        <w:tc>
          <w:tcPr>
            <w:tcW w:w="5490" w:type="dxa"/>
          </w:tcPr>
          <w:p w14:paraId="0A3E2293"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Professional licensure board and public health agency</w:t>
            </w:r>
          </w:p>
        </w:tc>
      </w:tr>
      <w:tr w:rsidR="007E58C5" w:rsidRPr="007E58C5" w14:paraId="2B9DAB39" w14:textId="77777777" w:rsidTr="0091623B">
        <w:trPr>
          <w:trHeight w:val="246"/>
        </w:trPr>
        <w:tc>
          <w:tcPr>
            <w:tcW w:w="2601" w:type="dxa"/>
          </w:tcPr>
          <w:p w14:paraId="6805797E"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 xml:space="preserve">Drug diversion (e.g., theft or tampering) </w:t>
            </w:r>
          </w:p>
        </w:tc>
        <w:tc>
          <w:tcPr>
            <w:tcW w:w="5490" w:type="dxa"/>
          </w:tcPr>
          <w:p w14:paraId="3512C1B2"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Professional licensure board, public health agency, and law enforcement agency</w:t>
            </w:r>
          </w:p>
        </w:tc>
      </w:tr>
      <w:tr w:rsidR="007E58C5" w:rsidRPr="007E58C5" w14:paraId="56E3C4E5" w14:textId="77777777" w:rsidTr="0091623B">
        <w:trPr>
          <w:trHeight w:val="246"/>
        </w:trPr>
        <w:tc>
          <w:tcPr>
            <w:tcW w:w="8091" w:type="dxa"/>
            <w:gridSpan w:val="2"/>
          </w:tcPr>
          <w:p w14:paraId="5ABE7037" w14:textId="77777777" w:rsidR="007E58C5" w:rsidRPr="007E58C5" w:rsidRDefault="007E58C5" w:rsidP="007E58C5">
            <w:pPr>
              <w:rPr>
                <w:rFonts w:ascii="Calibri" w:eastAsia="Calibri" w:hAnsi="Calibri" w:cs="Times New Roman"/>
              </w:rPr>
            </w:pPr>
          </w:p>
        </w:tc>
      </w:tr>
      <w:tr w:rsidR="007E58C5" w:rsidRPr="007E58C5" w14:paraId="1C265906" w14:textId="77777777" w:rsidTr="0091623B">
        <w:trPr>
          <w:trHeight w:val="246"/>
        </w:trPr>
        <w:tc>
          <w:tcPr>
            <w:tcW w:w="8091" w:type="dxa"/>
            <w:gridSpan w:val="2"/>
          </w:tcPr>
          <w:p w14:paraId="7B057A00"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lastRenderedPageBreak/>
              <w:t>*State and local laws differ, and additional notifications may be applicable.</w:t>
            </w:r>
          </w:p>
        </w:tc>
      </w:tr>
    </w:tbl>
    <w:p w14:paraId="0631FAF3" w14:textId="77777777" w:rsidR="007E58C5" w:rsidRPr="007E58C5" w:rsidRDefault="007E58C5" w:rsidP="007E58C5">
      <w:pPr>
        <w:spacing w:line="240" w:lineRule="auto"/>
        <w:rPr>
          <w:rFonts w:ascii="Calibri" w:eastAsia="Calibri" w:hAnsi="Calibri" w:cs="Times New Roman"/>
        </w:rPr>
      </w:pPr>
    </w:p>
    <w:p w14:paraId="4674DF7E" w14:textId="77777777" w:rsidR="007E58C5" w:rsidRPr="007E58C5" w:rsidRDefault="007E58C5" w:rsidP="007E58C5">
      <w:pPr>
        <w:spacing w:line="240" w:lineRule="auto"/>
        <w:rPr>
          <w:rFonts w:ascii="Calibri" w:eastAsia="Calibri" w:hAnsi="Calibri" w:cs="Times New Roman"/>
          <w:b/>
          <w:iCs/>
        </w:rPr>
      </w:pPr>
      <w:r w:rsidRPr="007E58C5">
        <w:rPr>
          <w:rFonts w:ascii="Calibri" w:eastAsia="Calibri" w:hAnsi="Calibri" w:cs="Times New Roman"/>
          <w:b/>
          <w:iCs/>
        </w:rPr>
        <w:t>Communication and Coordination</w:t>
      </w:r>
    </w:p>
    <w:p w14:paraId="0CAECCDA"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Although most steps in an outbreak investigation follow a logical process—from determining whether an outbreak exists to identifying and controlling the source—multiple steps may occur concurrently. Maintaining close communication and coordination among members of the outbreak investigation team is the best way to ensure concurrent activities are synergistic, to maximize the use of resources, to avoid duplicating or omitting critical activities, and to hasten implementation of appropriate control measures. </w:t>
      </w:r>
    </w:p>
    <w:p w14:paraId="28F58623" w14:textId="77777777" w:rsidR="007E58C5" w:rsidRPr="007E58C5" w:rsidRDefault="007E58C5" w:rsidP="007E58C5">
      <w:pPr>
        <w:spacing w:line="240" w:lineRule="auto"/>
        <w:rPr>
          <w:rFonts w:ascii="Calibri" w:eastAsia="Calibri" w:hAnsi="Calibri" w:cs="Avenir 55 Roman"/>
        </w:rPr>
      </w:pPr>
      <w:r w:rsidRPr="007E58C5">
        <w:rPr>
          <w:rFonts w:ascii="Calibri" w:eastAsia="Calibri" w:hAnsi="Calibri" w:cs="Avenir 55 Roman"/>
          <w:b/>
        </w:rPr>
        <w:t>Multijurisdictional Considerations for Outbreak Investigations</w:t>
      </w:r>
    </w:p>
    <w:p w14:paraId="6E27B65E"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Increased reliance on large-scale manufacturing and the global distribution of medical products (devices, medications, etc.) has increased the likelihood of outbreaks affecting multiple jurisdictions. Local and state health agencies must be sensitive to potential regional or national implications of any local outbreak, especially those due to a potentially contaminated product or defect in a medical device. </w:t>
      </w:r>
    </w:p>
    <w:p w14:paraId="048C2332" w14:textId="77777777" w:rsidR="007E58C5" w:rsidRPr="007E58C5" w:rsidRDefault="007E58C5" w:rsidP="007E58C5">
      <w:pPr>
        <w:spacing w:line="240" w:lineRule="auto"/>
        <w:rPr>
          <w:rFonts w:ascii="Calibri" w:eastAsia="Calibri" w:hAnsi="Calibri" w:cs="Times New Roman"/>
          <w:b/>
          <w:iCs/>
        </w:rPr>
      </w:pPr>
      <w:r w:rsidRPr="007E58C5">
        <w:rPr>
          <w:rFonts w:ascii="Calibri" w:eastAsia="Calibri" w:hAnsi="Calibri" w:cs="Times New Roman"/>
          <w:b/>
          <w:iCs/>
        </w:rPr>
        <w:t xml:space="preserve">Preliminary Assessment </w:t>
      </w:r>
    </w:p>
    <w:p w14:paraId="0F2EF023"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Investigators should begin by establishing the existence of an outbreak and generating hypotheses about potential sources of infection. These hypotheses will be refined in an iterative process as additional information becomes available. Key steps in this process include the following: </w:t>
      </w:r>
    </w:p>
    <w:p w14:paraId="16BF2052"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Obtain background rates of infection for the facility, community or specific patient population, if available.</w:t>
      </w:r>
    </w:p>
    <w:p w14:paraId="3D47A6B5"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Determine how the implicated agent was identified and request that specimens or microbial isolates be saved and made available for further testing, if necessary.</w:t>
      </w:r>
    </w:p>
    <w:p w14:paraId="00D33B16"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 Consult available reference tools, guides, peer-reviewed literature, or subject matter experts to identify the most likely host, agent, exposure pathways and environmental factors associated with the infection or condition.  </w:t>
      </w:r>
    </w:p>
    <w:p w14:paraId="428E597D"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Consider the need for instituting immediate corrective actions or other preliminary control measures.</w:t>
      </w:r>
    </w:p>
    <w:p w14:paraId="6A0BE77A"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Examine the descriptive epidemiology of cases to identify patient, locational, or temporal characteristics that might suggest a particular exposure.</w:t>
      </w:r>
    </w:p>
    <w:p w14:paraId="65BC1B2B"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Interview facility staff (e.g., clinical team members, laboratorians, infection control staff, etc.) to identify potential commonalities among cases and potential exposures.</w:t>
      </w:r>
      <w:r w:rsidRPr="007E58C5" w:rsidDel="00A31F90">
        <w:rPr>
          <w:rFonts w:ascii="Calibri" w:eastAsia="Calibri" w:hAnsi="Calibri" w:cs="Times New Roman"/>
        </w:rPr>
        <w:t xml:space="preserve"> </w:t>
      </w:r>
    </w:p>
    <w:p w14:paraId="7C6B3761"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Based on this information, investigators can identify possible exposures for further evaluation by epidemiologic, laboratory, or environmental studies. </w:t>
      </w:r>
    </w:p>
    <w:p w14:paraId="3838809F" w14:textId="77777777" w:rsidR="007E58C5" w:rsidRPr="007E58C5" w:rsidRDefault="007E58C5" w:rsidP="007E58C5">
      <w:pPr>
        <w:spacing w:line="240" w:lineRule="auto"/>
        <w:rPr>
          <w:rFonts w:ascii="Calibri" w:eastAsia="Calibri" w:hAnsi="Calibri" w:cs="Times New Roman"/>
          <w:b/>
          <w:iCs/>
        </w:rPr>
      </w:pPr>
      <w:r w:rsidRPr="007E58C5">
        <w:rPr>
          <w:rFonts w:ascii="Calibri" w:eastAsia="Calibri" w:hAnsi="Calibri" w:cs="Times New Roman"/>
          <w:b/>
          <w:iCs/>
        </w:rPr>
        <w:t xml:space="preserve">Standardized Data Collection Forms </w:t>
      </w:r>
    </w:p>
    <w:p w14:paraId="6AAB1B51"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The use of standardized data collection forms ensures that pertinent information is collected from all patients, medical records and other sources for subsequent systematic analysis. In addition, the use of standardized data elements (e.g., same variable names and attributes) will enhance data sharing and comparisons of exposures between cases and controls and/or within different healthcare facilities/jurisdictions, if indicated. </w:t>
      </w:r>
    </w:p>
    <w:p w14:paraId="4143DE2C"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lastRenderedPageBreak/>
        <w:t xml:space="preserve">The Council for Outbreak Response: Healthcare-associated Infections and Antimicrobial Resistance (CORHA) provides examples of questionnaires used by various health departments to collect exposure information for different pathogens and infection types. These may be used “as is” or adapted to meet the needs of a specific investigation. </w:t>
      </w:r>
    </w:p>
    <w:p w14:paraId="63AF1F77" w14:textId="77777777" w:rsidR="007E58C5" w:rsidRPr="007E58C5" w:rsidRDefault="007E58C5" w:rsidP="007E58C5">
      <w:pPr>
        <w:spacing w:line="240" w:lineRule="auto"/>
        <w:rPr>
          <w:rFonts w:ascii="Calibri" w:eastAsia="Calibri" w:hAnsi="Calibri" w:cs="Times New Roman"/>
          <w:b/>
          <w:iCs/>
        </w:rPr>
      </w:pPr>
      <w:r w:rsidRPr="007E58C5">
        <w:rPr>
          <w:rFonts w:ascii="Calibri" w:eastAsia="Calibri" w:hAnsi="Calibri" w:cs="Times New Roman"/>
          <w:b/>
          <w:iCs/>
        </w:rPr>
        <w:t>Privacy of Individuals, Patients and Their Families</w:t>
      </w:r>
    </w:p>
    <w:p w14:paraId="5056FE22"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All outbreak investigations involve collections of private information, such as patient names and medical records, that must be protected from public disclosure. All members of the investigation team—epidemiologists, laboratorians, environmental health specialists, and healthcare personnel—must follow data security practices and comply with relevant state and federal laws, including the Health Insurance Portability and Accountability Act (HIPAA).</w:t>
      </w:r>
    </w:p>
    <w:p w14:paraId="34603964" w14:textId="77777777" w:rsidR="007E58C5" w:rsidRPr="007E58C5" w:rsidRDefault="007E58C5" w:rsidP="007E58C5">
      <w:pPr>
        <w:spacing w:line="240" w:lineRule="auto"/>
        <w:rPr>
          <w:rFonts w:ascii="Calibri" w:eastAsia="Calibri" w:hAnsi="Calibri" w:cs="Avenir 55 Roman"/>
          <w:b/>
          <w:sz w:val="24"/>
        </w:rPr>
      </w:pPr>
      <w:r w:rsidRPr="007E58C5">
        <w:rPr>
          <w:rFonts w:ascii="Calibri" w:eastAsia="Calibri" w:hAnsi="Calibri" w:cs="Avenir 55 Roman"/>
          <w:b/>
          <w:sz w:val="28"/>
        </w:rPr>
        <w:t>Cluster and Outbreak Investigation Procedures</w:t>
      </w:r>
    </w:p>
    <w:p w14:paraId="6A867F67" w14:textId="77777777" w:rsidR="007E58C5" w:rsidRPr="007E58C5" w:rsidRDefault="007E58C5" w:rsidP="007E58C5">
      <w:pPr>
        <w:spacing w:line="240" w:lineRule="auto"/>
        <w:rPr>
          <w:rFonts w:ascii="Calibri" w:eastAsia="Calibri" w:hAnsi="Calibri" w:cs="Times New Roman"/>
          <w:b/>
        </w:rPr>
      </w:pPr>
      <w:r w:rsidRPr="007E58C5">
        <w:rPr>
          <w:rFonts w:ascii="Calibri" w:eastAsia="Calibri" w:hAnsi="Calibri" w:cs="Times New Roman"/>
          <w:b/>
        </w:rPr>
        <w:t xml:space="preserve">Establishing the Existence of an Outbreak </w:t>
      </w:r>
    </w:p>
    <w:p w14:paraId="44D27699"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iCs/>
        </w:rPr>
        <w:t xml:space="preserve">For reports of infection related to a specific microorganism, procedure, device, clinical setting, and/or clinical service, the following questions should be answered: </w:t>
      </w:r>
    </w:p>
    <w:p w14:paraId="591C9FCD"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What is the background rate of infection for the specific organism or site of infection?</w:t>
      </w:r>
    </w:p>
    <w:p w14:paraId="3A2B5B9B"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When was the first case detected (date of disease onset or date of specimen collection)?</w:t>
      </w:r>
    </w:p>
    <w:p w14:paraId="2C6624DF"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How many cases have been identified to date and what methods of detection were used? Are there efforts underway to expand case finding activities?</w:t>
      </w:r>
    </w:p>
    <w:p w14:paraId="65A15780"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 What symptoms or sites of infection have been involved?  </w:t>
      </w:r>
    </w:p>
    <w:p w14:paraId="79A6B731"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What is the severity of illness (colonization, infection, hospitalization/readmission, re-operation, death, etc.) associated with the cases?</w:t>
      </w:r>
    </w:p>
    <w:p w14:paraId="0BCED002"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How many patients were likely to be exposed during the timeframe in which the cases occurred? (If indicated, numbers of personnel or visitors should be assessed as well.)</w:t>
      </w:r>
    </w:p>
    <w:p w14:paraId="180EA449"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If the number of cases exceeds what would be expected for the patient population in a given timeframe, or if the facility reports a previously unrecognized pathogen/type of infection, further investigation is warranted. A single case may constitute an outbreak. Likewise, if concerning infection control deficiencies are identified as part of the initial report or preliminary assessment, the investigation should continue. </w:t>
      </w:r>
    </w:p>
    <w:p w14:paraId="04C149E8" w14:textId="77777777" w:rsidR="007E58C5" w:rsidRPr="007E58C5" w:rsidRDefault="007E58C5" w:rsidP="007E58C5">
      <w:pPr>
        <w:spacing w:line="240" w:lineRule="auto"/>
        <w:rPr>
          <w:rFonts w:ascii="Calibri" w:eastAsia="Calibri" w:hAnsi="Calibri" w:cs="Times New Roman"/>
          <w:b/>
          <w:iCs/>
        </w:rPr>
      </w:pPr>
      <w:r w:rsidRPr="007E58C5">
        <w:rPr>
          <w:rFonts w:ascii="Calibri" w:eastAsia="Calibri" w:hAnsi="Calibri" w:cs="Times New Roman"/>
          <w:b/>
          <w:iCs/>
        </w:rPr>
        <w:t xml:space="preserve">Assemble and Brief the Investigation Team </w:t>
      </w:r>
    </w:p>
    <w:p w14:paraId="063D0467"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iCs/>
        </w:rPr>
        <w:t>The urgency and intensity of the investigation should be based upon the potential for ongoing transmission and harm, which, in turn, is based on infection type, illness severity, and populations likely to be affected (e.g., infants, elderly persons, pregnant women, immunocompromised persons, etc.).</w:t>
      </w:r>
      <w:r w:rsidRPr="007E58C5">
        <w:rPr>
          <w:rFonts w:ascii="Calibri" w:eastAsia="Calibri" w:hAnsi="Calibri" w:cs="Times New Roman"/>
        </w:rPr>
        <w:t xml:space="preserve"> </w:t>
      </w:r>
    </w:p>
    <w:p w14:paraId="6DDEA2F4"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Members of the investigation team should be introduced to one another, assigned roles and receive regular briefings on current developments in the investigation. In the event of a large, complex or lengthy investigation, the investigation team should assess the availability of additional staff to assist with its work and consider implementing an incident command structure to formalize roles and communications. Consider the roles and responsibilities of the affected healthcare facility(ies) and their staff; communicate essential details of the investigation team’s approach and expectations regarding the facility(ies) contributions to the investigation. </w:t>
      </w:r>
    </w:p>
    <w:p w14:paraId="111E6C0C"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lastRenderedPageBreak/>
        <w:t xml:space="preserve">For outbreaks involving multiple facilities or jurisdictions, the investigation team should include members from all agencies participating in the investigation and designate one individual as the team lead. </w:t>
      </w:r>
    </w:p>
    <w:p w14:paraId="5723B025"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For outbreaks that may involve a contaminated drug or medical device, the investigation team should notify and engage appropriate regulatory partners (e.g., US FDA, state pharmacy board).</w:t>
      </w:r>
    </w:p>
    <w:p w14:paraId="0F296698"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If the investigation cannot be managed with local resources due to its scale, complexity or limited agency expertise, help should be requested as soon as possible from local, state, or federal agencies. </w:t>
      </w:r>
    </w:p>
    <w:p w14:paraId="42517EF4"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b/>
        </w:rPr>
        <w:t>Verify the Diagnosis</w:t>
      </w:r>
      <w:r w:rsidRPr="007E58C5">
        <w:rPr>
          <w:rFonts w:ascii="Calibri" w:eastAsia="Calibri" w:hAnsi="Calibri" w:cs="Times New Roman"/>
        </w:rPr>
        <w:t xml:space="preserve"> </w:t>
      </w:r>
    </w:p>
    <w:p w14:paraId="4B803726"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The facility’s laboratory should be involved in the investigation as soon as a cluster, outbreak, or unusual event is suspected. Any clinical specimens, microbial isolates or environmental samples should be secured in a manner that facilitates further evaluation and laboratory safety.</w:t>
      </w:r>
    </w:p>
    <w:p w14:paraId="10D084D9"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If an unusual microorganism is suspected in the outbreak, it is essential to confirm laboratory test results. This may be achieved via a review of test methods or additional testing at either the same laboratory or a reference laboratory, such as the state public health laboratory.  </w:t>
      </w:r>
    </w:p>
    <w:p w14:paraId="2A853CB8"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Previous laboratory records should be reviewed to identify any possible, earlier unidentified cases. </w:t>
      </w:r>
    </w:p>
    <w:p w14:paraId="5477280C" w14:textId="77777777" w:rsidR="007E58C5" w:rsidRPr="007E58C5" w:rsidRDefault="007E58C5" w:rsidP="007E58C5">
      <w:pPr>
        <w:spacing w:line="240" w:lineRule="auto"/>
        <w:rPr>
          <w:rFonts w:ascii="Calibri" w:eastAsia="Calibri" w:hAnsi="Calibri" w:cs="Times New Roman"/>
          <w:b/>
        </w:rPr>
      </w:pPr>
      <w:r w:rsidRPr="007E58C5">
        <w:rPr>
          <w:rFonts w:ascii="Calibri" w:eastAsia="Calibri" w:hAnsi="Calibri" w:cs="Times New Roman"/>
          <w:b/>
        </w:rPr>
        <w:t>Establish Case Definition and Classification Criteria</w:t>
      </w:r>
    </w:p>
    <w:p w14:paraId="7A483FF4" w14:textId="77777777" w:rsidR="007E58C5" w:rsidRPr="007E58C5" w:rsidRDefault="007E58C5" w:rsidP="007E58C5">
      <w:pPr>
        <w:spacing w:after="0" w:line="240" w:lineRule="auto"/>
        <w:rPr>
          <w:rFonts w:ascii="Calibri" w:eastAsia="Calibri" w:hAnsi="Calibri" w:cs="Times New Roman"/>
        </w:rPr>
      </w:pPr>
      <w:r w:rsidRPr="007E58C5">
        <w:rPr>
          <w:rFonts w:ascii="Calibri" w:eastAsia="Times New Roman" w:hAnsi="Calibri" w:cs="Times New Roman"/>
          <w:color w:val="000000"/>
          <w:shd w:val="clear" w:color="auto" w:fill="FFFFFF"/>
        </w:rPr>
        <w:t>A case definition describes the clinical and/or laboratory-based criteria for deciding whether an individual patient should be included in the investigation</w:t>
      </w:r>
      <w:r w:rsidRPr="007E58C5">
        <w:rPr>
          <w:rFonts w:ascii="Calibri" w:eastAsia="Calibri" w:hAnsi="Calibri" w:cs="Times New Roman"/>
        </w:rPr>
        <w:t xml:space="preserve">. When drafting the definition, it is better to begin with broad criteria that err on the side of sensitivity and then to refine the case definition over time as additional evidence accumulates.  </w:t>
      </w:r>
    </w:p>
    <w:p w14:paraId="40CA6D8D" w14:textId="77777777" w:rsidR="007E58C5" w:rsidRPr="007E58C5" w:rsidRDefault="007E58C5" w:rsidP="007E58C5">
      <w:pPr>
        <w:spacing w:after="0" w:line="240" w:lineRule="auto"/>
        <w:rPr>
          <w:rFonts w:ascii="Calibri" w:eastAsia="Calibri" w:hAnsi="Calibri" w:cs="Times New Roman"/>
        </w:rPr>
      </w:pPr>
    </w:p>
    <w:p w14:paraId="30D98215" w14:textId="77777777" w:rsidR="007E58C5" w:rsidRPr="007E58C5" w:rsidRDefault="007E58C5" w:rsidP="007E58C5">
      <w:pPr>
        <w:spacing w:line="240" w:lineRule="auto"/>
        <w:rPr>
          <w:rFonts w:ascii="Calibri" w:eastAsia="Times New Roman" w:hAnsi="Calibri" w:cs="Times New Roman"/>
          <w:color w:val="000000"/>
          <w:shd w:val="clear" w:color="auto" w:fill="FFFFFF"/>
        </w:rPr>
      </w:pPr>
      <w:r w:rsidRPr="007E58C5">
        <w:rPr>
          <w:rFonts w:ascii="Calibri" w:eastAsia="Times New Roman" w:hAnsi="Calibri" w:cs="Times New Roman"/>
          <w:color w:val="000000"/>
          <w:shd w:val="clear" w:color="auto" w:fill="FFFFFF"/>
        </w:rPr>
        <w:t xml:space="preserve">Investigators often create different subcategories within a case definition, such as a </w:t>
      </w:r>
      <w:r w:rsidRPr="007E58C5">
        <w:rPr>
          <w:rFonts w:ascii="Calibri" w:eastAsia="Times New Roman" w:hAnsi="Calibri" w:cs="Times New Roman"/>
          <w:i/>
          <w:color w:val="000000"/>
          <w:shd w:val="clear" w:color="auto" w:fill="FFFFFF"/>
        </w:rPr>
        <w:t>confirmed case</w:t>
      </w:r>
      <w:r w:rsidRPr="007E58C5">
        <w:rPr>
          <w:rFonts w:ascii="Calibri" w:eastAsia="Times New Roman" w:hAnsi="Calibri" w:cs="Times New Roman"/>
          <w:color w:val="000000"/>
          <w:shd w:val="clear" w:color="auto" w:fill="FFFFFF"/>
        </w:rPr>
        <w:t xml:space="preserve">, </w:t>
      </w:r>
      <w:r w:rsidRPr="007E58C5">
        <w:rPr>
          <w:rFonts w:ascii="Calibri" w:eastAsia="Times New Roman" w:hAnsi="Calibri" w:cs="Times New Roman"/>
          <w:i/>
          <w:color w:val="000000"/>
          <w:shd w:val="clear" w:color="auto" w:fill="FFFFFF"/>
        </w:rPr>
        <w:t>probable case</w:t>
      </w:r>
      <w:r w:rsidRPr="007E58C5">
        <w:rPr>
          <w:rFonts w:ascii="Calibri" w:eastAsia="Times New Roman" w:hAnsi="Calibri" w:cs="Times New Roman"/>
          <w:color w:val="000000"/>
          <w:shd w:val="clear" w:color="auto" w:fill="FFFFFF"/>
        </w:rPr>
        <w:t xml:space="preserve">, and </w:t>
      </w:r>
      <w:r w:rsidRPr="007E58C5">
        <w:rPr>
          <w:rFonts w:ascii="Calibri" w:eastAsia="Times New Roman" w:hAnsi="Calibri" w:cs="Times New Roman"/>
          <w:i/>
          <w:color w:val="000000"/>
          <w:shd w:val="clear" w:color="auto" w:fill="FFFFFF"/>
        </w:rPr>
        <w:t>possible or suspected case</w:t>
      </w:r>
      <w:r w:rsidRPr="007E58C5">
        <w:rPr>
          <w:rFonts w:ascii="Calibri" w:eastAsia="Times New Roman" w:hAnsi="Calibri" w:cs="Times New Roman"/>
          <w:color w:val="000000"/>
          <w:shd w:val="clear" w:color="auto" w:fill="FFFFFF"/>
        </w:rPr>
        <w:t>. Confirmed cases usually require laboratory verification. A probable case usually has typical clinical features of the disease without laboratory confirmation. A possible or suspected case usually has fewer of the typical clinical features than a probable case and has no laboratory confirmation. </w:t>
      </w:r>
    </w:p>
    <w:p w14:paraId="23601A86" w14:textId="77777777" w:rsidR="007E58C5" w:rsidRPr="007E58C5" w:rsidRDefault="007E58C5" w:rsidP="007E58C5">
      <w:pPr>
        <w:spacing w:line="240" w:lineRule="auto"/>
        <w:rPr>
          <w:rFonts w:ascii="Calibri" w:eastAsia="Times New Roman" w:hAnsi="Calibri" w:cs="Times New Roman"/>
        </w:rPr>
      </w:pPr>
      <w:r w:rsidRPr="007E58C5">
        <w:rPr>
          <w:rFonts w:ascii="Calibri" w:eastAsia="Times New Roman" w:hAnsi="Calibri" w:cs="Times New Roman"/>
          <w:color w:val="000000"/>
          <w:shd w:val="clear" w:color="auto" w:fill="FFFFFF"/>
        </w:rPr>
        <w:t xml:space="preserve">Patients may move from one category to another as additional information becomes available. Thus, for example, a case might be temporarily classified as </w:t>
      </w:r>
      <w:r w:rsidRPr="007E58C5">
        <w:rPr>
          <w:rFonts w:ascii="Calibri" w:eastAsia="Times New Roman" w:hAnsi="Calibri" w:cs="Times New Roman"/>
          <w:i/>
          <w:color w:val="000000"/>
          <w:shd w:val="clear" w:color="auto" w:fill="FFFFFF"/>
        </w:rPr>
        <w:t>probable</w:t>
      </w:r>
      <w:r w:rsidRPr="007E58C5">
        <w:rPr>
          <w:rFonts w:ascii="Calibri" w:eastAsia="Times New Roman" w:hAnsi="Calibri" w:cs="Times New Roman"/>
          <w:color w:val="000000"/>
          <w:shd w:val="clear" w:color="auto" w:fill="FFFFFF"/>
        </w:rPr>
        <w:t xml:space="preserve"> or </w:t>
      </w:r>
      <w:r w:rsidRPr="007E58C5">
        <w:rPr>
          <w:rFonts w:ascii="Calibri" w:eastAsia="Times New Roman" w:hAnsi="Calibri" w:cs="Times New Roman"/>
          <w:i/>
          <w:color w:val="000000"/>
          <w:shd w:val="clear" w:color="auto" w:fill="FFFFFF"/>
        </w:rPr>
        <w:t>possible</w:t>
      </w:r>
      <w:r w:rsidRPr="007E58C5">
        <w:rPr>
          <w:rFonts w:ascii="Calibri" w:eastAsia="Times New Roman" w:hAnsi="Calibri" w:cs="Times New Roman"/>
          <w:color w:val="000000"/>
          <w:shd w:val="clear" w:color="auto" w:fill="FFFFFF"/>
        </w:rPr>
        <w:t xml:space="preserve"> while laboratory results are pending. Alternatively, a case may be permanently classified as </w:t>
      </w:r>
      <w:r w:rsidRPr="007E58C5">
        <w:rPr>
          <w:rFonts w:ascii="Calibri" w:eastAsia="Times New Roman" w:hAnsi="Calibri" w:cs="Times New Roman"/>
          <w:i/>
          <w:color w:val="000000"/>
          <w:shd w:val="clear" w:color="auto" w:fill="FFFFFF"/>
        </w:rPr>
        <w:t>probable</w:t>
      </w:r>
      <w:r w:rsidRPr="007E58C5">
        <w:rPr>
          <w:rFonts w:ascii="Calibri" w:eastAsia="Times New Roman" w:hAnsi="Calibri" w:cs="Times New Roman"/>
          <w:color w:val="000000"/>
          <w:shd w:val="clear" w:color="auto" w:fill="FFFFFF"/>
        </w:rPr>
        <w:t xml:space="preserve"> or </w:t>
      </w:r>
      <w:r w:rsidRPr="007E58C5">
        <w:rPr>
          <w:rFonts w:ascii="Calibri" w:eastAsia="Times New Roman" w:hAnsi="Calibri" w:cs="Times New Roman"/>
          <w:i/>
          <w:color w:val="000000"/>
          <w:shd w:val="clear" w:color="auto" w:fill="FFFFFF"/>
        </w:rPr>
        <w:t>possible</w:t>
      </w:r>
      <w:r w:rsidRPr="007E58C5">
        <w:rPr>
          <w:rFonts w:ascii="Calibri" w:eastAsia="Times New Roman" w:hAnsi="Calibri" w:cs="Times New Roman"/>
          <w:color w:val="000000"/>
          <w:shd w:val="clear" w:color="auto" w:fill="FFFFFF"/>
        </w:rPr>
        <w:t xml:space="preserve"> if it is not possible to obtain specimens or if testing is prohibitively expensive, difficult to obtain, or unnecessary to inform patient management. </w:t>
      </w:r>
    </w:p>
    <w:p w14:paraId="38E657AE" w14:textId="77777777" w:rsidR="007E58C5" w:rsidRPr="007E58C5" w:rsidRDefault="007E58C5" w:rsidP="007E58C5">
      <w:pPr>
        <w:spacing w:line="240" w:lineRule="auto"/>
        <w:rPr>
          <w:rFonts w:ascii="Calibri" w:eastAsia="Calibri" w:hAnsi="Calibri" w:cs="Times New Roman"/>
          <w:b/>
        </w:rPr>
      </w:pPr>
      <w:r w:rsidRPr="007E58C5">
        <w:rPr>
          <w:rFonts w:ascii="Calibri" w:eastAsia="Calibri" w:hAnsi="Calibri" w:cs="Times New Roman"/>
          <w:b/>
        </w:rPr>
        <w:t xml:space="preserve">Line List or Database </w:t>
      </w:r>
    </w:p>
    <w:p w14:paraId="77BE6F3F"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Information from questionnaires and case reports should be maintained in a consistent format and with appropriate security safeguards. Although a paper tool will suffice when few cases are involved, the development and use of a readily accessible electronic database can be invaluable to ensure all critical team members have timely and salient information during a large or complex investigation. </w:t>
      </w:r>
    </w:p>
    <w:p w14:paraId="5FBEB733" w14:textId="6171D18E" w:rsidR="007E58C5" w:rsidRDefault="007E58C5" w:rsidP="007E58C5">
      <w:pPr>
        <w:spacing w:line="240" w:lineRule="auto"/>
        <w:rPr>
          <w:rFonts w:ascii="Calibri" w:eastAsia="Calibri" w:hAnsi="Calibri" w:cs="Times New Roman"/>
        </w:rPr>
      </w:pPr>
      <w:r w:rsidRPr="007E58C5">
        <w:rPr>
          <w:rFonts w:ascii="Calibri" w:eastAsia="Calibri" w:hAnsi="Calibri" w:cs="Times New Roman"/>
        </w:rPr>
        <w:t>INSERT LINKS TO TEMPLATES</w:t>
      </w:r>
    </w:p>
    <w:p w14:paraId="66812C05" w14:textId="0482AA31" w:rsidR="001E40D2" w:rsidRDefault="001E40D2" w:rsidP="007E58C5">
      <w:pPr>
        <w:spacing w:line="240" w:lineRule="auto"/>
        <w:rPr>
          <w:rFonts w:ascii="Calibri" w:eastAsia="Calibri" w:hAnsi="Calibri" w:cs="Times New Roman"/>
        </w:rPr>
      </w:pPr>
    </w:p>
    <w:p w14:paraId="23C7BC45" w14:textId="77777777" w:rsidR="001E40D2" w:rsidRPr="007E58C5" w:rsidRDefault="001E40D2" w:rsidP="007E58C5">
      <w:pPr>
        <w:spacing w:line="240" w:lineRule="auto"/>
        <w:rPr>
          <w:rFonts w:ascii="Calibri" w:eastAsia="Calibri" w:hAnsi="Calibri" w:cs="Times New Roman"/>
        </w:rPr>
      </w:pPr>
    </w:p>
    <w:p w14:paraId="32870E59"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b/>
        </w:rPr>
        <w:lastRenderedPageBreak/>
        <w:t>Identification of Cases</w:t>
      </w:r>
    </w:p>
    <w:p w14:paraId="023E389D"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Depending upon preliminary findings, it may be important to seek additional cases to determine the extent of the outbreak, identify prevention and control measures, and monitor for ongoing transmission. In addition, consider the need to collect information on potentially exposed individuals or healthcare personnel, in addition to case-patients. </w:t>
      </w:r>
    </w:p>
    <w:p w14:paraId="280E8F11"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Pathogen-specific outbreaks may occur as a result of a common exposure source or through direct or indirect person-to-person contact via the hands of facility personnel, contaminated medical products (devices, medications, equipment or supplies), or tainted food, water, or air. The laboratory is often the primary source of information about pathogen-specific outbreaks. Laboratory partners can assist with timely recognition of an outbreak or additional outbreak cases and provision of essential information on microbial characteristics, such as drug-susceptibility profiles, appropriate methods of specimen collection, windows for detection via laboratory testing, and likely environmental reservoirs.    </w:t>
      </w:r>
    </w:p>
    <w:p w14:paraId="51934336"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Laboratory reports should be reviewed retrospectively to determine when the outbreak or cluster began, to search for additional potential cases, and to establish background rates if applicable.  </w:t>
      </w:r>
    </w:p>
    <w:p w14:paraId="19865CC4"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Laboratory staff should be questioned to determine if there have been changes in laboratory methods that could explain the unusual rates of detection and to ensure appropriate methods of detection were used. If the laboratory findings/reports are not consistent with the clinical presentation or evidence of infection, consideration should be given to possible contamination during specimen collection, handling, or processing. An investigation of all steps in specimen handling and processing should be conducted to rule-out a pseudo-outbreak due to contamination of specimens following their collection from patients.  </w:t>
      </w:r>
    </w:p>
    <w:p w14:paraId="52A17F21"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Laboratory staff should be trained to immediately alert the investigation team of any possible new cases and to store clinical specimens or isolates appropriately to ensure further testing can be performed. Specimen retention is increasingly important in the face of widespread use of culture-independent methods to detect specific microorganisms and/or drug-resistant genes. </w:t>
      </w:r>
    </w:p>
    <w:p w14:paraId="1896EA1C"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Depending upon the clinical syndrome, additional sources of information may be needed to investigate cases. For example, histopathology laboratory results may be necessary to identify invasive fungal infections, such as aspergillosis. Similarly, operating room logs may be necessary to identify patients that return to the operating room for surgical site infections. Other sources may include occupational health records, pharmacy records, radiology reports, admission/discharge records, etc.</w:t>
      </w:r>
    </w:p>
    <w:p w14:paraId="709FF4D5" w14:textId="77777777" w:rsidR="007E58C5" w:rsidRPr="007E58C5" w:rsidRDefault="007E58C5" w:rsidP="007E58C5">
      <w:pPr>
        <w:spacing w:line="240" w:lineRule="auto"/>
        <w:rPr>
          <w:rFonts w:ascii="Calibri" w:eastAsia="Calibri" w:hAnsi="Calibri" w:cs="Times New Roman"/>
          <w:b/>
          <w:iCs/>
        </w:rPr>
      </w:pPr>
      <w:r w:rsidRPr="007E58C5">
        <w:rPr>
          <w:rFonts w:ascii="Calibri" w:eastAsia="Calibri" w:hAnsi="Calibri" w:cs="Times New Roman"/>
          <w:b/>
          <w:iCs/>
        </w:rPr>
        <w:t xml:space="preserve">Data Collection and Analysis </w:t>
      </w:r>
    </w:p>
    <w:p w14:paraId="43808637" w14:textId="77777777" w:rsidR="007E58C5" w:rsidRPr="007E58C5" w:rsidRDefault="007E58C5" w:rsidP="007E58C5">
      <w:pPr>
        <w:spacing w:after="0" w:line="240" w:lineRule="auto"/>
        <w:rPr>
          <w:rFonts w:ascii="Calibri" w:eastAsia="Times New Roman" w:hAnsi="Calibri" w:cs="Times New Roman"/>
          <w:color w:val="000000"/>
          <w:u w:val="single"/>
          <w:shd w:val="clear" w:color="auto" w:fill="FFFFFF"/>
        </w:rPr>
      </w:pPr>
      <w:r w:rsidRPr="007E58C5">
        <w:rPr>
          <w:rFonts w:ascii="Calibri" w:eastAsia="Times New Roman" w:hAnsi="Calibri" w:cs="Times New Roman"/>
          <w:color w:val="000000"/>
          <w:u w:val="single"/>
          <w:shd w:val="clear" w:color="auto" w:fill="FFFFFF"/>
        </w:rPr>
        <w:t xml:space="preserve">Descriptive Epidemiology </w:t>
      </w:r>
    </w:p>
    <w:p w14:paraId="34A9C91E"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The analytic approach used in any situation depends on a host of factors, including the circumstances specific to the outbreak (e.g., the pathogen, number and distribution of cases), staff expertise, structure of the investigating agency, and agency resources. Investigators are encouraged to use a combination of analytical approaches, as appropriate to the specific outbreak. </w:t>
      </w:r>
    </w:p>
    <w:p w14:paraId="70955545"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Descriptive epidemiology is the first stage in an epidemiologic study and is focused on two activities: (1) accumulating data to characterize the outbreak and to inform response activities, and (2) generating hypotheses to account for the data. </w:t>
      </w:r>
    </w:p>
    <w:p w14:paraId="2BF51BF3"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Medical records—including laboratory, radiology, and surgical records—often serve as the basis for data collection. As stated earlier, a standardized data collection tool will ensure that consistent, complete information is collected on all outbreak cases. If a case-control study is begun to test various hypotheses, the same tool can also be used to collect information on control patients.  </w:t>
      </w:r>
    </w:p>
    <w:p w14:paraId="753DF1B2"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lastRenderedPageBreak/>
        <w:t xml:space="preserve">The </w:t>
      </w:r>
      <w:r w:rsidRPr="007E58C5">
        <w:rPr>
          <w:rFonts w:ascii="Calibri" w:eastAsia="Calibri" w:hAnsi="Calibri" w:cs="Times New Roman"/>
          <w:b/>
        </w:rPr>
        <w:t>data collection tool</w:t>
      </w:r>
      <w:r w:rsidRPr="007E58C5">
        <w:rPr>
          <w:rFonts w:ascii="Calibri" w:eastAsia="Calibri" w:hAnsi="Calibri" w:cs="Times New Roman"/>
        </w:rPr>
        <w:t xml:space="preserve"> usually comprises the following components:</w:t>
      </w:r>
    </w:p>
    <w:p w14:paraId="646E313F" w14:textId="77777777" w:rsidR="007E58C5" w:rsidRPr="007E58C5" w:rsidRDefault="007E58C5" w:rsidP="007E58C5">
      <w:pPr>
        <w:numPr>
          <w:ilvl w:val="0"/>
          <w:numId w:val="31"/>
        </w:numPr>
        <w:shd w:val="clear" w:color="auto" w:fill="FFFFFF"/>
        <w:spacing w:after="45" w:line="240" w:lineRule="auto"/>
        <w:ind w:left="375"/>
        <w:rPr>
          <w:rFonts w:ascii="Calibri" w:eastAsia="Times New Roman" w:hAnsi="Calibri" w:cs="Times New Roman"/>
          <w:color w:val="000000"/>
        </w:rPr>
      </w:pPr>
      <w:r w:rsidRPr="007E58C5">
        <w:rPr>
          <w:rFonts w:ascii="Calibri" w:eastAsia="Times New Roman" w:hAnsi="Calibri" w:cs="Times New Roman"/>
          <w:bCs/>
          <w:color w:val="000000"/>
        </w:rPr>
        <w:t>Patient identifying information, such as n</w:t>
      </w:r>
      <w:r w:rsidRPr="007E58C5">
        <w:rPr>
          <w:rFonts w:ascii="Calibri" w:eastAsia="Times New Roman" w:hAnsi="Calibri" w:cs="Times New Roman"/>
          <w:color w:val="000000"/>
        </w:rPr>
        <w:t xml:space="preserve">ame, medical record number, admission date, admission status [admitted from emergency department, home, another facility (name of facility), etc.], discharge date and discharge status (discharged to home, transferred to another facility, deceased, etc.).  </w:t>
      </w:r>
    </w:p>
    <w:p w14:paraId="72643A31" w14:textId="77777777" w:rsidR="007E58C5" w:rsidRPr="007E58C5" w:rsidRDefault="007E58C5" w:rsidP="007E58C5">
      <w:pPr>
        <w:numPr>
          <w:ilvl w:val="0"/>
          <w:numId w:val="31"/>
        </w:numPr>
        <w:shd w:val="clear" w:color="auto" w:fill="FFFFFF"/>
        <w:spacing w:after="45" w:line="240" w:lineRule="auto"/>
        <w:ind w:left="375"/>
        <w:rPr>
          <w:rFonts w:ascii="Calibri" w:eastAsia="Times New Roman" w:hAnsi="Calibri" w:cs="Times New Roman"/>
          <w:color w:val="000000"/>
        </w:rPr>
      </w:pPr>
      <w:r w:rsidRPr="007E58C5">
        <w:rPr>
          <w:rFonts w:ascii="Calibri" w:eastAsia="Times New Roman" w:hAnsi="Calibri" w:cs="Times New Roman"/>
          <w:bCs/>
          <w:color w:val="000000"/>
        </w:rPr>
        <w:t>Demographic information, including a</w:t>
      </w:r>
      <w:r w:rsidRPr="007E58C5">
        <w:rPr>
          <w:rFonts w:ascii="Calibri" w:eastAsia="Times New Roman" w:hAnsi="Calibri" w:cs="Times New Roman"/>
          <w:color w:val="000000"/>
        </w:rPr>
        <w:t xml:space="preserve">ge, gender, room location, etc.  </w:t>
      </w:r>
    </w:p>
    <w:p w14:paraId="0A1950C2" w14:textId="77777777" w:rsidR="007E58C5" w:rsidRPr="007E58C5" w:rsidRDefault="007E58C5" w:rsidP="007E58C5">
      <w:pPr>
        <w:numPr>
          <w:ilvl w:val="0"/>
          <w:numId w:val="31"/>
        </w:numPr>
        <w:shd w:val="clear" w:color="auto" w:fill="FFFFFF"/>
        <w:spacing w:after="45" w:line="240" w:lineRule="auto"/>
        <w:ind w:left="375"/>
        <w:rPr>
          <w:rFonts w:ascii="Calibri" w:eastAsia="Times New Roman" w:hAnsi="Calibri" w:cs="Times New Roman"/>
          <w:color w:val="000000"/>
        </w:rPr>
      </w:pPr>
      <w:r w:rsidRPr="007E58C5">
        <w:rPr>
          <w:rFonts w:ascii="Calibri" w:eastAsia="Times New Roman" w:hAnsi="Calibri" w:cs="Times New Roman"/>
          <w:bCs/>
          <w:color w:val="000000"/>
        </w:rPr>
        <w:t>Clinical information focused on simple, objective criteria to the extent possible</w:t>
      </w:r>
      <w:r w:rsidRPr="007E58C5">
        <w:rPr>
          <w:rFonts w:ascii="Calibri" w:eastAsia="Times New Roman" w:hAnsi="Calibri" w:cs="Times New Roman"/>
          <w:color w:val="000000"/>
        </w:rPr>
        <w:t>. Disease signs and symptoms allow investigators to verify that the case definition has been met. Date of illness onset or specimen collection is needed to chart the time course of the outbreak and, when applicable, the incubation period. Supplementary clinical information, such as illness duration and re-hospitalizations or patient death, help characterize the spectrum of illness.</w:t>
      </w:r>
    </w:p>
    <w:p w14:paraId="083BC5C6" w14:textId="77777777" w:rsidR="007E58C5" w:rsidRPr="007E58C5" w:rsidRDefault="007E58C5" w:rsidP="007E58C5">
      <w:pPr>
        <w:numPr>
          <w:ilvl w:val="0"/>
          <w:numId w:val="31"/>
        </w:numPr>
        <w:shd w:val="clear" w:color="auto" w:fill="FFFFFF"/>
        <w:spacing w:after="45" w:line="240" w:lineRule="auto"/>
        <w:ind w:left="375"/>
        <w:rPr>
          <w:rFonts w:ascii="Calibri" w:eastAsia="Times New Roman" w:hAnsi="Calibri" w:cs="Times New Roman"/>
          <w:color w:val="000000"/>
        </w:rPr>
      </w:pPr>
      <w:r w:rsidRPr="007E58C5">
        <w:rPr>
          <w:rFonts w:ascii="Calibri" w:eastAsia="Times New Roman" w:hAnsi="Calibri" w:cs="Times New Roman"/>
          <w:bCs/>
          <w:color w:val="000000"/>
        </w:rPr>
        <w:t xml:space="preserve">Risk factor information </w:t>
      </w:r>
      <w:r w:rsidRPr="007E58C5">
        <w:rPr>
          <w:rFonts w:ascii="Calibri" w:eastAsia="Times New Roman" w:hAnsi="Calibri" w:cs="Times New Roman"/>
          <w:color w:val="000000"/>
        </w:rPr>
        <w:t xml:space="preserve">should be tailored to the specific disease and situation under investigation.  For example, underlying diseases, surgical procedures (including date and type of procedure, duration, surgical team, operating room, devices used, etc.) and other medical interventions (e.g., medications administered) may be associated with risk of exposure or transmission.  </w:t>
      </w:r>
    </w:p>
    <w:p w14:paraId="781EDF3E" w14:textId="77777777" w:rsidR="007E58C5" w:rsidRPr="007E58C5" w:rsidRDefault="007E58C5" w:rsidP="007E58C5">
      <w:pPr>
        <w:spacing w:line="240" w:lineRule="auto"/>
        <w:rPr>
          <w:rFonts w:ascii="Calibri" w:eastAsia="Calibri" w:hAnsi="Calibri" w:cs="Times New Roman"/>
        </w:rPr>
      </w:pPr>
    </w:p>
    <w:p w14:paraId="53675511"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The </w:t>
      </w:r>
      <w:hyperlink r:id="rId24" w:history="1">
        <w:r w:rsidRPr="007E58C5">
          <w:rPr>
            <w:rFonts w:ascii="Calibri" w:eastAsia="Calibri" w:hAnsi="Calibri" w:cs="Times New Roman"/>
            <w:color w:val="0563C1"/>
            <w:u w:val="single"/>
          </w:rPr>
          <w:t>CORHA website</w:t>
        </w:r>
      </w:hyperlink>
      <w:r w:rsidRPr="007E58C5">
        <w:rPr>
          <w:rFonts w:ascii="Calibri" w:eastAsia="Calibri" w:hAnsi="Calibri" w:cs="Times New Roman"/>
        </w:rPr>
        <w:t xml:space="preserve"> has examples of tools that can be used or adapted for the following conditions:</w:t>
      </w:r>
    </w:p>
    <w:p w14:paraId="3E375DA5" w14:textId="77777777" w:rsidR="007E58C5" w:rsidRPr="007E58C5" w:rsidRDefault="007E58C5" w:rsidP="007E58C5">
      <w:pPr>
        <w:spacing w:line="240" w:lineRule="auto"/>
        <w:rPr>
          <w:rFonts w:ascii="Calibri" w:eastAsia="Calibri" w:hAnsi="Calibri" w:cs="Times New Roman"/>
          <w:color w:val="FF0000"/>
        </w:rPr>
      </w:pPr>
      <w:r w:rsidRPr="007E58C5">
        <w:rPr>
          <w:rFonts w:ascii="Calibri" w:eastAsia="Calibri" w:hAnsi="Calibri" w:cs="Times New Roman"/>
          <w:color w:val="FF0000"/>
        </w:rPr>
        <w:t>INSERT LIST WITH LINKS</w:t>
      </w:r>
    </w:p>
    <w:p w14:paraId="6D104F11"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bCs/>
        </w:rPr>
        <w:t xml:space="preserve">In many outbreak investigations, it is helpful to prepare an </w:t>
      </w:r>
      <w:r w:rsidRPr="007E58C5">
        <w:rPr>
          <w:rFonts w:ascii="Calibri" w:eastAsia="Calibri" w:hAnsi="Calibri" w:cs="Times New Roman"/>
          <w:b/>
          <w:bCs/>
        </w:rPr>
        <w:t>epidemic curve</w:t>
      </w:r>
      <w:r w:rsidRPr="007E58C5">
        <w:rPr>
          <w:rFonts w:ascii="Calibri" w:eastAsia="Calibri" w:hAnsi="Calibri" w:cs="Times New Roman"/>
          <w:bCs/>
        </w:rPr>
        <w:t xml:space="preserve"> (i.e., a histogram). Update the epidemic curve regularly to depict the status of the outbreak.</w:t>
      </w:r>
      <w:r w:rsidRPr="007E58C5">
        <w:rPr>
          <w:rFonts w:ascii="Calibri" w:eastAsia="Calibri" w:hAnsi="Calibri" w:cs="Times New Roman"/>
          <w:b/>
          <w:bCs/>
        </w:rPr>
        <w:t xml:space="preserve"> </w:t>
      </w:r>
      <w:r w:rsidRPr="007E58C5">
        <w:rPr>
          <w:rFonts w:ascii="Calibri" w:eastAsia="Calibri" w:hAnsi="Calibri" w:cs="Times New Roman"/>
        </w:rPr>
        <w:t xml:space="preserve">Select time scales for the epidemic curve to highlight the agent, type of infection, mode of transmission, and outbreak duration. Notable events, such as implementation of control measures, can also be indicated. </w:t>
      </w:r>
    </w:p>
    <w:p w14:paraId="25B62DFF" w14:textId="77777777" w:rsidR="007E58C5" w:rsidRPr="007E58C5" w:rsidRDefault="007E58C5" w:rsidP="007E58C5">
      <w:pPr>
        <w:shd w:val="clear" w:color="auto" w:fill="FFFFFF"/>
        <w:spacing w:after="45" w:line="240" w:lineRule="auto"/>
        <w:rPr>
          <w:rFonts w:ascii="Calibri" w:eastAsia="Calibri" w:hAnsi="Calibri" w:cs="Times New Roman"/>
          <w:color w:val="000000"/>
        </w:rPr>
      </w:pPr>
      <w:r w:rsidRPr="007E58C5">
        <w:rPr>
          <w:rFonts w:ascii="Calibri" w:eastAsia="Calibri" w:hAnsi="Calibri" w:cs="Times New Roman"/>
          <w:color w:val="000000"/>
        </w:rPr>
        <w:t xml:space="preserve">The epidemic curve is used to:  </w:t>
      </w:r>
    </w:p>
    <w:p w14:paraId="590F5BFD" w14:textId="77777777" w:rsidR="007E58C5" w:rsidRPr="007E58C5" w:rsidRDefault="007E58C5" w:rsidP="007E58C5">
      <w:pPr>
        <w:numPr>
          <w:ilvl w:val="0"/>
          <w:numId w:val="33"/>
        </w:numPr>
        <w:shd w:val="clear" w:color="auto" w:fill="FFFFFF"/>
        <w:spacing w:after="45" w:line="240" w:lineRule="auto"/>
        <w:ind w:left="375"/>
        <w:rPr>
          <w:rFonts w:ascii="Calibri" w:eastAsia="Times New Roman" w:hAnsi="Calibri" w:cs="Times New Roman"/>
          <w:color w:val="000000"/>
        </w:rPr>
      </w:pPr>
      <w:r w:rsidRPr="007E58C5">
        <w:rPr>
          <w:rFonts w:ascii="Calibri" w:eastAsia="Times New Roman" w:hAnsi="Calibri" w:cs="Times New Roman"/>
          <w:color w:val="000000"/>
        </w:rPr>
        <w:t>Depict the magnitude of the outbreak over time—and potentially correlated events—in a simple, easily understood visual format.</w:t>
      </w:r>
    </w:p>
    <w:p w14:paraId="3D48D645" w14:textId="77777777" w:rsidR="007E58C5" w:rsidRPr="007E58C5" w:rsidRDefault="007E58C5" w:rsidP="007E58C5">
      <w:pPr>
        <w:numPr>
          <w:ilvl w:val="0"/>
          <w:numId w:val="33"/>
        </w:numPr>
        <w:shd w:val="clear" w:color="auto" w:fill="FFFFFF"/>
        <w:spacing w:after="45" w:line="240" w:lineRule="auto"/>
        <w:ind w:left="375"/>
        <w:rPr>
          <w:rFonts w:ascii="Calibri" w:eastAsia="Times New Roman" w:hAnsi="Calibri" w:cs="Times New Roman"/>
          <w:color w:val="000000"/>
        </w:rPr>
      </w:pPr>
      <w:r w:rsidRPr="007E58C5">
        <w:rPr>
          <w:rFonts w:ascii="Calibri" w:eastAsia="Times New Roman" w:hAnsi="Calibri" w:cs="Times New Roman"/>
          <w:color w:val="000000"/>
        </w:rPr>
        <w:t xml:space="preserve">Help distinguish epidemic from endemic disease. </w:t>
      </w:r>
    </w:p>
    <w:p w14:paraId="2E50FB58" w14:textId="77777777" w:rsidR="007E58C5" w:rsidRPr="007E58C5" w:rsidRDefault="007E58C5" w:rsidP="007E58C5">
      <w:pPr>
        <w:numPr>
          <w:ilvl w:val="0"/>
          <w:numId w:val="33"/>
        </w:numPr>
        <w:shd w:val="clear" w:color="auto" w:fill="FFFFFF"/>
        <w:spacing w:after="45" w:line="240" w:lineRule="auto"/>
        <w:ind w:left="375"/>
        <w:rPr>
          <w:rFonts w:ascii="Calibri" w:eastAsia="Times New Roman" w:hAnsi="Calibri" w:cs="Times New Roman"/>
          <w:color w:val="000000"/>
        </w:rPr>
      </w:pPr>
      <w:r w:rsidRPr="007E58C5">
        <w:rPr>
          <w:rFonts w:ascii="Calibri" w:eastAsia="Times New Roman" w:hAnsi="Calibri" w:cs="Times New Roman"/>
          <w:color w:val="000000"/>
        </w:rPr>
        <w:t>Provide clues, based on the shape of the curve, about the pattern of spread in the population (e.g., point source versus propagated transmission).</w:t>
      </w:r>
    </w:p>
    <w:p w14:paraId="73C7367B" w14:textId="77777777" w:rsidR="007E58C5" w:rsidRPr="007E58C5" w:rsidRDefault="007E58C5" w:rsidP="007E58C5">
      <w:pPr>
        <w:numPr>
          <w:ilvl w:val="0"/>
          <w:numId w:val="33"/>
        </w:numPr>
        <w:shd w:val="clear" w:color="auto" w:fill="FFFFFF"/>
        <w:spacing w:after="45" w:line="240" w:lineRule="auto"/>
        <w:ind w:left="375"/>
        <w:rPr>
          <w:rFonts w:ascii="Calibri" w:eastAsia="Times New Roman" w:hAnsi="Calibri" w:cs="Times New Roman"/>
          <w:color w:val="000000"/>
        </w:rPr>
      </w:pPr>
      <w:r w:rsidRPr="007E58C5">
        <w:rPr>
          <w:rFonts w:ascii="Calibri" w:eastAsia="Times New Roman" w:hAnsi="Calibri" w:cs="Times New Roman"/>
          <w:color w:val="000000"/>
        </w:rPr>
        <w:t>Identify the current phase of the epidemic—i.e., on the upswing, on the downward slope, or post-epidemic—to help predict the magnitude of expected cases in the near future.</w:t>
      </w:r>
    </w:p>
    <w:p w14:paraId="3C8212E1" w14:textId="77777777" w:rsidR="007E58C5" w:rsidRPr="007E58C5" w:rsidRDefault="007E58C5" w:rsidP="007E58C5">
      <w:pPr>
        <w:numPr>
          <w:ilvl w:val="0"/>
          <w:numId w:val="33"/>
        </w:numPr>
        <w:shd w:val="clear" w:color="auto" w:fill="FFFFFF"/>
        <w:spacing w:after="45" w:line="240" w:lineRule="auto"/>
        <w:ind w:left="375"/>
        <w:rPr>
          <w:rFonts w:ascii="Calibri" w:eastAsia="Times New Roman" w:hAnsi="Calibri" w:cs="Times New Roman"/>
          <w:color w:val="000000"/>
        </w:rPr>
      </w:pPr>
      <w:r w:rsidRPr="007E58C5">
        <w:rPr>
          <w:rFonts w:ascii="Calibri" w:eastAsia="Times New Roman" w:hAnsi="Calibri" w:cs="Times New Roman"/>
          <w:color w:val="000000"/>
        </w:rPr>
        <w:t xml:space="preserve">Evaluate the effectiveness of control measures. </w:t>
      </w:r>
    </w:p>
    <w:p w14:paraId="651B27DD" w14:textId="77777777" w:rsidR="007E58C5" w:rsidRPr="007E58C5" w:rsidRDefault="007E58C5" w:rsidP="007E58C5">
      <w:pPr>
        <w:numPr>
          <w:ilvl w:val="0"/>
          <w:numId w:val="33"/>
        </w:numPr>
        <w:shd w:val="clear" w:color="auto" w:fill="FFFFFF"/>
        <w:spacing w:after="45" w:line="240" w:lineRule="auto"/>
        <w:ind w:left="375"/>
        <w:rPr>
          <w:rFonts w:ascii="Calibri" w:eastAsia="Times New Roman" w:hAnsi="Calibri" w:cs="Times New Roman"/>
          <w:color w:val="000000"/>
        </w:rPr>
      </w:pPr>
      <w:r w:rsidRPr="007E58C5">
        <w:rPr>
          <w:rFonts w:ascii="Calibri" w:eastAsia="Times New Roman" w:hAnsi="Calibri" w:cs="Times New Roman"/>
          <w:color w:val="000000"/>
        </w:rPr>
        <w:t>Identify outliers (i.e., cases that don't fit into the body of the curve), which may yield important clues.</w:t>
      </w:r>
    </w:p>
    <w:p w14:paraId="5DD5393A" w14:textId="77777777" w:rsidR="007E58C5" w:rsidRPr="007E58C5" w:rsidRDefault="007E58C5" w:rsidP="007E58C5">
      <w:pPr>
        <w:numPr>
          <w:ilvl w:val="0"/>
          <w:numId w:val="33"/>
        </w:numPr>
        <w:shd w:val="clear" w:color="auto" w:fill="FFFFFF"/>
        <w:spacing w:after="45" w:line="240" w:lineRule="auto"/>
        <w:ind w:left="375"/>
        <w:rPr>
          <w:rFonts w:ascii="Calibri" w:eastAsia="Times New Roman" w:hAnsi="Calibri" w:cs="Times New Roman"/>
          <w:color w:val="000000"/>
        </w:rPr>
      </w:pPr>
      <w:r w:rsidRPr="007E58C5">
        <w:rPr>
          <w:rFonts w:ascii="Calibri" w:eastAsia="Times New Roman" w:hAnsi="Calibri" w:cs="Times New Roman"/>
          <w:color w:val="000000"/>
        </w:rPr>
        <w:t>Deduce a probable time of exposure—if the disease and disease incubation period are known. This information, in turn, can inform development of the data collection tool, which should focus on the identified timeframe.</w:t>
      </w:r>
    </w:p>
    <w:p w14:paraId="58014E25" w14:textId="77777777" w:rsidR="007E58C5" w:rsidRPr="007E58C5" w:rsidRDefault="007E58C5" w:rsidP="007E58C5">
      <w:pPr>
        <w:spacing w:after="0" w:line="240" w:lineRule="auto"/>
        <w:rPr>
          <w:rFonts w:ascii="Calibri" w:eastAsia="Times New Roman" w:hAnsi="Calibri" w:cs="Times New Roman"/>
        </w:rPr>
      </w:pPr>
    </w:p>
    <w:p w14:paraId="451FC6BF" w14:textId="77777777" w:rsidR="007E58C5" w:rsidRPr="007E58C5" w:rsidRDefault="007E58C5" w:rsidP="007E58C5">
      <w:pPr>
        <w:shd w:val="clear" w:color="auto" w:fill="FFFFFF"/>
        <w:spacing w:after="150" w:line="240" w:lineRule="auto"/>
        <w:rPr>
          <w:rFonts w:ascii="Calibri" w:eastAsia="Calibri" w:hAnsi="Calibri" w:cs="Times New Roman"/>
          <w:color w:val="000000"/>
        </w:rPr>
      </w:pPr>
      <w:r w:rsidRPr="007E58C5">
        <w:rPr>
          <w:rFonts w:ascii="Calibri" w:eastAsia="Calibri" w:hAnsi="Calibri" w:cs="Times New Roman"/>
          <w:color w:val="000000"/>
        </w:rPr>
        <w:t xml:space="preserve">Descriptive epidemiology provides a critical assessment of the status of the outbreak and often serves as the basis for determining further actions, such as implementing specific prevention and control measures, initiating environmental assessments, and conducting analytic studies to test specific hypotheses. </w:t>
      </w:r>
    </w:p>
    <w:p w14:paraId="6F18570A" w14:textId="77777777" w:rsidR="007E58C5" w:rsidRPr="007E58C5" w:rsidRDefault="007E58C5" w:rsidP="007E58C5">
      <w:pPr>
        <w:shd w:val="clear" w:color="auto" w:fill="FFFFFF"/>
        <w:spacing w:after="150" w:line="240" w:lineRule="auto"/>
        <w:rPr>
          <w:rFonts w:ascii="Calibri" w:eastAsia="Calibri" w:hAnsi="Calibri" w:cs="Times New Roman"/>
          <w:color w:val="000000"/>
        </w:rPr>
      </w:pPr>
      <w:r w:rsidRPr="007E58C5">
        <w:rPr>
          <w:rFonts w:ascii="Calibri" w:eastAsia="Calibri" w:hAnsi="Calibri" w:cs="Times New Roman"/>
          <w:color w:val="000000"/>
        </w:rPr>
        <w:lastRenderedPageBreak/>
        <w:t>After an explanatory outbreak hypothesis has been developed, the next step is to evaluate its plausibility, typically using a combination of epidemiology, laboratory, and environmental evidence. From the epidemiologic point-of-view, hypotheses are evaluated by either (1) comparing the hypotheses with established facts or (2) using analytic epidemiology to quantify relationships and assess the role of chance.</w:t>
      </w:r>
    </w:p>
    <w:p w14:paraId="13D009AE" w14:textId="77777777" w:rsidR="007E58C5" w:rsidRPr="007E58C5" w:rsidRDefault="007E58C5" w:rsidP="007E58C5">
      <w:pPr>
        <w:shd w:val="clear" w:color="auto" w:fill="FFFFFF"/>
        <w:spacing w:after="150" w:line="240" w:lineRule="auto"/>
        <w:rPr>
          <w:rFonts w:ascii="Calibri" w:eastAsia="Times New Roman" w:hAnsi="Calibri" w:cs="Times New Roman"/>
          <w:color w:val="000000"/>
          <w:shd w:val="clear" w:color="auto" w:fill="FFFFFF"/>
        </w:rPr>
      </w:pPr>
      <w:r w:rsidRPr="007E58C5">
        <w:rPr>
          <w:rFonts w:ascii="Calibri" w:eastAsia="Calibri" w:hAnsi="Calibri" w:cs="Times New Roman"/>
          <w:color w:val="000000"/>
        </w:rPr>
        <w:t xml:space="preserve">The first method, simple comparisons, is likely to be sufficient when the leading hypothesis is supported by accumulated evidence in an obvious manner and to a degree that formal hypothesis testing is unnecessary. </w:t>
      </w:r>
      <w:r w:rsidRPr="007E58C5">
        <w:rPr>
          <w:rFonts w:ascii="Calibri" w:eastAsia="Times New Roman" w:hAnsi="Calibri" w:cs="Times New Roman"/>
          <w:color w:val="000000"/>
          <w:shd w:val="clear" w:color="auto" w:fill="FFFFFF"/>
        </w:rPr>
        <w:t xml:space="preserve">When this is not the case, analytic epidemiology often comes into play. </w:t>
      </w:r>
    </w:p>
    <w:p w14:paraId="2F10132E" w14:textId="77777777" w:rsidR="007E58C5" w:rsidRPr="007E58C5" w:rsidRDefault="007E58C5" w:rsidP="007E58C5">
      <w:pPr>
        <w:spacing w:after="0" w:line="240" w:lineRule="auto"/>
        <w:rPr>
          <w:rFonts w:ascii="Calibri" w:eastAsia="Times New Roman" w:hAnsi="Calibri" w:cs="Times New Roman"/>
          <w:color w:val="000000"/>
          <w:u w:val="single"/>
          <w:shd w:val="clear" w:color="auto" w:fill="FFFFFF"/>
        </w:rPr>
      </w:pPr>
      <w:r w:rsidRPr="007E58C5">
        <w:rPr>
          <w:rFonts w:ascii="Calibri" w:eastAsia="Times New Roman" w:hAnsi="Calibri" w:cs="Times New Roman"/>
          <w:color w:val="000000"/>
          <w:u w:val="single"/>
          <w:shd w:val="clear" w:color="auto" w:fill="FFFFFF"/>
        </w:rPr>
        <w:t xml:space="preserve">Analytic Epidemiology </w:t>
      </w:r>
    </w:p>
    <w:p w14:paraId="16BCA3AE" w14:textId="77777777" w:rsidR="007E58C5" w:rsidRPr="007E58C5" w:rsidRDefault="007E58C5" w:rsidP="007E58C5">
      <w:pPr>
        <w:spacing w:after="0" w:line="240" w:lineRule="auto"/>
        <w:rPr>
          <w:rFonts w:ascii="Calibri" w:eastAsia="Times New Roman" w:hAnsi="Calibri" w:cs="Times New Roman"/>
          <w:color w:val="000000"/>
          <w:shd w:val="clear" w:color="auto" w:fill="FFFFFF"/>
        </w:rPr>
      </w:pPr>
    </w:p>
    <w:p w14:paraId="5DE00720" w14:textId="77777777" w:rsidR="007E58C5" w:rsidRPr="007E58C5" w:rsidRDefault="007E58C5" w:rsidP="007E58C5">
      <w:pPr>
        <w:spacing w:after="0" w:line="240" w:lineRule="auto"/>
        <w:rPr>
          <w:rFonts w:ascii="Calibri" w:eastAsia="Times New Roman" w:hAnsi="Calibri" w:cs="Times New Roman"/>
          <w:color w:val="000000"/>
          <w:shd w:val="clear" w:color="auto" w:fill="FFFFFF"/>
        </w:rPr>
      </w:pPr>
      <w:r w:rsidRPr="007E58C5">
        <w:rPr>
          <w:rFonts w:ascii="Calibri" w:eastAsia="Times New Roman" w:hAnsi="Calibri" w:cs="Times New Roman"/>
          <w:color w:val="000000"/>
          <w:shd w:val="clear" w:color="auto" w:fill="FFFFFF"/>
        </w:rPr>
        <w:t>The key feature of analytic epidemiology is a comparison group, which enables epidemiologists to contrast the </w:t>
      </w:r>
      <w:r w:rsidRPr="007E58C5">
        <w:rPr>
          <w:rFonts w:ascii="Calibri" w:eastAsia="Times New Roman" w:hAnsi="Calibri" w:cs="Times New Roman"/>
          <w:bCs/>
          <w:color w:val="000000"/>
          <w:shd w:val="clear" w:color="auto" w:fill="FFFFFF"/>
        </w:rPr>
        <w:t xml:space="preserve">observed </w:t>
      </w:r>
      <w:r w:rsidRPr="007E58C5">
        <w:rPr>
          <w:rFonts w:ascii="Calibri" w:eastAsia="Times New Roman" w:hAnsi="Calibri" w:cs="Times New Roman"/>
          <w:color w:val="000000"/>
          <w:shd w:val="clear" w:color="auto" w:fill="FFFFFF"/>
        </w:rPr>
        <w:t xml:space="preserve">patterns (e.g., incidence rates and odds ratios) among case-patients or exposed persons with those among non-cases or unexposed persons. Do key statistics differ substantially from what should be expected? If so, by what degree? </w:t>
      </w:r>
    </w:p>
    <w:p w14:paraId="767E4A50" w14:textId="77777777" w:rsidR="007E58C5" w:rsidRPr="007E58C5" w:rsidRDefault="007E58C5" w:rsidP="007E58C5">
      <w:pPr>
        <w:spacing w:after="0" w:line="240" w:lineRule="auto"/>
        <w:rPr>
          <w:rFonts w:ascii="Calibri" w:eastAsia="Times New Roman" w:hAnsi="Calibri" w:cs="Times New Roman"/>
          <w:color w:val="000000"/>
          <w:shd w:val="clear" w:color="auto" w:fill="FFFFFF"/>
        </w:rPr>
      </w:pPr>
    </w:p>
    <w:p w14:paraId="65F5CA48" w14:textId="77777777" w:rsidR="007E58C5" w:rsidRPr="007E58C5" w:rsidRDefault="007E58C5" w:rsidP="007E58C5">
      <w:pPr>
        <w:spacing w:after="0" w:line="240" w:lineRule="auto"/>
        <w:rPr>
          <w:rFonts w:ascii="Calibri" w:eastAsia="Times New Roman" w:hAnsi="Calibri" w:cs="Times New Roman"/>
          <w:color w:val="000000"/>
          <w:shd w:val="clear" w:color="auto" w:fill="FFFFFF"/>
        </w:rPr>
      </w:pPr>
      <w:r w:rsidRPr="007E58C5">
        <w:rPr>
          <w:rFonts w:ascii="Calibri" w:eastAsia="Times New Roman" w:hAnsi="Calibri" w:cs="Times New Roman"/>
          <w:color w:val="000000"/>
          <w:shd w:val="clear" w:color="auto" w:fill="FFFFFF"/>
        </w:rPr>
        <w:t xml:space="preserve">This exercise quantifies the relationships between exposures and disease and also enables hypothesis testing with regard to the likelihood of those relationships being due to chance. The two most common types of analytic epidemiology studies used in field investigations are </w:t>
      </w:r>
      <w:r w:rsidRPr="007E58C5">
        <w:rPr>
          <w:rFonts w:ascii="Calibri" w:eastAsia="Times New Roman" w:hAnsi="Calibri" w:cs="Times New Roman"/>
          <w:i/>
          <w:color w:val="000000"/>
          <w:shd w:val="clear" w:color="auto" w:fill="FFFFFF"/>
        </w:rPr>
        <w:t>retrospective cohort studies</w:t>
      </w:r>
      <w:r w:rsidRPr="007E58C5">
        <w:rPr>
          <w:rFonts w:ascii="Calibri" w:eastAsia="Times New Roman" w:hAnsi="Calibri" w:cs="Times New Roman"/>
          <w:color w:val="000000"/>
          <w:shd w:val="clear" w:color="auto" w:fill="FFFFFF"/>
        </w:rPr>
        <w:t xml:space="preserve"> and </w:t>
      </w:r>
      <w:r w:rsidRPr="007E58C5">
        <w:rPr>
          <w:rFonts w:ascii="Calibri" w:eastAsia="Times New Roman" w:hAnsi="Calibri" w:cs="Times New Roman"/>
          <w:i/>
          <w:color w:val="000000"/>
          <w:shd w:val="clear" w:color="auto" w:fill="FFFFFF"/>
        </w:rPr>
        <w:t>case-control studies</w:t>
      </w:r>
      <w:r w:rsidRPr="007E58C5">
        <w:rPr>
          <w:rFonts w:ascii="Calibri" w:eastAsia="Times New Roman" w:hAnsi="Calibri" w:cs="Times New Roman"/>
          <w:color w:val="000000"/>
          <w:shd w:val="clear" w:color="auto" w:fill="FFFFFF"/>
        </w:rPr>
        <w:t>. A prerequisite to the conduct of an analytic study is having a sufficient sample of cases to power the statistical analyses. Additional information about each comprises Appendix A.</w:t>
      </w:r>
    </w:p>
    <w:p w14:paraId="215E29AA" w14:textId="77777777" w:rsidR="007E58C5" w:rsidRPr="007E58C5" w:rsidRDefault="007E58C5" w:rsidP="007E58C5">
      <w:pPr>
        <w:spacing w:after="0" w:line="240" w:lineRule="auto"/>
        <w:rPr>
          <w:rFonts w:ascii="Calibri" w:eastAsia="Times New Roman" w:hAnsi="Calibri" w:cs="Times New Roman"/>
          <w:color w:val="000000"/>
          <w:shd w:val="clear" w:color="auto" w:fill="FFFFFF"/>
        </w:rPr>
      </w:pPr>
    </w:p>
    <w:p w14:paraId="34711BC0" w14:textId="77777777" w:rsidR="007E58C5" w:rsidRPr="007E58C5" w:rsidRDefault="007E58C5" w:rsidP="007E58C5">
      <w:pPr>
        <w:spacing w:after="0" w:line="240" w:lineRule="auto"/>
        <w:rPr>
          <w:rFonts w:ascii="Calibri" w:eastAsia="Times New Roman" w:hAnsi="Calibri" w:cs="Times New Roman"/>
          <w:b/>
          <w:color w:val="000000"/>
          <w:shd w:val="clear" w:color="auto" w:fill="FFFFFF"/>
        </w:rPr>
      </w:pPr>
      <w:r w:rsidRPr="007E58C5">
        <w:rPr>
          <w:rFonts w:ascii="Calibri" w:eastAsia="Times New Roman" w:hAnsi="Calibri" w:cs="Times New Roman"/>
          <w:b/>
          <w:color w:val="000000"/>
          <w:shd w:val="clear" w:color="auto" w:fill="FFFFFF"/>
        </w:rPr>
        <w:t>Infection Control Assessment</w:t>
      </w:r>
    </w:p>
    <w:p w14:paraId="7242690B" w14:textId="77777777" w:rsidR="007E58C5" w:rsidRPr="007E58C5" w:rsidRDefault="007E58C5" w:rsidP="007E58C5">
      <w:pPr>
        <w:spacing w:after="0" w:line="240" w:lineRule="auto"/>
        <w:rPr>
          <w:rFonts w:ascii="Calibri" w:eastAsia="Times New Roman" w:hAnsi="Calibri" w:cs="Times New Roman"/>
          <w:color w:val="000000"/>
          <w:shd w:val="clear" w:color="auto" w:fill="FFFFFF"/>
        </w:rPr>
      </w:pPr>
    </w:p>
    <w:p w14:paraId="78C4B218" w14:textId="77777777" w:rsidR="007E58C5" w:rsidRPr="007E58C5" w:rsidRDefault="007E58C5" w:rsidP="007E58C5">
      <w:pPr>
        <w:spacing w:after="0" w:line="240" w:lineRule="auto"/>
        <w:rPr>
          <w:rFonts w:ascii="Calibri" w:eastAsia="Times New Roman" w:hAnsi="Calibri" w:cs="Times New Roman"/>
          <w:color w:val="000000"/>
          <w:shd w:val="clear" w:color="auto" w:fill="FFFFFF"/>
        </w:rPr>
      </w:pPr>
      <w:r w:rsidRPr="007E58C5">
        <w:rPr>
          <w:rFonts w:ascii="Calibri" w:eastAsia="Times New Roman" w:hAnsi="Calibri" w:cs="Times New Roman"/>
          <w:color w:val="000000"/>
          <w:shd w:val="clear" w:color="auto" w:fill="FFFFFF"/>
        </w:rPr>
        <w:t>Assessment of infection control practices can reveal safety breaches potentially linked to disease transmission. Such an assessment should be based upon the population affected and common patient exposures or other identified risk factors. The following is a partial list of tools developed for various healthcare settings and devices and available from CDC:</w:t>
      </w:r>
    </w:p>
    <w:p w14:paraId="2CF14086" w14:textId="77777777" w:rsidR="007E58C5" w:rsidRPr="007E58C5" w:rsidRDefault="009A3CC0" w:rsidP="007E58C5">
      <w:pPr>
        <w:numPr>
          <w:ilvl w:val="0"/>
          <w:numId w:val="44"/>
        </w:numPr>
        <w:shd w:val="clear" w:color="auto" w:fill="FFFFFF"/>
        <w:spacing w:beforeAutospacing="1" w:after="0" w:afterAutospacing="1" w:line="375" w:lineRule="atLeast"/>
        <w:ind w:left="375"/>
        <w:rPr>
          <w:rFonts w:ascii="Calibri" w:eastAsia="Times New Roman" w:hAnsi="Calibri" w:cs="Times New Roman"/>
          <w:color w:val="000000"/>
        </w:rPr>
      </w:pPr>
      <w:hyperlink r:id="rId25" w:tgtFrame="_blank" w:history="1">
        <w:r w:rsidR="007E58C5" w:rsidRPr="007E58C5">
          <w:rPr>
            <w:rFonts w:ascii="Calibri" w:eastAsia="Times New Roman" w:hAnsi="Calibri" w:cs="Times New Roman"/>
            <w:color w:val="000000"/>
            <w:u w:val="single"/>
          </w:rPr>
          <w:t>Infection Control Assessment Tool for Acute Care Hospitals [PDF – 433 KB]</w:t>
        </w:r>
      </w:hyperlink>
    </w:p>
    <w:p w14:paraId="3E452D9F" w14:textId="77777777" w:rsidR="007E58C5" w:rsidRPr="007E58C5" w:rsidRDefault="009A3CC0" w:rsidP="007E58C5">
      <w:pPr>
        <w:numPr>
          <w:ilvl w:val="0"/>
          <w:numId w:val="44"/>
        </w:numPr>
        <w:shd w:val="clear" w:color="auto" w:fill="FFFFFF"/>
        <w:spacing w:beforeAutospacing="1" w:after="0" w:afterAutospacing="1" w:line="375" w:lineRule="atLeast"/>
        <w:ind w:left="375"/>
        <w:rPr>
          <w:rFonts w:ascii="Calibri" w:eastAsia="Times New Roman" w:hAnsi="Calibri" w:cs="Times New Roman"/>
          <w:color w:val="000000"/>
        </w:rPr>
      </w:pPr>
      <w:hyperlink r:id="rId26" w:tgtFrame="_blank" w:history="1">
        <w:r w:rsidR="007E58C5" w:rsidRPr="007E58C5">
          <w:rPr>
            <w:rFonts w:ascii="Calibri" w:eastAsia="Times New Roman" w:hAnsi="Calibri" w:cs="Times New Roman"/>
            <w:color w:val="000000"/>
            <w:u w:val="single"/>
          </w:rPr>
          <w:t>Infection Control Assessment Tool for Long-term Care Facilities [PDF – 104 KB]</w:t>
        </w:r>
      </w:hyperlink>
    </w:p>
    <w:p w14:paraId="7EF3F789" w14:textId="77777777" w:rsidR="007E58C5" w:rsidRPr="007E58C5" w:rsidRDefault="009A3CC0" w:rsidP="007E58C5">
      <w:pPr>
        <w:numPr>
          <w:ilvl w:val="0"/>
          <w:numId w:val="44"/>
        </w:numPr>
        <w:shd w:val="clear" w:color="auto" w:fill="FFFFFF"/>
        <w:spacing w:beforeAutospacing="1" w:after="0" w:afterAutospacing="1" w:line="375" w:lineRule="atLeast"/>
        <w:ind w:left="375"/>
        <w:rPr>
          <w:rFonts w:ascii="Calibri" w:eastAsia="Times New Roman" w:hAnsi="Calibri" w:cs="Times New Roman"/>
          <w:color w:val="000000"/>
        </w:rPr>
      </w:pPr>
      <w:hyperlink r:id="rId27" w:tgtFrame="_blank" w:history="1">
        <w:r w:rsidR="007E58C5" w:rsidRPr="007E58C5">
          <w:rPr>
            <w:rFonts w:ascii="Calibri" w:eastAsia="Times New Roman" w:hAnsi="Calibri" w:cs="Times New Roman"/>
            <w:color w:val="000000"/>
            <w:u w:val="single"/>
          </w:rPr>
          <w:t>Infection Control Assessment Tool for Outpatient Settings [PDF – 337 KB]</w:t>
        </w:r>
      </w:hyperlink>
    </w:p>
    <w:p w14:paraId="706C4D9C" w14:textId="77777777" w:rsidR="007E58C5" w:rsidRPr="007E58C5" w:rsidRDefault="009A3CC0" w:rsidP="007E58C5">
      <w:pPr>
        <w:numPr>
          <w:ilvl w:val="0"/>
          <w:numId w:val="44"/>
        </w:numPr>
        <w:shd w:val="clear" w:color="auto" w:fill="FFFFFF"/>
        <w:spacing w:beforeAutospacing="1" w:after="0" w:afterAutospacing="1" w:line="375" w:lineRule="atLeast"/>
        <w:ind w:left="375"/>
        <w:rPr>
          <w:rFonts w:ascii="Calibri" w:eastAsia="Times New Roman" w:hAnsi="Calibri" w:cs="Times New Roman"/>
          <w:color w:val="000000"/>
        </w:rPr>
      </w:pPr>
      <w:hyperlink r:id="rId28" w:tgtFrame="_blank" w:history="1">
        <w:r w:rsidR="007E58C5" w:rsidRPr="007E58C5">
          <w:rPr>
            <w:rFonts w:ascii="Calibri" w:eastAsia="Times New Roman" w:hAnsi="Calibri" w:cs="Times New Roman"/>
            <w:color w:val="000000"/>
            <w:u w:val="single"/>
          </w:rPr>
          <w:t>Infection Control Assessment Tool for Hemodialysis Facilities [PDF – 278 KB]</w:t>
        </w:r>
      </w:hyperlink>
    </w:p>
    <w:p w14:paraId="05EA49D8" w14:textId="77777777" w:rsidR="007E58C5" w:rsidRPr="007E58C5" w:rsidRDefault="009A3CC0" w:rsidP="007E58C5">
      <w:pPr>
        <w:numPr>
          <w:ilvl w:val="0"/>
          <w:numId w:val="44"/>
        </w:numPr>
        <w:shd w:val="clear" w:color="auto" w:fill="FFFFFF"/>
        <w:spacing w:beforeAutospacing="1" w:after="0" w:afterAutospacing="1" w:line="375" w:lineRule="atLeast"/>
        <w:ind w:left="375"/>
        <w:rPr>
          <w:rFonts w:ascii="Calibri" w:eastAsia="Times New Roman" w:hAnsi="Calibri" w:cs="Times New Roman"/>
          <w:color w:val="000000"/>
        </w:rPr>
      </w:pPr>
      <w:hyperlink r:id="rId29" w:tgtFrame="_blank" w:history="1">
        <w:r w:rsidR="007E58C5" w:rsidRPr="007E58C5">
          <w:rPr>
            <w:rFonts w:ascii="Calibri" w:eastAsia="Times New Roman" w:hAnsi="Calibri" w:cs="Times New Roman"/>
            <w:color w:val="000000"/>
            <w:u w:val="single"/>
          </w:rPr>
          <w:t>Acute Care Facility Multidrug-resistant Organisms Control Activity Assessment Tool [PDF – 402 KB]</w:t>
        </w:r>
      </w:hyperlink>
    </w:p>
    <w:p w14:paraId="081F93CD" w14:textId="77777777" w:rsidR="007E58C5" w:rsidRPr="007E58C5" w:rsidRDefault="007E58C5" w:rsidP="007E58C5">
      <w:pPr>
        <w:numPr>
          <w:ilvl w:val="0"/>
          <w:numId w:val="44"/>
        </w:numPr>
        <w:shd w:val="clear" w:color="auto" w:fill="FFFFFF"/>
        <w:spacing w:beforeAutospacing="1" w:after="0" w:afterAutospacing="1" w:line="375" w:lineRule="atLeast"/>
        <w:ind w:left="375"/>
        <w:rPr>
          <w:rFonts w:ascii="Calibri" w:eastAsia="Times New Roman" w:hAnsi="Calibri" w:cs="Times New Roman"/>
          <w:color w:val="000000"/>
        </w:rPr>
      </w:pPr>
      <w:r w:rsidRPr="007E58C5">
        <w:rPr>
          <w:rFonts w:ascii="Calibri" w:eastAsia="Times New Roman" w:hAnsi="Calibri" w:cs="Times New Roman"/>
          <w:color w:val="000000"/>
        </w:rPr>
        <w:t xml:space="preserve">Checklist for Prevention of Central Line Associated Bloodstream Infections  </w:t>
      </w:r>
      <w:hyperlink r:id="rId30" w:history="1">
        <w:r w:rsidRPr="007E58C5">
          <w:rPr>
            <w:rFonts w:ascii="Calibri" w:eastAsia="Times New Roman" w:hAnsi="Calibri" w:cs="Times New Roman"/>
            <w:color w:val="000000"/>
            <w:u w:val="single"/>
          </w:rPr>
          <w:t>https://www.cdc.gov/hai/pdfs/bsi/checklist-for-CLABSI.pdf</w:t>
        </w:r>
      </w:hyperlink>
      <w:r w:rsidRPr="007E58C5">
        <w:rPr>
          <w:rFonts w:ascii="Calibri" w:eastAsia="Times New Roman" w:hAnsi="Calibri" w:cs="Times New Roman"/>
          <w:color w:val="000000"/>
        </w:rPr>
        <w:t xml:space="preserve"> </w:t>
      </w:r>
    </w:p>
    <w:p w14:paraId="3E75D905" w14:textId="77777777" w:rsidR="007E58C5" w:rsidRPr="00912B49" w:rsidRDefault="007E58C5" w:rsidP="00912B49">
      <w:pPr>
        <w:rPr>
          <w:b/>
        </w:rPr>
      </w:pPr>
      <w:r w:rsidRPr="00912B49">
        <w:rPr>
          <w:b/>
        </w:rPr>
        <w:t>Implement Prevention and Control Measures</w:t>
      </w:r>
    </w:p>
    <w:p w14:paraId="4A135B79" w14:textId="77777777" w:rsidR="007E58C5" w:rsidRPr="007E58C5" w:rsidRDefault="007E58C5" w:rsidP="007E58C5">
      <w:pPr>
        <w:shd w:val="clear" w:color="auto" w:fill="FFFFFF"/>
        <w:spacing w:after="150" w:line="240" w:lineRule="auto"/>
        <w:rPr>
          <w:rFonts w:ascii="Calibri" w:eastAsia="Calibri" w:hAnsi="Calibri" w:cs="Times New Roman"/>
          <w:color w:val="000000"/>
        </w:rPr>
      </w:pPr>
      <w:r w:rsidRPr="007E58C5">
        <w:rPr>
          <w:rFonts w:ascii="Calibri" w:eastAsia="Calibri" w:hAnsi="Calibri" w:cs="Times New Roman"/>
          <w:color w:val="000000"/>
        </w:rPr>
        <w:t xml:space="preserve">If appropriate disease control measures are known and available, they should be initiated even before an epidemiologic investigation is launched. In general, such measures are directed against one or more segments in the chain of transmission that are susceptible to intervention—agent, source, mode of transmission, portal of entry, host. If appropriate interventions are not immediately obvious, they should be implemented as soon as the evidence base permits. </w:t>
      </w:r>
    </w:p>
    <w:p w14:paraId="32CB3F71" w14:textId="77777777" w:rsidR="001E40D2" w:rsidRDefault="001E40D2" w:rsidP="007E58C5">
      <w:pPr>
        <w:spacing w:after="0" w:line="240" w:lineRule="auto"/>
        <w:rPr>
          <w:rFonts w:ascii="Calibri" w:eastAsia="Times New Roman" w:hAnsi="Calibri" w:cs="Times New Roman"/>
          <w:b/>
          <w:color w:val="000000"/>
          <w:shd w:val="clear" w:color="auto" w:fill="FFFFFF"/>
        </w:rPr>
      </w:pPr>
    </w:p>
    <w:p w14:paraId="68B692C5" w14:textId="408E6BD2" w:rsidR="007E58C5" w:rsidRPr="007E58C5" w:rsidRDefault="007E58C5" w:rsidP="007E58C5">
      <w:pPr>
        <w:spacing w:after="0" w:line="240" w:lineRule="auto"/>
        <w:rPr>
          <w:rFonts w:ascii="Calibri" w:eastAsia="Times New Roman" w:hAnsi="Calibri" w:cs="Times New Roman"/>
          <w:b/>
        </w:rPr>
      </w:pPr>
      <w:r w:rsidRPr="007E58C5">
        <w:rPr>
          <w:rFonts w:ascii="Calibri" w:eastAsia="Times New Roman" w:hAnsi="Calibri" w:cs="Times New Roman"/>
          <w:b/>
          <w:color w:val="000000"/>
          <w:shd w:val="clear" w:color="auto" w:fill="FFFFFF"/>
        </w:rPr>
        <w:lastRenderedPageBreak/>
        <w:t>Environmental Assessment</w:t>
      </w:r>
    </w:p>
    <w:p w14:paraId="3F2970F9" w14:textId="77777777" w:rsidR="007E58C5" w:rsidRPr="007E58C5" w:rsidRDefault="007E58C5" w:rsidP="007E58C5">
      <w:pPr>
        <w:spacing w:after="0" w:line="240" w:lineRule="auto"/>
        <w:rPr>
          <w:rFonts w:ascii="Calibri" w:eastAsia="Times New Roman" w:hAnsi="Calibri" w:cs="Times New Roman"/>
        </w:rPr>
      </w:pPr>
    </w:p>
    <w:p w14:paraId="33DFDF64"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An environmental assessment is a systematic evaluation of environmental factors that may contribute to transmission in an outbreak, as revealed by the initial epidemiological investigation.</w:t>
      </w:r>
    </w:p>
    <w:p w14:paraId="2E89DE7D" w14:textId="77777777" w:rsidR="007E58C5" w:rsidRPr="007E58C5" w:rsidRDefault="007E58C5" w:rsidP="007E58C5">
      <w:pPr>
        <w:spacing w:line="240" w:lineRule="auto"/>
        <w:contextualSpacing/>
        <w:rPr>
          <w:rFonts w:ascii="Calibri" w:eastAsia="Calibri" w:hAnsi="Calibri" w:cs="Times New Roman"/>
        </w:rPr>
      </w:pPr>
      <w:r w:rsidRPr="007E58C5">
        <w:rPr>
          <w:rFonts w:ascii="Calibri" w:eastAsia="Calibri" w:hAnsi="Calibri" w:cs="Times New Roman"/>
        </w:rPr>
        <w:t>The overall goal of the assessment is to pinpoint the conditions that allowed the outbreak to happen, such as:</w:t>
      </w:r>
    </w:p>
    <w:p w14:paraId="7A292F1C" w14:textId="77777777" w:rsidR="007E58C5" w:rsidRPr="007E58C5" w:rsidRDefault="007E58C5" w:rsidP="007E58C5">
      <w:pPr>
        <w:spacing w:line="240" w:lineRule="auto"/>
        <w:contextualSpacing/>
        <w:rPr>
          <w:rFonts w:ascii="Calibri" w:eastAsia="Calibri" w:hAnsi="Calibri" w:cs="Times New Roman"/>
        </w:rPr>
      </w:pPr>
      <w:r w:rsidRPr="007E58C5">
        <w:rPr>
          <w:rFonts w:ascii="Calibri" w:eastAsia="Calibri" w:hAnsi="Calibri" w:cs="Times New Roman"/>
        </w:rPr>
        <w:t>• Possible points of contamination and contact between the disease agent and vulnerable persons.</w:t>
      </w:r>
    </w:p>
    <w:p w14:paraId="19012CE0" w14:textId="77777777" w:rsidR="007E58C5" w:rsidRPr="007E58C5" w:rsidRDefault="007E58C5" w:rsidP="007E58C5">
      <w:pPr>
        <w:spacing w:line="240" w:lineRule="auto"/>
        <w:contextualSpacing/>
        <w:rPr>
          <w:rFonts w:ascii="Calibri" w:eastAsia="Calibri" w:hAnsi="Calibri" w:cs="Times New Roman"/>
        </w:rPr>
      </w:pPr>
      <w:r w:rsidRPr="007E58C5">
        <w:rPr>
          <w:rFonts w:ascii="Calibri" w:eastAsia="Calibri" w:hAnsi="Calibri" w:cs="Times New Roman"/>
        </w:rPr>
        <w:t>• Environmental conditions conducive to microbial survival and/or growth.</w:t>
      </w:r>
    </w:p>
    <w:p w14:paraId="5D234FD6" w14:textId="77777777" w:rsidR="007E58C5" w:rsidRPr="007E58C5" w:rsidRDefault="007E58C5" w:rsidP="007E58C5">
      <w:pPr>
        <w:spacing w:line="240" w:lineRule="auto"/>
        <w:contextualSpacing/>
        <w:rPr>
          <w:rFonts w:ascii="Calibri" w:eastAsia="Calibri" w:hAnsi="Calibri" w:cs="Times New Roman"/>
        </w:rPr>
      </w:pPr>
    </w:p>
    <w:p w14:paraId="2EBAA301"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Environmental cultures are infrequently warranted and should only be obtained once a potential microbial source or reservoir has been identified and epidemiologically linked to outbreak cases. Since clinical laboratories may not be licensed or able to perform environmental testing, health authorities may require further consultation and additional resources to obtain such testing, if warranted. </w:t>
      </w:r>
    </w:p>
    <w:p w14:paraId="490C242C" w14:textId="77777777" w:rsidR="007E58C5" w:rsidRPr="007E58C5" w:rsidRDefault="007E58C5" w:rsidP="007E58C5">
      <w:pPr>
        <w:spacing w:line="240" w:lineRule="auto"/>
        <w:rPr>
          <w:rFonts w:ascii="Calibri" w:eastAsia="Calibri" w:hAnsi="Calibri" w:cs="Times New Roman"/>
          <w:b/>
        </w:rPr>
      </w:pPr>
      <w:r w:rsidRPr="007E58C5">
        <w:rPr>
          <w:rFonts w:ascii="Calibri" w:eastAsia="Calibri" w:hAnsi="Calibri" w:cs="Times New Roman"/>
          <w:b/>
        </w:rPr>
        <w:t>Coordinate Investigation Activities</w:t>
      </w:r>
    </w:p>
    <w:p w14:paraId="71D47869"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Timely communication and collaboration are critical throughout the course of the investigation among all investigative partners.  </w:t>
      </w:r>
    </w:p>
    <w:p w14:paraId="7F1C3878"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bCs/>
        </w:rPr>
        <w:t xml:space="preserve">Arrange for the core outbreak control team to meet daily and for regular updates for the entire, extended team. For example, the </w:t>
      </w:r>
      <w:r w:rsidRPr="007E58C5">
        <w:rPr>
          <w:rFonts w:ascii="Calibri" w:eastAsia="Calibri" w:hAnsi="Calibri" w:cs="Times New Roman"/>
        </w:rPr>
        <w:t xml:space="preserve">public information officer will need to be briefed before any scheduled press briefings. </w:t>
      </w:r>
    </w:p>
    <w:p w14:paraId="78AF5C2F"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bCs/>
        </w:rPr>
        <w:t>Assure that pathogen-specific surveillance—by the healthcare facility and public health laboratories engaged in the investigation—continues unabated, with information on any potential new outbreak-associated cases forwarded to epidemiologists in real time to</w:t>
      </w:r>
      <w:r w:rsidRPr="007E58C5">
        <w:rPr>
          <w:rFonts w:ascii="Calibri" w:eastAsia="Calibri" w:hAnsi="Calibri" w:cs="Times New Roman"/>
        </w:rPr>
        <w:t xml:space="preserve"> ensure rapid enrollment of these cases in outbreak investigation studies. Similarly, as investigators acquire information about case-patient exposures in other facilities or case-patient transfers to or from other facilities or across state lines, they should rapidly update the appropriate health authorities and consider whether any information indicates the outbreak might be multi-jurisdictional. </w:t>
      </w:r>
    </w:p>
    <w:p w14:paraId="7A707C5E"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Finally, the scope of the investigation or the need to identify the source of any product contamination may require engagement of local, state, or federal agencies. </w:t>
      </w:r>
    </w:p>
    <w:p w14:paraId="486027BF" w14:textId="77777777" w:rsidR="007E58C5" w:rsidRPr="007E58C5" w:rsidRDefault="007E58C5" w:rsidP="007E58C5">
      <w:pPr>
        <w:spacing w:line="240" w:lineRule="auto"/>
        <w:rPr>
          <w:rFonts w:ascii="Calibri" w:eastAsia="Calibri" w:hAnsi="Calibri" w:cs="Times New Roman"/>
          <w:bCs/>
        </w:rPr>
      </w:pPr>
      <w:r w:rsidRPr="007E58C5">
        <w:rPr>
          <w:rFonts w:ascii="Calibri" w:eastAsia="Calibri" w:hAnsi="Calibri" w:cs="Times New Roman"/>
          <w:b/>
          <w:bCs/>
        </w:rPr>
        <w:t xml:space="preserve">Monitor the Status of all Investigation Components on an Ongoing Basis.  </w:t>
      </w:r>
    </w:p>
    <w:p w14:paraId="2BE19F22"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bCs/>
        </w:rPr>
        <w:t>Ongoing review of investigation findings—including current case-patient lists, new laboratory data, updated epidemic curves, recent environmental assessment findings, etc.—can raise novel questions or help to answer existing questions related to an outbreak. This information, in turn, may lead investigators to modify existing prevention and control strategies or to adopt new strategies.</w:t>
      </w:r>
      <w:r w:rsidRPr="007E58C5">
        <w:rPr>
          <w:rFonts w:ascii="Calibri" w:eastAsia="Calibri" w:hAnsi="Calibri" w:cs="Times New Roman"/>
        </w:rPr>
        <w:t xml:space="preserve"> </w:t>
      </w:r>
    </w:p>
    <w:p w14:paraId="09A29F8A" w14:textId="77777777" w:rsidR="007E58C5" w:rsidRPr="007E58C5" w:rsidRDefault="007E58C5" w:rsidP="007E58C5">
      <w:pPr>
        <w:spacing w:line="240" w:lineRule="auto"/>
        <w:rPr>
          <w:rFonts w:ascii="Calibri" w:eastAsia="Calibri" w:hAnsi="Calibri" w:cs="Times New Roman"/>
          <w:b/>
        </w:rPr>
      </w:pPr>
      <w:r w:rsidRPr="007E58C5">
        <w:rPr>
          <w:rFonts w:ascii="Calibri" w:eastAsia="Calibri" w:hAnsi="Calibri" w:cs="Times New Roman"/>
          <w:b/>
        </w:rPr>
        <w:t>Interpreting Results</w:t>
      </w:r>
    </w:p>
    <w:p w14:paraId="3ECF2FD9"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The outbreak investigator’s job is to use </w:t>
      </w:r>
      <w:r w:rsidRPr="007E58C5">
        <w:rPr>
          <w:rFonts w:ascii="Calibri" w:eastAsia="Calibri" w:hAnsi="Calibri" w:cs="Times New Roman"/>
          <w:i/>
          <w:iCs/>
        </w:rPr>
        <w:t xml:space="preserve">all </w:t>
      </w:r>
      <w:r w:rsidRPr="007E58C5">
        <w:rPr>
          <w:rFonts w:ascii="Calibri" w:eastAsia="Calibri" w:hAnsi="Calibri" w:cs="Times New Roman"/>
        </w:rPr>
        <w:t>available information to construct a coherent narrative of what happened and why. This begins with the initial detection of the outbreak and formation of hypotheses based on the agent’s ecology, microbiology, and mechanisms of transmission in healthcare settings, in addition to the descriptive epidemiology of reported cases. Results of subsequent analytic studies (e.g., cohort or case-control study results) should be interpreted within the context of all investigation findings. When all of these data elements support the primary hypothesis, strong conclusions can be drawn.</w:t>
      </w:r>
    </w:p>
    <w:p w14:paraId="2D6B72F2"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lastRenderedPageBreak/>
        <w:t>Investigators should consider their data critically and question the strength of causal associations, in light of timing, dose-response, plausibility, and consistency of findings. Statistical association between exposure and illness may reflect a causal link, but also may reflect confounding</w:t>
      </w:r>
      <w:r w:rsidRPr="007E58C5">
        <w:rPr>
          <w:rFonts w:ascii="Calibri" w:eastAsia="Calibri" w:hAnsi="Calibri" w:cs="Times New Roman"/>
          <w:vertAlign w:val="superscript"/>
        </w:rPr>
        <w:footnoteReference w:id="1"/>
      </w:r>
      <w:r w:rsidRPr="007E58C5">
        <w:rPr>
          <w:rFonts w:ascii="Calibri" w:eastAsia="Calibri" w:hAnsi="Calibri" w:cs="Times New Roman"/>
        </w:rPr>
        <w:t>, bias</w:t>
      </w:r>
      <w:r w:rsidRPr="007E58C5">
        <w:rPr>
          <w:rFonts w:ascii="Calibri" w:eastAsia="Calibri" w:hAnsi="Calibri" w:cs="Times New Roman"/>
          <w:vertAlign w:val="superscript"/>
        </w:rPr>
        <w:footnoteReference w:id="2"/>
      </w:r>
      <w:r w:rsidRPr="007E58C5">
        <w:rPr>
          <w:rFonts w:ascii="Calibri" w:eastAsia="Calibri" w:hAnsi="Calibri" w:cs="Times New Roman"/>
        </w:rPr>
        <w:t xml:space="preserve"> or chance</w:t>
      </w:r>
      <w:r w:rsidRPr="007E58C5">
        <w:rPr>
          <w:rFonts w:ascii="Calibri" w:eastAsia="Calibri" w:hAnsi="Calibri" w:cs="Times New Roman"/>
          <w:vertAlign w:val="superscript"/>
        </w:rPr>
        <w:footnoteReference w:id="3"/>
      </w:r>
      <w:r w:rsidRPr="007E58C5">
        <w:rPr>
          <w:rFonts w:ascii="Calibri" w:eastAsia="Calibri" w:hAnsi="Calibri" w:cs="Times New Roman"/>
        </w:rPr>
        <w:t xml:space="preserve">. Conversely, failure to achieve a </w:t>
      </w:r>
      <w:r w:rsidRPr="007E58C5">
        <w:rPr>
          <w:rFonts w:ascii="Calibri" w:eastAsia="Calibri" w:hAnsi="Calibri" w:cs="Times New Roman"/>
          <w:i/>
        </w:rPr>
        <w:t>p</w:t>
      </w:r>
      <w:r w:rsidRPr="007E58C5">
        <w:rPr>
          <w:rFonts w:ascii="Calibri" w:eastAsia="Calibri" w:hAnsi="Calibri" w:cs="Times New Roman"/>
        </w:rPr>
        <w:t xml:space="preserve">-value &lt;0.05 due to a small number of cases, faulty sampling method, inappropriate selection of controls, or other factors cannot rule out an association with a potential source or exposure. </w:t>
      </w:r>
    </w:p>
    <w:p w14:paraId="0E2582F6"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Even well-executed investigations can be inconclusive. Small sample sizes, confounders, common procedures and events can reduce the effectiveness of standard epidemiologic methods. The decision to end an investigation depends on the gravity and scope of the outbreak and on the likelihood that it reflects an ongoing public health threat. </w:t>
      </w:r>
    </w:p>
    <w:p w14:paraId="501DD110"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The most successful investigations are rigorous and evidence-based, but also adaptable, with investigators able to innovate as circumstances demand. Haphazard investigations are unlikely to yield meaningful results.  Facilities or jurisdictions that cannot commit resources to conduct outbreak investigations themselves should do whatever they can to facilitate follow-up of case-patients by other agencies (e.g., counties to states; states to other states or CDC).</w:t>
      </w:r>
    </w:p>
    <w:p w14:paraId="22EA2769" w14:textId="77777777" w:rsidR="007E58C5" w:rsidRPr="007E58C5" w:rsidRDefault="007E58C5" w:rsidP="007E58C5">
      <w:pPr>
        <w:spacing w:line="240" w:lineRule="auto"/>
        <w:rPr>
          <w:rFonts w:ascii="Calibri" w:eastAsia="Calibri" w:hAnsi="Calibri" w:cs="Times New Roman"/>
          <w:b/>
        </w:rPr>
      </w:pPr>
      <w:r w:rsidRPr="007E58C5">
        <w:rPr>
          <w:rFonts w:ascii="Calibri" w:eastAsia="Calibri" w:hAnsi="Calibri" w:cs="Times New Roman"/>
          <w:b/>
        </w:rPr>
        <w:t>Debrief After the Investigation Ends</w:t>
      </w:r>
    </w:p>
    <w:p w14:paraId="0BF69D65"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bCs/>
        </w:rPr>
        <w:t>Conduct a post-outbreak meeting among investigators to assess lessons learned and to compare notes on ultimate findings.</w:t>
      </w:r>
      <w:r w:rsidRPr="007E58C5">
        <w:rPr>
          <w:rFonts w:ascii="Calibri" w:eastAsia="Calibri" w:hAnsi="Calibri" w:cs="Times New Roman"/>
          <w:b/>
          <w:bCs/>
        </w:rPr>
        <w:t xml:space="preserve"> </w:t>
      </w:r>
      <w:r w:rsidRPr="007E58C5">
        <w:rPr>
          <w:rFonts w:ascii="Calibri" w:eastAsia="Calibri" w:hAnsi="Calibri" w:cs="Times New Roman"/>
        </w:rPr>
        <w:t>This is particularly important for multiagency investigations.</w:t>
      </w:r>
    </w:p>
    <w:p w14:paraId="0F00F2A7" w14:textId="77777777" w:rsidR="007E58C5" w:rsidRPr="007E58C5" w:rsidRDefault="007E58C5" w:rsidP="007E58C5">
      <w:pPr>
        <w:spacing w:line="240" w:lineRule="auto"/>
        <w:rPr>
          <w:rFonts w:ascii="Calibri" w:eastAsia="Calibri" w:hAnsi="Calibri" w:cs="Times New Roman"/>
          <w:b/>
        </w:rPr>
      </w:pPr>
      <w:r w:rsidRPr="007E58C5">
        <w:rPr>
          <w:rFonts w:ascii="Calibri" w:eastAsia="Calibri" w:hAnsi="Calibri" w:cs="Times New Roman"/>
          <w:b/>
        </w:rPr>
        <w:t>Summarize Investigation Findings, Conclusions, and Recommendations</w:t>
      </w:r>
    </w:p>
    <w:p w14:paraId="3269A4AB"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Investigations that are large, complex or highly consequential for public health and patient-safety demand a more complete narrative report and, potentially, publication in a peer-reviewed journal. Written reports should include the following:</w:t>
      </w:r>
    </w:p>
    <w:p w14:paraId="19DF1036"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Background, including information about the outbreak setting, timing, and manner of detection.</w:t>
      </w:r>
    </w:p>
    <w:p w14:paraId="1D7DA429"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Methods, including agencies involved in the investigation, case definition, details of investigative procedures (e.g., record reviews, patient interviews, environmental assessments, etc.), number of patient specimens and environmental samples collected and tested, and a high-level summary of laboratory test methods and target analytes.</w:t>
      </w:r>
    </w:p>
    <w:p w14:paraId="780F89BD"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 Results, including number of persons exposed, sickened, hospitalized and deceased; key clinical findings; key laboratory findings; key environmental findings; and epidemiologic statistics, such as odds ratios or relative risks and confidence intervals for risk factors. Include the epidemic histogram and, if possible, timing and impact of control measures.  </w:t>
      </w:r>
    </w:p>
    <w:p w14:paraId="0724177E"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Conclusions, including etiologic agent, transmission route(s), contributing factors, justifications for conclusions, and study limitations.</w:t>
      </w:r>
    </w:p>
    <w:p w14:paraId="0EA5EBC2"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Recommendations for (1) abatement of the outbreak under investigation, (2) enhanced surveillance (if appropriate) and (3) prevention of similar outbreaks.</w:t>
      </w:r>
    </w:p>
    <w:p w14:paraId="0E5220AF" w14:textId="77777777" w:rsidR="007E58C5" w:rsidRPr="007E58C5" w:rsidRDefault="007E58C5" w:rsidP="007E58C5">
      <w:pPr>
        <w:spacing w:line="240" w:lineRule="auto"/>
        <w:rPr>
          <w:rFonts w:ascii="Calibri" w:eastAsia="Calibri" w:hAnsi="Calibri" w:cs="Times New Roman"/>
          <w:b/>
        </w:rPr>
      </w:pPr>
      <w:r w:rsidRPr="007E58C5">
        <w:rPr>
          <w:rFonts w:ascii="Calibri" w:eastAsia="Calibri" w:hAnsi="Calibri" w:cs="Times New Roman"/>
          <w:b/>
        </w:rPr>
        <w:t xml:space="preserve">Distribute Report </w:t>
      </w:r>
    </w:p>
    <w:p w14:paraId="7FBC9DAE"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b/>
          <w:bCs/>
        </w:rPr>
        <w:lastRenderedPageBreak/>
        <w:t xml:space="preserve">Make copies of the report available to all persons involved with the investigation, </w:t>
      </w:r>
      <w:r w:rsidRPr="007E58C5">
        <w:rPr>
          <w:rFonts w:ascii="Calibri" w:eastAsia="Calibri" w:hAnsi="Calibri" w:cs="Times New Roman"/>
        </w:rPr>
        <w:t xml:space="preserve">including </w:t>
      </w:r>
    </w:p>
    <w:p w14:paraId="01FA20B0"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 Investigation team members and their supervisors. </w:t>
      </w:r>
    </w:p>
    <w:p w14:paraId="73C4B8CE"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 Health department officials and press officers. </w:t>
      </w:r>
    </w:p>
    <w:p w14:paraId="5CF2B1DE"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 Regulatory agency officials and press officers. </w:t>
      </w:r>
    </w:p>
    <w:p w14:paraId="659E8C4E"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Healthcare facility administrators and providers who reported cases.</w:t>
      </w:r>
    </w:p>
    <w:p w14:paraId="0E797371"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Laboratorians who performed tests.</w:t>
      </w:r>
    </w:p>
    <w:p w14:paraId="644E6720"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Also distribute copies of the report to persons responsible for implementing control measures, including </w:t>
      </w:r>
    </w:p>
    <w:p w14:paraId="2ED735DB"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 Healthcare facility CEO and/or director. </w:t>
      </w:r>
    </w:p>
    <w:p w14:paraId="1139D65F"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 Program staff who might oversee implementation of control measures or provide technical assistance. </w:t>
      </w:r>
    </w:p>
    <w:p w14:paraId="72E1BCBF" w14:textId="77777777" w:rsidR="007E58C5" w:rsidRPr="007E58C5" w:rsidRDefault="007E58C5" w:rsidP="007E58C5">
      <w:pPr>
        <w:spacing w:line="240" w:lineRule="auto"/>
        <w:rPr>
          <w:rFonts w:ascii="Calibri" w:eastAsia="Calibri" w:hAnsi="Calibri" w:cs="Times New Roman"/>
        </w:rPr>
      </w:pPr>
      <w:r w:rsidRPr="007E58C5">
        <w:rPr>
          <w:rFonts w:ascii="Calibri" w:eastAsia="Calibri" w:hAnsi="Calibri" w:cs="Times New Roman"/>
        </w:rPr>
        <w:t xml:space="preserve">• Accreditation organizations or regulatory agencies for which the investigation might have policy or regulatory implications. </w:t>
      </w:r>
      <w:r w:rsidRPr="007E58C5">
        <w:rPr>
          <w:rFonts w:ascii="Calibri" w:eastAsia="Calibri" w:hAnsi="Calibri" w:cs="Times New Roman"/>
        </w:rPr>
        <w:br w:type="page"/>
      </w:r>
    </w:p>
    <w:p w14:paraId="5912DB1B" w14:textId="77777777" w:rsidR="007E58C5" w:rsidRPr="007E58C5" w:rsidRDefault="007E58C5" w:rsidP="007E58C5">
      <w:pPr>
        <w:spacing w:after="0" w:line="240" w:lineRule="auto"/>
        <w:rPr>
          <w:rFonts w:ascii="Calibri" w:eastAsia="Times New Roman" w:hAnsi="Calibri" w:cs="Times New Roman"/>
          <w:color w:val="000000"/>
          <w:shd w:val="clear" w:color="auto" w:fill="FFFFFF"/>
        </w:rPr>
      </w:pPr>
      <w:r w:rsidRPr="007E58C5">
        <w:rPr>
          <w:rFonts w:ascii="Calibri" w:eastAsia="Times New Roman" w:hAnsi="Calibri" w:cs="Times New Roman"/>
          <w:color w:val="000000"/>
          <w:shd w:val="clear" w:color="auto" w:fill="FFFFFF"/>
        </w:rPr>
        <w:lastRenderedPageBreak/>
        <w:t>Appendix A</w:t>
      </w:r>
    </w:p>
    <w:p w14:paraId="436C6E0E" w14:textId="77777777" w:rsidR="007E58C5" w:rsidRPr="007E58C5" w:rsidRDefault="007E58C5" w:rsidP="007E58C5">
      <w:pPr>
        <w:shd w:val="clear" w:color="auto" w:fill="FFFFFF"/>
        <w:spacing w:before="150" w:after="150" w:line="240" w:lineRule="auto"/>
        <w:outlineLvl w:val="3"/>
        <w:rPr>
          <w:rFonts w:ascii="Calibri" w:eastAsia="Times New Roman" w:hAnsi="Calibri" w:cs="Times New Roman"/>
          <w:i/>
          <w:color w:val="000000"/>
        </w:rPr>
      </w:pPr>
      <w:r w:rsidRPr="007E58C5">
        <w:rPr>
          <w:rFonts w:ascii="Calibri" w:eastAsia="Times New Roman" w:hAnsi="Calibri" w:cs="Times New Roman"/>
          <w:i/>
          <w:iCs/>
          <w:color w:val="000000"/>
        </w:rPr>
        <w:t>Retrospective cohort studies</w:t>
      </w:r>
    </w:p>
    <w:p w14:paraId="31C6E15C" w14:textId="77777777" w:rsidR="007E58C5" w:rsidRPr="007E58C5" w:rsidRDefault="007E58C5" w:rsidP="007E58C5">
      <w:pPr>
        <w:shd w:val="clear" w:color="auto" w:fill="FFFFFF"/>
        <w:spacing w:after="150" w:line="240" w:lineRule="auto"/>
        <w:rPr>
          <w:rFonts w:ascii="Calibri" w:eastAsia="Calibri" w:hAnsi="Calibri" w:cs="Times New Roman"/>
          <w:color w:val="000000"/>
        </w:rPr>
      </w:pPr>
      <w:r w:rsidRPr="007E58C5">
        <w:rPr>
          <w:rFonts w:ascii="Calibri" w:eastAsia="Calibri" w:hAnsi="Calibri" w:cs="Times New Roman"/>
          <w:color w:val="000000"/>
        </w:rPr>
        <w:t>A retrospective cohort study—in which the investigator calculates incidence rates for the exposed and the unexposed—is the study of choice for an outbreak in a small, well-defined population. Generally, an exposure is considered a strong suspect if it meets the following criteria:</w:t>
      </w:r>
    </w:p>
    <w:p w14:paraId="35C04AD5" w14:textId="77777777" w:rsidR="007E58C5" w:rsidRPr="007E58C5" w:rsidRDefault="007E58C5" w:rsidP="007E58C5">
      <w:pPr>
        <w:numPr>
          <w:ilvl w:val="0"/>
          <w:numId w:val="34"/>
        </w:numPr>
        <w:shd w:val="clear" w:color="auto" w:fill="FFFFFF"/>
        <w:spacing w:before="100" w:beforeAutospacing="1" w:after="100" w:afterAutospacing="1" w:line="240" w:lineRule="auto"/>
        <w:ind w:left="375"/>
        <w:rPr>
          <w:rFonts w:ascii="Calibri" w:eastAsia="Times New Roman" w:hAnsi="Calibri" w:cs="Times New Roman"/>
          <w:color w:val="000000"/>
        </w:rPr>
      </w:pPr>
      <w:r w:rsidRPr="007E58C5">
        <w:rPr>
          <w:rFonts w:ascii="Calibri" w:eastAsia="Times New Roman" w:hAnsi="Calibri" w:cs="Times New Roman"/>
          <w:color w:val="000000"/>
        </w:rPr>
        <w:t>The incidence rate is high among those exposed.</w:t>
      </w:r>
    </w:p>
    <w:p w14:paraId="2D03A100" w14:textId="77777777" w:rsidR="007E58C5" w:rsidRPr="007E58C5" w:rsidRDefault="007E58C5" w:rsidP="007E58C5">
      <w:pPr>
        <w:numPr>
          <w:ilvl w:val="0"/>
          <w:numId w:val="34"/>
        </w:numPr>
        <w:shd w:val="clear" w:color="auto" w:fill="FFFFFF"/>
        <w:spacing w:before="100" w:beforeAutospacing="1" w:after="100" w:afterAutospacing="1" w:line="240" w:lineRule="auto"/>
        <w:ind w:left="375"/>
        <w:rPr>
          <w:rFonts w:ascii="Calibri" w:eastAsia="Times New Roman" w:hAnsi="Calibri" w:cs="Times New Roman"/>
          <w:color w:val="000000"/>
        </w:rPr>
      </w:pPr>
      <w:r w:rsidRPr="007E58C5">
        <w:rPr>
          <w:rFonts w:ascii="Calibri" w:eastAsia="Times New Roman" w:hAnsi="Calibri" w:cs="Times New Roman"/>
          <w:color w:val="000000"/>
        </w:rPr>
        <w:t>The incidence rate is low among those not exposed, so the difference, or ratio, between incidence for the exposed and unexposed is high.</w:t>
      </w:r>
    </w:p>
    <w:p w14:paraId="7F444BBF" w14:textId="77777777" w:rsidR="007E58C5" w:rsidRPr="007E58C5" w:rsidRDefault="007E58C5" w:rsidP="007E58C5">
      <w:pPr>
        <w:numPr>
          <w:ilvl w:val="0"/>
          <w:numId w:val="34"/>
        </w:numPr>
        <w:shd w:val="clear" w:color="auto" w:fill="FFFFFF"/>
        <w:spacing w:before="100" w:beforeAutospacing="1" w:after="100" w:afterAutospacing="1" w:line="240" w:lineRule="auto"/>
        <w:ind w:left="375"/>
        <w:rPr>
          <w:rFonts w:ascii="Calibri" w:eastAsia="Times New Roman" w:hAnsi="Calibri" w:cs="Times New Roman"/>
          <w:color w:val="000000"/>
        </w:rPr>
      </w:pPr>
      <w:r w:rsidRPr="007E58C5">
        <w:rPr>
          <w:rFonts w:ascii="Calibri" w:eastAsia="Times New Roman" w:hAnsi="Calibri" w:cs="Times New Roman"/>
          <w:color w:val="000000"/>
        </w:rPr>
        <w:t>Most case-patients were exposed, so the exposure could “explain” or account for most, if not all, cases.</w:t>
      </w:r>
    </w:p>
    <w:p w14:paraId="7A1ADAEA" w14:textId="77777777" w:rsidR="007E58C5" w:rsidRPr="007E58C5" w:rsidRDefault="007E58C5" w:rsidP="007E58C5">
      <w:pPr>
        <w:shd w:val="clear" w:color="auto" w:fill="FFFFFF"/>
        <w:spacing w:after="150" w:line="240" w:lineRule="auto"/>
        <w:rPr>
          <w:rFonts w:ascii="Calibri" w:eastAsia="Calibri" w:hAnsi="Calibri" w:cs="Times New Roman"/>
          <w:color w:val="000000"/>
        </w:rPr>
      </w:pPr>
      <w:r w:rsidRPr="007E58C5">
        <w:rPr>
          <w:rFonts w:ascii="Calibri" w:eastAsia="Calibri" w:hAnsi="Calibri" w:cs="Times New Roman"/>
          <w:color w:val="000000"/>
          <w:u w:val="single"/>
        </w:rPr>
        <w:t>Relative risk</w:t>
      </w:r>
      <w:r w:rsidRPr="007E58C5">
        <w:rPr>
          <w:rFonts w:ascii="Calibri" w:eastAsia="Calibri" w:hAnsi="Calibri" w:cs="Times New Roman"/>
          <w:color w:val="000000"/>
        </w:rPr>
        <w:t>. Commonly, the investigator calculates the relative risk (a.k.a. risk ratio) by dividing the incidence of disease in the exposed group by the incidence of disease in the unexposed group. When the two incidence rates are the same, the relative risk equals 1.0, and the exposure is not associated with disease. The larger the relative risk, the stronger the association between exposure and disease.</w:t>
      </w:r>
    </w:p>
    <w:p w14:paraId="734D3F03" w14:textId="77777777" w:rsidR="007E58C5" w:rsidRPr="007E58C5" w:rsidRDefault="007E58C5" w:rsidP="007E58C5">
      <w:pPr>
        <w:rPr>
          <w:rFonts w:ascii="Calibri" w:eastAsia="Calibri" w:hAnsi="Calibri" w:cs="Times New Roman"/>
        </w:rPr>
      </w:pPr>
      <w:r w:rsidRPr="007E58C5">
        <w:rPr>
          <w:rFonts w:ascii="Calibri" w:eastAsia="Calibri" w:hAnsi="Calibri" w:cs="Times New Roman"/>
          <w:bCs/>
          <w:iCs/>
          <w:u w:val="single"/>
        </w:rPr>
        <w:t>Statistical significance testing</w:t>
      </w:r>
      <w:r w:rsidRPr="007E58C5">
        <w:rPr>
          <w:rFonts w:ascii="Calibri" w:eastAsia="Calibri" w:hAnsi="Calibri" w:cs="Times New Roman"/>
          <w:iCs/>
          <w:u w:val="single"/>
        </w:rPr>
        <w:t>.</w:t>
      </w:r>
      <w:r w:rsidRPr="007E58C5">
        <w:rPr>
          <w:rFonts w:ascii="Calibri" w:eastAsia="Calibri" w:hAnsi="Calibri" w:cs="Times New Roman"/>
        </w:rPr>
        <w:t xml:space="preserve"> When an exposure is found to have a relative risk different from 1.0, many investigators perform a chi-square or other test of statistical significance to determine the probability of finding an association as large or larger based on chance alone. This probability is called the </w:t>
      </w:r>
      <w:r w:rsidRPr="007E58C5">
        <w:rPr>
          <w:rFonts w:ascii="Calibri" w:eastAsia="Calibri" w:hAnsi="Calibri" w:cs="Times New Roman"/>
          <w:bCs/>
          <w:i/>
        </w:rPr>
        <w:t>p-</w:t>
      </w:r>
      <w:r w:rsidRPr="007E58C5">
        <w:rPr>
          <w:rFonts w:ascii="Calibri" w:eastAsia="Calibri" w:hAnsi="Calibri" w:cs="Times New Roman"/>
        </w:rPr>
        <w:t xml:space="preserve">value, and the smaller the </w:t>
      </w:r>
      <w:r w:rsidRPr="007E58C5">
        <w:rPr>
          <w:rFonts w:ascii="Calibri" w:eastAsia="Calibri" w:hAnsi="Calibri" w:cs="Times New Roman"/>
          <w:bCs/>
          <w:i/>
        </w:rPr>
        <w:t>p-</w:t>
      </w:r>
      <w:r w:rsidRPr="007E58C5">
        <w:rPr>
          <w:rFonts w:ascii="Calibri" w:eastAsia="Calibri" w:hAnsi="Calibri" w:cs="Times New Roman"/>
        </w:rPr>
        <w:t xml:space="preserve">value, the less likely it is that the observed association is due to chance. (A purely chance association is considered the “null hypothesis,” which must be disproved to demonstrate causality.) Generally, an acceptable </w:t>
      </w:r>
      <w:r w:rsidRPr="007E58C5">
        <w:rPr>
          <w:rFonts w:ascii="Calibri" w:eastAsia="Calibri" w:hAnsi="Calibri" w:cs="Times New Roman"/>
          <w:bCs/>
          <w:i/>
        </w:rPr>
        <w:t>p-</w:t>
      </w:r>
      <w:r w:rsidRPr="007E58C5">
        <w:rPr>
          <w:rFonts w:ascii="Calibri" w:eastAsia="Calibri" w:hAnsi="Calibri" w:cs="Times New Roman"/>
        </w:rPr>
        <w:t>value—commonly 0.05 or a 5% probability of a chance association—is specified in advance.</w:t>
      </w:r>
    </w:p>
    <w:p w14:paraId="7577479A"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 xml:space="preserve">The chi-square test works well if the number of study participants is greater than about 30. For smaller studies, the Fisher Exact Test may be more appropriate. Although this statistic is tedious to calculate manually, it—like all of the statistical tests described here—can be calculated electronically via Epi Info or another computer program. </w:t>
      </w:r>
    </w:p>
    <w:p w14:paraId="7C02E656" w14:textId="77777777" w:rsidR="007E58C5" w:rsidRPr="007E58C5" w:rsidRDefault="007E58C5" w:rsidP="007E58C5">
      <w:pPr>
        <w:rPr>
          <w:rFonts w:ascii="Calibri" w:eastAsia="Calibri" w:hAnsi="Calibri" w:cs="Times New Roman"/>
        </w:rPr>
      </w:pPr>
      <w:r w:rsidRPr="007E58C5">
        <w:rPr>
          <w:rFonts w:ascii="Calibri" w:eastAsia="Calibri" w:hAnsi="Calibri" w:cs="Times New Roman"/>
          <w:bCs/>
          <w:iCs/>
          <w:color w:val="000000"/>
          <w:u w:val="single"/>
        </w:rPr>
        <w:t>Confidence intervals.</w:t>
      </w:r>
      <w:r w:rsidRPr="007E58C5">
        <w:rPr>
          <w:rFonts w:ascii="Calibri" w:eastAsia="Calibri" w:hAnsi="Calibri" w:cs="Times New Roman"/>
          <w:u w:val="single"/>
        </w:rPr>
        <w:t> </w:t>
      </w:r>
      <w:r w:rsidRPr="007E58C5">
        <w:rPr>
          <w:rFonts w:ascii="Calibri" w:eastAsia="Calibri" w:hAnsi="Calibri" w:cs="Times New Roman"/>
        </w:rPr>
        <w:t xml:space="preserve">An alternative to the </w:t>
      </w:r>
      <w:r w:rsidRPr="007E58C5">
        <w:rPr>
          <w:rFonts w:ascii="Calibri" w:eastAsia="Calibri" w:hAnsi="Calibri" w:cs="Times New Roman"/>
          <w:bCs/>
          <w:i/>
        </w:rPr>
        <w:t>p-</w:t>
      </w:r>
      <w:r w:rsidRPr="007E58C5">
        <w:rPr>
          <w:rFonts w:ascii="Calibri" w:eastAsia="Calibri" w:hAnsi="Calibri" w:cs="Times New Roman"/>
        </w:rPr>
        <w:t>value</w:t>
      </w:r>
      <w:r w:rsidRPr="007E58C5" w:rsidDel="006C5FDE">
        <w:rPr>
          <w:rFonts w:ascii="Calibri" w:eastAsia="Calibri" w:hAnsi="Calibri" w:cs="Times New Roman"/>
        </w:rPr>
        <w:t xml:space="preserve"> </w:t>
      </w:r>
      <w:r w:rsidRPr="007E58C5">
        <w:rPr>
          <w:rFonts w:ascii="Calibri" w:eastAsia="Calibri" w:hAnsi="Calibri" w:cs="Times New Roman"/>
        </w:rPr>
        <w:t xml:space="preserve">is a confidence interval, a statistic that combines an interval estimate (i.e., the range of values estimated to contain the true value), with a probability statement that specifies the uncertainty associated with the interval estimate (i.e., the uncertainty associated with the investigator’s sampling methods). The typical 95% confidence interval for a calculated relative risk, for example, indicates that use of the same sampling method to select different case-patients and controls will yield a confidence interval that contains the true relative risk 95% of the time. Less variable data and larger sample sizes will tend to yield narrower confidence intervals and thus more precise estimates of the true relative risk. </w:t>
      </w:r>
    </w:p>
    <w:p w14:paraId="164B7A24"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 xml:space="preserve">Because a confidence interval provides more information than a </w:t>
      </w:r>
      <w:r w:rsidRPr="007E58C5">
        <w:rPr>
          <w:rFonts w:ascii="Calibri" w:eastAsia="Calibri" w:hAnsi="Calibri" w:cs="Times New Roman"/>
          <w:bCs/>
          <w:i/>
        </w:rPr>
        <w:t>p-</w:t>
      </w:r>
      <w:r w:rsidRPr="007E58C5">
        <w:rPr>
          <w:rFonts w:ascii="Calibri" w:eastAsia="Calibri" w:hAnsi="Calibri" w:cs="Times New Roman"/>
        </w:rPr>
        <w:t xml:space="preserve">value, many medical and epidemiologic journals prefer confidence intervals to </w:t>
      </w:r>
      <w:r w:rsidRPr="007E58C5">
        <w:rPr>
          <w:rFonts w:ascii="Calibri" w:eastAsia="Calibri" w:hAnsi="Calibri" w:cs="Times New Roman"/>
          <w:bCs/>
          <w:i/>
        </w:rPr>
        <w:t>p-</w:t>
      </w:r>
      <w:r w:rsidRPr="007E58C5">
        <w:rPr>
          <w:rFonts w:ascii="Calibri" w:eastAsia="Calibri" w:hAnsi="Calibri" w:cs="Times New Roman"/>
        </w:rPr>
        <w:t xml:space="preserve">value. However, in the outbreak setting, the difference may be irrelevant. If the objective of an outbreak investigation is to identify the source of pathogenic exposure, a relative risk and </w:t>
      </w:r>
      <w:r w:rsidRPr="007E58C5">
        <w:rPr>
          <w:rFonts w:ascii="Calibri" w:eastAsia="Calibri" w:hAnsi="Calibri" w:cs="Times New Roman"/>
          <w:bCs/>
          <w:i/>
        </w:rPr>
        <w:t>p-</w:t>
      </w:r>
      <w:r w:rsidRPr="007E58C5">
        <w:rPr>
          <w:rFonts w:ascii="Calibri" w:eastAsia="Calibri" w:hAnsi="Calibri" w:cs="Times New Roman"/>
        </w:rPr>
        <w:t>value</w:t>
      </w:r>
      <w:r w:rsidRPr="007E58C5" w:rsidDel="00C53B87">
        <w:rPr>
          <w:rFonts w:ascii="Calibri" w:eastAsia="Calibri" w:hAnsi="Calibri" w:cs="Times New Roman"/>
        </w:rPr>
        <w:t xml:space="preserve"> </w:t>
      </w:r>
      <w:r w:rsidRPr="007E58C5">
        <w:rPr>
          <w:rFonts w:ascii="Calibri" w:eastAsia="Calibri" w:hAnsi="Calibri" w:cs="Times New Roman"/>
        </w:rPr>
        <w:t>may serve as well as a relative risk and confidence interval.</w:t>
      </w:r>
    </w:p>
    <w:p w14:paraId="68996528" w14:textId="77777777" w:rsidR="007E58C5" w:rsidRPr="007E58C5" w:rsidRDefault="007E58C5" w:rsidP="007E58C5">
      <w:pPr>
        <w:rPr>
          <w:rFonts w:ascii="Calibri" w:eastAsia="Times New Roman" w:hAnsi="Calibri" w:cs="Times New Roman"/>
          <w:i/>
        </w:rPr>
      </w:pPr>
      <w:r w:rsidRPr="007E58C5">
        <w:rPr>
          <w:rFonts w:ascii="Calibri" w:eastAsia="Times New Roman" w:hAnsi="Calibri" w:cs="Times New Roman"/>
          <w:i/>
        </w:rPr>
        <w:t>Case-control studies</w:t>
      </w:r>
    </w:p>
    <w:p w14:paraId="5FCAA491"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lastRenderedPageBreak/>
        <w:t xml:space="preserve">In a case-control study, the investigator compares the exposure status of case-patients with a comparable group of persons without the disease under study ("controls"). </w:t>
      </w:r>
    </w:p>
    <w:p w14:paraId="7C18443C" w14:textId="77777777" w:rsidR="007E58C5" w:rsidRPr="007E58C5" w:rsidRDefault="007E58C5" w:rsidP="007E58C5">
      <w:pPr>
        <w:rPr>
          <w:rFonts w:ascii="Calibri" w:eastAsia="Calibri" w:hAnsi="Calibri" w:cs="Times New Roman"/>
        </w:rPr>
      </w:pPr>
      <w:r w:rsidRPr="007E58C5">
        <w:rPr>
          <w:rFonts w:ascii="Calibri" w:eastAsia="Calibri" w:hAnsi="Calibri" w:cs="Times New Roman"/>
          <w:bCs/>
          <w:u w:val="single"/>
        </w:rPr>
        <w:t>Choosing controls.</w:t>
      </w:r>
      <w:r w:rsidRPr="007E58C5">
        <w:rPr>
          <w:rFonts w:ascii="Calibri" w:eastAsia="Calibri" w:hAnsi="Calibri" w:cs="Times New Roman"/>
          <w:u w:val="single"/>
        </w:rPr>
        <w:t> </w:t>
      </w:r>
      <w:r w:rsidRPr="007E58C5">
        <w:rPr>
          <w:rFonts w:ascii="Calibri" w:eastAsia="Calibri" w:hAnsi="Calibri" w:cs="Times New Roman"/>
        </w:rPr>
        <w:t xml:space="preserve">When designing a case-control study, one of the most important tasks is selecting the individuals who will comprise the control group. As mentioned above, the controls must </w:t>
      </w:r>
      <w:r w:rsidRPr="007E58C5">
        <w:rPr>
          <w:rFonts w:ascii="Calibri" w:eastAsia="Calibri" w:hAnsi="Calibri" w:cs="Times New Roman"/>
          <w:i/>
        </w:rPr>
        <w:t>not</w:t>
      </w:r>
      <w:r w:rsidRPr="007E58C5">
        <w:rPr>
          <w:rFonts w:ascii="Calibri" w:eastAsia="Calibri" w:hAnsi="Calibri" w:cs="Times New Roman"/>
        </w:rPr>
        <w:t xml:space="preserve"> have the disease under study, but should otherwise represent the population in which the cases occurred. </w:t>
      </w:r>
    </w:p>
    <w:p w14:paraId="49FEB1C6"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Common control groups consist of:</w:t>
      </w:r>
    </w:p>
    <w:p w14:paraId="4AF6DC0F" w14:textId="77777777" w:rsidR="007E58C5" w:rsidRPr="007E58C5" w:rsidRDefault="007E58C5" w:rsidP="007E58C5">
      <w:pPr>
        <w:numPr>
          <w:ilvl w:val="0"/>
          <w:numId w:val="49"/>
        </w:numPr>
        <w:contextualSpacing/>
        <w:rPr>
          <w:rFonts w:ascii="Calibri" w:eastAsia="Times New Roman" w:hAnsi="Calibri" w:cs="Times New Roman"/>
        </w:rPr>
      </w:pPr>
      <w:r w:rsidRPr="007E58C5">
        <w:rPr>
          <w:rFonts w:ascii="Calibri" w:eastAsia="Times New Roman" w:hAnsi="Calibri" w:cs="Times New Roman"/>
        </w:rPr>
        <w:t xml:space="preserve">Random patients admitted to the same hospital unit within the same timeframe. </w:t>
      </w:r>
    </w:p>
    <w:p w14:paraId="7B651133" w14:textId="77777777" w:rsidR="007E58C5" w:rsidRPr="007E58C5" w:rsidRDefault="007E58C5" w:rsidP="007E58C5">
      <w:pPr>
        <w:numPr>
          <w:ilvl w:val="0"/>
          <w:numId w:val="49"/>
        </w:numPr>
        <w:contextualSpacing/>
        <w:rPr>
          <w:rFonts w:ascii="Calibri" w:eastAsia="Times New Roman" w:hAnsi="Calibri" w:cs="Times New Roman"/>
        </w:rPr>
      </w:pPr>
      <w:r w:rsidRPr="007E58C5">
        <w:rPr>
          <w:rFonts w:ascii="Calibri" w:eastAsia="Times New Roman" w:hAnsi="Calibri" w:cs="Times New Roman"/>
        </w:rPr>
        <w:t xml:space="preserve">Patients undergoing the same medical procedure. </w:t>
      </w:r>
    </w:p>
    <w:p w14:paraId="6F51C4FD" w14:textId="77777777" w:rsidR="007E58C5" w:rsidRPr="007E58C5" w:rsidRDefault="007E58C5" w:rsidP="007E58C5">
      <w:pPr>
        <w:numPr>
          <w:ilvl w:val="0"/>
          <w:numId w:val="49"/>
        </w:numPr>
        <w:contextualSpacing/>
        <w:rPr>
          <w:rFonts w:ascii="Calibri" w:eastAsia="Calibri" w:hAnsi="Calibri" w:cs="Times New Roman"/>
        </w:rPr>
      </w:pPr>
      <w:r w:rsidRPr="007E58C5">
        <w:rPr>
          <w:rFonts w:ascii="Calibri" w:eastAsia="Times New Roman" w:hAnsi="Calibri" w:cs="Times New Roman"/>
        </w:rPr>
        <w:t xml:space="preserve">Patients with the same underlying diagnosis that prompted hospital admittance (but without, of course, the HAI under study).  </w:t>
      </w:r>
    </w:p>
    <w:p w14:paraId="2EFF1AAB"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 xml:space="preserve">If the control group differs systematically from the case group, a true association between exposure and disease may be missed or a spurious association may be observed between a non-causal exposure and disease. </w:t>
      </w:r>
    </w:p>
    <w:p w14:paraId="0BAED63C"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When designing a case-control study, other considerations include the number of controls to select per case and potential confounding due to factors associated with both the exposure and disease outcome that cause a spurious association. Sample size formulas are available to help determine the number of controls per case. Confounding can be controlled by matching cases and controls on the confounding factor during the selection process or during data analysis.</w:t>
      </w:r>
    </w:p>
    <w:p w14:paraId="4D5D738B"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Often, the number of case-patients that can be enrolled in a study is limited by the size of the outbreak. For example, in a hospital, four or five cases may constitute an outbreak. Fortunately, potential controls are usually plentiful. In an outbreak of 50 or more cases, one control per case will usually suffice. In smaller outbreaks, two, three, or four controls per case may be feasible. However, including more than four controls per case is rarely worth the effort in terms of increased statistical power.</w:t>
      </w:r>
    </w:p>
    <w:p w14:paraId="15267ABC" w14:textId="77777777" w:rsidR="007E58C5" w:rsidRPr="007E58C5" w:rsidRDefault="007E58C5" w:rsidP="007E58C5">
      <w:pPr>
        <w:rPr>
          <w:rFonts w:ascii="Calibri" w:eastAsia="Times New Roman" w:hAnsi="Calibri" w:cs="Times New Roman"/>
          <w:shd w:val="clear" w:color="auto" w:fill="FFFFFF"/>
        </w:rPr>
      </w:pPr>
      <w:r w:rsidRPr="007E58C5">
        <w:rPr>
          <w:rFonts w:ascii="Calibri" w:eastAsia="Times New Roman" w:hAnsi="Calibri" w:cs="Times New Roman"/>
          <w:bCs/>
          <w:iCs/>
          <w:u w:val="single"/>
          <w:shd w:val="clear" w:color="auto" w:fill="FFFFFF"/>
        </w:rPr>
        <w:t>Odds ratios.</w:t>
      </w:r>
      <w:r w:rsidRPr="007E58C5">
        <w:rPr>
          <w:rFonts w:ascii="Calibri" w:eastAsia="Times New Roman" w:hAnsi="Calibri" w:cs="Times New Roman"/>
          <w:u w:val="single"/>
          <w:shd w:val="clear" w:color="auto" w:fill="FFFFFF"/>
        </w:rPr>
        <w:t> </w:t>
      </w:r>
      <w:r w:rsidRPr="007E58C5">
        <w:rPr>
          <w:rFonts w:ascii="Calibri" w:eastAsia="Times New Roman" w:hAnsi="Calibri" w:cs="Times New Roman"/>
          <w:shd w:val="clear" w:color="auto" w:fill="FFFFFF"/>
        </w:rPr>
        <w:t>In most case-control studies, the population is not well defined, and the total number of people exposed (or unexposed) to a suspected vehicle or source is not known. Without a proper denominator, incidence rates cannot be calculated. </w:t>
      </w:r>
    </w:p>
    <w:p w14:paraId="003F2C9B" w14:textId="77777777" w:rsidR="007E58C5" w:rsidRPr="007E58C5" w:rsidRDefault="007E58C5" w:rsidP="007E58C5">
      <w:pPr>
        <w:rPr>
          <w:rFonts w:ascii="Calibri" w:eastAsia="Times New Roman" w:hAnsi="Calibri" w:cs="Times New Roman"/>
          <w:shd w:val="clear" w:color="auto" w:fill="FFFFFF"/>
        </w:rPr>
      </w:pPr>
      <w:r w:rsidRPr="007E58C5">
        <w:rPr>
          <w:rFonts w:ascii="Calibri" w:eastAsia="Times New Roman" w:hAnsi="Calibri" w:cs="Times New Roman"/>
          <w:shd w:val="clear" w:color="auto" w:fill="FFFFFF"/>
        </w:rPr>
        <w:t xml:space="preserve">Thus, for a case-control study, the odds ratio is the preeminent measure of association. Fortunately, for rare events, such as HAIs and most other outbreak-associated diseases, the odds ratio from a case-control study approximates the relative risk that would have been found if a cohort study had been feasible. </w:t>
      </w:r>
    </w:p>
    <w:p w14:paraId="129EF387"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The odds ratio—the ratio of the odds of exposure among cases to that among controls—is calculated as a/c ÷ b/d where:</w:t>
      </w:r>
    </w:p>
    <w:p w14:paraId="76F144E1"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a = the number of individuals who are both exposed and have the disease.</w:t>
      </w:r>
    </w:p>
    <w:p w14:paraId="20EC54D9"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b = the number who are exposed and do not have the disease.</w:t>
      </w:r>
    </w:p>
    <w:p w14:paraId="257FBE1C"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c = the number who are unexposed and have the disease</w:t>
      </w:r>
    </w:p>
    <w:p w14:paraId="30ACF145" w14:textId="77777777" w:rsidR="007E58C5" w:rsidRPr="007E58C5" w:rsidRDefault="007E58C5" w:rsidP="007E58C5">
      <w:pPr>
        <w:rPr>
          <w:rFonts w:ascii="Calibri" w:eastAsia="Calibri" w:hAnsi="Calibri" w:cs="Times New Roman"/>
        </w:rPr>
      </w:pPr>
      <w:r w:rsidRPr="007E58C5">
        <w:rPr>
          <w:rFonts w:ascii="Calibri" w:eastAsia="Calibri" w:hAnsi="Calibri" w:cs="Times New Roman"/>
        </w:rPr>
        <w:t>d = the number who are both unexposed and without the disease.</w:t>
      </w:r>
    </w:p>
    <w:p w14:paraId="75B0A746" w14:textId="77777777" w:rsidR="007E58C5" w:rsidRPr="007E58C5" w:rsidRDefault="007E58C5" w:rsidP="007E58C5">
      <w:pPr>
        <w:rPr>
          <w:rFonts w:ascii="Calibri" w:eastAsia="Times New Roman" w:hAnsi="Calibri" w:cs="Times New Roman"/>
          <w:shd w:val="clear" w:color="auto" w:fill="FFFFFF"/>
        </w:rPr>
      </w:pPr>
      <w:r w:rsidRPr="007E58C5">
        <w:rPr>
          <w:rFonts w:ascii="Calibri" w:eastAsia="Times New Roman" w:hAnsi="Calibri" w:cs="Times New Roman"/>
          <w:shd w:val="clear" w:color="auto" w:fill="FFFFFF"/>
        </w:rPr>
        <w:lastRenderedPageBreak/>
        <w:t xml:space="preserve">To test the statistical significance of the odds ratio, a chi-square test can be computed. However, it is important to remember that statistical significance is not proof of causality, as the observed result may be due to chance, bias or confounding.  </w:t>
      </w:r>
    </w:p>
    <w:p w14:paraId="150E2603" w14:textId="77777777" w:rsidR="007E58C5" w:rsidRPr="007E58C5" w:rsidRDefault="007E58C5" w:rsidP="007E58C5">
      <w:pPr>
        <w:rPr>
          <w:rFonts w:ascii="Calibri" w:eastAsia="Times New Roman" w:hAnsi="Calibri" w:cs="Times New Roman"/>
          <w:shd w:val="clear" w:color="auto" w:fill="FFFFFF"/>
        </w:rPr>
      </w:pPr>
    </w:p>
    <w:p w14:paraId="5AD5050C" w14:textId="77777777" w:rsidR="007E58C5" w:rsidRPr="007E58C5" w:rsidRDefault="007E58C5" w:rsidP="007E58C5">
      <w:pPr>
        <w:rPr>
          <w:rFonts w:ascii="Calibri" w:eastAsia="Calibri" w:hAnsi="Calibri" w:cs="Times New Roman"/>
        </w:rPr>
      </w:pPr>
    </w:p>
    <w:p w14:paraId="7EDCC96A" w14:textId="53F41DA5" w:rsidR="005B2EC6" w:rsidRPr="005B2EC6" w:rsidRDefault="005B2EC6" w:rsidP="005B2EC6"/>
    <w:p w14:paraId="65220C72" w14:textId="4978306E" w:rsidR="005B2EC6" w:rsidRDefault="005B2EC6" w:rsidP="000A1480">
      <w:pPr>
        <w:rPr>
          <w:b/>
          <w:color w:val="3296D2"/>
          <w:sz w:val="28"/>
          <w:szCs w:val="28"/>
        </w:rPr>
      </w:pPr>
    </w:p>
    <w:p w14:paraId="22E6B9AA" w14:textId="086D7019" w:rsidR="00D15E81" w:rsidRDefault="00D15E81" w:rsidP="000A1480">
      <w:pPr>
        <w:rPr>
          <w:b/>
          <w:color w:val="3296D2"/>
          <w:sz w:val="28"/>
          <w:szCs w:val="28"/>
        </w:rPr>
      </w:pPr>
    </w:p>
    <w:p w14:paraId="6972318B" w14:textId="5CE37FC1" w:rsidR="00D15E81" w:rsidRDefault="00D15E81" w:rsidP="000A1480">
      <w:pPr>
        <w:rPr>
          <w:b/>
          <w:color w:val="3296D2"/>
          <w:sz w:val="28"/>
          <w:szCs w:val="28"/>
        </w:rPr>
      </w:pPr>
    </w:p>
    <w:p w14:paraId="1EA8FC49" w14:textId="53E348F2" w:rsidR="00D15E81" w:rsidRDefault="00D15E81" w:rsidP="000A1480">
      <w:pPr>
        <w:rPr>
          <w:b/>
          <w:color w:val="3296D2"/>
          <w:sz w:val="28"/>
          <w:szCs w:val="28"/>
        </w:rPr>
      </w:pPr>
    </w:p>
    <w:p w14:paraId="5172503E" w14:textId="297D3CAE" w:rsidR="00D15E81" w:rsidRDefault="00D15E81" w:rsidP="000A1480">
      <w:pPr>
        <w:rPr>
          <w:b/>
          <w:color w:val="3296D2"/>
          <w:sz w:val="28"/>
          <w:szCs w:val="28"/>
        </w:rPr>
      </w:pPr>
    </w:p>
    <w:p w14:paraId="448DB71A" w14:textId="0BB63CC3" w:rsidR="00D15E81" w:rsidRDefault="00D15E81" w:rsidP="000A1480">
      <w:pPr>
        <w:rPr>
          <w:b/>
          <w:color w:val="3296D2"/>
          <w:sz w:val="28"/>
          <w:szCs w:val="28"/>
        </w:rPr>
      </w:pPr>
    </w:p>
    <w:p w14:paraId="6945AFEC" w14:textId="317ADB95" w:rsidR="00D15E81" w:rsidRDefault="00D15E81" w:rsidP="000A1480">
      <w:pPr>
        <w:rPr>
          <w:b/>
          <w:color w:val="3296D2"/>
          <w:sz w:val="28"/>
          <w:szCs w:val="28"/>
        </w:rPr>
      </w:pPr>
    </w:p>
    <w:p w14:paraId="5146BDB7" w14:textId="21E90679" w:rsidR="00D15E81" w:rsidRDefault="00D15E81" w:rsidP="000A1480">
      <w:pPr>
        <w:rPr>
          <w:b/>
          <w:color w:val="3296D2"/>
          <w:sz w:val="28"/>
          <w:szCs w:val="28"/>
        </w:rPr>
      </w:pPr>
    </w:p>
    <w:p w14:paraId="03AA2681" w14:textId="3193CE79" w:rsidR="00D15E81" w:rsidRDefault="00D15E81" w:rsidP="000A1480">
      <w:pPr>
        <w:rPr>
          <w:b/>
          <w:color w:val="3296D2"/>
          <w:sz w:val="28"/>
          <w:szCs w:val="28"/>
        </w:rPr>
      </w:pPr>
    </w:p>
    <w:p w14:paraId="0E64C6DC" w14:textId="4B2DA3AA" w:rsidR="00D15E81" w:rsidRDefault="00D15E81" w:rsidP="000A1480">
      <w:pPr>
        <w:rPr>
          <w:b/>
          <w:color w:val="3296D2"/>
          <w:sz w:val="28"/>
          <w:szCs w:val="28"/>
        </w:rPr>
      </w:pPr>
    </w:p>
    <w:p w14:paraId="30EC7E03" w14:textId="7BAAF6FA" w:rsidR="00D15E81" w:rsidRDefault="00D15E81" w:rsidP="000A1480">
      <w:pPr>
        <w:rPr>
          <w:b/>
          <w:color w:val="3296D2"/>
          <w:sz w:val="28"/>
          <w:szCs w:val="28"/>
        </w:rPr>
      </w:pPr>
    </w:p>
    <w:p w14:paraId="68D1D65F" w14:textId="5519D699" w:rsidR="00D15E81" w:rsidRDefault="00D15E81" w:rsidP="000A1480">
      <w:pPr>
        <w:rPr>
          <w:b/>
          <w:color w:val="3296D2"/>
          <w:sz w:val="28"/>
          <w:szCs w:val="28"/>
        </w:rPr>
      </w:pPr>
    </w:p>
    <w:p w14:paraId="5B4A8E7C" w14:textId="56492242" w:rsidR="00D15E81" w:rsidRDefault="00D15E81" w:rsidP="000A1480">
      <w:pPr>
        <w:rPr>
          <w:b/>
          <w:color w:val="3296D2"/>
          <w:sz w:val="28"/>
          <w:szCs w:val="28"/>
        </w:rPr>
      </w:pPr>
    </w:p>
    <w:p w14:paraId="4EB41771" w14:textId="6DF41F3E" w:rsidR="00D15E81" w:rsidRDefault="00D15E81" w:rsidP="000A1480">
      <w:pPr>
        <w:rPr>
          <w:b/>
          <w:color w:val="3296D2"/>
          <w:sz w:val="28"/>
          <w:szCs w:val="28"/>
        </w:rPr>
      </w:pPr>
    </w:p>
    <w:p w14:paraId="495F7B85" w14:textId="6F1269AA" w:rsidR="00D15E81" w:rsidRDefault="00D15E81" w:rsidP="000A1480">
      <w:pPr>
        <w:rPr>
          <w:b/>
          <w:color w:val="3296D2"/>
          <w:sz w:val="28"/>
          <w:szCs w:val="28"/>
        </w:rPr>
      </w:pPr>
    </w:p>
    <w:p w14:paraId="306CA27C" w14:textId="52A22F1C" w:rsidR="00D15E81" w:rsidRDefault="00D15E81" w:rsidP="000A1480">
      <w:pPr>
        <w:rPr>
          <w:b/>
          <w:color w:val="3296D2"/>
          <w:sz w:val="28"/>
          <w:szCs w:val="28"/>
        </w:rPr>
      </w:pPr>
    </w:p>
    <w:p w14:paraId="32F62AA0" w14:textId="28CE13B8" w:rsidR="00D15E81" w:rsidRDefault="00D15E81" w:rsidP="000A1480">
      <w:pPr>
        <w:rPr>
          <w:b/>
          <w:color w:val="3296D2"/>
          <w:sz w:val="28"/>
          <w:szCs w:val="28"/>
        </w:rPr>
      </w:pPr>
    </w:p>
    <w:p w14:paraId="04D73A49" w14:textId="4FE3BE16" w:rsidR="00D15E81" w:rsidRDefault="00D15E81" w:rsidP="000A1480">
      <w:pPr>
        <w:rPr>
          <w:b/>
          <w:color w:val="3296D2"/>
          <w:sz w:val="28"/>
          <w:szCs w:val="28"/>
        </w:rPr>
      </w:pPr>
    </w:p>
    <w:p w14:paraId="6F003B57" w14:textId="76F16147" w:rsidR="00D15E81" w:rsidRDefault="00D15E81" w:rsidP="000A1480">
      <w:pPr>
        <w:rPr>
          <w:b/>
          <w:color w:val="3296D2"/>
          <w:sz w:val="28"/>
          <w:szCs w:val="28"/>
        </w:rPr>
      </w:pPr>
    </w:p>
    <w:p w14:paraId="252DD78E" w14:textId="6AB338AD" w:rsidR="00D15E81" w:rsidRDefault="00D15E81" w:rsidP="000A1480">
      <w:pPr>
        <w:rPr>
          <w:b/>
          <w:color w:val="3296D2"/>
          <w:sz w:val="28"/>
          <w:szCs w:val="28"/>
        </w:rPr>
      </w:pPr>
    </w:p>
    <w:p w14:paraId="789239BC" w14:textId="420C24C2" w:rsidR="00D15E81" w:rsidRDefault="00650573" w:rsidP="001B5861">
      <w:pPr>
        <w:pStyle w:val="Heading2"/>
        <w:rPr>
          <w:rFonts w:asciiTheme="minorHAnsi" w:hAnsiTheme="minorHAnsi" w:cstheme="minorHAnsi"/>
          <w:b/>
          <w:color w:val="3296D2"/>
          <w:sz w:val="28"/>
          <w:szCs w:val="28"/>
        </w:rPr>
      </w:pPr>
      <w:bookmarkStart w:id="14" w:name="_Toc514427489"/>
      <w:r w:rsidRPr="001B5861">
        <w:rPr>
          <w:rFonts w:asciiTheme="minorHAnsi" w:hAnsiTheme="minorHAnsi" w:cstheme="minorHAnsi"/>
          <w:b/>
          <w:color w:val="3296D2"/>
          <w:sz w:val="28"/>
          <w:szCs w:val="28"/>
        </w:rPr>
        <w:lastRenderedPageBreak/>
        <w:t xml:space="preserve">Appendix B: </w:t>
      </w:r>
      <w:r w:rsidR="00D15E81" w:rsidRPr="001B5861">
        <w:rPr>
          <w:rFonts w:asciiTheme="minorHAnsi" w:hAnsiTheme="minorHAnsi" w:cstheme="minorHAnsi"/>
          <w:b/>
          <w:color w:val="3296D2"/>
          <w:sz w:val="28"/>
          <w:szCs w:val="28"/>
        </w:rPr>
        <w:t>CORHA Background and Overview</w:t>
      </w:r>
      <w:bookmarkEnd w:id="14"/>
    </w:p>
    <w:p w14:paraId="66EAEB1C" w14:textId="77777777" w:rsidR="001B5861" w:rsidRPr="001B5861" w:rsidRDefault="001B5861" w:rsidP="001B5861"/>
    <w:p w14:paraId="588864CE" w14:textId="254282D3" w:rsidR="00650573" w:rsidRDefault="00EF0DCF" w:rsidP="00650573">
      <w:pPr>
        <w:jc w:val="center"/>
        <w:rPr>
          <w:b/>
          <w:color w:val="3296D2"/>
          <w:sz w:val="28"/>
          <w:szCs w:val="28"/>
        </w:rPr>
      </w:pPr>
      <w:r w:rsidRPr="00EF0DCF">
        <w:rPr>
          <w:b/>
          <w:noProof/>
          <w:color w:val="3296D2"/>
          <w:sz w:val="28"/>
          <w:szCs w:val="28"/>
        </w:rPr>
        <w:drawing>
          <wp:inline distT="0" distB="0" distL="0" distR="0" wp14:anchorId="03A18ED4" wp14:editId="34A3318C">
            <wp:extent cx="5943600" cy="3343275"/>
            <wp:effectExtent l="19050" t="19050" r="19050" b="285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3600" cy="3343275"/>
                    </a:xfrm>
                    <a:prstGeom prst="rect">
                      <a:avLst/>
                    </a:prstGeom>
                    <a:ln>
                      <a:solidFill>
                        <a:schemeClr val="tx1"/>
                      </a:solidFill>
                    </a:ln>
                  </pic:spPr>
                </pic:pic>
              </a:graphicData>
            </a:graphic>
          </wp:inline>
        </w:drawing>
      </w:r>
    </w:p>
    <w:p w14:paraId="18A6793A" w14:textId="6CC2BD6A" w:rsidR="00650573" w:rsidRDefault="00650573" w:rsidP="009E1F83">
      <w:pPr>
        <w:rPr>
          <w:b/>
          <w:color w:val="3296D2"/>
          <w:sz w:val="28"/>
          <w:szCs w:val="28"/>
        </w:rPr>
      </w:pPr>
    </w:p>
    <w:p w14:paraId="05E98A24" w14:textId="2832BBC9" w:rsidR="00650573" w:rsidRDefault="00650573" w:rsidP="00650573">
      <w:pPr>
        <w:jc w:val="center"/>
        <w:rPr>
          <w:b/>
          <w:color w:val="3296D2"/>
          <w:sz w:val="28"/>
          <w:szCs w:val="28"/>
        </w:rPr>
      </w:pPr>
      <w:r w:rsidRPr="00650573">
        <w:rPr>
          <w:b/>
          <w:noProof/>
          <w:color w:val="3296D2"/>
          <w:sz w:val="28"/>
          <w:szCs w:val="28"/>
        </w:rPr>
        <w:drawing>
          <wp:inline distT="0" distB="0" distL="0" distR="0" wp14:anchorId="2DBC003B" wp14:editId="45B7096C">
            <wp:extent cx="5943600" cy="3343275"/>
            <wp:effectExtent l="19050" t="19050" r="19050" b="285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3600" cy="3343275"/>
                    </a:xfrm>
                    <a:prstGeom prst="rect">
                      <a:avLst/>
                    </a:prstGeom>
                    <a:ln>
                      <a:solidFill>
                        <a:schemeClr val="tx1"/>
                      </a:solidFill>
                    </a:ln>
                  </pic:spPr>
                </pic:pic>
              </a:graphicData>
            </a:graphic>
          </wp:inline>
        </w:drawing>
      </w:r>
    </w:p>
    <w:p w14:paraId="3FA16093" w14:textId="1231E4EA" w:rsidR="00650573" w:rsidRDefault="00650573" w:rsidP="009E1F83">
      <w:pPr>
        <w:rPr>
          <w:b/>
          <w:color w:val="3296D2"/>
          <w:sz w:val="28"/>
          <w:szCs w:val="28"/>
        </w:rPr>
      </w:pPr>
    </w:p>
    <w:p w14:paraId="5F93A3FC" w14:textId="11B43ACB" w:rsidR="00650573" w:rsidRDefault="00650573" w:rsidP="00650573">
      <w:pPr>
        <w:jc w:val="center"/>
        <w:rPr>
          <w:b/>
          <w:color w:val="3296D2"/>
          <w:sz w:val="28"/>
          <w:szCs w:val="28"/>
        </w:rPr>
      </w:pPr>
      <w:r w:rsidRPr="00650573">
        <w:rPr>
          <w:b/>
          <w:noProof/>
          <w:color w:val="3296D2"/>
          <w:sz w:val="28"/>
          <w:szCs w:val="28"/>
        </w:rPr>
        <w:lastRenderedPageBreak/>
        <w:drawing>
          <wp:inline distT="0" distB="0" distL="0" distR="0" wp14:anchorId="18319359" wp14:editId="48D21C83">
            <wp:extent cx="5943600" cy="3343275"/>
            <wp:effectExtent l="19050" t="19050" r="19050" b="285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3600" cy="3343275"/>
                    </a:xfrm>
                    <a:prstGeom prst="rect">
                      <a:avLst/>
                    </a:prstGeom>
                    <a:ln>
                      <a:solidFill>
                        <a:schemeClr val="tx1"/>
                      </a:solidFill>
                    </a:ln>
                  </pic:spPr>
                </pic:pic>
              </a:graphicData>
            </a:graphic>
          </wp:inline>
        </w:drawing>
      </w:r>
    </w:p>
    <w:p w14:paraId="4A403A23" w14:textId="42EE8A25" w:rsidR="00650573" w:rsidRDefault="00650573" w:rsidP="00650573">
      <w:pPr>
        <w:jc w:val="center"/>
        <w:rPr>
          <w:b/>
          <w:color w:val="3296D2"/>
          <w:sz w:val="28"/>
          <w:szCs w:val="28"/>
        </w:rPr>
      </w:pPr>
    </w:p>
    <w:p w14:paraId="54367CA4" w14:textId="6BDC1390" w:rsidR="00650573" w:rsidRDefault="00650573" w:rsidP="00650573">
      <w:pPr>
        <w:jc w:val="center"/>
        <w:rPr>
          <w:b/>
          <w:color w:val="3296D2"/>
          <w:sz w:val="28"/>
          <w:szCs w:val="28"/>
        </w:rPr>
      </w:pPr>
      <w:r w:rsidRPr="00650573">
        <w:rPr>
          <w:b/>
          <w:noProof/>
          <w:color w:val="3296D2"/>
          <w:sz w:val="28"/>
          <w:szCs w:val="28"/>
        </w:rPr>
        <w:drawing>
          <wp:inline distT="0" distB="0" distL="0" distR="0" wp14:anchorId="38FB10B3" wp14:editId="760F9845">
            <wp:extent cx="5943600" cy="3343275"/>
            <wp:effectExtent l="19050" t="19050" r="19050" b="285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3600" cy="3343275"/>
                    </a:xfrm>
                    <a:prstGeom prst="rect">
                      <a:avLst/>
                    </a:prstGeom>
                    <a:ln>
                      <a:solidFill>
                        <a:schemeClr val="tx1"/>
                      </a:solidFill>
                    </a:ln>
                  </pic:spPr>
                </pic:pic>
              </a:graphicData>
            </a:graphic>
          </wp:inline>
        </w:drawing>
      </w:r>
    </w:p>
    <w:p w14:paraId="74E76855" w14:textId="17407D0B" w:rsidR="00650573" w:rsidRDefault="00650573" w:rsidP="00650573">
      <w:pPr>
        <w:jc w:val="center"/>
        <w:rPr>
          <w:b/>
          <w:color w:val="3296D2"/>
          <w:sz w:val="28"/>
          <w:szCs w:val="28"/>
        </w:rPr>
      </w:pPr>
    </w:p>
    <w:p w14:paraId="2009C77F" w14:textId="323704F7" w:rsidR="00650573" w:rsidRDefault="00650573" w:rsidP="00650573">
      <w:pPr>
        <w:jc w:val="center"/>
        <w:rPr>
          <w:b/>
          <w:color w:val="3296D2"/>
          <w:sz w:val="28"/>
          <w:szCs w:val="28"/>
        </w:rPr>
      </w:pPr>
    </w:p>
    <w:p w14:paraId="03C6498E" w14:textId="69008D8C" w:rsidR="00650573" w:rsidRDefault="00650573" w:rsidP="00650573">
      <w:pPr>
        <w:jc w:val="center"/>
        <w:rPr>
          <w:b/>
          <w:color w:val="3296D2"/>
          <w:sz w:val="28"/>
          <w:szCs w:val="28"/>
        </w:rPr>
      </w:pPr>
    </w:p>
    <w:p w14:paraId="55432034" w14:textId="19604710" w:rsidR="00650573" w:rsidRDefault="00650573" w:rsidP="00650573">
      <w:pPr>
        <w:jc w:val="center"/>
        <w:rPr>
          <w:b/>
          <w:color w:val="3296D2"/>
          <w:sz w:val="28"/>
          <w:szCs w:val="28"/>
        </w:rPr>
      </w:pPr>
      <w:r w:rsidRPr="00650573">
        <w:rPr>
          <w:b/>
          <w:noProof/>
          <w:color w:val="3296D2"/>
          <w:sz w:val="28"/>
          <w:szCs w:val="28"/>
        </w:rPr>
        <w:drawing>
          <wp:inline distT="0" distB="0" distL="0" distR="0" wp14:anchorId="6B9B6A03" wp14:editId="0448DA8B">
            <wp:extent cx="5943600" cy="3343275"/>
            <wp:effectExtent l="19050" t="19050" r="19050" b="285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3600" cy="3343275"/>
                    </a:xfrm>
                    <a:prstGeom prst="rect">
                      <a:avLst/>
                    </a:prstGeom>
                    <a:ln>
                      <a:solidFill>
                        <a:schemeClr val="tx1"/>
                      </a:solidFill>
                    </a:ln>
                  </pic:spPr>
                </pic:pic>
              </a:graphicData>
            </a:graphic>
          </wp:inline>
        </w:drawing>
      </w:r>
    </w:p>
    <w:p w14:paraId="1D92E1AB" w14:textId="77777777" w:rsidR="009E1F83" w:rsidRDefault="009E1F83" w:rsidP="00650573">
      <w:pPr>
        <w:jc w:val="center"/>
        <w:rPr>
          <w:b/>
          <w:color w:val="3296D2"/>
          <w:sz w:val="28"/>
          <w:szCs w:val="28"/>
        </w:rPr>
      </w:pPr>
    </w:p>
    <w:p w14:paraId="5C09B16C" w14:textId="0572D506" w:rsidR="00650573" w:rsidRDefault="00650573" w:rsidP="00650573">
      <w:pPr>
        <w:jc w:val="center"/>
        <w:rPr>
          <w:b/>
          <w:color w:val="3296D2"/>
          <w:sz w:val="28"/>
          <w:szCs w:val="28"/>
        </w:rPr>
      </w:pPr>
      <w:r w:rsidRPr="00650573">
        <w:rPr>
          <w:b/>
          <w:noProof/>
          <w:color w:val="3296D2"/>
          <w:sz w:val="28"/>
          <w:szCs w:val="28"/>
        </w:rPr>
        <w:drawing>
          <wp:inline distT="0" distB="0" distL="0" distR="0" wp14:anchorId="22FF118B" wp14:editId="3B7883AD">
            <wp:extent cx="5943600" cy="3343275"/>
            <wp:effectExtent l="19050" t="19050" r="19050" b="285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3600" cy="3343275"/>
                    </a:xfrm>
                    <a:prstGeom prst="rect">
                      <a:avLst/>
                    </a:prstGeom>
                    <a:ln>
                      <a:solidFill>
                        <a:schemeClr val="tx1"/>
                      </a:solidFill>
                    </a:ln>
                  </pic:spPr>
                </pic:pic>
              </a:graphicData>
            </a:graphic>
          </wp:inline>
        </w:drawing>
      </w:r>
    </w:p>
    <w:p w14:paraId="441C540B" w14:textId="3249F2CE" w:rsidR="00650573" w:rsidRDefault="00650573" w:rsidP="009E1F83">
      <w:pPr>
        <w:rPr>
          <w:b/>
          <w:color w:val="3296D2"/>
          <w:sz w:val="28"/>
          <w:szCs w:val="28"/>
        </w:rPr>
      </w:pPr>
    </w:p>
    <w:p w14:paraId="24F1ECE9" w14:textId="55AAE8F4" w:rsidR="00650573" w:rsidRDefault="00650573" w:rsidP="00650573">
      <w:pPr>
        <w:jc w:val="center"/>
        <w:rPr>
          <w:b/>
          <w:color w:val="3296D2"/>
          <w:sz w:val="28"/>
          <w:szCs w:val="28"/>
        </w:rPr>
      </w:pPr>
      <w:r w:rsidRPr="00650573">
        <w:rPr>
          <w:b/>
          <w:noProof/>
          <w:color w:val="3296D2"/>
          <w:sz w:val="28"/>
          <w:szCs w:val="28"/>
        </w:rPr>
        <w:lastRenderedPageBreak/>
        <w:drawing>
          <wp:inline distT="0" distB="0" distL="0" distR="0" wp14:anchorId="4BD363E9" wp14:editId="155D0333">
            <wp:extent cx="5943600" cy="3343275"/>
            <wp:effectExtent l="19050" t="19050" r="19050" b="285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3600" cy="3343275"/>
                    </a:xfrm>
                    <a:prstGeom prst="rect">
                      <a:avLst/>
                    </a:prstGeom>
                    <a:ln>
                      <a:solidFill>
                        <a:schemeClr val="tx1"/>
                      </a:solidFill>
                    </a:ln>
                  </pic:spPr>
                </pic:pic>
              </a:graphicData>
            </a:graphic>
          </wp:inline>
        </w:drawing>
      </w:r>
    </w:p>
    <w:p w14:paraId="18B7B135" w14:textId="5B4E34D7" w:rsidR="00650573" w:rsidRDefault="00650573" w:rsidP="00650573">
      <w:pPr>
        <w:jc w:val="center"/>
        <w:rPr>
          <w:b/>
          <w:color w:val="3296D2"/>
          <w:sz w:val="28"/>
          <w:szCs w:val="28"/>
        </w:rPr>
      </w:pPr>
    </w:p>
    <w:p w14:paraId="624E139D" w14:textId="01448F4D" w:rsidR="00650573" w:rsidRDefault="00650573" w:rsidP="00650573">
      <w:pPr>
        <w:jc w:val="center"/>
        <w:rPr>
          <w:b/>
          <w:color w:val="3296D2"/>
          <w:sz w:val="28"/>
          <w:szCs w:val="28"/>
        </w:rPr>
      </w:pPr>
      <w:r w:rsidRPr="00650573">
        <w:rPr>
          <w:b/>
          <w:noProof/>
          <w:color w:val="3296D2"/>
          <w:sz w:val="28"/>
          <w:szCs w:val="28"/>
        </w:rPr>
        <w:drawing>
          <wp:inline distT="0" distB="0" distL="0" distR="0" wp14:anchorId="582F8F86" wp14:editId="27432E11">
            <wp:extent cx="5943600" cy="3343275"/>
            <wp:effectExtent l="19050" t="19050" r="19050" b="285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3600" cy="3343275"/>
                    </a:xfrm>
                    <a:prstGeom prst="rect">
                      <a:avLst/>
                    </a:prstGeom>
                    <a:ln>
                      <a:solidFill>
                        <a:schemeClr val="tx1"/>
                      </a:solidFill>
                    </a:ln>
                  </pic:spPr>
                </pic:pic>
              </a:graphicData>
            </a:graphic>
          </wp:inline>
        </w:drawing>
      </w:r>
    </w:p>
    <w:p w14:paraId="3E3A1F5D" w14:textId="68099AB9" w:rsidR="00650573" w:rsidRDefault="00650573" w:rsidP="00650573">
      <w:pPr>
        <w:jc w:val="center"/>
        <w:rPr>
          <w:b/>
          <w:color w:val="3296D2"/>
          <w:sz w:val="28"/>
          <w:szCs w:val="28"/>
        </w:rPr>
      </w:pPr>
    </w:p>
    <w:p w14:paraId="6772F55F" w14:textId="7004C82B" w:rsidR="00650573" w:rsidRDefault="00650573" w:rsidP="009E1F83">
      <w:pPr>
        <w:rPr>
          <w:b/>
          <w:color w:val="3296D2"/>
          <w:sz w:val="28"/>
          <w:szCs w:val="28"/>
        </w:rPr>
      </w:pPr>
    </w:p>
    <w:p w14:paraId="2E26F2A0" w14:textId="144B3008" w:rsidR="00650573" w:rsidRDefault="00650573" w:rsidP="00650573">
      <w:pPr>
        <w:jc w:val="center"/>
        <w:rPr>
          <w:b/>
          <w:color w:val="3296D2"/>
          <w:sz w:val="28"/>
          <w:szCs w:val="28"/>
        </w:rPr>
      </w:pPr>
      <w:r w:rsidRPr="00650573">
        <w:rPr>
          <w:b/>
          <w:noProof/>
          <w:color w:val="3296D2"/>
          <w:sz w:val="28"/>
          <w:szCs w:val="28"/>
        </w:rPr>
        <w:lastRenderedPageBreak/>
        <w:drawing>
          <wp:inline distT="0" distB="0" distL="0" distR="0" wp14:anchorId="7809F7BD" wp14:editId="77115C09">
            <wp:extent cx="5943600" cy="3343275"/>
            <wp:effectExtent l="19050" t="19050" r="19050" b="285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3600" cy="3343275"/>
                    </a:xfrm>
                    <a:prstGeom prst="rect">
                      <a:avLst/>
                    </a:prstGeom>
                    <a:ln>
                      <a:solidFill>
                        <a:schemeClr val="tx1"/>
                      </a:solidFill>
                    </a:ln>
                  </pic:spPr>
                </pic:pic>
              </a:graphicData>
            </a:graphic>
          </wp:inline>
        </w:drawing>
      </w:r>
    </w:p>
    <w:p w14:paraId="237E4FDB" w14:textId="77777777" w:rsidR="009E1F83" w:rsidRDefault="009E1F83" w:rsidP="00650573">
      <w:pPr>
        <w:jc w:val="center"/>
        <w:rPr>
          <w:b/>
          <w:color w:val="3296D2"/>
          <w:sz w:val="28"/>
          <w:szCs w:val="28"/>
        </w:rPr>
      </w:pPr>
    </w:p>
    <w:p w14:paraId="027F3431" w14:textId="23C8E187" w:rsidR="00650573" w:rsidRDefault="009E1F83" w:rsidP="00650573">
      <w:pPr>
        <w:jc w:val="center"/>
        <w:rPr>
          <w:b/>
          <w:color w:val="3296D2"/>
          <w:sz w:val="28"/>
          <w:szCs w:val="28"/>
        </w:rPr>
      </w:pPr>
      <w:r w:rsidRPr="009E1F83">
        <w:rPr>
          <w:b/>
          <w:noProof/>
          <w:color w:val="3296D2"/>
          <w:sz w:val="28"/>
          <w:szCs w:val="28"/>
        </w:rPr>
        <w:drawing>
          <wp:inline distT="0" distB="0" distL="0" distR="0" wp14:anchorId="74F4484F" wp14:editId="038EB1E4">
            <wp:extent cx="5943600" cy="3343275"/>
            <wp:effectExtent l="19050" t="19050" r="19050" b="285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3600" cy="3343275"/>
                    </a:xfrm>
                    <a:prstGeom prst="rect">
                      <a:avLst/>
                    </a:prstGeom>
                    <a:ln>
                      <a:solidFill>
                        <a:schemeClr val="tx1"/>
                      </a:solidFill>
                    </a:ln>
                  </pic:spPr>
                </pic:pic>
              </a:graphicData>
            </a:graphic>
          </wp:inline>
        </w:drawing>
      </w:r>
    </w:p>
    <w:p w14:paraId="6C80BB67" w14:textId="21A24393" w:rsidR="009E1F83" w:rsidRDefault="009E1F83" w:rsidP="00650573">
      <w:pPr>
        <w:jc w:val="center"/>
        <w:rPr>
          <w:b/>
          <w:color w:val="3296D2"/>
          <w:sz w:val="28"/>
          <w:szCs w:val="28"/>
        </w:rPr>
      </w:pPr>
    </w:p>
    <w:p w14:paraId="6249A7B7" w14:textId="4B67F0A4" w:rsidR="009E1F83" w:rsidRDefault="009E1F83" w:rsidP="009E1F83">
      <w:pPr>
        <w:rPr>
          <w:b/>
          <w:color w:val="3296D2"/>
          <w:sz w:val="28"/>
          <w:szCs w:val="28"/>
        </w:rPr>
      </w:pPr>
    </w:p>
    <w:p w14:paraId="1B03A885" w14:textId="01CDA19A" w:rsidR="009E1F83" w:rsidRDefault="009E1F83" w:rsidP="00650573">
      <w:pPr>
        <w:jc w:val="center"/>
        <w:rPr>
          <w:b/>
          <w:color w:val="3296D2"/>
          <w:sz w:val="28"/>
          <w:szCs w:val="28"/>
        </w:rPr>
      </w:pPr>
      <w:r w:rsidRPr="009E1F83">
        <w:rPr>
          <w:b/>
          <w:noProof/>
          <w:color w:val="3296D2"/>
          <w:sz w:val="28"/>
          <w:szCs w:val="28"/>
        </w:rPr>
        <w:lastRenderedPageBreak/>
        <w:drawing>
          <wp:inline distT="0" distB="0" distL="0" distR="0" wp14:anchorId="072B8C7F" wp14:editId="4F344C14">
            <wp:extent cx="5943600" cy="3343275"/>
            <wp:effectExtent l="19050" t="19050" r="19050" b="285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3600" cy="3343275"/>
                    </a:xfrm>
                    <a:prstGeom prst="rect">
                      <a:avLst/>
                    </a:prstGeom>
                    <a:ln>
                      <a:solidFill>
                        <a:schemeClr val="tx1"/>
                      </a:solidFill>
                    </a:ln>
                  </pic:spPr>
                </pic:pic>
              </a:graphicData>
            </a:graphic>
          </wp:inline>
        </w:drawing>
      </w:r>
    </w:p>
    <w:p w14:paraId="48BD4C70" w14:textId="108B9FF0" w:rsidR="009E1F83" w:rsidRDefault="009E1F83" w:rsidP="00650573">
      <w:pPr>
        <w:jc w:val="center"/>
        <w:rPr>
          <w:b/>
          <w:color w:val="3296D2"/>
          <w:sz w:val="28"/>
          <w:szCs w:val="28"/>
        </w:rPr>
      </w:pPr>
    </w:p>
    <w:p w14:paraId="5783820B" w14:textId="77A1C2B7" w:rsidR="009E1F83" w:rsidRDefault="009E1F83" w:rsidP="00650573">
      <w:pPr>
        <w:jc w:val="center"/>
        <w:rPr>
          <w:b/>
          <w:color w:val="3296D2"/>
          <w:sz w:val="28"/>
          <w:szCs w:val="28"/>
        </w:rPr>
      </w:pPr>
      <w:r w:rsidRPr="009E1F83">
        <w:rPr>
          <w:b/>
          <w:noProof/>
          <w:color w:val="3296D2"/>
          <w:sz w:val="28"/>
          <w:szCs w:val="28"/>
        </w:rPr>
        <w:drawing>
          <wp:inline distT="0" distB="0" distL="0" distR="0" wp14:anchorId="2124C979" wp14:editId="159F746A">
            <wp:extent cx="5943600" cy="3343275"/>
            <wp:effectExtent l="19050" t="19050" r="19050" b="285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3600" cy="3343275"/>
                    </a:xfrm>
                    <a:prstGeom prst="rect">
                      <a:avLst/>
                    </a:prstGeom>
                    <a:ln>
                      <a:solidFill>
                        <a:schemeClr val="tx1"/>
                      </a:solidFill>
                    </a:ln>
                  </pic:spPr>
                </pic:pic>
              </a:graphicData>
            </a:graphic>
          </wp:inline>
        </w:drawing>
      </w:r>
    </w:p>
    <w:p w14:paraId="13B7CE7C" w14:textId="6FB85075" w:rsidR="009E1F83" w:rsidRDefault="009E1F83" w:rsidP="00650573">
      <w:pPr>
        <w:jc w:val="center"/>
        <w:rPr>
          <w:b/>
          <w:color w:val="3296D2"/>
          <w:sz w:val="28"/>
          <w:szCs w:val="28"/>
        </w:rPr>
      </w:pPr>
    </w:p>
    <w:p w14:paraId="653B3CCD" w14:textId="0F3E5EF7" w:rsidR="009E1F83" w:rsidRDefault="009E1F83" w:rsidP="009E1F83">
      <w:pPr>
        <w:rPr>
          <w:b/>
          <w:color w:val="3296D2"/>
          <w:sz w:val="28"/>
          <w:szCs w:val="28"/>
        </w:rPr>
      </w:pPr>
    </w:p>
    <w:p w14:paraId="6DBFE536" w14:textId="1607981C" w:rsidR="009E1F83" w:rsidRDefault="009E1F83" w:rsidP="00650573">
      <w:pPr>
        <w:jc w:val="center"/>
        <w:rPr>
          <w:b/>
          <w:color w:val="3296D2"/>
          <w:sz w:val="28"/>
          <w:szCs w:val="28"/>
        </w:rPr>
      </w:pPr>
      <w:r w:rsidRPr="009E1F83">
        <w:rPr>
          <w:b/>
          <w:noProof/>
          <w:color w:val="3296D2"/>
          <w:sz w:val="28"/>
          <w:szCs w:val="28"/>
        </w:rPr>
        <w:lastRenderedPageBreak/>
        <w:drawing>
          <wp:inline distT="0" distB="0" distL="0" distR="0" wp14:anchorId="198415B6" wp14:editId="73E765EE">
            <wp:extent cx="5943600" cy="3343275"/>
            <wp:effectExtent l="19050" t="19050" r="19050" b="285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3600" cy="3343275"/>
                    </a:xfrm>
                    <a:prstGeom prst="rect">
                      <a:avLst/>
                    </a:prstGeom>
                    <a:ln>
                      <a:solidFill>
                        <a:schemeClr val="tx1"/>
                      </a:solidFill>
                    </a:ln>
                  </pic:spPr>
                </pic:pic>
              </a:graphicData>
            </a:graphic>
          </wp:inline>
        </w:drawing>
      </w:r>
    </w:p>
    <w:p w14:paraId="3C632285" w14:textId="14C3FC35" w:rsidR="009E1F83" w:rsidRDefault="009E1F83" w:rsidP="00650573">
      <w:pPr>
        <w:jc w:val="center"/>
        <w:rPr>
          <w:b/>
          <w:color w:val="3296D2"/>
          <w:sz w:val="28"/>
          <w:szCs w:val="28"/>
        </w:rPr>
      </w:pPr>
    </w:p>
    <w:p w14:paraId="3DAF4C9B" w14:textId="4453BB0B" w:rsidR="009E1F83" w:rsidRDefault="009E1F83" w:rsidP="00650573">
      <w:pPr>
        <w:jc w:val="center"/>
        <w:rPr>
          <w:b/>
          <w:color w:val="3296D2"/>
          <w:sz w:val="28"/>
          <w:szCs w:val="28"/>
        </w:rPr>
      </w:pPr>
      <w:r w:rsidRPr="009E1F83">
        <w:rPr>
          <w:b/>
          <w:noProof/>
          <w:color w:val="3296D2"/>
          <w:sz w:val="28"/>
          <w:szCs w:val="28"/>
        </w:rPr>
        <w:drawing>
          <wp:inline distT="0" distB="0" distL="0" distR="0" wp14:anchorId="3B81C6E6" wp14:editId="016A1A6A">
            <wp:extent cx="5943600" cy="3343275"/>
            <wp:effectExtent l="19050" t="19050" r="19050" b="285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3600" cy="3343275"/>
                    </a:xfrm>
                    <a:prstGeom prst="rect">
                      <a:avLst/>
                    </a:prstGeom>
                    <a:ln>
                      <a:solidFill>
                        <a:schemeClr val="tx1"/>
                      </a:solidFill>
                    </a:ln>
                  </pic:spPr>
                </pic:pic>
              </a:graphicData>
            </a:graphic>
          </wp:inline>
        </w:drawing>
      </w:r>
    </w:p>
    <w:p w14:paraId="5B3B5B21" w14:textId="0BF4A371" w:rsidR="009E1F83" w:rsidRDefault="009E1F83" w:rsidP="00650573">
      <w:pPr>
        <w:jc w:val="center"/>
        <w:rPr>
          <w:b/>
          <w:color w:val="3296D2"/>
          <w:sz w:val="28"/>
          <w:szCs w:val="28"/>
        </w:rPr>
      </w:pPr>
    </w:p>
    <w:p w14:paraId="4435F863" w14:textId="35280C1B" w:rsidR="009E1F83" w:rsidRDefault="009E1F83" w:rsidP="009E1F83">
      <w:pPr>
        <w:rPr>
          <w:b/>
          <w:color w:val="3296D2"/>
          <w:sz w:val="28"/>
          <w:szCs w:val="28"/>
        </w:rPr>
      </w:pPr>
    </w:p>
    <w:p w14:paraId="7F4174C7" w14:textId="6B54C987" w:rsidR="009E1F83" w:rsidRDefault="009E1F83" w:rsidP="00650573">
      <w:pPr>
        <w:jc w:val="center"/>
        <w:rPr>
          <w:b/>
          <w:color w:val="3296D2"/>
          <w:sz w:val="28"/>
          <w:szCs w:val="28"/>
        </w:rPr>
      </w:pPr>
      <w:r w:rsidRPr="009E1F83">
        <w:rPr>
          <w:b/>
          <w:noProof/>
          <w:color w:val="3296D2"/>
          <w:sz w:val="28"/>
          <w:szCs w:val="28"/>
        </w:rPr>
        <w:lastRenderedPageBreak/>
        <w:drawing>
          <wp:inline distT="0" distB="0" distL="0" distR="0" wp14:anchorId="36E7886C" wp14:editId="0A4FDEEE">
            <wp:extent cx="5943600" cy="3343275"/>
            <wp:effectExtent l="19050" t="19050" r="19050" b="285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43600" cy="3343275"/>
                    </a:xfrm>
                    <a:prstGeom prst="rect">
                      <a:avLst/>
                    </a:prstGeom>
                    <a:ln>
                      <a:solidFill>
                        <a:schemeClr val="tx1"/>
                      </a:solidFill>
                    </a:ln>
                  </pic:spPr>
                </pic:pic>
              </a:graphicData>
            </a:graphic>
          </wp:inline>
        </w:drawing>
      </w:r>
    </w:p>
    <w:p w14:paraId="2EC43708" w14:textId="247EA0BF" w:rsidR="009E1F83" w:rsidRDefault="009E1F83" w:rsidP="00650573">
      <w:pPr>
        <w:jc w:val="center"/>
        <w:rPr>
          <w:b/>
          <w:color w:val="3296D2"/>
          <w:sz w:val="28"/>
          <w:szCs w:val="28"/>
        </w:rPr>
      </w:pPr>
    </w:p>
    <w:p w14:paraId="28E98DD7" w14:textId="0E9A19FA" w:rsidR="009E1F83" w:rsidRDefault="009E1F83" w:rsidP="00650573">
      <w:pPr>
        <w:jc w:val="center"/>
        <w:rPr>
          <w:b/>
          <w:color w:val="3296D2"/>
          <w:sz w:val="28"/>
          <w:szCs w:val="28"/>
        </w:rPr>
      </w:pPr>
      <w:r w:rsidRPr="009E1F83">
        <w:rPr>
          <w:b/>
          <w:noProof/>
          <w:color w:val="3296D2"/>
          <w:sz w:val="28"/>
          <w:szCs w:val="28"/>
        </w:rPr>
        <w:drawing>
          <wp:inline distT="0" distB="0" distL="0" distR="0" wp14:anchorId="0AD858B2" wp14:editId="3132EA65">
            <wp:extent cx="5943600" cy="3343275"/>
            <wp:effectExtent l="19050" t="19050" r="19050" b="285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43600" cy="3343275"/>
                    </a:xfrm>
                    <a:prstGeom prst="rect">
                      <a:avLst/>
                    </a:prstGeom>
                    <a:ln>
                      <a:solidFill>
                        <a:schemeClr val="tx1"/>
                      </a:solidFill>
                    </a:ln>
                  </pic:spPr>
                </pic:pic>
              </a:graphicData>
            </a:graphic>
          </wp:inline>
        </w:drawing>
      </w:r>
    </w:p>
    <w:p w14:paraId="48E33807" w14:textId="3CE0F4F4" w:rsidR="009E1F83" w:rsidRDefault="009E1F83" w:rsidP="00650573">
      <w:pPr>
        <w:jc w:val="center"/>
        <w:rPr>
          <w:b/>
          <w:color w:val="3296D2"/>
          <w:sz w:val="28"/>
          <w:szCs w:val="28"/>
        </w:rPr>
      </w:pPr>
    </w:p>
    <w:p w14:paraId="562C4D19" w14:textId="66F656FE" w:rsidR="009E1F83" w:rsidRDefault="009E1F83" w:rsidP="009E1F83">
      <w:pPr>
        <w:rPr>
          <w:b/>
          <w:color w:val="3296D2"/>
          <w:sz w:val="28"/>
          <w:szCs w:val="28"/>
        </w:rPr>
      </w:pPr>
    </w:p>
    <w:p w14:paraId="39A4E2AC" w14:textId="222D99D5" w:rsidR="009E1F83" w:rsidRDefault="009E1F83" w:rsidP="00650573">
      <w:pPr>
        <w:jc w:val="center"/>
        <w:rPr>
          <w:b/>
          <w:color w:val="3296D2"/>
          <w:sz w:val="28"/>
          <w:szCs w:val="28"/>
        </w:rPr>
      </w:pPr>
      <w:r w:rsidRPr="009E1F83">
        <w:rPr>
          <w:b/>
          <w:noProof/>
          <w:color w:val="3296D2"/>
          <w:sz w:val="28"/>
          <w:szCs w:val="28"/>
        </w:rPr>
        <w:lastRenderedPageBreak/>
        <w:drawing>
          <wp:inline distT="0" distB="0" distL="0" distR="0" wp14:anchorId="0569DAF7" wp14:editId="6810C8DB">
            <wp:extent cx="5943600" cy="3343275"/>
            <wp:effectExtent l="19050" t="19050" r="19050" b="2857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43600" cy="3343275"/>
                    </a:xfrm>
                    <a:prstGeom prst="rect">
                      <a:avLst/>
                    </a:prstGeom>
                    <a:ln>
                      <a:solidFill>
                        <a:schemeClr val="tx1"/>
                      </a:solidFill>
                    </a:ln>
                  </pic:spPr>
                </pic:pic>
              </a:graphicData>
            </a:graphic>
          </wp:inline>
        </w:drawing>
      </w:r>
    </w:p>
    <w:p w14:paraId="4A733A4C" w14:textId="6D271B39" w:rsidR="009E1F83" w:rsidRDefault="009E1F83" w:rsidP="00650573">
      <w:pPr>
        <w:jc w:val="center"/>
        <w:rPr>
          <w:b/>
          <w:color w:val="3296D2"/>
          <w:sz w:val="28"/>
          <w:szCs w:val="28"/>
        </w:rPr>
      </w:pPr>
    </w:p>
    <w:p w14:paraId="104C44B5" w14:textId="52975651" w:rsidR="009E1F83" w:rsidRDefault="009E1F83" w:rsidP="00650573">
      <w:pPr>
        <w:jc w:val="center"/>
        <w:rPr>
          <w:b/>
          <w:color w:val="3296D2"/>
          <w:sz w:val="28"/>
          <w:szCs w:val="28"/>
        </w:rPr>
      </w:pPr>
      <w:r w:rsidRPr="009E1F83">
        <w:rPr>
          <w:b/>
          <w:noProof/>
          <w:color w:val="3296D2"/>
          <w:sz w:val="28"/>
          <w:szCs w:val="28"/>
        </w:rPr>
        <w:drawing>
          <wp:inline distT="0" distB="0" distL="0" distR="0" wp14:anchorId="20E0F1AB" wp14:editId="6D1C30B6">
            <wp:extent cx="5943600" cy="3343275"/>
            <wp:effectExtent l="19050" t="19050" r="19050" b="285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43600" cy="3343275"/>
                    </a:xfrm>
                    <a:prstGeom prst="rect">
                      <a:avLst/>
                    </a:prstGeom>
                    <a:ln>
                      <a:solidFill>
                        <a:schemeClr val="tx1"/>
                      </a:solidFill>
                    </a:ln>
                  </pic:spPr>
                </pic:pic>
              </a:graphicData>
            </a:graphic>
          </wp:inline>
        </w:drawing>
      </w:r>
    </w:p>
    <w:p w14:paraId="12D7325A" w14:textId="709FF04D" w:rsidR="009E1F83" w:rsidRDefault="009E1F83" w:rsidP="00650573">
      <w:pPr>
        <w:jc w:val="center"/>
        <w:rPr>
          <w:b/>
          <w:color w:val="3296D2"/>
          <w:sz w:val="28"/>
          <w:szCs w:val="28"/>
        </w:rPr>
      </w:pPr>
    </w:p>
    <w:p w14:paraId="729B8401" w14:textId="3D269E05" w:rsidR="009E1F83" w:rsidRDefault="009E1F83" w:rsidP="009E1F83">
      <w:pPr>
        <w:rPr>
          <w:b/>
          <w:color w:val="3296D2"/>
          <w:sz w:val="28"/>
          <w:szCs w:val="28"/>
        </w:rPr>
      </w:pPr>
    </w:p>
    <w:p w14:paraId="37FA681C" w14:textId="4F2C7472" w:rsidR="009E1F83" w:rsidRDefault="009E1F83" w:rsidP="00692A21">
      <w:pPr>
        <w:jc w:val="center"/>
        <w:rPr>
          <w:b/>
          <w:color w:val="3296D2"/>
          <w:sz w:val="28"/>
          <w:szCs w:val="28"/>
        </w:rPr>
      </w:pPr>
      <w:r w:rsidRPr="009E1F83">
        <w:rPr>
          <w:b/>
          <w:noProof/>
          <w:color w:val="3296D2"/>
          <w:sz w:val="28"/>
          <w:szCs w:val="28"/>
        </w:rPr>
        <w:lastRenderedPageBreak/>
        <w:drawing>
          <wp:inline distT="0" distB="0" distL="0" distR="0" wp14:anchorId="5EF055CE" wp14:editId="38E4D0AF">
            <wp:extent cx="5943600" cy="3343275"/>
            <wp:effectExtent l="19050" t="19050" r="19050" b="28575"/>
            <wp:docPr id="1440" name="Picture 1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943600" cy="3343275"/>
                    </a:xfrm>
                    <a:prstGeom prst="rect">
                      <a:avLst/>
                    </a:prstGeom>
                    <a:ln>
                      <a:solidFill>
                        <a:schemeClr val="tx1"/>
                      </a:solidFill>
                    </a:ln>
                  </pic:spPr>
                </pic:pic>
              </a:graphicData>
            </a:graphic>
          </wp:inline>
        </w:drawing>
      </w:r>
    </w:p>
    <w:p w14:paraId="7EFBCB7D" w14:textId="77777777" w:rsidR="009E1F83" w:rsidRDefault="009E1F83" w:rsidP="00650573">
      <w:pPr>
        <w:jc w:val="center"/>
        <w:rPr>
          <w:b/>
          <w:color w:val="3296D2"/>
          <w:sz w:val="28"/>
          <w:szCs w:val="28"/>
        </w:rPr>
      </w:pPr>
    </w:p>
    <w:p w14:paraId="34541808" w14:textId="469E6533" w:rsidR="009E1F83" w:rsidRDefault="009E1F83" w:rsidP="00650573">
      <w:pPr>
        <w:jc w:val="center"/>
        <w:rPr>
          <w:b/>
          <w:color w:val="3296D2"/>
          <w:sz w:val="28"/>
          <w:szCs w:val="28"/>
        </w:rPr>
      </w:pPr>
      <w:r w:rsidRPr="009E1F83">
        <w:rPr>
          <w:b/>
          <w:noProof/>
          <w:color w:val="3296D2"/>
          <w:sz w:val="28"/>
          <w:szCs w:val="28"/>
        </w:rPr>
        <w:drawing>
          <wp:inline distT="0" distB="0" distL="0" distR="0" wp14:anchorId="459D3B94" wp14:editId="5A1854F9">
            <wp:extent cx="5943600" cy="3343275"/>
            <wp:effectExtent l="19050" t="19050" r="19050" b="28575"/>
            <wp:docPr id="1441" name="Picture 1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43600" cy="3343275"/>
                    </a:xfrm>
                    <a:prstGeom prst="rect">
                      <a:avLst/>
                    </a:prstGeom>
                    <a:ln>
                      <a:solidFill>
                        <a:schemeClr val="tx1"/>
                      </a:solidFill>
                    </a:ln>
                  </pic:spPr>
                </pic:pic>
              </a:graphicData>
            </a:graphic>
          </wp:inline>
        </w:drawing>
      </w:r>
    </w:p>
    <w:p w14:paraId="395206F5" w14:textId="796C44F2" w:rsidR="009E1F83" w:rsidRDefault="009E1F83" w:rsidP="009E1F83">
      <w:pPr>
        <w:rPr>
          <w:b/>
          <w:color w:val="3296D2"/>
          <w:sz w:val="28"/>
          <w:szCs w:val="28"/>
        </w:rPr>
      </w:pPr>
    </w:p>
    <w:p w14:paraId="60A85E8C" w14:textId="066E9772" w:rsidR="009E1F83" w:rsidRDefault="009E1F83" w:rsidP="00650573">
      <w:pPr>
        <w:jc w:val="center"/>
        <w:rPr>
          <w:b/>
          <w:color w:val="3296D2"/>
          <w:sz w:val="28"/>
          <w:szCs w:val="28"/>
        </w:rPr>
      </w:pPr>
      <w:r w:rsidRPr="009E1F83">
        <w:rPr>
          <w:b/>
          <w:noProof/>
          <w:color w:val="3296D2"/>
          <w:sz w:val="28"/>
          <w:szCs w:val="28"/>
        </w:rPr>
        <w:lastRenderedPageBreak/>
        <w:drawing>
          <wp:inline distT="0" distB="0" distL="0" distR="0" wp14:anchorId="35460AF3" wp14:editId="4DA2CBAB">
            <wp:extent cx="5943600" cy="3343275"/>
            <wp:effectExtent l="19050" t="19050" r="19050" b="28575"/>
            <wp:docPr id="1442" name="Picture 1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943600" cy="3343275"/>
                    </a:xfrm>
                    <a:prstGeom prst="rect">
                      <a:avLst/>
                    </a:prstGeom>
                    <a:ln>
                      <a:solidFill>
                        <a:schemeClr val="tx1"/>
                      </a:solidFill>
                    </a:ln>
                  </pic:spPr>
                </pic:pic>
              </a:graphicData>
            </a:graphic>
          </wp:inline>
        </w:drawing>
      </w:r>
    </w:p>
    <w:p w14:paraId="5BB4B619" w14:textId="45EB4681" w:rsidR="009E1F83" w:rsidRDefault="009E1F83" w:rsidP="00650573">
      <w:pPr>
        <w:jc w:val="center"/>
        <w:rPr>
          <w:b/>
          <w:color w:val="3296D2"/>
          <w:sz w:val="28"/>
          <w:szCs w:val="28"/>
        </w:rPr>
      </w:pPr>
    </w:p>
    <w:p w14:paraId="6DFCA158" w14:textId="11920A4D" w:rsidR="009E1F83" w:rsidRDefault="009E1F83" w:rsidP="00650573">
      <w:pPr>
        <w:jc w:val="center"/>
        <w:rPr>
          <w:b/>
          <w:color w:val="3296D2"/>
          <w:sz w:val="28"/>
          <w:szCs w:val="28"/>
        </w:rPr>
      </w:pPr>
      <w:r w:rsidRPr="009E1F83">
        <w:rPr>
          <w:b/>
          <w:noProof/>
          <w:color w:val="3296D2"/>
          <w:sz w:val="28"/>
          <w:szCs w:val="28"/>
        </w:rPr>
        <w:drawing>
          <wp:inline distT="0" distB="0" distL="0" distR="0" wp14:anchorId="7A9A4B52" wp14:editId="4B6712AE">
            <wp:extent cx="5943600" cy="3343275"/>
            <wp:effectExtent l="19050" t="19050" r="19050" b="28575"/>
            <wp:docPr id="1443" name="Picture 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43600" cy="3343275"/>
                    </a:xfrm>
                    <a:prstGeom prst="rect">
                      <a:avLst/>
                    </a:prstGeom>
                    <a:ln>
                      <a:solidFill>
                        <a:schemeClr val="tx1"/>
                      </a:solidFill>
                    </a:ln>
                  </pic:spPr>
                </pic:pic>
              </a:graphicData>
            </a:graphic>
          </wp:inline>
        </w:drawing>
      </w:r>
    </w:p>
    <w:p w14:paraId="2AA1F089" w14:textId="6682D0B7" w:rsidR="009E1F83" w:rsidRDefault="009E1F83" w:rsidP="00650573">
      <w:pPr>
        <w:jc w:val="center"/>
        <w:rPr>
          <w:b/>
          <w:color w:val="3296D2"/>
          <w:sz w:val="28"/>
          <w:szCs w:val="28"/>
        </w:rPr>
      </w:pPr>
    </w:p>
    <w:p w14:paraId="4BA2014E" w14:textId="3417CA2F" w:rsidR="009E1F83" w:rsidRDefault="009E1F83" w:rsidP="009E1F83">
      <w:pPr>
        <w:rPr>
          <w:b/>
          <w:color w:val="3296D2"/>
          <w:sz w:val="28"/>
          <w:szCs w:val="28"/>
        </w:rPr>
      </w:pPr>
    </w:p>
    <w:p w14:paraId="56C7D438" w14:textId="34861FFD" w:rsidR="009E1F83" w:rsidRDefault="009E1F83" w:rsidP="00650573">
      <w:pPr>
        <w:jc w:val="center"/>
        <w:rPr>
          <w:b/>
          <w:color w:val="3296D2"/>
          <w:sz w:val="28"/>
          <w:szCs w:val="28"/>
        </w:rPr>
      </w:pPr>
      <w:r w:rsidRPr="009E1F83">
        <w:rPr>
          <w:b/>
          <w:noProof/>
          <w:color w:val="3296D2"/>
          <w:sz w:val="28"/>
          <w:szCs w:val="28"/>
        </w:rPr>
        <w:lastRenderedPageBreak/>
        <w:drawing>
          <wp:inline distT="0" distB="0" distL="0" distR="0" wp14:anchorId="0CCECF32" wp14:editId="776D385A">
            <wp:extent cx="5943600" cy="3343275"/>
            <wp:effectExtent l="19050" t="19050" r="19050" b="28575"/>
            <wp:docPr id="1444" name="Picture 1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943600" cy="3343275"/>
                    </a:xfrm>
                    <a:prstGeom prst="rect">
                      <a:avLst/>
                    </a:prstGeom>
                    <a:ln>
                      <a:solidFill>
                        <a:schemeClr val="tx1"/>
                      </a:solidFill>
                    </a:ln>
                  </pic:spPr>
                </pic:pic>
              </a:graphicData>
            </a:graphic>
          </wp:inline>
        </w:drawing>
      </w:r>
    </w:p>
    <w:p w14:paraId="1885EB41" w14:textId="49E25107" w:rsidR="009E1F83" w:rsidRDefault="009E1F83" w:rsidP="00650573">
      <w:pPr>
        <w:jc w:val="center"/>
        <w:rPr>
          <w:b/>
          <w:color w:val="3296D2"/>
          <w:sz w:val="28"/>
          <w:szCs w:val="28"/>
        </w:rPr>
      </w:pPr>
    </w:p>
    <w:p w14:paraId="0A4B4A18" w14:textId="2FC7C2E0" w:rsidR="009E1F83" w:rsidRDefault="009E1F83" w:rsidP="00650573">
      <w:pPr>
        <w:jc w:val="center"/>
        <w:rPr>
          <w:b/>
          <w:color w:val="3296D2"/>
          <w:sz w:val="28"/>
          <w:szCs w:val="28"/>
        </w:rPr>
      </w:pPr>
      <w:r w:rsidRPr="009E1F83">
        <w:rPr>
          <w:b/>
          <w:noProof/>
          <w:color w:val="3296D2"/>
          <w:sz w:val="28"/>
          <w:szCs w:val="28"/>
        </w:rPr>
        <w:drawing>
          <wp:inline distT="0" distB="0" distL="0" distR="0" wp14:anchorId="3643F5E1" wp14:editId="10FD5D19">
            <wp:extent cx="5943600" cy="3343275"/>
            <wp:effectExtent l="19050" t="19050" r="19050" b="28575"/>
            <wp:docPr id="1445" name="Picture 1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943600" cy="3343275"/>
                    </a:xfrm>
                    <a:prstGeom prst="rect">
                      <a:avLst/>
                    </a:prstGeom>
                    <a:ln>
                      <a:solidFill>
                        <a:schemeClr val="tx1"/>
                      </a:solidFill>
                    </a:ln>
                  </pic:spPr>
                </pic:pic>
              </a:graphicData>
            </a:graphic>
          </wp:inline>
        </w:drawing>
      </w:r>
    </w:p>
    <w:p w14:paraId="1D8BCD8A" w14:textId="4499B8FF" w:rsidR="009E1F83" w:rsidRDefault="009E1F83" w:rsidP="00650573">
      <w:pPr>
        <w:jc w:val="center"/>
        <w:rPr>
          <w:b/>
          <w:color w:val="3296D2"/>
          <w:sz w:val="28"/>
          <w:szCs w:val="28"/>
        </w:rPr>
      </w:pPr>
    </w:p>
    <w:p w14:paraId="354C8038" w14:textId="52DFABE6" w:rsidR="009E1F83" w:rsidRDefault="009E1F83" w:rsidP="00650573">
      <w:pPr>
        <w:jc w:val="center"/>
        <w:rPr>
          <w:b/>
          <w:color w:val="3296D2"/>
          <w:sz w:val="28"/>
          <w:szCs w:val="28"/>
        </w:rPr>
      </w:pPr>
    </w:p>
    <w:p w14:paraId="242EABD0" w14:textId="65A9BCE4" w:rsidR="00FA2243" w:rsidRDefault="009E1F83" w:rsidP="00FA2243">
      <w:pPr>
        <w:jc w:val="center"/>
        <w:rPr>
          <w:b/>
          <w:color w:val="3296D2"/>
          <w:sz w:val="28"/>
          <w:szCs w:val="28"/>
        </w:rPr>
      </w:pPr>
      <w:r w:rsidRPr="009E1F83">
        <w:rPr>
          <w:b/>
          <w:noProof/>
          <w:color w:val="3296D2"/>
          <w:sz w:val="28"/>
          <w:szCs w:val="28"/>
        </w:rPr>
        <w:lastRenderedPageBreak/>
        <w:drawing>
          <wp:inline distT="0" distB="0" distL="0" distR="0" wp14:anchorId="74A384DF" wp14:editId="432A6DD9">
            <wp:extent cx="4338638" cy="2440483"/>
            <wp:effectExtent l="19050" t="19050" r="24130" b="17145"/>
            <wp:docPr id="1446" name="Picture 1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352015" cy="2448008"/>
                    </a:xfrm>
                    <a:prstGeom prst="rect">
                      <a:avLst/>
                    </a:prstGeom>
                    <a:ln>
                      <a:solidFill>
                        <a:schemeClr val="tx1"/>
                      </a:solidFill>
                    </a:ln>
                  </pic:spPr>
                </pic:pic>
              </a:graphicData>
            </a:graphic>
          </wp:inline>
        </w:drawing>
      </w:r>
    </w:p>
    <w:p w14:paraId="161A9423" w14:textId="5C8BAA30" w:rsidR="009E1F83" w:rsidRDefault="009E1F83" w:rsidP="00FA2243">
      <w:pPr>
        <w:jc w:val="center"/>
        <w:rPr>
          <w:b/>
          <w:color w:val="3296D2"/>
          <w:sz w:val="28"/>
          <w:szCs w:val="28"/>
        </w:rPr>
      </w:pPr>
      <w:r w:rsidRPr="009E1F83">
        <w:rPr>
          <w:b/>
          <w:noProof/>
          <w:color w:val="3296D2"/>
          <w:sz w:val="28"/>
          <w:szCs w:val="28"/>
        </w:rPr>
        <w:drawing>
          <wp:inline distT="0" distB="0" distL="0" distR="0" wp14:anchorId="6BC89FFB" wp14:editId="6756D1C7">
            <wp:extent cx="4343400" cy="2443162"/>
            <wp:effectExtent l="19050" t="19050" r="19050" b="14605"/>
            <wp:docPr id="1447" name="Picture 1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382692" cy="2465264"/>
                    </a:xfrm>
                    <a:prstGeom prst="rect">
                      <a:avLst/>
                    </a:prstGeom>
                    <a:ln>
                      <a:solidFill>
                        <a:schemeClr val="tx1"/>
                      </a:solidFill>
                    </a:ln>
                  </pic:spPr>
                </pic:pic>
              </a:graphicData>
            </a:graphic>
          </wp:inline>
        </w:drawing>
      </w:r>
    </w:p>
    <w:p w14:paraId="7FBE71F2" w14:textId="55667281" w:rsidR="009E1F83" w:rsidRDefault="009E1F83" w:rsidP="00650573">
      <w:pPr>
        <w:jc w:val="center"/>
        <w:rPr>
          <w:b/>
          <w:color w:val="3296D2"/>
          <w:sz w:val="28"/>
          <w:szCs w:val="28"/>
        </w:rPr>
      </w:pPr>
      <w:r w:rsidRPr="009E1F83">
        <w:rPr>
          <w:b/>
          <w:noProof/>
          <w:color w:val="3296D2"/>
          <w:sz w:val="28"/>
          <w:szCs w:val="28"/>
        </w:rPr>
        <w:drawing>
          <wp:inline distT="0" distB="0" distL="0" distR="0" wp14:anchorId="5A7020EA" wp14:editId="1387A7F5">
            <wp:extent cx="4352925" cy="2448521"/>
            <wp:effectExtent l="19050" t="19050" r="9525" b="28575"/>
            <wp:docPr id="1448" name="Picture 1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358404" cy="2451603"/>
                    </a:xfrm>
                    <a:prstGeom prst="rect">
                      <a:avLst/>
                    </a:prstGeom>
                    <a:ln>
                      <a:solidFill>
                        <a:schemeClr val="tx1"/>
                      </a:solidFill>
                    </a:ln>
                  </pic:spPr>
                </pic:pic>
              </a:graphicData>
            </a:graphic>
          </wp:inline>
        </w:drawing>
      </w:r>
    </w:p>
    <w:p w14:paraId="56439C13" w14:textId="3AC000FF" w:rsidR="009E1F83" w:rsidRDefault="009E1F83" w:rsidP="00650573">
      <w:pPr>
        <w:jc w:val="center"/>
        <w:rPr>
          <w:b/>
          <w:color w:val="3296D2"/>
          <w:sz w:val="28"/>
          <w:szCs w:val="28"/>
        </w:rPr>
      </w:pPr>
    </w:p>
    <w:p w14:paraId="72F31A37" w14:textId="3768865E" w:rsidR="009E1F83" w:rsidRDefault="009E1F83" w:rsidP="00650573">
      <w:pPr>
        <w:jc w:val="center"/>
        <w:rPr>
          <w:b/>
          <w:color w:val="3296D2"/>
          <w:sz w:val="28"/>
          <w:szCs w:val="28"/>
        </w:rPr>
      </w:pPr>
      <w:r w:rsidRPr="009E1F83">
        <w:rPr>
          <w:b/>
          <w:noProof/>
          <w:color w:val="3296D2"/>
          <w:sz w:val="28"/>
          <w:szCs w:val="28"/>
        </w:rPr>
        <w:lastRenderedPageBreak/>
        <w:drawing>
          <wp:inline distT="0" distB="0" distL="0" distR="0" wp14:anchorId="7D58407B" wp14:editId="18FB52B7">
            <wp:extent cx="5943600" cy="3343275"/>
            <wp:effectExtent l="19050" t="19050" r="19050" b="28575"/>
            <wp:docPr id="1449" name="Picture 1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943600" cy="3343275"/>
                    </a:xfrm>
                    <a:prstGeom prst="rect">
                      <a:avLst/>
                    </a:prstGeom>
                    <a:ln>
                      <a:solidFill>
                        <a:schemeClr val="tx1"/>
                      </a:solidFill>
                    </a:ln>
                  </pic:spPr>
                </pic:pic>
              </a:graphicData>
            </a:graphic>
          </wp:inline>
        </w:drawing>
      </w:r>
    </w:p>
    <w:p w14:paraId="62685069" w14:textId="693F62F6" w:rsidR="009E1F83" w:rsidRDefault="009E1F83" w:rsidP="00FA2243">
      <w:pPr>
        <w:rPr>
          <w:b/>
          <w:color w:val="3296D2"/>
          <w:sz w:val="28"/>
          <w:szCs w:val="28"/>
        </w:rPr>
      </w:pPr>
    </w:p>
    <w:p w14:paraId="2D9D58B3" w14:textId="476E66D5" w:rsidR="009E1F83" w:rsidRDefault="009E1F83" w:rsidP="00650573">
      <w:pPr>
        <w:jc w:val="center"/>
        <w:rPr>
          <w:b/>
          <w:color w:val="3296D2"/>
          <w:sz w:val="28"/>
          <w:szCs w:val="28"/>
        </w:rPr>
      </w:pPr>
      <w:r w:rsidRPr="009E1F83">
        <w:rPr>
          <w:b/>
          <w:noProof/>
          <w:color w:val="3296D2"/>
          <w:sz w:val="28"/>
          <w:szCs w:val="28"/>
        </w:rPr>
        <w:drawing>
          <wp:inline distT="0" distB="0" distL="0" distR="0" wp14:anchorId="2FFE549B" wp14:editId="479A86E1">
            <wp:extent cx="5943600" cy="3343275"/>
            <wp:effectExtent l="19050" t="19050" r="19050" b="28575"/>
            <wp:docPr id="1450" name="Picture 1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943600" cy="3343275"/>
                    </a:xfrm>
                    <a:prstGeom prst="rect">
                      <a:avLst/>
                    </a:prstGeom>
                    <a:ln>
                      <a:solidFill>
                        <a:schemeClr val="tx1"/>
                      </a:solidFill>
                    </a:ln>
                  </pic:spPr>
                </pic:pic>
              </a:graphicData>
            </a:graphic>
          </wp:inline>
        </w:drawing>
      </w:r>
    </w:p>
    <w:p w14:paraId="716BCF05" w14:textId="47B4FE89" w:rsidR="009E1F83" w:rsidRDefault="009E1F83" w:rsidP="00650573">
      <w:pPr>
        <w:jc w:val="center"/>
        <w:rPr>
          <w:b/>
          <w:color w:val="3296D2"/>
          <w:sz w:val="28"/>
          <w:szCs w:val="28"/>
        </w:rPr>
      </w:pPr>
    </w:p>
    <w:p w14:paraId="05959D7F" w14:textId="6C23052F" w:rsidR="009E1F83" w:rsidRDefault="009E1F83" w:rsidP="00650573">
      <w:pPr>
        <w:jc w:val="center"/>
        <w:rPr>
          <w:b/>
          <w:color w:val="3296D2"/>
          <w:sz w:val="28"/>
          <w:szCs w:val="28"/>
        </w:rPr>
      </w:pPr>
      <w:r w:rsidRPr="009E1F83">
        <w:rPr>
          <w:b/>
          <w:noProof/>
          <w:color w:val="3296D2"/>
          <w:sz w:val="28"/>
          <w:szCs w:val="28"/>
        </w:rPr>
        <w:lastRenderedPageBreak/>
        <w:drawing>
          <wp:inline distT="0" distB="0" distL="0" distR="0" wp14:anchorId="11AA2DFF" wp14:editId="2A7BF1F5">
            <wp:extent cx="5943600" cy="3343275"/>
            <wp:effectExtent l="19050" t="19050" r="19050" b="28575"/>
            <wp:docPr id="1451" name="Picture 1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43600" cy="3343275"/>
                    </a:xfrm>
                    <a:prstGeom prst="rect">
                      <a:avLst/>
                    </a:prstGeom>
                    <a:ln>
                      <a:solidFill>
                        <a:schemeClr val="tx1"/>
                      </a:solidFill>
                    </a:ln>
                  </pic:spPr>
                </pic:pic>
              </a:graphicData>
            </a:graphic>
          </wp:inline>
        </w:drawing>
      </w:r>
    </w:p>
    <w:p w14:paraId="1E0549D2" w14:textId="56432716" w:rsidR="009E1F83" w:rsidRDefault="009E1F83" w:rsidP="00FA2243">
      <w:pPr>
        <w:rPr>
          <w:b/>
          <w:color w:val="3296D2"/>
          <w:sz w:val="28"/>
          <w:szCs w:val="28"/>
        </w:rPr>
      </w:pPr>
    </w:p>
    <w:p w14:paraId="7863E3B8" w14:textId="18D8822B" w:rsidR="009E1F83" w:rsidRDefault="009E1F83" w:rsidP="00650573">
      <w:pPr>
        <w:jc w:val="center"/>
        <w:rPr>
          <w:b/>
          <w:color w:val="3296D2"/>
          <w:sz w:val="28"/>
          <w:szCs w:val="28"/>
        </w:rPr>
      </w:pPr>
      <w:r w:rsidRPr="009E1F83">
        <w:rPr>
          <w:b/>
          <w:noProof/>
          <w:color w:val="3296D2"/>
          <w:sz w:val="28"/>
          <w:szCs w:val="28"/>
        </w:rPr>
        <w:drawing>
          <wp:inline distT="0" distB="0" distL="0" distR="0" wp14:anchorId="5F82147F" wp14:editId="0219812A">
            <wp:extent cx="5943600" cy="3343275"/>
            <wp:effectExtent l="19050" t="19050" r="19050" b="28575"/>
            <wp:docPr id="1452" name="Picture 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943600" cy="3343275"/>
                    </a:xfrm>
                    <a:prstGeom prst="rect">
                      <a:avLst/>
                    </a:prstGeom>
                    <a:ln>
                      <a:solidFill>
                        <a:schemeClr val="tx1"/>
                      </a:solidFill>
                    </a:ln>
                  </pic:spPr>
                </pic:pic>
              </a:graphicData>
            </a:graphic>
          </wp:inline>
        </w:drawing>
      </w:r>
    </w:p>
    <w:p w14:paraId="45067A12" w14:textId="77777777" w:rsidR="009E1F83" w:rsidRDefault="009E1F83" w:rsidP="00650573">
      <w:pPr>
        <w:jc w:val="center"/>
        <w:rPr>
          <w:b/>
          <w:color w:val="3296D2"/>
          <w:sz w:val="28"/>
          <w:szCs w:val="28"/>
        </w:rPr>
      </w:pPr>
    </w:p>
    <w:p w14:paraId="4325EBC8" w14:textId="6DB35EA6" w:rsidR="009E1F83" w:rsidRDefault="009E1F83" w:rsidP="00FA2243">
      <w:pPr>
        <w:jc w:val="center"/>
        <w:rPr>
          <w:b/>
          <w:color w:val="3296D2"/>
          <w:sz w:val="28"/>
          <w:szCs w:val="28"/>
        </w:rPr>
      </w:pPr>
      <w:r w:rsidRPr="009E1F83">
        <w:rPr>
          <w:b/>
          <w:noProof/>
          <w:color w:val="3296D2"/>
          <w:sz w:val="28"/>
          <w:szCs w:val="28"/>
        </w:rPr>
        <w:lastRenderedPageBreak/>
        <w:drawing>
          <wp:inline distT="0" distB="0" distL="0" distR="0" wp14:anchorId="564491C4" wp14:editId="7A01243F">
            <wp:extent cx="5943600" cy="3343275"/>
            <wp:effectExtent l="19050" t="19050" r="19050" b="28575"/>
            <wp:docPr id="1453" name="Picture 1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943600" cy="3343275"/>
                    </a:xfrm>
                    <a:prstGeom prst="rect">
                      <a:avLst/>
                    </a:prstGeom>
                    <a:ln>
                      <a:solidFill>
                        <a:schemeClr val="tx1"/>
                      </a:solidFill>
                    </a:ln>
                  </pic:spPr>
                </pic:pic>
              </a:graphicData>
            </a:graphic>
          </wp:inline>
        </w:drawing>
      </w:r>
    </w:p>
    <w:p w14:paraId="600AB339" w14:textId="158A7717" w:rsidR="009E1F83" w:rsidRDefault="009E1F83" w:rsidP="00650573">
      <w:pPr>
        <w:jc w:val="center"/>
        <w:rPr>
          <w:b/>
          <w:color w:val="3296D2"/>
          <w:sz w:val="28"/>
          <w:szCs w:val="28"/>
        </w:rPr>
      </w:pPr>
    </w:p>
    <w:p w14:paraId="7C07579D" w14:textId="0E45C6BC" w:rsidR="009E1F83" w:rsidRDefault="009E1F83" w:rsidP="00650573">
      <w:pPr>
        <w:jc w:val="center"/>
        <w:rPr>
          <w:b/>
          <w:color w:val="3296D2"/>
          <w:sz w:val="28"/>
          <w:szCs w:val="28"/>
        </w:rPr>
      </w:pPr>
      <w:r w:rsidRPr="009E1F83">
        <w:rPr>
          <w:b/>
          <w:noProof/>
          <w:color w:val="3296D2"/>
          <w:sz w:val="28"/>
          <w:szCs w:val="28"/>
        </w:rPr>
        <w:drawing>
          <wp:inline distT="0" distB="0" distL="0" distR="0" wp14:anchorId="40BD533E" wp14:editId="3DE47178">
            <wp:extent cx="5943600" cy="3343275"/>
            <wp:effectExtent l="19050" t="19050" r="19050" b="28575"/>
            <wp:docPr id="1454" name="Picture 1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943600" cy="3343275"/>
                    </a:xfrm>
                    <a:prstGeom prst="rect">
                      <a:avLst/>
                    </a:prstGeom>
                    <a:ln>
                      <a:solidFill>
                        <a:schemeClr val="tx1"/>
                      </a:solidFill>
                    </a:ln>
                  </pic:spPr>
                </pic:pic>
              </a:graphicData>
            </a:graphic>
          </wp:inline>
        </w:drawing>
      </w:r>
    </w:p>
    <w:p w14:paraId="25E5CEF9" w14:textId="1C8C4D20" w:rsidR="009E1F83" w:rsidRDefault="009E1F83" w:rsidP="00650573">
      <w:pPr>
        <w:jc w:val="center"/>
        <w:rPr>
          <w:b/>
          <w:color w:val="3296D2"/>
          <w:sz w:val="28"/>
          <w:szCs w:val="28"/>
        </w:rPr>
      </w:pPr>
    </w:p>
    <w:p w14:paraId="4D7775B4" w14:textId="6244889B" w:rsidR="009E1F83" w:rsidRDefault="009E1F83" w:rsidP="00650573">
      <w:pPr>
        <w:jc w:val="center"/>
        <w:rPr>
          <w:b/>
          <w:color w:val="3296D2"/>
          <w:sz w:val="28"/>
          <w:szCs w:val="28"/>
        </w:rPr>
      </w:pPr>
      <w:r w:rsidRPr="009E1F83">
        <w:rPr>
          <w:b/>
          <w:noProof/>
          <w:color w:val="3296D2"/>
          <w:sz w:val="28"/>
          <w:szCs w:val="28"/>
        </w:rPr>
        <w:lastRenderedPageBreak/>
        <w:drawing>
          <wp:inline distT="0" distB="0" distL="0" distR="0" wp14:anchorId="5A57285F" wp14:editId="119C2709">
            <wp:extent cx="5943600" cy="3343275"/>
            <wp:effectExtent l="19050" t="19050" r="19050" b="28575"/>
            <wp:docPr id="1455" name="Picture 1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943600" cy="3343275"/>
                    </a:xfrm>
                    <a:prstGeom prst="rect">
                      <a:avLst/>
                    </a:prstGeom>
                    <a:ln>
                      <a:solidFill>
                        <a:schemeClr val="tx1"/>
                      </a:solidFill>
                    </a:ln>
                  </pic:spPr>
                </pic:pic>
              </a:graphicData>
            </a:graphic>
          </wp:inline>
        </w:drawing>
      </w:r>
    </w:p>
    <w:p w14:paraId="7A398848" w14:textId="63BE3D7F" w:rsidR="009E1F83" w:rsidRDefault="009E1F83" w:rsidP="00650573">
      <w:pPr>
        <w:jc w:val="center"/>
        <w:rPr>
          <w:b/>
          <w:color w:val="3296D2"/>
          <w:sz w:val="28"/>
          <w:szCs w:val="28"/>
        </w:rPr>
      </w:pPr>
    </w:p>
    <w:p w14:paraId="144A2308" w14:textId="650EB466" w:rsidR="009E1F83" w:rsidRPr="00AA3FEA" w:rsidRDefault="009E1F83" w:rsidP="00650573">
      <w:pPr>
        <w:jc w:val="center"/>
        <w:rPr>
          <w:b/>
          <w:color w:val="3296D2"/>
          <w:sz w:val="28"/>
          <w:szCs w:val="28"/>
        </w:rPr>
      </w:pPr>
      <w:r w:rsidRPr="009E1F83">
        <w:rPr>
          <w:b/>
          <w:noProof/>
          <w:color w:val="3296D2"/>
          <w:sz w:val="28"/>
          <w:szCs w:val="28"/>
        </w:rPr>
        <w:drawing>
          <wp:inline distT="0" distB="0" distL="0" distR="0" wp14:anchorId="002B9403" wp14:editId="397A372E">
            <wp:extent cx="5943600" cy="3343275"/>
            <wp:effectExtent l="19050" t="19050" r="19050" b="28575"/>
            <wp:docPr id="1456" name="Picture 1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943600" cy="3343275"/>
                    </a:xfrm>
                    <a:prstGeom prst="rect">
                      <a:avLst/>
                    </a:prstGeom>
                    <a:ln>
                      <a:solidFill>
                        <a:schemeClr val="tx1"/>
                      </a:solidFill>
                    </a:ln>
                  </pic:spPr>
                </pic:pic>
              </a:graphicData>
            </a:graphic>
          </wp:inline>
        </w:drawing>
      </w:r>
    </w:p>
    <w:sectPr w:rsidR="009E1F83" w:rsidRPr="00AA3FEA" w:rsidSect="000D00E5">
      <w:footerReference w:type="default" r:id="rId6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396CC9" w14:textId="77777777" w:rsidR="009A1227" w:rsidRDefault="009A1227" w:rsidP="00635C2D">
      <w:pPr>
        <w:spacing w:after="0" w:line="240" w:lineRule="auto"/>
      </w:pPr>
      <w:r>
        <w:separator/>
      </w:r>
    </w:p>
  </w:endnote>
  <w:endnote w:type="continuationSeparator" w:id="0">
    <w:p w14:paraId="42A51EEB" w14:textId="77777777" w:rsidR="009A1227" w:rsidRDefault="009A1227" w:rsidP="00635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venir 55 Roman">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8943423"/>
      <w:docPartObj>
        <w:docPartGallery w:val="Page Numbers (Bottom of Page)"/>
        <w:docPartUnique/>
      </w:docPartObj>
    </w:sdtPr>
    <w:sdtEndPr>
      <w:rPr>
        <w:noProof/>
      </w:rPr>
    </w:sdtEndPr>
    <w:sdtContent>
      <w:p w14:paraId="129140AD" w14:textId="42B412C4" w:rsidR="009A1227" w:rsidRDefault="009A122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6474BD" w14:textId="77777777" w:rsidR="009A1227" w:rsidRDefault="009A12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8ADC62" w14:textId="77777777" w:rsidR="009A1227" w:rsidRDefault="009A1227" w:rsidP="00635C2D">
      <w:pPr>
        <w:spacing w:after="0" w:line="240" w:lineRule="auto"/>
      </w:pPr>
      <w:r>
        <w:separator/>
      </w:r>
    </w:p>
  </w:footnote>
  <w:footnote w:type="continuationSeparator" w:id="0">
    <w:p w14:paraId="66833113" w14:textId="77777777" w:rsidR="009A1227" w:rsidRDefault="009A1227" w:rsidP="00635C2D">
      <w:pPr>
        <w:spacing w:after="0" w:line="240" w:lineRule="auto"/>
      </w:pPr>
      <w:r>
        <w:continuationSeparator/>
      </w:r>
    </w:p>
  </w:footnote>
  <w:footnote w:id="1">
    <w:p w14:paraId="392F93E6" w14:textId="77777777" w:rsidR="009A1227" w:rsidRPr="00BB5197" w:rsidRDefault="009A1227" w:rsidP="007E58C5">
      <w:pPr>
        <w:pStyle w:val="FootnoteText"/>
        <w:rPr>
          <w:sz w:val="20"/>
          <w:szCs w:val="20"/>
        </w:rPr>
      </w:pPr>
      <w:r w:rsidRPr="00BB5197">
        <w:rPr>
          <w:rStyle w:val="FootnoteReference"/>
          <w:sz w:val="20"/>
          <w:szCs w:val="20"/>
        </w:rPr>
        <w:footnoteRef/>
      </w:r>
      <w:r w:rsidRPr="00BB5197">
        <w:rPr>
          <w:sz w:val="20"/>
          <w:szCs w:val="20"/>
        </w:rPr>
        <w:t xml:space="preserve"> Interference by a third variable that distorts the association between cases and exposures.</w:t>
      </w:r>
    </w:p>
  </w:footnote>
  <w:footnote w:id="2">
    <w:p w14:paraId="71499FAA" w14:textId="77777777" w:rsidR="009A1227" w:rsidRPr="00BB5197" w:rsidRDefault="009A1227" w:rsidP="007E58C5">
      <w:pPr>
        <w:pStyle w:val="FootnoteText"/>
        <w:rPr>
          <w:sz w:val="20"/>
          <w:szCs w:val="20"/>
        </w:rPr>
      </w:pPr>
      <w:r w:rsidRPr="00BB5197">
        <w:rPr>
          <w:rStyle w:val="FootnoteReference"/>
          <w:sz w:val="20"/>
          <w:szCs w:val="20"/>
        </w:rPr>
        <w:footnoteRef/>
      </w:r>
      <w:r w:rsidRPr="00BB5197">
        <w:rPr>
          <w:sz w:val="20"/>
          <w:szCs w:val="20"/>
        </w:rPr>
        <w:t xml:space="preserve"> Any action that systematically distorts findings.</w:t>
      </w:r>
    </w:p>
  </w:footnote>
  <w:footnote w:id="3">
    <w:p w14:paraId="307F370B" w14:textId="77777777" w:rsidR="009A1227" w:rsidRDefault="009A1227" w:rsidP="007E58C5">
      <w:pPr>
        <w:pStyle w:val="FootnoteText"/>
      </w:pPr>
      <w:r w:rsidRPr="00BB5197">
        <w:rPr>
          <w:rStyle w:val="FootnoteReference"/>
          <w:sz w:val="20"/>
          <w:szCs w:val="20"/>
        </w:rPr>
        <w:footnoteRef/>
      </w:r>
      <w:r w:rsidRPr="00BB5197">
        <w:rPr>
          <w:sz w:val="20"/>
          <w:szCs w:val="20"/>
        </w:rPr>
        <w:t xml:space="preserve"> A random, unpredictable occurrence that is not due to human intervention.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488C8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3D2A4C"/>
    <w:multiLevelType w:val="hybridMultilevel"/>
    <w:tmpl w:val="E46CBA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150C9A"/>
    <w:multiLevelType w:val="hybridMultilevel"/>
    <w:tmpl w:val="20968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E26295"/>
    <w:multiLevelType w:val="hybridMultilevel"/>
    <w:tmpl w:val="848A3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D1725B"/>
    <w:multiLevelType w:val="multilevel"/>
    <w:tmpl w:val="D7068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51150A"/>
    <w:multiLevelType w:val="hybridMultilevel"/>
    <w:tmpl w:val="C6646D58"/>
    <w:lvl w:ilvl="0" w:tplc="04090001">
      <w:start w:val="1"/>
      <w:numFmt w:val="bullet"/>
      <w:lvlText w:val=""/>
      <w:lvlJc w:val="left"/>
      <w:pPr>
        <w:ind w:left="1493" w:hanging="360"/>
      </w:pPr>
      <w:rPr>
        <w:rFonts w:ascii="Symbol" w:hAnsi="Symbol"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6" w15:restartNumberingAfterBreak="0">
    <w:nsid w:val="0D732E8B"/>
    <w:multiLevelType w:val="hybridMultilevel"/>
    <w:tmpl w:val="90D810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D01CAB"/>
    <w:multiLevelType w:val="hybridMultilevel"/>
    <w:tmpl w:val="F0DAA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3B6642"/>
    <w:multiLevelType w:val="hybridMultilevel"/>
    <w:tmpl w:val="0856189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8A452F"/>
    <w:multiLevelType w:val="hybridMultilevel"/>
    <w:tmpl w:val="C00E74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6315D7"/>
    <w:multiLevelType w:val="hybridMultilevel"/>
    <w:tmpl w:val="1332A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6D47F5"/>
    <w:multiLevelType w:val="hybridMultilevel"/>
    <w:tmpl w:val="87AAEEBA"/>
    <w:lvl w:ilvl="0" w:tplc="E13EB4E8">
      <w:start w:val="1"/>
      <w:numFmt w:val="bullet"/>
      <w:lvlText w:val="•"/>
      <w:lvlJc w:val="left"/>
      <w:pPr>
        <w:ind w:left="797"/>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1" w:tplc="CFC080A8">
      <w:start w:val="1"/>
      <w:numFmt w:val="bullet"/>
      <w:lvlText w:val="o"/>
      <w:lvlJc w:val="left"/>
      <w:pPr>
        <w:ind w:left="144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2" w:tplc="24B0EC7C">
      <w:start w:val="1"/>
      <w:numFmt w:val="bullet"/>
      <w:lvlText w:val="▪"/>
      <w:lvlJc w:val="left"/>
      <w:pPr>
        <w:ind w:left="216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3" w:tplc="D708FECC">
      <w:start w:val="1"/>
      <w:numFmt w:val="bullet"/>
      <w:lvlText w:val="•"/>
      <w:lvlJc w:val="left"/>
      <w:pPr>
        <w:ind w:left="288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4" w:tplc="5EAA3C44">
      <w:start w:val="1"/>
      <w:numFmt w:val="bullet"/>
      <w:lvlText w:val="o"/>
      <w:lvlJc w:val="left"/>
      <w:pPr>
        <w:ind w:left="360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5" w:tplc="59E86D0A">
      <w:start w:val="1"/>
      <w:numFmt w:val="bullet"/>
      <w:lvlText w:val="▪"/>
      <w:lvlJc w:val="left"/>
      <w:pPr>
        <w:ind w:left="432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6" w:tplc="98B259BC">
      <w:start w:val="1"/>
      <w:numFmt w:val="bullet"/>
      <w:lvlText w:val="•"/>
      <w:lvlJc w:val="left"/>
      <w:pPr>
        <w:ind w:left="504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7" w:tplc="E36670F4">
      <w:start w:val="1"/>
      <w:numFmt w:val="bullet"/>
      <w:lvlText w:val="o"/>
      <w:lvlJc w:val="left"/>
      <w:pPr>
        <w:ind w:left="576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8" w:tplc="D07A8D02">
      <w:start w:val="1"/>
      <w:numFmt w:val="bullet"/>
      <w:lvlText w:val="▪"/>
      <w:lvlJc w:val="left"/>
      <w:pPr>
        <w:ind w:left="648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abstractNum>
  <w:abstractNum w:abstractNumId="12" w15:restartNumberingAfterBreak="0">
    <w:nsid w:val="1C163DD8"/>
    <w:multiLevelType w:val="hybridMultilevel"/>
    <w:tmpl w:val="7F704D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E0C72EE"/>
    <w:multiLevelType w:val="multilevel"/>
    <w:tmpl w:val="E7AC4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A146ED"/>
    <w:multiLevelType w:val="hybridMultilevel"/>
    <w:tmpl w:val="517EC3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6F0302"/>
    <w:multiLevelType w:val="hybridMultilevel"/>
    <w:tmpl w:val="16F4F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B90B83"/>
    <w:multiLevelType w:val="multilevel"/>
    <w:tmpl w:val="A3BE2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5F4EF7"/>
    <w:multiLevelType w:val="hybridMultilevel"/>
    <w:tmpl w:val="436A8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BC2828"/>
    <w:multiLevelType w:val="multilevel"/>
    <w:tmpl w:val="6EC27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A17E67"/>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0" w15:restartNumberingAfterBreak="0">
    <w:nsid w:val="32AA527E"/>
    <w:multiLevelType w:val="multilevel"/>
    <w:tmpl w:val="EDF2E508"/>
    <w:styleLink w:val="BlueNoSpacing"/>
    <w:lvl w:ilvl="0">
      <w:start w:val="1"/>
      <w:numFmt w:val="bullet"/>
      <w:pStyle w:val="Black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Wingdings" w:hAnsi="Wingdings" w:hint="default"/>
        <w:color w:val="auto"/>
        <w:sz w:val="18"/>
      </w:rPr>
    </w:lvl>
    <w:lvl w:ilvl="3">
      <w:start w:val="1"/>
      <w:numFmt w:val="bullet"/>
      <w:lvlText w:val=""/>
      <w:lvlJc w:val="left"/>
      <w:pPr>
        <w:ind w:left="1440" w:hanging="360"/>
      </w:pPr>
      <w:rPr>
        <w:rFonts w:ascii="Symbol" w:hAnsi="Symbol" w:hint="default"/>
        <w:color w:val="auto"/>
        <w:sz w:val="22"/>
      </w:rPr>
    </w:lvl>
    <w:lvl w:ilvl="4">
      <w:start w:val="1"/>
      <w:numFmt w:val="bullet"/>
      <w:lvlText w:val=""/>
      <w:lvlJc w:val="left"/>
      <w:pPr>
        <w:ind w:left="1800" w:hanging="360"/>
      </w:pPr>
      <w:rPr>
        <w:rFonts w:ascii="Wingdings" w:hAnsi="Wingdings" w:hint="default"/>
        <w:color w:val="auto"/>
        <w:sz w:val="16"/>
      </w:rPr>
    </w:lvl>
    <w:lvl w:ilvl="5">
      <w:start w:val="1"/>
      <w:numFmt w:val="bullet"/>
      <w:lvlText w:val=""/>
      <w:lvlJc w:val="left"/>
      <w:pPr>
        <w:ind w:left="2160" w:hanging="360"/>
      </w:pPr>
      <w:rPr>
        <w:rFonts w:ascii="Wingdings" w:hAnsi="Wingdings" w:hint="default"/>
        <w:color w:val="auto"/>
        <w:sz w:val="16"/>
      </w:rPr>
    </w:lvl>
    <w:lvl w:ilvl="6">
      <w:start w:val="1"/>
      <w:numFmt w:val="bullet"/>
      <w:lvlText w:val=""/>
      <w:lvlJc w:val="left"/>
      <w:pPr>
        <w:ind w:left="2520" w:hanging="360"/>
      </w:pPr>
      <w:rPr>
        <w:rFonts w:ascii="Symbol" w:hAnsi="Symbol" w:hint="default"/>
        <w:color w:val="auto"/>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1" w15:restartNumberingAfterBreak="0">
    <w:nsid w:val="3760203C"/>
    <w:multiLevelType w:val="multilevel"/>
    <w:tmpl w:val="A3080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150738"/>
    <w:multiLevelType w:val="multilevel"/>
    <w:tmpl w:val="FB44ECC2"/>
    <w:lvl w:ilvl="0">
      <w:start w:val="1"/>
      <w:numFmt w:val="bullet"/>
      <w:pStyle w:val="BlueBullet"/>
      <w:lvlText w:val=""/>
      <w:lvlJc w:val="left"/>
      <w:pPr>
        <w:ind w:left="2160" w:hanging="360"/>
      </w:pPr>
      <w:rPr>
        <w:rFonts w:ascii="Symbol" w:hAnsi="Symbol" w:hint="default"/>
        <w:b w:val="0"/>
        <w:i w:val="0"/>
        <w:color w:val="5A87C6"/>
        <w:sz w:val="16"/>
      </w:rPr>
    </w:lvl>
    <w:lvl w:ilvl="1">
      <w:start w:val="1"/>
      <w:numFmt w:val="bullet"/>
      <w:lvlText w:val=""/>
      <w:lvlJc w:val="left"/>
      <w:pPr>
        <w:ind w:left="2520" w:hanging="360"/>
      </w:pPr>
      <w:rPr>
        <w:rFonts w:ascii="Symbol" w:hAnsi="Symbol" w:hint="default"/>
        <w:color w:val="5A87C6"/>
        <w:sz w:val="20"/>
      </w:rPr>
    </w:lvl>
    <w:lvl w:ilvl="2">
      <w:start w:val="1"/>
      <w:numFmt w:val="bullet"/>
      <w:lvlText w:val=""/>
      <w:lvlJc w:val="left"/>
      <w:pPr>
        <w:ind w:left="2880" w:hanging="360"/>
      </w:pPr>
      <w:rPr>
        <w:rFonts w:ascii="Wingdings" w:hAnsi="Wingdings" w:hint="default"/>
        <w:color w:val="5A87C6"/>
        <w:sz w:val="18"/>
      </w:rPr>
    </w:lvl>
    <w:lvl w:ilvl="3">
      <w:start w:val="1"/>
      <w:numFmt w:val="bullet"/>
      <w:lvlText w:val=""/>
      <w:lvlJc w:val="left"/>
      <w:pPr>
        <w:ind w:left="3240" w:hanging="360"/>
      </w:pPr>
      <w:rPr>
        <w:rFonts w:ascii="Symbol" w:hAnsi="Symbol" w:hint="default"/>
        <w:color w:val="5A87C6"/>
        <w:sz w:val="22"/>
      </w:rPr>
    </w:lvl>
    <w:lvl w:ilvl="4">
      <w:start w:val="1"/>
      <w:numFmt w:val="bullet"/>
      <w:lvlText w:val=""/>
      <w:lvlJc w:val="left"/>
      <w:pPr>
        <w:ind w:left="3600" w:hanging="360"/>
      </w:pPr>
      <w:rPr>
        <w:rFonts w:ascii="Wingdings" w:hAnsi="Wingdings" w:hint="default"/>
        <w:color w:val="5A87C6"/>
        <w:sz w:val="16"/>
      </w:rPr>
    </w:lvl>
    <w:lvl w:ilvl="5">
      <w:start w:val="1"/>
      <w:numFmt w:val="bullet"/>
      <w:lvlText w:val=""/>
      <w:lvlJc w:val="left"/>
      <w:pPr>
        <w:ind w:left="3960" w:hanging="360"/>
      </w:pPr>
      <w:rPr>
        <w:rFonts w:ascii="Wingdings" w:hAnsi="Wingdings" w:hint="default"/>
        <w:color w:val="5A87C6"/>
        <w:sz w:val="16"/>
      </w:rPr>
    </w:lvl>
    <w:lvl w:ilvl="6">
      <w:start w:val="1"/>
      <w:numFmt w:val="bullet"/>
      <w:lvlText w:val=""/>
      <w:lvlJc w:val="left"/>
      <w:pPr>
        <w:ind w:left="4320" w:hanging="360"/>
      </w:pPr>
      <w:rPr>
        <w:rFonts w:ascii="Symbol" w:hAnsi="Symbol" w:hint="default"/>
        <w:color w:val="5A87C6"/>
      </w:rPr>
    </w:lvl>
    <w:lvl w:ilvl="7">
      <w:start w:val="1"/>
      <w:numFmt w:val="none"/>
      <w:lvlText w:val=""/>
      <w:lvlJc w:val="left"/>
      <w:pPr>
        <w:ind w:left="4680" w:hanging="360"/>
      </w:pPr>
      <w:rPr>
        <w:rFonts w:hint="default"/>
      </w:rPr>
    </w:lvl>
    <w:lvl w:ilvl="8">
      <w:start w:val="1"/>
      <w:numFmt w:val="none"/>
      <w:lvlText w:val=""/>
      <w:lvlJc w:val="left"/>
      <w:pPr>
        <w:ind w:left="5040" w:hanging="360"/>
      </w:pPr>
      <w:rPr>
        <w:rFonts w:hint="default"/>
      </w:rPr>
    </w:lvl>
  </w:abstractNum>
  <w:abstractNum w:abstractNumId="23" w15:restartNumberingAfterBreak="0">
    <w:nsid w:val="39582D85"/>
    <w:multiLevelType w:val="hybridMultilevel"/>
    <w:tmpl w:val="EF0C66A4"/>
    <w:lvl w:ilvl="0" w:tplc="04090015">
      <w:start w:val="1"/>
      <w:numFmt w:val="upperLetter"/>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4" w15:restartNumberingAfterBreak="0">
    <w:nsid w:val="3DE5447A"/>
    <w:multiLevelType w:val="multilevel"/>
    <w:tmpl w:val="A420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4D41CB"/>
    <w:multiLevelType w:val="multilevel"/>
    <w:tmpl w:val="7A4E7E68"/>
    <w:lvl w:ilvl="0">
      <w:start w:val="1"/>
      <w:numFmt w:val="decimal"/>
      <w:lvlText w:val="%1."/>
      <w:lvlJc w:val="left"/>
      <w:pPr>
        <w:ind w:left="413" w:hanging="360"/>
      </w:pPr>
      <w:rPr>
        <w:rFonts w:hint="default"/>
      </w:rPr>
    </w:lvl>
    <w:lvl w:ilvl="1">
      <w:start w:val="1"/>
      <w:numFmt w:val="decimal"/>
      <w:isLgl/>
      <w:lvlText w:val="%1.%2"/>
      <w:lvlJc w:val="left"/>
      <w:pPr>
        <w:ind w:left="413" w:hanging="360"/>
      </w:pPr>
      <w:rPr>
        <w:rFonts w:hint="default"/>
      </w:rPr>
    </w:lvl>
    <w:lvl w:ilvl="2">
      <w:start w:val="1"/>
      <w:numFmt w:val="decimal"/>
      <w:isLgl/>
      <w:lvlText w:val="%1.%2.%3"/>
      <w:lvlJc w:val="left"/>
      <w:pPr>
        <w:ind w:left="773" w:hanging="720"/>
      </w:pPr>
      <w:rPr>
        <w:rFonts w:hint="default"/>
      </w:rPr>
    </w:lvl>
    <w:lvl w:ilvl="3">
      <w:start w:val="1"/>
      <w:numFmt w:val="decimal"/>
      <w:isLgl/>
      <w:lvlText w:val="%1.%2.%3.%4"/>
      <w:lvlJc w:val="left"/>
      <w:pPr>
        <w:ind w:left="773" w:hanging="720"/>
      </w:pPr>
      <w:rPr>
        <w:rFonts w:hint="default"/>
      </w:rPr>
    </w:lvl>
    <w:lvl w:ilvl="4">
      <w:start w:val="1"/>
      <w:numFmt w:val="decimal"/>
      <w:isLgl/>
      <w:lvlText w:val="%1.%2.%3.%4.%5"/>
      <w:lvlJc w:val="left"/>
      <w:pPr>
        <w:ind w:left="1133" w:hanging="1080"/>
      </w:pPr>
      <w:rPr>
        <w:rFonts w:hint="default"/>
      </w:rPr>
    </w:lvl>
    <w:lvl w:ilvl="5">
      <w:start w:val="1"/>
      <w:numFmt w:val="decimal"/>
      <w:isLgl/>
      <w:lvlText w:val="%1.%2.%3.%4.%5.%6"/>
      <w:lvlJc w:val="left"/>
      <w:pPr>
        <w:ind w:left="1133" w:hanging="1080"/>
      </w:pPr>
      <w:rPr>
        <w:rFonts w:hint="default"/>
      </w:rPr>
    </w:lvl>
    <w:lvl w:ilvl="6">
      <w:start w:val="1"/>
      <w:numFmt w:val="decimal"/>
      <w:isLgl/>
      <w:lvlText w:val="%1.%2.%3.%4.%5.%6.%7"/>
      <w:lvlJc w:val="left"/>
      <w:pPr>
        <w:ind w:left="1493" w:hanging="1440"/>
      </w:pPr>
      <w:rPr>
        <w:rFonts w:hint="default"/>
      </w:rPr>
    </w:lvl>
    <w:lvl w:ilvl="7">
      <w:start w:val="1"/>
      <w:numFmt w:val="decimal"/>
      <w:isLgl/>
      <w:lvlText w:val="%1.%2.%3.%4.%5.%6.%7.%8"/>
      <w:lvlJc w:val="left"/>
      <w:pPr>
        <w:ind w:left="1493" w:hanging="1440"/>
      </w:pPr>
      <w:rPr>
        <w:rFonts w:hint="default"/>
      </w:rPr>
    </w:lvl>
    <w:lvl w:ilvl="8">
      <w:start w:val="1"/>
      <w:numFmt w:val="decimal"/>
      <w:isLgl/>
      <w:lvlText w:val="%1.%2.%3.%4.%5.%6.%7.%8.%9"/>
      <w:lvlJc w:val="left"/>
      <w:pPr>
        <w:ind w:left="1493" w:hanging="1440"/>
      </w:pPr>
      <w:rPr>
        <w:rFonts w:hint="default"/>
      </w:rPr>
    </w:lvl>
  </w:abstractNum>
  <w:abstractNum w:abstractNumId="26" w15:restartNumberingAfterBreak="0">
    <w:nsid w:val="412E3E6A"/>
    <w:multiLevelType w:val="hybridMultilevel"/>
    <w:tmpl w:val="3B3CEEE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862915"/>
    <w:multiLevelType w:val="hybridMultilevel"/>
    <w:tmpl w:val="FA30D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6A3AD2"/>
    <w:multiLevelType w:val="hybridMultilevel"/>
    <w:tmpl w:val="71D0A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8634C4"/>
    <w:multiLevelType w:val="hybridMultilevel"/>
    <w:tmpl w:val="0F0459F0"/>
    <w:lvl w:ilvl="0" w:tplc="A6BE7AD8">
      <w:start w:val="1"/>
      <w:numFmt w:val="bullet"/>
      <w:lvlText w:val="•"/>
      <w:lvlJc w:val="left"/>
      <w:pPr>
        <w:ind w:left="437"/>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1" w:tplc="19A2A4F0">
      <w:start w:val="1"/>
      <w:numFmt w:val="bullet"/>
      <w:lvlText w:val="o"/>
      <w:lvlJc w:val="left"/>
      <w:pPr>
        <w:ind w:left="1368"/>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2" w:tplc="1DC200B0">
      <w:start w:val="1"/>
      <w:numFmt w:val="bullet"/>
      <w:lvlText w:val="▪"/>
      <w:lvlJc w:val="left"/>
      <w:pPr>
        <w:ind w:left="2088"/>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3" w:tplc="C00ABC04">
      <w:start w:val="1"/>
      <w:numFmt w:val="bullet"/>
      <w:lvlText w:val="•"/>
      <w:lvlJc w:val="left"/>
      <w:pPr>
        <w:ind w:left="2808"/>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4" w:tplc="9E6C385E">
      <w:start w:val="1"/>
      <w:numFmt w:val="bullet"/>
      <w:lvlText w:val="o"/>
      <w:lvlJc w:val="left"/>
      <w:pPr>
        <w:ind w:left="3528"/>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5" w:tplc="C1FA396C">
      <w:start w:val="1"/>
      <w:numFmt w:val="bullet"/>
      <w:lvlText w:val="▪"/>
      <w:lvlJc w:val="left"/>
      <w:pPr>
        <w:ind w:left="4248"/>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6" w:tplc="590A5B10">
      <w:start w:val="1"/>
      <w:numFmt w:val="bullet"/>
      <w:lvlText w:val="•"/>
      <w:lvlJc w:val="left"/>
      <w:pPr>
        <w:ind w:left="4968"/>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7" w:tplc="EB8867B0">
      <w:start w:val="1"/>
      <w:numFmt w:val="bullet"/>
      <w:lvlText w:val="o"/>
      <w:lvlJc w:val="left"/>
      <w:pPr>
        <w:ind w:left="5688"/>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8" w:tplc="4C90C02A">
      <w:start w:val="1"/>
      <w:numFmt w:val="bullet"/>
      <w:lvlText w:val="▪"/>
      <w:lvlJc w:val="left"/>
      <w:pPr>
        <w:ind w:left="6408"/>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abstractNum>
  <w:abstractNum w:abstractNumId="30" w15:restartNumberingAfterBreak="0">
    <w:nsid w:val="4E11292B"/>
    <w:multiLevelType w:val="hybridMultilevel"/>
    <w:tmpl w:val="0F00F87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2DB5F4F"/>
    <w:multiLevelType w:val="hybridMultilevel"/>
    <w:tmpl w:val="2F262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3A9455E"/>
    <w:multiLevelType w:val="hybridMultilevel"/>
    <w:tmpl w:val="5D34E6F2"/>
    <w:lvl w:ilvl="0" w:tplc="3A58A7CA">
      <w:start w:val="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55577E9"/>
    <w:multiLevelType w:val="hybridMultilevel"/>
    <w:tmpl w:val="0E24B5EA"/>
    <w:lvl w:ilvl="0" w:tplc="43FECE18">
      <w:start w:val="1"/>
      <w:numFmt w:val="decimal"/>
      <w:lvlText w:val="%1."/>
      <w:lvlJc w:val="left"/>
      <w:pPr>
        <w:ind w:left="413" w:hanging="360"/>
      </w:pPr>
      <w:rPr>
        <w:rFonts w:hint="default"/>
      </w:rPr>
    </w:lvl>
    <w:lvl w:ilvl="1" w:tplc="04090019" w:tentative="1">
      <w:start w:val="1"/>
      <w:numFmt w:val="lowerLetter"/>
      <w:lvlText w:val="%2."/>
      <w:lvlJc w:val="left"/>
      <w:pPr>
        <w:ind w:left="1133" w:hanging="360"/>
      </w:pPr>
    </w:lvl>
    <w:lvl w:ilvl="2" w:tplc="0409001B" w:tentative="1">
      <w:start w:val="1"/>
      <w:numFmt w:val="lowerRoman"/>
      <w:lvlText w:val="%3."/>
      <w:lvlJc w:val="right"/>
      <w:pPr>
        <w:ind w:left="1853" w:hanging="180"/>
      </w:pPr>
    </w:lvl>
    <w:lvl w:ilvl="3" w:tplc="0409000F" w:tentative="1">
      <w:start w:val="1"/>
      <w:numFmt w:val="decimal"/>
      <w:lvlText w:val="%4."/>
      <w:lvlJc w:val="left"/>
      <w:pPr>
        <w:ind w:left="2573" w:hanging="360"/>
      </w:pPr>
    </w:lvl>
    <w:lvl w:ilvl="4" w:tplc="04090019" w:tentative="1">
      <w:start w:val="1"/>
      <w:numFmt w:val="lowerLetter"/>
      <w:lvlText w:val="%5."/>
      <w:lvlJc w:val="left"/>
      <w:pPr>
        <w:ind w:left="3293" w:hanging="360"/>
      </w:pPr>
    </w:lvl>
    <w:lvl w:ilvl="5" w:tplc="0409001B" w:tentative="1">
      <w:start w:val="1"/>
      <w:numFmt w:val="lowerRoman"/>
      <w:lvlText w:val="%6."/>
      <w:lvlJc w:val="right"/>
      <w:pPr>
        <w:ind w:left="4013" w:hanging="180"/>
      </w:pPr>
    </w:lvl>
    <w:lvl w:ilvl="6" w:tplc="0409000F" w:tentative="1">
      <w:start w:val="1"/>
      <w:numFmt w:val="decimal"/>
      <w:lvlText w:val="%7."/>
      <w:lvlJc w:val="left"/>
      <w:pPr>
        <w:ind w:left="4733" w:hanging="360"/>
      </w:pPr>
    </w:lvl>
    <w:lvl w:ilvl="7" w:tplc="04090019" w:tentative="1">
      <w:start w:val="1"/>
      <w:numFmt w:val="lowerLetter"/>
      <w:lvlText w:val="%8."/>
      <w:lvlJc w:val="left"/>
      <w:pPr>
        <w:ind w:left="5453" w:hanging="360"/>
      </w:pPr>
    </w:lvl>
    <w:lvl w:ilvl="8" w:tplc="0409001B" w:tentative="1">
      <w:start w:val="1"/>
      <w:numFmt w:val="lowerRoman"/>
      <w:lvlText w:val="%9."/>
      <w:lvlJc w:val="right"/>
      <w:pPr>
        <w:ind w:left="6173" w:hanging="180"/>
      </w:pPr>
    </w:lvl>
  </w:abstractNum>
  <w:abstractNum w:abstractNumId="34" w15:restartNumberingAfterBreak="0">
    <w:nsid w:val="56887572"/>
    <w:multiLevelType w:val="hybridMultilevel"/>
    <w:tmpl w:val="C9369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AC75893"/>
    <w:multiLevelType w:val="hybridMultilevel"/>
    <w:tmpl w:val="33B06ED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6" w15:restartNumberingAfterBreak="0">
    <w:nsid w:val="5B3305B6"/>
    <w:multiLevelType w:val="hybridMultilevel"/>
    <w:tmpl w:val="9048B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E9F384A"/>
    <w:multiLevelType w:val="multilevel"/>
    <w:tmpl w:val="6EB48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F1F045A"/>
    <w:multiLevelType w:val="hybridMultilevel"/>
    <w:tmpl w:val="3A728532"/>
    <w:lvl w:ilvl="0" w:tplc="DC1CA3BE">
      <w:start w:val="2"/>
      <w:numFmt w:val="bullet"/>
      <w:lvlText w:val="-"/>
      <w:lvlJc w:val="left"/>
      <w:pPr>
        <w:ind w:left="400" w:hanging="360"/>
      </w:pPr>
      <w:rPr>
        <w:rFonts w:ascii="Calibri" w:eastAsiaTheme="minorHAnsi" w:hAnsi="Calibri" w:cstheme="minorBidi"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39" w15:restartNumberingAfterBreak="0">
    <w:nsid w:val="5FDB25BE"/>
    <w:multiLevelType w:val="hybridMultilevel"/>
    <w:tmpl w:val="3C68AC24"/>
    <w:lvl w:ilvl="0" w:tplc="905456AA">
      <w:start w:val="1"/>
      <w:numFmt w:val="bullet"/>
      <w:lvlText w:val="•"/>
      <w:lvlJc w:val="left"/>
      <w:pPr>
        <w:ind w:left="437"/>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1" w:tplc="2B0EFEC0">
      <w:start w:val="1"/>
      <w:numFmt w:val="bullet"/>
      <w:lvlText w:val="o"/>
      <w:lvlJc w:val="left"/>
      <w:pPr>
        <w:ind w:left="108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2" w:tplc="C98C9B9E">
      <w:start w:val="1"/>
      <w:numFmt w:val="bullet"/>
      <w:lvlText w:val="▪"/>
      <w:lvlJc w:val="left"/>
      <w:pPr>
        <w:ind w:left="180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3" w:tplc="A69E72AE">
      <w:start w:val="1"/>
      <w:numFmt w:val="bullet"/>
      <w:lvlText w:val="•"/>
      <w:lvlJc w:val="left"/>
      <w:pPr>
        <w:ind w:left="252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4" w:tplc="F0EC36C0">
      <w:start w:val="1"/>
      <w:numFmt w:val="bullet"/>
      <w:lvlText w:val="o"/>
      <w:lvlJc w:val="left"/>
      <w:pPr>
        <w:ind w:left="324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5" w:tplc="CFD4B31E">
      <w:start w:val="1"/>
      <w:numFmt w:val="bullet"/>
      <w:lvlText w:val="▪"/>
      <w:lvlJc w:val="left"/>
      <w:pPr>
        <w:ind w:left="396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6" w:tplc="198A0F6E">
      <w:start w:val="1"/>
      <w:numFmt w:val="bullet"/>
      <w:lvlText w:val="•"/>
      <w:lvlJc w:val="left"/>
      <w:pPr>
        <w:ind w:left="468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7" w:tplc="736ED2FC">
      <w:start w:val="1"/>
      <w:numFmt w:val="bullet"/>
      <w:lvlText w:val="o"/>
      <w:lvlJc w:val="left"/>
      <w:pPr>
        <w:ind w:left="540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8" w:tplc="9A6810BE">
      <w:start w:val="1"/>
      <w:numFmt w:val="bullet"/>
      <w:lvlText w:val="▪"/>
      <w:lvlJc w:val="left"/>
      <w:pPr>
        <w:ind w:left="612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abstractNum>
  <w:abstractNum w:abstractNumId="40" w15:restartNumberingAfterBreak="0">
    <w:nsid w:val="621F056F"/>
    <w:multiLevelType w:val="hybridMultilevel"/>
    <w:tmpl w:val="68E21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2814832"/>
    <w:multiLevelType w:val="hybridMultilevel"/>
    <w:tmpl w:val="E0FA9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3835730"/>
    <w:multiLevelType w:val="hybridMultilevel"/>
    <w:tmpl w:val="0A000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3AF6D14"/>
    <w:multiLevelType w:val="hybridMultilevel"/>
    <w:tmpl w:val="E5E40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6C682C62"/>
    <w:multiLevelType w:val="multilevel"/>
    <w:tmpl w:val="A9F21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1C26AF5"/>
    <w:multiLevelType w:val="hybridMultilevel"/>
    <w:tmpl w:val="05A4A558"/>
    <w:lvl w:ilvl="0" w:tplc="A8C661A8">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4D979A1"/>
    <w:multiLevelType w:val="hybridMultilevel"/>
    <w:tmpl w:val="8836260A"/>
    <w:lvl w:ilvl="0" w:tplc="12F22ABA">
      <w:start w:val="84"/>
      <w:numFmt w:val="bullet"/>
      <w:lvlText w:val="-"/>
      <w:lvlJc w:val="left"/>
      <w:pPr>
        <w:ind w:left="400" w:hanging="360"/>
      </w:pPr>
      <w:rPr>
        <w:rFonts w:ascii="Calibri" w:eastAsiaTheme="minorHAnsi" w:hAnsi="Calibri" w:cstheme="minorBidi"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47" w15:restartNumberingAfterBreak="0">
    <w:nsid w:val="75CD7BAB"/>
    <w:multiLevelType w:val="hybridMultilevel"/>
    <w:tmpl w:val="5DBEB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A073018"/>
    <w:multiLevelType w:val="hybridMultilevel"/>
    <w:tmpl w:val="7B222322"/>
    <w:lvl w:ilvl="0" w:tplc="1BDE5D8E">
      <w:start w:val="1"/>
      <w:numFmt w:val="bullet"/>
      <w:lvlText w:val="•"/>
      <w:lvlJc w:val="left"/>
      <w:pPr>
        <w:ind w:left="437"/>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1" w:tplc="963855DC">
      <w:start w:val="1"/>
      <w:numFmt w:val="bullet"/>
      <w:lvlText w:val="o"/>
      <w:lvlJc w:val="left"/>
      <w:pPr>
        <w:ind w:left="1172"/>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2" w:tplc="63540064">
      <w:start w:val="1"/>
      <w:numFmt w:val="bullet"/>
      <w:lvlText w:val="▪"/>
      <w:lvlJc w:val="left"/>
      <w:pPr>
        <w:ind w:left="1892"/>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3" w:tplc="47EED0E4">
      <w:start w:val="1"/>
      <w:numFmt w:val="bullet"/>
      <w:lvlText w:val="•"/>
      <w:lvlJc w:val="left"/>
      <w:pPr>
        <w:ind w:left="2612"/>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4" w:tplc="30E8BADE">
      <w:start w:val="1"/>
      <w:numFmt w:val="bullet"/>
      <w:lvlText w:val="o"/>
      <w:lvlJc w:val="left"/>
      <w:pPr>
        <w:ind w:left="3332"/>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5" w:tplc="765AFCD8">
      <w:start w:val="1"/>
      <w:numFmt w:val="bullet"/>
      <w:lvlText w:val="▪"/>
      <w:lvlJc w:val="left"/>
      <w:pPr>
        <w:ind w:left="4052"/>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6" w:tplc="8C3E9A08">
      <w:start w:val="1"/>
      <w:numFmt w:val="bullet"/>
      <w:lvlText w:val="•"/>
      <w:lvlJc w:val="left"/>
      <w:pPr>
        <w:ind w:left="4772"/>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7" w:tplc="997A4416">
      <w:start w:val="1"/>
      <w:numFmt w:val="bullet"/>
      <w:lvlText w:val="o"/>
      <w:lvlJc w:val="left"/>
      <w:pPr>
        <w:ind w:left="5492"/>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8" w:tplc="761CB558">
      <w:start w:val="1"/>
      <w:numFmt w:val="bullet"/>
      <w:lvlText w:val="▪"/>
      <w:lvlJc w:val="left"/>
      <w:pPr>
        <w:ind w:left="6212"/>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abstractNum>
  <w:num w:numId="1">
    <w:abstractNumId w:val="22"/>
  </w:num>
  <w:num w:numId="2">
    <w:abstractNumId w:val="30"/>
  </w:num>
  <w:num w:numId="3">
    <w:abstractNumId w:val="3"/>
  </w:num>
  <w:num w:numId="4">
    <w:abstractNumId w:val="34"/>
  </w:num>
  <w:num w:numId="5">
    <w:abstractNumId w:val="20"/>
  </w:num>
  <w:num w:numId="6">
    <w:abstractNumId w:val="35"/>
  </w:num>
  <w:num w:numId="7">
    <w:abstractNumId w:val="27"/>
  </w:num>
  <w:num w:numId="8">
    <w:abstractNumId w:val="17"/>
  </w:num>
  <w:num w:numId="9">
    <w:abstractNumId w:val="47"/>
  </w:num>
  <w:num w:numId="10">
    <w:abstractNumId w:val="40"/>
  </w:num>
  <w:num w:numId="11">
    <w:abstractNumId w:val="31"/>
  </w:num>
  <w:num w:numId="12">
    <w:abstractNumId w:val="2"/>
  </w:num>
  <w:num w:numId="13">
    <w:abstractNumId w:val="42"/>
  </w:num>
  <w:num w:numId="14">
    <w:abstractNumId w:val="28"/>
  </w:num>
  <w:num w:numId="15">
    <w:abstractNumId w:val="36"/>
  </w:num>
  <w:num w:numId="16">
    <w:abstractNumId w:val="26"/>
  </w:num>
  <w:num w:numId="17">
    <w:abstractNumId w:val="23"/>
  </w:num>
  <w:num w:numId="18">
    <w:abstractNumId w:val="5"/>
  </w:num>
  <w:num w:numId="19">
    <w:abstractNumId w:val="6"/>
  </w:num>
  <w:num w:numId="20">
    <w:abstractNumId w:val="10"/>
  </w:num>
  <w:num w:numId="21">
    <w:abstractNumId w:val="25"/>
  </w:num>
  <w:num w:numId="22">
    <w:abstractNumId w:val="19"/>
  </w:num>
  <w:num w:numId="23">
    <w:abstractNumId w:val="11"/>
  </w:num>
  <w:num w:numId="24">
    <w:abstractNumId w:val="48"/>
  </w:num>
  <w:num w:numId="25">
    <w:abstractNumId w:val="29"/>
  </w:num>
  <w:num w:numId="26">
    <w:abstractNumId w:val="39"/>
  </w:num>
  <w:num w:numId="27">
    <w:abstractNumId w:val="43"/>
  </w:num>
  <w:num w:numId="28">
    <w:abstractNumId w:val="32"/>
  </w:num>
  <w:num w:numId="29">
    <w:abstractNumId w:val="14"/>
  </w:num>
  <w:num w:numId="30">
    <w:abstractNumId w:val="45"/>
  </w:num>
  <w:num w:numId="31">
    <w:abstractNumId w:val="18"/>
  </w:num>
  <w:num w:numId="32">
    <w:abstractNumId w:val="24"/>
  </w:num>
  <w:num w:numId="33">
    <w:abstractNumId w:val="21"/>
  </w:num>
  <w:num w:numId="34">
    <w:abstractNumId w:val="16"/>
  </w:num>
  <w:num w:numId="35">
    <w:abstractNumId w:val="13"/>
  </w:num>
  <w:num w:numId="36">
    <w:abstractNumId w:val="37"/>
  </w:num>
  <w:num w:numId="37">
    <w:abstractNumId w:val="8"/>
  </w:num>
  <w:num w:numId="38">
    <w:abstractNumId w:val="33"/>
  </w:num>
  <w:num w:numId="39">
    <w:abstractNumId w:val="15"/>
  </w:num>
  <w:num w:numId="40">
    <w:abstractNumId w:val="1"/>
  </w:num>
  <w:num w:numId="41">
    <w:abstractNumId w:val="38"/>
  </w:num>
  <w:num w:numId="42">
    <w:abstractNumId w:val="41"/>
  </w:num>
  <w:num w:numId="43">
    <w:abstractNumId w:val="46"/>
  </w:num>
  <w:num w:numId="44">
    <w:abstractNumId w:val="44"/>
  </w:num>
  <w:num w:numId="45">
    <w:abstractNumId w:val="4"/>
  </w:num>
  <w:num w:numId="46">
    <w:abstractNumId w:val="9"/>
  </w:num>
  <w:num w:numId="47">
    <w:abstractNumId w:val="12"/>
  </w:num>
  <w:num w:numId="48">
    <w:abstractNumId w:val="0"/>
  </w:num>
  <w:num w:numId="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ECA"/>
    <w:rsid w:val="00033140"/>
    <w:rsid w:val="0007799B"/>
    <w:rsid w:val="000A09BE"/>
    <w:rsid w:val="000A1480"/>
    <w:rsid w:val="000B79B8"/>
    <w:rsid w:val="000C4177"/>
    <w:rsid w:val="000D00E5"/>
    <w:rsid w:val="000D2814"/>
    <w:rsid w:val="0010542D"/>
    <w:rsid w:val="00135AEE"/>
    <w:rsid w:val="001B5861"/>
    <w:rsid w:val="001C12FD"/>
    <w:rsid w:val="001C135D"/>
    <w:rsid w:val="001D300C"/>
    <w:rsid w:val="001D6064"/>
    <w:rsid w:val="001E40D2"/>
    <w:rsid w:val="00212BC8"/>
    <w:rsid w:val="00215D6F"/>
    <w:rsid w:val="002275C7"/>
    <w:rsid w:val="0025743E"/>
    <w:rsid w:val="00261735"/>
    <w:rsid w:val="002728CE"/>
    <w:rsid w:val="002A208F"/>
    <w:rsid w:val="002C0B61"/>
    <w:rsid w:val="002F51B6"/>
    <w:rsid w:val="00314CC0"/>
    <w:rsid w:val="003754B2"/>
    <w:rsid w:val="003A708E"/>
    <w:rsid w:val="003D1A9D"/>
    <w:rsid w:val="004276E7"/>
    <w:rsid w:val="00454896"/>
    <w:rsid w:val="00493ECA"/>
    <w:rsid w:val="004A1CE1"/>
    <w:rsid w:val="005016C8"/>
    <w:rsid w:val="00512980"/>
    <w:rsid w:val="005219B7"/>
    <w:rsid w:val="00533A03"/>
    <w:rsid w:val="005455F7"/>
    <w:rsid w:val="00545667"/>
    <w:rsid w:val="00546FE0"/>
    <w:rsid w:val="00556458"/>
    <w:rsid w:val="005A5261"/>
    <w:rsid w:val="005B2EC6"/>
    <w:rsid w:val="005C1C93"/>
    <w:rsid w:val="005C4CAB"/>
    <w:rsid w:val="005D7FD3"/>
    <w:rsid w:val="005F689F"/>
    <w:rsid w:val="00615C24"/>
    <w:rsid w:val="0063243F"/>
    <w:rsid w:val="00635C2D"/>
    <w:rsid w:val="00650573"/>
    <w:rsid w:val="00654CB0"/>
    <w:rsid w:val="00657D34"/>
    <w:rsid w:val="00692A21"/>
    <w:rsid w:val="00693FEB"/>
    <w:rsid w:val="006B6E2B"/>
    <w:rsid w:val="006C2129"/>
    <w:rsid w:val="006E0807"/>
    <w:rsid w:val="006F7E4A"/>
    <w:rsid w:val="007049A8"/>
    <w:rsid w:val="007458C4"/>
    <w:rsid w:val="00795970"/>
    <w:rsid w:val="007D3303"/>
    <w:rsid w:val="007E10A5"/>
    <w:rsid w:val="007E58C5"/>
    <w:rsid w:val="007F279C"/>
    <w:rsid w:val="007F2D06"/>
    <w:rsid w:val="00830159"/>
    <w:rsid w:val="008327B8"/>
    <w:rsid w:val="008379F0"/>
    <w:rsid w:val="00866169"/>
    <w:rsid w:val="008940D5"/>
    <w:rsid w:val="00895933"/>
    <w:rsid w:val="008A17CC"/>
    <w:rsid w:val="008E57DE"/>
    <w:rsid w:val="00912B49"/>
    <w:rsid w:val="00912BA1"/>
    <w:rsid w:val="0091623B"/>
    <w:rsid w:val="009173E5"/>
    <w:rsid w:val="00927C93"/>
    <w:rsid w:val="0095732D"/>
    <w:rsid w:val="00972038"/>
    <w:rsid w:val="009A1227"/>
    <w:rsid w:val="009A2E5C"/>
    <w:rsid w:val="009A3CC0"/>
    <w:rsid w:val="009E1F83"/>
    <w:rsid w:val="009E276C"/>
    <w:rsid w:val="009E3009"/>
    <w:rsid w:val="009F4E06"/>
    <w:rsid w:val="00A1412D"/>
    <w:rsid w:val="00A161BA"/>
    <w:rsid w:val="00A5222E"/>
    <w:rsid w:val="00A57D30"/>
    <w:rsid w:val="00A60875"/>
    <w:rsid w:val="00A74BE2"/>
    <w:rsid w:val="00A82D88"/>
    <w:rsid w:val="00AA3FEA"/>
    <w:rsid w:val="00AE4EA3"/>
    <w:rsid w:val="00AF2DC6"/>
    <w:rsid w:val="00B06080"/>
    <w:rsid w:val="00B35353"/>
    <w:rsid w:val="00B675CF"/>
    <w:rsid w:val="00B76E76"/>
    <w:rsid w:val="00B87DCD"/>
    <w:rsid w:val="00BA4F99"/>
    <w:rsid w:val="00BB5BDA"/>
    <w:rsid w:val="00BD34BE"/>
    <w:rsid w:val="00BF45DF"/>
    <w:rsid w:val="00C27071"/>
    <w:rsid w:val="00C27414"/>
    <w:rsid w:val="00C54671"/>
    <w:rsid w:val="00C855A6"/>
    <w:rsid w:val="00C85C7C"/>
    <w:rsid w:val="00D03D4B"/>
    <w:rsid w:val="00D15E81"/>
    <w:rsid w:val="00D3001A"/>
    <w:rsid w:val="00D35F78"/>
    <w:rsid w:val="00D8590A"/>
    <w:rsid w:val="00D96C45"/>
    <w:rsid w:val="00DB07D2"/>
    <w:rsid w:val="00DB6851"/>
    <w:rsid w:val="00DD1ED1"/>
    <w:rsid w:val="00DF4CAD"/>
    <w:rsid w:val="00E33D11"/>
    <w:rsid w:val="00E50A14"/>
    <w:rsid w:val="00E70D79"/>
    <w:rsid w:val="00E724A1"/>
    <w:rsid w:val="00E72B57"/>
    <w:rsid w:val="00E8167E"/>
    <w:rsid w:val="00EB3866"/>
    <w:rsid w:val="00ED3DA4"/>
    <w:rsid w:val="00EF0DCF"/>
    <w:rsid w:val="00F45066"/>
    <w:rsid w:val="00F62957"/>
    <w:rsid w:val="00F97D3B"/>
    <w:rsid w:val="00FA2243"/>
    <w:rsid w:val="00FC6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A8E4A"/>
  <w15:chartTrackingRefBased/>
  <w15:docId w15:val="{0118E476-5DAF-4180-BABF-3065E9AD2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next w:val="Normal"/>
    <w:link w:val="Heading1Char"/>
    <w:uiPriority w:val="9"/>
    <w:unhideWhenUsed/>
    <w:qFormat/>
    <w:rsid w:val="00EB3866"/>
    <w:pPr>
      <w:keepNext/>
      <w:keepLines/>
      <w:spacing w:after="383"/>
      <w:ind w:left="102" w:hanging="10"/>
      <w:outlineLvl w:val="0"/>
    </w:pPr>
    <w:rPr>
      <w:rFonts w:ascii="Calibri" w:eastAsia="Calibri" w:hAnsi="Calibri" w:cs="Calibri"/>
      <w:color w:val="000000"/>
      <w:sz w:val="88"/>
    </w:rPr>
  </w:style>
  <w:style w:type="paragraph" w:styleId="Heading2">
    <w:name w:val="heading 2"/>
    <w:basedOn w:val="Normal"/>
    <w:next w:val="Normal"/>
    <w:link w:val="Heading2Char"/>
    <w:uiPriority w:val="9"/>
    <w:unhideWhenUsed/>
    <w:qFormat/>
    <w:rsid w:val="000A148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E58C5"/>
    <w:pPr>
      <w:keepNext/>
      <w:keepLines/>
      <w:spacing w:before="40" w:after="0"/>
      <w:outlineLvl w:val="2"/>
    </w:pPr>
    <w:rPr>
      <w:rFonts w:ascii="Calibri Light" w:eastAsia="Yu Gothic Light" w:hAnsi="Calibri Light" w:cs="Times New Roman"/>
      <w:color w:val="1F3763"/>
      <w:sz w:val="24"/>
      <w:szCs w:val="24"/>
    </w:rPr>
  </w:style>
  <w:style w:type="paragraph" w:styleId="Heading4">
    <w:name w:val="heading 4"/>
    <w:basedOn w:val="Normal"/>
    <w:link w:val="Heading4Char"/>
    <w:uiPriority w:val="9"/>
    <w:qFormat/>
    <w:rsid w:val="007E58C5"/>
    <w:pPr>
      <w:spacing w:before="100" w:beforeAutospacing="1" w:after="100" w:afterAutospacing="1" w:line="240" w:lineRule="auto"/>
      <w:outlineLvl w:val="3"/>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493ECA"/>
    <w:pPr>
      <w:spacing w:before="120" w:after="0" w:line="240" w:lineRule="exact"/>
      <w:jc w:val="center"/>
    </w:pPr>
    <w:rPr>
      <w:rFonts w:ascii="Century Gothic" w:eastAsia="Calibri" w:hAnsi="Century Gothic"/>
      <w:b/>
      <w:spacing w:val="5"/>
      <w:kern w:val="28"/>
      <w:sz w:val="32"/>
      <w:szCs w:val="52"/>
    </w:rPr>
  </w:style>
  <w:style w:type="character" w:customStyle="1" w:styleId="TitleChar">
    <w:name w:val="Title Char"/>
    <w:basedOn w:val="DefaultParagraphFont"/>
    <w:link w:val="Title"/>
    <w:uiPriority w:val="10"/>
    <w:rsid w:val="00493ECA"/>
    <w:rPr>
      <w:rFonts w:ascii="Century Gothic" w:eastAsia="Calibri" w:hAnsi="Century Gothic"/>
      <w:b/>
      <w:spacing w:val="5"/>
      <w:kern w:val="28"/>
      <w:sz w:val="32"/>
      <w:szCs w:val="52"/>
    </w:rPr>
  </w:style>
  <w:style w:type="paragraph" w:customStyle="1" w:styleId="NoSpace">
    <w:name w:val="No Space"/>
    <w:basedOn w:val="Normal"/>
    <w:link w:val="NoSpaceChar"/>
    <w:qFormat/>
    <w:rsid w:val="00493ECA"/>
    <w:pPr>
      <w:spacing w:after="0" w:line="240" w:lineRule="auto"/>
    </w:pPr>
    <w:rPr>
      <w:rFonts w:ascii="Century Gothic" w:eastAsia="Calibri" w:hAnsi="Century Gothic" w:cs="Times New Roman"/>
    </w:rPr>
  </w:style>
  <w:style w:type="character" w:customStyle="1" w:styleId="NoSpaceChar">
    <w:name w:val="No Space Char"/>
    <w:basedOn w:val="DefaultParagraphFont"/>
    <w:link w:val="NoSpace"/>
    <w:rsid w:val="00493ECA"/>
    <w:rPr>
      <w:rFonts w:ascii="Century Gothic" w:eastAsia="Calibri" w:hAnsi="Century Gothic" w:cs="Times New Roman"/>
    </w:rPr>
  </w:style>
  <w:style w:type="table" w:styleId="TableGrid">
    <w:name w:val="Table Grid"/>
    <w:basedOn w:val="TableNormal"/>
    <w:uiPriority w:val="39"/>
    <w:rsid w:val="00493E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493ECA"/>
    <w:rPr>
      <w:sz w:val="16"/>
      <w:szCs w:val="16"/>
    </w:rPr>
  </w:style>
  <w:style w:type="paragraph" w:customStyle="1" w:styleId="BlueBullet">
    <w:name w:val="Blue Bullet"/>
    <w:link w:val="BlueBulletChar"/>
    <w:qFormat/>
    <w:rsid w:val="00493ECA"/>
    <w:pPr>
      <w:numPr>
        <w:numId w:val="1"/>
      </w:numPr>
      <w:spacing w:after="120" w:line="240" w:lineRule="auto"/>
      <w:contextualSpacing/>
    </w:pPr>
    <w:rPr>
      <w:rFonts w:ascii="Century Gothic" w:eastAsia="Calibri" w:hAnsi="Century Gothic" w:cs="Times New Roman"/>
    </w:rPr>
  </w:style>
  <w:style w:type="character" w:customStyle="1" w:styleId="BlueBulletChar">
    <w:name w:val="Blue Bullet Char"/>
    <w:basedOn w:val="DefaultParagraphFont"/>
    <w:link w:val="BlueBullet"/>
    <w:rsid w:val="00493ECA"/>
    <w:rPr>
      <w:rFonts w:ascii="Century Gothic" w:eastAsia="Calibri" w:hAnsi="Century Gothic" w:cs="Times New Roman"/>
    </w:rPr>
  </w:style>
  <w:style w:type="paragraph" w:styleId="BalloonText">
    <w:name w:val="Balloon Text"/>
    <w:basedOn w:val="Normal"/>
    <w:link w:val="BalloonTextChar"/>
    <w:uiPriority w:val="99"/>
    <w:semiHidden/>
    <w:unhideWhenUsed/>
    <w:rsid w:val="00493E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3ECA"/>
    <w:rPr>
      <w:rFonts w:ascii="Segoe UI" w:hAnsi="Segoe UI" w:cs="Segoe UI"/>
      <w:sz w:val="18"/>
      <w:szCs w:val="18"/>
    </w:rPr>
  </w:style>
  <w:style w:type="paragraph" w:styleId="CommentText">
    <w:name w:val="annotation text"/>
    <w:basedOn w:val="Normal"/>
    <w:link w:val="CommentTextChar"/>
    <w:uiPriority w:val="99"/>
    <w:unhideWhenUsed/>
    <w:rsid w:val="00493ECA"/>
    <w:pPr>
      <w:spacing w:line="240" w:lineRule="auto"/>
    </w:pPr>
    <w:rPr>
      <w:sz w:val="20"/>
      <w:szCs w:val="20"/>
    </w:rPr>
  </w:style>
  <w:style w:type="character" w:customStyle="1" w:styleId="CommentTextChar">
    <w:name w:val="Comment Text Char"/>
    <w:basedOn w:val="DefaultParagraphFont"/>
    <w:link w:val="CommentText"/>
    <w:uiPriority w:val="99"/>
    <w:rsid w:val="00493ECA"/>
    <w:rPr>
      <w:sz w:val="20"/>
      <w:szCs w:val="20"/>
    </w:rPr>
  </w:style>
  <w:style w:type="paragraph" w:styleId="CommentSubject">
    <w:name w:val="annotation subject"/>
    <w:basedOn w:val="CommentText"/>
    <w:next w:val="CommentText"/>
    <w:link w:val="CommentSubjectChar"/>
    <w:uiPriority w:val="99"/>
    <w:semiHidden/>
    <w:unhideWhenUsed/>
    <w:rsid w:val="00493ECA"/>
    <w:rPr>
      <w:b/>
      <w:bCs/>
    </w:rPr>
  </w:style>
  <w:style w:type="character" w:customStyle="1" w:styleId="CommentSubjectChar">
    <w:name w:val="Comment Subject Char"/>
    <w:basedOn w:val="CommentTextChar"/>
    <w:link w:val="CommentSubject"/>
    <w:uiPriority w:val="99"/>
    <w:semiHidden/>
    <w:rsid w:val="00493ECA"/>
    <w:rPr>
      <w:b/>
      <w:bCs/>
      <w:sz w:val="20"/>
      <w:szCs w:val="20"/>
    </w:rPr>
  </w:style>
  <w:style w:type="paragraph" w:styleId="ListParagraph">
    <w:name w:val="List Paragraph"/>
    <w:basedOn w:val="Normal"/>
    <w:uiPriority w:val="34"/>
    <w:qFormat/>
    <w:rsid w:val="00454896"/>
    <w:pPr>
      <w:ind w:left="720"/>
      <w:contextualSpacing/>
    </w:pPr>
  </w:style>
  <w:style w:type="paragraph" w:customStyle="1" w:styleId="BlackBullet">
    <w:name w:val="Black Bullet"/>
    <w:basedOn w:val="NoSpacing"/>
    <w:qFormat/>
    <w:rsid w:val="00261735"/>
    <w:pPr>
      <w:numPr>
        <w:numId w:val="5"/>
      </w:numPr>
      <w:tabs>
        <w:tab w:val="num" w:pos="360"/>
      </w:tabs>
      <w:spacing w:after="120"/>
      <w:ind w:left="0" w:firstLine="0"/>
      <w:contextualSpacing/>
    </w:pPr>
    <w:rPr>
      <w:rFonts w:ascii="Century Gothic" w:eastAsia="Calibri" w:hAnsi="Century Gothic" w:cs="Times New Roman"/>
    </w:rPr>
  </w:style>
  <w:style w:type="numbering" w:customStyle="1" w:styleId="BlueNoSpacing">
    <w:name w:val="Blue No Spacing"/>
    <w:uiPriority w:val="99"/>
    <w:rsid w:val="00261735"/>
    <w:pPr>
      <w:numPr>
        <w:numId w:val="5"/>
      </w:numPr>
    </w:pPr>
  </w:style>
  <w:style w:type="paragraph" w:styleId="NoSpacing">
    <w:name w:val="No Spacing"/>
    <w:uiPriority w:val="1"/>
    <w:qFormat/>
    <w:rsid w:val="00261735"/>
    <w:pPr>
      <w:spacing w:after="0" w:line="240" w:lineRule="auto"/>
    </w:pPr>
  </w:style>
  <w:style w:type="paragraph" w:styleId="Revision">
    <w:name w:val="Revision"/>
    <w:hidden/>
    <w:uiPriority w:val="99"/>
    <w:semiHidden/>
    <w:rsid w:val="00E724A1"/>
    <w:pPr>
      <w:spacing w:after="0" w:line="240" w:lineRule="auto"/>
    </w:pPr>
  </w:style>
  <w:style w:type="table" w:styleId="TableGridLight">
    <w:name w:val="Grid Table Light"/>
    <w:basedOn w:val="TableNormal"/>
    <w:uiPriority w:val="40"/>
    <w:rsid w:val="002F51B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635C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C2D"/>
  </w:style>
  <w:style w:type="paragraph" w:styleId="Footer">
    <w:name w:val="footer"/>
    <w:basedOn w:val="Normal"/>
    <w:link w:val="FooterChar"/>
    <w:uiPriority w:val="99"/>
    <w:unhideWhenUsed/>
    <w:rsid w:val="00635C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C2D"/>
  </w:style>
  <w:style w:type="character" w:customStyle="1" w:styleId="Heading2Char">
    <w:name w:val="Heading 2 Char"/>
    <w:basedOn w:val="DefaultParagraphFont"/>
    <w:link w:val="Heading2"/>
    <w:uiPriority w:val="9"/>
    <w:rsid w:val="000A1480"/>
    <w:rPr>
      <w:rFonts w:asciiTheme="majorHAnsi" w:eastAsiaTheme="majorEastAsia" w:hAnsiTheme="majorHAnsi" w:cstheme="majorBidi"/>
      <w:color w:val="2F5496" w:themeColor="accent1" w:themeShade="BF"/>
      <w:sz w:val="26"/>
      <w:szCs w:val="26"/>
    </w:rPr>
  </w:style>
  <w:style w:type="paragraph" w:styleId="PlainText">
    <w:name w:val="Plain Text"/>
    <w:basedOn w:val="Normal"/>
    <w:link w:val="PlainTextChar"/>
    <w:uiPriority w:val="99"/>
    <w:unhideWhenUsed/>
    <w:rsid w:val="000A1480"/>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0A1480"/>
    <w:rPr>
      <w:rFonts w:ascii="Calibri" w:hAnsi="Calibri"/>
      <w:szCs w:val="21"/>
    </w:rPr>
  </w:style>
  <w:style w:type="character" w:customStyle="1" w:styleId="Heading1Char">
    <w:name w:val="Heading 1 Char"/>
    <w:basedOn w:val="DefaultParagraphFont"/>
    <w:link w:val="Heading1"/>
    <w:uiPriority w:val="9"/>
    <w:rsid w:val="00EB3866"/>
    <w:rPr>
      <w:rFonts w:ascii="Calibri" w:eastAsia="Calibri" w:hAnsi="Calibri" w:cs="Calibri"/>
      <w:color w:val="000000"/>
      <w:sz w:val="88"/>
    </w:rPr>
  </w:style>
  <w:style w:type="paragraph" w:customStyle="1" w:styleId="Heading31">
    <w:name w:val="Heading 31"/>
    <w:basedOn w:val="Normal"/>
    <w:next w:val="Normal"/>
    <w:uiPriority w:val="9"/>
    <w:semiHidden/>
    <w:unhideWhenUsed/>
    <w:qFormat/>
    <w:rsid w:val="007E58C5"/>
    <w:pPr>
      <w:keepNext/>
      <w:keepLines/>
      <w:spacing w:before="40" w:after="0"/>
      <w:outlineLvl w:val="2"/>
    </w:pPr>
    <w:rPr>
      <w:rFonts w:ascii="Calibri Light" w:eastAsia="Yu Gothic Light" w:hAnsi="Calibri Light" w:cs="Times New Roman"/>
      <w:color w:val="1F3763"/>
      <w:sz w:val="24"/>
      <w:szCs w:val="24"/>
    </w:rPr>
  </w:style>
  <w:style w:type="character" w:customStyle="1" w:styleId="Heading4Char">
    <w:name w:val="Heading 4 Char"/>
    <w:basedOn w:val="DefaultParagraphFont"/>
    <w:link w:val="Heading4"/>
    <w:uiPriority w:val="9"/>
    <w:rsid w:val="007E58C5"/>
    <w:rPr>
      <w:rFonts w:ascii="Times New Roman" w:hAnsi="Times New Roman" w:cs="Times New Roman"/>
      <w:b/>
      <w:bCs/>
      <w:sz w:val="24"/>
      <w:szCs w:val="24"/>
    </w:rPr>
  </w:style>
  <w:style w:type="numbering" w:customStyle="1" w:styleId="NoList1">
    <w:name w:val="No List1"/>
    <w:next w:val="NoList"/>
    <w:uiPriority w:val="99"/>
    <w:semiHidden/>
    <w:unhideWhenUsed/>
    <w:rsid w:val="007E58C5"/>
  </w:style>
  <w:style w:type="character" w:customStyle="1" w:styleId="A3">
    <w:name w:val="A3"/>
    <w:uiPriority w:val="99"/>
    <w:rsid w:val="007E58C5"/>
    <w:rPr>
      <w:rFonts w:cs="Avenir 55 Roman"/>
      <w:color w:val="00A94E"/>
      <w:sz w:val="28"/>
      <w:szCs w:val="28"/>
    </w:rPr>
  </w:style>
  <w:style w:type="character" w:styleId="Strong">
    <w:name w:val="Strong"/>
    <w:basedOn w:val="DefaultParagraphFont"/>
    <w:uiPriority w:val="22"/>
    <w:qFormat/>
    <w:rsid w:val="007E58C5"/>
    <w:rPr>
      <w:b/>
      <w:bCs/>
    </w:rPr>
  </w:style>
  <w:style w:type="paragraph" w:styleId="NormalWeb">
    <w:name w:val="Normal (Web)"/>
    <w:basedOn w:val="Normal"/>
    <w:uiPriority w:val="99"/>
    <w:unhideWhenUsed/>
    <w:rsid w:val="007E58C5"/>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7E58C5"/>
    <w:rPr>
      <w:i/>
      <w:iCs/>
    </w:rPr>
  </w:style>
  <w:style w:type="character" w:customStyle="1" w:styleId="Heading3Char">
    <w:name w:val="Heading 3 Char"/>
    <w:basedOn w:val="DefaultParagraphFont"/>
    <w:link w:val="Heading3"/>
    <w:uiPriority w:val="9"/>
    <w:semiHidden/>
    <w:rsid w:val="007E58C5"/>
    <w:rPr>
      <w:rFonts w:ascii="Calibri Light" w:eastAsia="Yu Gothic Light" w:hAnsi="Calibri Light" w:cs="Times New Roman"/>
      <w:color w:val="1F3763"/>
      <w:sz w:val="24"/>
      <w:szCs w:val="24"/>
    </w:rPr>
  </w:style>
  <w:style w:type="paragraph" w:styleId="DocumentMap">
    <w:name w:val="Document Map"/>
    <w:basedOn w:val="Normal"/>
    <w:link w:val="DocumentMapChar"/>
    <w:uiPriority w:val="99"/>
    <w:semiHidden/>
    <w:unhideWhenUsed/>
    <w:rsid w:val="007E58C5"/>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7E58C5"/>
    <w:rPr>
      <w:rFonts w:ascii="Times New Roman" w:hAnsi="Times New Roman" w:cs="Times New Roman"/>
      <w:sz w:val="24"/>
      <w:szCs w:val="24"/>
    </w:rPr>
  </w:style>
  <w:style w:type="character" w:styleId="PageNumber">
    <w:name w:val="page number"/>
    <w:basedOn w:val="DefaultParagraphFont"/>
    <w:uiPriority w:val="99"/>
    <w:semiHidden/>
    <w:unhideWhenUsed/>
    <w:rsid w:val="007E58C5"/>
  </w:style>
  <w:style w:type="table" w:customStyle="1" w:styleId="TableGrid1">
    <w:name w:val="Table Grid1"/>
    <w:basedOn w:val="TableNormal"/>
    <w:next w:val="TableGrid"/>
    <w:uiPriority w:val="39"/>
    <w:rsid w:val="007E5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7E58C5"/>
    <w:rPr>
      <w:color w:val="0563C1"/>
      <w:u w:val="single"/>
    </w:rPr>
  </w:style>
  <w:style w:type="character" w:customStyle="1" w:styleId="tp-label">
    <w:name w:val="tp-label"/>
    <w:basedOn w:val="DefaultParagraphFont"/>
    <w:rsid w:val="007E58C5"/>
  </w:style>
  <w:style w:type="character" w:customStyle="1" w:styleId="tp-size">
    <w:name w:val="tp-size"/>
    <w:basedOn w:val="DefaultParagraphFont"/>
    <w:rsid w:val="007E58C5"/>
  </w:style>
  <w:style w:type="character" w:customStyle="1" w:styleId="FollowedHyperlink1">
    <w:name w:val="FollowedHyperlink1"/>
    <w:basedOn w:val="DefaultParagraphFont"/>
    <w:uiPriority w:val="99"/>
    <w:semiHidden/>
    <w:unhideWhenUsed/>
    <w:rsid w:val="007E58C5"/>
    <w:rPr>
      <w:color w:val="954F72"/>
      <w:u w:val="single"/>
    </w:rPr>
  </w:style>
  <w:style w:type="paragraph" w:styleId="FootnoteText">
    <w:name w:val="footnote text"/>
    <w:basedOn w:val="Normal"/>
    <w:link w:val="FootnoteTextChar"/>
    <w:uiPriority w:val="99"/>
    <w:unhideWhenUsed/>
    <w:rsid w:val="007E58C5"/>
    <w:pPr>
      <w:spacing w:after="0" w:line="240" w:lineRule="auto"/>
    </w:pPr>
    <w:rPr>
      <w:sz w:val="24"/>
      <w:szCs w:val="24"/>
    </w:rPr>
  </w:style>
  <w:style w:type="character" w:customStyle="1" w:styleId="FootnoteTextChar">
    <w:name w:val="Footnote Text Char"/>
    <w:basedOn w:val="DefaultParagraphFont"/>
    <w:link w:val="FootnoteText"/>
    <w:uiPriority w:val="99"/>
    <w:rsid w:val="007E58C5"/>
    <w:rPr>
      <w:sz w:val="24"/>
      <w:szCs w:val="24"/>
    </w:rPr>
  </w:style>
  <w:style w:type="character" w:styleId="FootnoteReference">
    <w:name w:val="footnote reference"/>
    <w:basedOn w:val="DefaultParagraphFont"/>
    <w:uiPriority w:val="99"/>
    <w:unhideWhenUsed/>
    <w:rsid w:val="007E58C5"/>
    <w:rPr>
      <w:vertAlign w:val="superscript"/>
    </w:rPr>
  </w:style>
  <w:style w:type="character" w:customStyle="1" w:styleId="Heading3Char1">
    <w:name w:val="Heading 3 Char1"/>
    <w:basedOn w:val="DefaultParagraphFont"/>
    <w:uiPriority w:val="9"/>
    <w:semiHidden/>
    <w:rsid w:val="007E58C5"/>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7E58C5"/>
    <w:rPr>
      <w:color w:val="0563C1" w:themeColor="hyperlink"/>
      <w:u w:val="single"/>
    </w:rPr>
  </w:style>
  <w:style w:type="character" w:styleId="FollowedHyperlink">
    <w:name w:val="FollowedHyperlink"/>
    <w:basedOn w:val="DefaultParagraphFont"/>
    <w:uiPriority w:val="99"/>
    <w:semiHidden/>
    <w:unhideWhenUsed/>
    <w:rsid w:val="007E58C5"/>
    <w:rPr>
      <w:color w:val="954F72" w:themeColor="followedHyperlink"/>
      <w:u w:val="single"/>
    </w:rPr>
  </w:style>
  <w:style w:type="paragraph" w:styleId="TOCHeading">
    <w:name w:val="TOC Heading"/>
    <w:basedOn w:val="Heading1"/>
    <w:next w:val="Normal"/>
    <w:uiPriority w:val="39"/>
    <w:unhideWhenUsed/>
    <w:qFormat/>
    <w:rsid w:val="001B5861"/>
    <w:pPr>
      <w:spacing w:before="240" w:after="0"/>
      <w:ind w:left="0" w:firstLine="0"/>
      <w:outlineLvl w:val="9"/>
    </w:pPr>
    <w:rPr>
      <w:rFonts w:asciiTheme="majorHAnsi" w:eastAsiaTheme="majorEastAsia" w:hAnsiTheme="majorHAnsi" w:cstheme="majorBidi"/>
      <w:color w:val="2F5496" w:themeColor="accent1" w:themeShade="BF"/>
      <w:sz w:val="32"/>
      <w:szCs w:val="32"/>
    </w:rPr>
  </w:style>
  <w:style w:type="paragraph" w:styleId="TOC2">
    <w:name w:val="toc 2"/>
    <w:basedOn w:val="Normal"/>
    <w:next w:val="Normal"/>
    <w:autoRedefine/>
    <w:uiPriority w:val="39"/>
    <w:unhideWhenUsed/>
    <w:rsid w:val="001B5861"/>
    <w:pPr>
      <w:spacing w:after="100"/>
      <w:ind w:left="220"/>
    </w:pPr>
  </w:style>
  <w:style w:type="paragraph" w:styleId="TOC3">
    <w:name w:val="toc 3"/>
    <w:basedOn w:val="Normal"/>
    <w:next w:val="Normal"/>
    <w:autoRedefine/>
    <w:uiPriority w:val="39"/>
    <w:unhideWhenUsed/>
    <w:rsid w:val="001B5861"/>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image" Target="media/image6.png"/><Relationship Id="rId26" Type="http://schemas.openxmlformats.org/officeDocument/2006/relationships/hyperlink" Target="https://www.cdc.gov/infectioncontrol/pdf/icar/ltcf.pdf" TargetMode="External"/><Relationship Id="rId39" Type="http://schemas.openxmlformats.org/officeDocument/2006/relationships/image" Target="media/image19.png"/><Relationship Id="rId21" Type="http://schemas.openxmlformats.org/officeDocument/2006/relationships/image" Target="media/image9.png"/><Relationship Id="rId34" Type="http://schemas.openxmlformats.org/officeDocument/2006/relationships/image" Target="media/image14.png"/><Relationship Id="rId42" Type="http://schemas.openxmlformats.org/officeDocument/2006/relationships/image" Target="media/image22.png"/><Relationship Id="rId47" Type="http://schemas.openxmlformats.org/officeDocument/2006/relationships/image" Target="media/image27.png"/><Relationship Id="rId50" Type="http://schemas.openxmlformats.org/officeDocument/2006/relationships/image" Target="media/image30.png"/><Relationship Id="rId55" Type="http://schemas.openxmlformats.org/officeDocument/2006/relationships/image" Target="media/image35.png"/><Relationship Id="rId63" Type="http://schemas.openxmlformats.org/officeDocument/2006/relationships/image" Target="media/image43.pn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hyperlink" Target="https://www.cdc.gov/hai/pdfs/prevent/MDRO-Facility-Assessment_7_28.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hyperlink" Target="http://corha.org" TargetMode="External"/><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image" Target="media/image25.png"/><Relationship Id="rId53" Type="http://schemas.openxmlformats.org/officeDocument/2006/relationships/image" Target="media/image33.png"/><Relationship Id="rId58" Type="http://schemas.openxmlformats.org/officeDocument/2006/relationships/image" Target="media/image38.png"/><Relationship Id="rId66"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www.CDC.gov" TargetMode="External"/><Relationship Id="rId28" Type="http://schemas.openxmlformats.org/officeDocument/2006/relationships/hyperlink" Target="https://www.cdc.gov/infectioncontrol/pdf/icar/dialysis.pdf" TargetMode="External"/><Relationship Id="rId36" Type="http://schemas.openxmlformats.org/officeDocument/2006/relationships/image" Target="media/image16.png"/><Relationship Id="rId49" Type="http://schemas.openxmlformats.org/officeDocument/2006/relationships/image" Target="media/image29.png"/><Relationship Id="rId57" Type="http://schemas.openxmlformats.org/officeDocument/2006/relationships/image" Target="media/image37.png"/><Relationship Id="rId61" Type="http://schemas.openxmlformats.org/officeDocument/2006/relationships/image" Target="media/image41.png"/><Relationship Id="rId10" Type="http://schemas.openxmlformats.org/officeDocument/2006/relationships/diagramData" Target="diagrams/data1.xml"/><Relationship Id="rId19" Type="http://schemas.openxmlformats.org/officeDocument/2006/relationships/image" Target="media/image7.png"/><Relationship Id="rId31" Type="http://schemas.openxmlformats.org/officeDocument/2006/relationships/image" Target="media/image11.png"/><Relationship Id="rId44" Type="http://schemas.openxmlformats.org/officeDocument/2006/relationships/image" Target="media/image24.png"/><Relationship Id="rId52" Type="http://schemas.openxmlformats.org/officeDocument/2006/relationships/image" Target="media/image32.png"/><Relationship Id="rId60" Type="http://schemas.openxmlformats.org/officeDocument/2006/relationships/image" Target="media/image40.png"/><Relationship Id="rId65" Type="http://schemas.openxmlformats.org/officeDocument/2006/relationships/image" Target="media/image45.png"/><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diagramDrawing" Target="diagrams/drawing1.xml"/><Relationship Id="rId22" Type="http://schemas.openxmlformats.org/officeDocument/2006/relationships/image" Target="media/image10.png"/><Relationship Id="rId27" Type="http://schemas.openxmlformats.org/officeDocument/2006/relationships/hyperlink" Target="https://www.cdc.gov/infectioncontrol/pdf/icar/outpatient.pdf" TargetMode="External"/><Relationship Id="rId30" Type="http://schemas.openxmlformats.org/officeDocument/2006/relationships/hyperlink" Target="https://www.cdc.gov/hai/pdfs/bsi/checklist-for-CLABSI.pdf" TargetMode="External"/><Relationship Id="rId35" Type="http://schemas.openxmlformats.org/officeDocument/2006/relationships/image" Target="media/image15.png"/><Relationship Id="rId43" Type="http://schemas.openxmlformats.org/officeDocument/2006/relationships/image" Target="media/image23.png"/><Relationship Id="rId48" Type="http://schemas.openxmlformats.org/officeDocument/2006/relationships/image" Target="media/image28.png"/><Relationship Id="rId56" Type="http://schemas.openxmlformats.org/officeDocument/2006/relationships/image" Target="media/image36.png"/><Relationship Id="rId64" Type="http://schemas.openxmlformats.org/officeDocument/2006/relationships/image" Target="media/image44.png"/><Relationship Id="rId8" Type="http://schemas.openxmlformats.org/officeDocument/2006/relationships/image" Target="media/image1.jpeg"/><Relationship Id="rId51" Type="http://schemas.openxmlformats.org/officeDocument/2006/relationships/image" Target="media/image31.png"/><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image" Target="media/image5.png"/><Relationship Id="rId25" Type="http://schemas.openxmlformats.org/officeDocument/2006/relationships/hyperlink" Target="https://www.cdc.gov/infectioncontrol/pdf/icar/hospital.pdf" TargetMode="External"/><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image" Target="media/image26.png"/><Relationship Id="rId59" Type="http://schemas.openxmlformats.org/officeDocument/2006/relationships/image" Target="media/image39.png"/><Relationship Id="rId67" Type="http://schemas.openxmlformats.org/officeDocument/2006/relationships/fontTable" Target="fontTable.xml"/><Relationship Id="rId20" Type="http://schemas.openxmlformats.org/officeDocument/2006/relationships/image" Target="media/image8.png"/><Relationship Id="rId41" Type="http://schemas.openxmlformats.org/officeDocument/2006/relationships/image" Target="media/image21.png"/><Relationship Id="rId54" Type="http://schemas.openxmlformats.org/officeDocument/2006/relationships/image" Target="media/image34.png"/><Relationship Id="rId62" Type="http://schemas.openxmlformats.org/officeDocument/2006/relationships/image" Target="media/image4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2242B5E-592B-413A-AAF2-16C3FDB26C1D}" type="doc">
      <dgm:prSet loTypeId="urn:microsoft.com/office/officeart/2005/8/layout/process5" loCatId="process" qsTypeId="urn:microsoft.com/office/officeart/2005/8/quickstyle/simple1" qsCatId="simple" csTypeId="urn:microsoft.com/office/officeart/2005/8/colors/accent1_2" csCatId="accent1" phldr="1"/>
      <dgm:spPr/>
      <dgm:t>
        <a:bodyPr/>
        <a:lstStyle/>
        <a:p>
          <a:endParaRPr lang="en-US"/>
        </a:p>
      </dgm:t>
    </dgm:pt>
    <dgm:pt modelId="{9D1A8190-3F26-42EF-9E7D-292612AC74AF}">
      <dgm:prSet phldrT="[Text]" custT="1"/>
      <dgm:spPr>
        <a:solidFill>
          <a:srgbClr val="3296D2"/>
        </a:solidFill>
      </dgm:spPr>
      <dgm:t>
        <a:bodyPr/>
        <a:lstStyle/>
        <a:p>
          <a:pPr algn="l">
            <a:lnSpc>
              <a:spcPct val="100000"/>
            </a:lnSpc>
            <a:spcAft>
              <a:spcPts val="0"/>
            </a:spcAft>
          </a:pPr>
          <a:r>
            <a:rPr lang="en-US" sz="1050" b="1" dirty="0"/>
            <a:t>A. Chapter Selection &amp; Prioritization</a:t>
          </a:r>
          <a:endParaRPr lang="en-US" sz="1050" b="1" i="1" dirty="0"/>
        </a:p>
      </dgm:t>
    </dgm:pt>
    <dgm:pt modelId="{A78F465B-9F95-4A01-B009-761621A3D729}" type="parTrans" cxnId="{64BFEF7C-6A55-4C07-A13D-CA419B389435}">
      <dgm:prSet/>
      <dgm:spPr/>
      <dgm:t>
        <a:bodyPr/>
        <a:lstStyle/>
        <a:p>
          <a:endParaRPr lang="en-US"/>
        </a:p>
      </dgm:t>
    </dgm:pt>
    <dgm:pt modelId="{695E4D30-7D7C-438F-9222-B2B38F5EC75D}" type="sibTrans" cxnId="{64BFEF7C-6A55-4C07-A13D-CA419B389435}">
      <dgm:prSet/>
      <dgm:spPr>
        <a:solidFill>
          <a:srgbClr val="1D2F40"/>
        </a:solidFill>
      </dgm:spPr>
      <dgm:t>
        <a:bodyPr/>
        <a:lstStyle/>
        <a:p>
          <a:endParaRPr lang="en-US"/>
        </a:p>
      </dgm:t>
    </dgm:pt>
    <dgm:pt modelId="{60128AF6-9848-4995-A344-B42BCC5AD0F6}">
      <dgm:prSet phldrT="[Text]" custT="1"/>
      <dgm:spPr>
        <a:solidFill>
          <a:srgbClr val="3296D2"/>
        </a:solidFill>
      </dgm:spPr>
      <dgm:t>
        <a:bodyPr/>
        <a:lstStyle/>
        <a:p>
          <a:pPr algn="l"/>
          <a:r>
            <a:rPr lang="en-US" sz="1100" b="1" dirty="0"/>
            <a:t>B. Chapter Outline </a:t>
          </a:r>
        </a:p>
      </dgm:t>
    </dgm:pt>
    <dgm:pt modelId="{C47883F9-94B2-487B-AD87-CCB5A9EFE455}" type="parTrans" cxnId="{743A44C2-CB26-4793-ABC9-E3545EB33A3B}">
      <dgm:prSet/>
      <dgm:spPr/>
      <dgm:t>
        <a:bodyPr/>
        <a:lstStyle/>
        <a:p>
          <a:endParaRPr lang="en-US"/>
        </a:p>
      </dgm:t>
    </dgm:pt>
    <dgm:pt modelId="{9B450D46-74B5-49C0-ADD8-99C60197827C}" type="sibTrans" cxnId="{743A44C2-CB26-4793-ABC9-E3545EB33A3B}">
      <dgm:prSet/>
      <dgm:spPr>
        <a:solidFill>
          <a:srgbClr val="1D2F40"/>
        </a:solidFill>
      </dgm:spPr>
      <dgm:t>
        <a:bodyPr/>
        <a:lstStyle/>
        <a:p>
          <a:endParaRPr lang="en-US"/>
        </a:p>
      </dgm:t>
    </dgm:pt>
    <dgm:pt modelId="{11538B5E-92F5-46F5-B0DF-0F2138E2A834}">
      <dgm:prSet phldrT="[Text]" custT="1"/>
      <dgm:spPr>
        <a:solidFill>
          <a:srgbClr val="3296D2"/>
        </a:solidFill>
      </dgm:spPr>
      <dgm:t>
        <a:bodyPr/>
        <a:lstStyle/>
        <a:p>
          <a:pPr algn="l"/>
          <a:r>
            <a:rPr lang="en-US" sz="1100" b="1" dirty="0"/>
            <a:t>C. Chapter Development</a:t>
          </a:r>
        </a:p>
        <a:p>
          <a:pPr algn="l"/>
          <a:r>
            <a:rPr lang="en-US" sz="1100" dirty="0"/>
            <a:t>Writing Team</a:t>
          </a:r>
          <a:endParaRPr lang="en-US" sz="1100" b="1" dirty="0"/>
        </a:p>
      </dgm:t>
    </dgm:pt>
    <dgm:pt modelId="{40638B03-FE6F-452D-8F6E-19AEFB3D72EF}" type="parTrans" cxnId="{1F077720-3AE8-49F9-A5F1-EBC3620CE2AE}">
      <dgm:prSet/>
      <dgm:spPr/>
      <dgm:t>
        <a:bodyPr/>
        <a:lstStyle/>
        <a:p>
          <a:endParaRPr lang="en-US"/>
        </a:p>
      </dgm:t>
    </dgm:pt>
    <dgm:pt modelId="{BC4B9D81-F191-49AA-9B0B-E2F66334522F}" type="sibTrans" cxnId="{1F077720-3AE8-49F9-A5F1-EBC3620CE2AE}">
      <dgm:prSet/>
      <dgm:spPr>
        <a:solidFill>
          <a:srgbClr val="1D2F40"/>
        </a:solidFill>
      </dgm:spPr>
      <dgm:t>
        <a:bodyPr/>
        <a:lstStyle/>
        <a:p>
          <a:endParaRPr lang="en-US"/>
        </a:p>
      </dgm:t>
    </dgm:pt>
    <dgm:pt modelId="{3C70728B-1D85-43ED-B2FA-FBD1DBAE3DA1}">
      <dgm:prSet phldrT="[Text]" custT="1"/>
      <dgm:spPr>
        <a:solidFill>
          <a:srgbClr val="3296D2"/>
        </a:solidFill>
      </dgm:spPr>
      <dgm:t>
        <a:bodyPr/>
        <a:lstStyle/>
        <a:p>
          <a:pPr algn="l"/>
          <a:r>
            <a:rPr lang="en-US" sz="1100" b="1" dirty="0"/>
            <a:t>D. Periodic Chapter Review and Edits</a:t>
          </a:r>
        </a:p>
      </dgm:t>
    </dgm:pt>
    <dgm:pt modelId="{E8687DDB-6C0C-4130-8A34-832649CB3C01}" type="parTrans" cxnId="{3DD85719-26C7-45F2-BE4C-5A532B32023A}">
      <dgm:prSet/>
      <dgm:spPr/>
      <dgm:t>
        <a:bodyPr/>
        <a:lstStyle/>
        <a:p>
          <a:endParaRPr lang="en-US"/>
        </a:p>
      </dgm:t>
    </dgm:pt>
    <dgm:pt modelId="{49165F7E-A4D2-47F3-974E-214FD37CF4CB}" type="sibTrans" cxnId="{3DD85719-26C7-45F2-BE4C-5A532B32023A}">
      <dgm:prSet/>
      <dgm:spPr>
        <a:solidFill>
          <a:srgbClr val="1D2F40"/>
        </a:solidFill>
      </dgm:spPr>
      <dgm:t>
        <a:bodyPr/>
        <a:lstStyle/>
        <a:p>
          <a:endParaRPr lang="en-US"/>
        </a:p>
      </dgm:t>
    </dgm:pt>
    <dgm:pt modelId="{667BE8C5-CB1C-4409-9B4B-E1D4082F17C8}">
      <dgm:prSet phldrT="[Text]" custT="1"/>
      <dgm:spPr>
        <a:solidFill>
          <a:srgbClr val="3296D2"/>
        </a:solidFill>
      </dgm:spPr>
      <dgm:t>
        <a:bodyPr/>
        <a:lstStyle/>
        <a:p>
          <a:r>
            <a:rPr lang="en-US" sz="1100" b="1" dirty="0"/>
            <a:t>E. Leadership Review </a:t>
          </a:r>
        </a:p>
      </dgm:t>
    </dgm:pt>
    <dgm:pt modelId="{7998D7C6-4C92-47FB-899A-2EDD97D61BF9}" type="parTrans" cxnId="{173B41F8-B857-4E31-BB7B-D1DD43ED0828}">
      <dgm:prSet/>
      <dgm:spPr/>
      <dgm:t>
        <a:bodyPr/>
        <a:lstStyle/>
        <a:p>
          <a:endParaRPr lang="en-US"/>
        </a:p>
      </dgm:t>
    </dgm:pt>
    <dgm:pt modelId="{192A27B8-E366-46A8-B44A-DA0BA0A28340}" type="sibTrans" cxnId="{173B41F8-B857-4E31-BB7B-D1DD43ED0828}">
      <dgm:prSet/>
      <dgm:spPr>
        <a:solidFill>
          <a:srgbClr val="1D2F40"/>
        </a:solidFill>
      </dgm:spPr>
      <dgm:t>
        <a:bodyPr/>
        <a:lstStyle/>
        <a:p>
          <a:endParaRPr lang="en-US" dirty="0"/>
        </a:p>
      </dgm:t>
    </dgm:pt>
    <dgm:pt modelId="{995C608B-B160-4E0E-9D82-035B0D3B18B3}">
      <dgm:prSet custT="1"/>
      <dgm:spPr>
        <a:solidFill>
          <a:schemeClr val="bg1"/>
        </a:solidFill>
        <a:ln>
          <a:solidFill>
            <a:srgbClr val="1D2F40"/>
          </a:solidFill>
        </a:ln>
      </dgm:spPr>
      <dgm:t>
        <a:bodyPr/>
        <a:lstStyle/>
        <a:p>
          <a:endParaRPr lang="en-US" sz="1000" dirty="0"/>
        </a:p>
        <a:p>
          <a:r>
            <a:rPr lang="en-US" sz="1400" b="1" dirty="0">
              <a:solidFill>
                <a:srgbClr val="1D2F40"/>
              </a:solidFill>
            </a:rPr>
            <a:t>Final Chapter</a:t>
          </a:r>
        </a:p>
        <a:p>
          <a:endParaRPr lang="en-US" sz="1000" dirty="0"/>
        </a:p>
      </dgm:t>
    </dgm:pt>
    <dgm:pt modelId="{92D2208A-9E04-4816-9D80-6D9F304D9BF7}" type="parTrans" cxnId="{181532D4-79B7-4663-80D0-7C770539C232}">
      <dgm:prSet/>
      <dgm:spPr/>
      <dgm:t>
        <a:bodyPr/>
        <a:lstStyle/>
        <a:p>
          <a:endParaRPr lang="en-US"/>
        </a:p>
      </dgm:t>
    </dgm:pt>
    <dgm:pt modelId="{CBFFC720-3046-40FD-AA02-828E6ECC0A09}" type="sibTrans" cxnId="{181532D4-79B7-4663-80D0-7C770539C232}">
      <dgm:prSet/>
      <dgm:spPr/>
      <dgm:t>
        <a:bodyPr/>
        <a:lstStyle/>
        <a:p>
          <a:endParaRPr lang="en-US"/>
        </a:p>
      </dgm:t>
    </dgm:pt>
    <dgm:pt modelId="{D47FFF3F-1D90-4BD9-ACDD-D7C7E3F66850}">
      <dgm:prSet/>
      <dgm:spPr>
        <a:solidFill>
          <a:srgbClr val="3296D2"/>
        </a:solidFill>
      </dgm:spPr>
      <dgm:t>
        <a:bodyPr/>
        <a:lstStyle/>
        <a:p>
          <a:pPr algn="l">
            <a:lnSpc>
              <a:spcPct val="90000"/>
            </a:lnSpc>
            <a:spcAft>
              <a:spcPct val="15000"/>
            </a:spcAft>
          </a:pPr>
          <a:endParaRPr lang="en-US" sz="800" dirty="0"/>
        </a:p>
      </dgm:t>
    </dgm:pt>
    <dgm:pt modelId="{E117550A-24AA-4757-85EE-34123AE03E7A}" type="parTrans" cxnId="{C2C07E10-5105-4C18-9574-3D57D1392D2B}">
      <dgm:prSet/>
      <dgm:spPr/>
      <dgm:t>
        <a:bodyPr/>
        <a:lstStyle/>
        <a:p>
          <a:endParaRPr lang="en-US"/>
        </a:p>
      </dgm:t>
    </dgm:pt>
    <dgm:pt modelId="{7C969F9E-A11A-4E3D-8103-BAA3E0713A5A}" type="sibTrans" cxnId="{C2C07E10-5105-4C18-9574-3D57D1392D2B}">
      <dgm:prSet/>
      <dgm:spPr/>
      <dgm:t>
        <a:bodyPr/>
        <a:lstStyle/>
        <a:p>
          <a:endParaRPr lang="en-US"/>
        </a:p>
      </dgm:t>
    </dgm:pt>
    <dgm:pt modelId="{8E97C096-B5CE-4D03-9F61-97F0082247DE}">
      <dgm:prSet custT="1"/>
      <dgm:spPr>
        <a:solidFill>
          <a:srgbClr val="3296D2"/>
        </a:solidFill>
      </dgm:spPr>
      <dgm:t>
        <a:bodyPr/>
        <a:lstStyle/>
        <a:p>
          <a:pPr algn="l"/>
          <a:r>
            <a:rPr lang="en-US" sz="1000" dirty="0"/>
            <a:t>Writing/Review Teams</a:t>
          </a:r>
        </a:p>
      </dgm:t>
    </dgm:pt>
    <dgm:pt modelId="{7D21709F-1508-4C38-B38E-00E438520F20}" type="parTrans" cxnId="{0FCC4B41-5231-4121-886D-CCE79B72ACE0}">
      <dgm:prSet/>
      <dgm:spPr/>
      <dgm:t>
        <a:bodyPr/>
        <a:lstStyle/>
        <a:p>
          <a:endParaRPr lang="en-US"/>
        </a:p>
      </dgm:t>
    </dgm:pt>
    <dgm:pt modelId="{158A8680-077F-4DA0-B159-3A2866C256AA}" type="sibTrans" cxnId="{0FCC4B41-5231-4121-886D-CCE79B72ACE0}">
      <dgm:prSet/>
      <dgm:spPr/>
      <dgm:t>
        <a:bodyPr/>
        <a:lstStyle/>
        <a:p>
          <a:endParaRPr lang="en-US"/>
        </a:p>
      </dgm:t>
    </dgm:pt>
    <dgm:pt modelId="{3AAFB32D-822E-4FB5-B260-30BF2FD79E16}">
      <dgm:prSet custT="1"/>
      <dgm:spPr>
        <a:solidFill>
          <a:srgbClr val="3296D2"/>
        </a:solidFill>
      </dgm:spPr>
      <dgm:t>
        <a:bodyPr/>
        <a:lstStyle/>
        <a:p>
          <a:r>
            <a:rPr lang="en-US" sz="1050"/>
            <a:t>Review Team </a:t>
          </a:r>
          <a:endParaRPr lang="en-US" sz="1050" dirty="0"/>
        </a:p>
      </dgm:t>
    </dgm:pt>
    <dgm:pt modelId="{E0B49CA4-38A2-4275-B4CC-84CB011129DC}" type="parTrans" cxnId="{7B0679AD-73DD-4D2C-B634-73C908277B57}">
      <dgm:prSet/>
      <dgm:spPr/>
      <dgm:t>
        <a:bodyPr/>
        <a:lstStyle/>
        <a:p>
          <a:endParaRPr lang="en-US"/>
        </a:p>
      </dgm:t>
    </dgm:pt>
    <dgm:pt modelId="{7BD4433B-FD94-40E8-905D-24BED51A0B89}" type="sibTrans" cxnId="{7B0679AD-73DD-4D2C-B634-73C908277B57}">
      <dgm:prSet/>
      <dgm:spPr/>
      <dgm:t>
        <a:bodyPr/>
        <a:lstStyle/>
        <a:p>
          <a:endParaRPr lang="en-US"/>
        </a:p>
      </dgm:t>
    </dgm:pt>
    <dgm:pt modelId="{2FEB8744-869C-419B-9AA2-0702CAA0CB05}">
      <dgm:prSet custT="1"/>
      <dgm:spPr>
        <a:solidFill>
          <a:srgbClr val="3296D2"/>
        </a:solidFill>
      </dgm:spPr>
      <dgm:t>
        <a:bodyPr/>
        <a:lstStyle/>
        <a:p>
          <a:pPr algn="l">
            <a:lnSpc>
              <a:spcPct val="90000"/>
            </a:lnSpc>
            <a:spcAft>
              <a:spcPct val="15000"/>
            </a:spcAft>
          </a:pPr>
          <a:r>
            <a:rPr lang="en-US" sz="1000" dirty="0"/>
            <a:t>CORHA Members</a:t>
          </a:r>
        </a:p>
      </dgm:t>
    </dgm:pt>
    <dgm:pt modelId="{E70543E7-A2C7-4070-BAB3-A3BC10F1B08A}" type="sibTrans" cxnId="{E867FA89-802B-45FC-BA3B-F122D2E3E60A}">
      <dgm:prSet/>
      <dgm:spPr/>
      <dgm:t>
        <a:bodyPr/>
        <a:lstStyle/>
        <a:p>
          <a:endParaRPr lang="en-US"/>
        </a:p>
      </dgm:t>
    </dgm:pt>
    <dgm:pt modelId="{901B509A-DBBE-4C32-BEAE-53CE238B02B1}" type="parTrans" cxnId="{E867FA89-802B-45FC-BA3B-F122D2E3E60A}">
      <dgm:prSet/>
      <dgm:spPr/>
      <dgm:t>
        <a:bodyPr/>
        <a:lstStyle/>
        <a:p>
          <a:endParaRPr lang="en-US"/>
        </a:p>
      </dgm:t>
    </dgm:pt>
    <dgm:pt modelId="{836EE4AA-B8E3-42C2-8BB4-A73770CCCAD6}">
      <dgm:prSet custT="1"/>
      <dgm:spPr>
        <a:solidFill>
          <a:srgbClr val="3296D2"/>
        </a:solidFill>
      </dgm:spPr>
      <dgm:t>
        <a:bodyPr/>
        <a:lstStyle/>
        <a:p>
          <a:pPr algn="l"/>
          <a:endParaRPr lang="en-US" sz="1050" b="1"/>
        </a:p>
        <a:p>
          <a:pPr algn="l"/>
          <a:r>
            <a:rPr lang="en-US" sz="1050" b="1"/>
            <a:t>F. Final Review and Approval</a:t>
          </a:r>
        </a:p>
        <a:p>
          <a:pPr algn="l"/>
          <a:r>
            <a:rPr lang="en-US" sz="1050" b="0"/>
            <a:t>CORHA Voting Members</a:t>
          </a:r>
        </a:p>
        <a:p>
          <a:pPr algn="ctr"/>
          <a:endParaRPr lang="en-US" sz="1200"/>
        </a:p>
      </dgm:t>
    </dgm:pt>
    <dgm:pt modelId="{4EA81186-D5EE-4AC9-BB23-4C7B10EA5EE1}" type="parTrans" cxnId="{B517FB4A-3D54-410A-8259-257EFF813425}">
      <dgm:prSet/>
      <dgm:spPr/>
      <dgm:t>
        <a:bodyPr/>
        <a:lstStyle/>
        <a:p>
          <a:endParaRPr lang="en-US"/>
        </a:p>
      </dgm:t>
    </dgm:pt>
    <dgm:pt modelId="{728443DE-B2EC-40DD-9E95-BE315B7B1166}" type="sibTrans" cxnId="{B517FB4A-3D54-410A-8259-257EFF813425}">
      <dgm:prSet/>
      <dgm:spPr>
        <a:solidFill>
          <a:srgbClr val="1D2F40"/>
        </a:solidFill>
        <a:ln>
          <a:solidFill>
            <a:srgbClr val="1D2F40"/>
          </a:solidFill>
        </a:ln>
      </dgm:spPr>
      <dgm:t>
        <a:bodyPr/>
        <a:lstStyle/>
        <a:p>
          <a:endParaRPr lang="en-US"/>
        </a:p>
      </dgm:t>
    </dgm:pt>
    <dgm:pt modelId="{81990E12-89DF-4865-9561-A1D078A4D8C8}">
      <dgm:prSet custT="1"/>
      <dgm:spPr>
        <a:solidFill>
          <a:srgbClr val="3296D2"/>
        </a:solidFill>
      </dgm:spPr>
      <dgm:t>
        <a:bodyPr/>
        <a:lstStyle/>
        <a:p>
          <a:pPr algn="l">
            <a:lnSpc>
              <a:spcPct val="90000"/>
            </a:lnSpc>
            <a:spcAft>
              <a:spcPct val="15000"/>
            </a:spcAft>
          </a:pPr>
          <a:r>
            <a:rPr lang="en-US" sz="1000" dirty="0"/>
            <a:t>Governance Committee</a:t>
          </a:r>
        </a:p>
      </dgm:t>
    </dgm:pt>
    <dgm:pt modelId="{F06EAF51-8FC4-4EEC-8D4B-8462606B4877}" type="sibTrans" cxnId="{52741697-6BB6-4E9B-B1F4-2A65045ADEAC}">
      <dgm:prSet/>
      <dgm:spPr/>
      <dgm:t>
        <a:bodyPr/>
        <a:lstStyle/>
        <a:p>
          <a:endParaRPr lang="en-US"/>
        </a:p>
      </dgm:t>
    </dgm:pt>
    <dgm:pt modelId="{C114715B-2E17-4EFF-8E99-23A2A75A7849}" type="parTrans" cxnId="{52741697-6BB6-4E9B-B1F4-2A65045ADEAC}">
      <dgm:prSet/>
      <dgm:spPr/>
      <dgm:t>
        <a:bodyPr/>
        <a:lstStyle/>
        <a:p>
          <a:endParaRPr lang="en-US"/>
        </a:p>
      </dgm:t>
    </dgm:pt>
    <dgm:pt modelId="{E4B4C2E4-56A6-44BB-B4FA-2358CFB21665}">
      <dgm:prSet custT="1"/>
      <dgm:spPr>
        <a:solidFill>
          <a:srgbClr val="3296D2"/>
        </a:solidFill>
      </dgm:spPr>
      <dgm:t>
        <a:bodyPr/>
        <a:lstStyle/>
        <a:p>
          <a:r>
            <a:rPr lang="en-US" sz="1050" dirty="0"/>
            <a:t>Governance Committee</a:t>
          </a:r>
        </a:p>
      </dgm:t>
    </dgm:pt>
    <dgm:pt modelId="{C82849FF-C8CF-4122-82EA-3AAC26A1AE1A}" type="sibTrans" cxnId="{B8CB06B1-9B56-4943-8050-47BDFE1F3DFD}">
      <dgm:prSet/>
      <dgm:spPr/>
      <dgm:t>
        <a:bodyPr/>
        <a:lstStyle/>
        <a:p>
          <a:endParaRPr lang="en-US"/>
        </a:p>
      </dgm:t>
    </dgm:pt>
    <dgm:pt modelId="{D54007DB-35E6-4BBF-9865-EBBAD91219B0}" type="parTrans" cxnId="{B8CB06B1-9B56-4943-8050-47BDFE1F3DFD}">
      <dgm:prSet/>
      <dgm:spPr/>
      <dgm:t>
        <a:bodyPr/>
        <a:lstStyle/>
        <a:p>
          <a:endParaRPr lang="en-US"/>
        </a:p>
      </dgm:t>
    </dgm:pt>
    <dgm:pt modelId="{97D194A0-A5A1-4462-B790-13E181AFA86A}">
      <dgm:prSet custT="1"/>
      <dgm:spPr>
        <a:solidFill>
          <a:srgbClr val="3296D2"/>
        </a:solidFill>
      </dgm:spPr>
      <dgm:t>
        <a:bodyPr/>
        <a:lstStyle/>
        <a:p>
          <a:pPr algn="l"/>
          <a:r>
            <a:rPr lang="en-US" sz="1000" dirty="0"/>
            <a:t>CORHA Members</a:t>
          </a:r>
        </a:p>
      </dgm:t>
    </dgm:pt>
    <dgm:pt modelId="{ED3D9A7C-BA8C-4F7B-8D51-A87C859F7D7A}" type="parTrans" cxnId="{A7937FB8-5DA3-43DE-BCB7-78D4BFF0A0A8}">
      <dgm:prSet/>
      <dgm:spPr/>
      <dgm:t>
        <a:bodyPr/>
        <a:lstStyle/>
        <a:p>
          <a:endParaRPr lang="en-US"/>
        </a:p>
      </dgm:t>
    </dgm:pt>
    <dgm:pt modelId="{566A6CB7-F082-4B8A-ACB0-AF6F97560B98}" type="sibTrans" cxnId="{A7937FB8-5DA3-43DE-BCB7-78D4BFF0A0A8}">
      <dgm:prSet/>
      <dgm:spPr/>
      <dgm:t>
        <a:bodyPr/>
        <a:lstStyle/>
        <a:p>
          <a:endParaRPr lang="en-US"/>
        </a:p>
      </dgm:t>
    </dgm:pt>
    <dgm:pt modelId="{08A3D59C-285C-447A-A2AD-0F2C1BA4163B}">
      <dgm:prSet custT="1"/>
      <dgm:spPr>
        <a:solidFill>
          <a:srgbClr val="3296D2"/>
        </a:solidFill>
      </dgm:spPr>
      <dgm:t>
        <a:bodyPr/>
        <a:lstStyle/>
        <a:p>
          <a:pPr algn="l"/>
          <a:r>
            <a:rPr lang="en-US" sz="1000"/>
            <a:t>Governance Comm. </a:t>
          </a:r>
          <a:endParaRPr lang="en-US" sz="1000" dirty="0"/>
        </a:p>
      </dgm:t>
    </dgm:pt>
    <dgm:pt modelId="{FB18E3B4-732A-41F4-ADC5-2737C8A4B237}" type="parTrans" cxnId="{FD8773DE-3B3B-4C41-98A1-BB9657169E2B}">
      <dgm:prSet/>
      <dgm:spPr/>
      <dgm:t>
        <a:bodyPr/>
        <a:lstStyle/>
        <a:p>
          <a:endParaRPr lang="en-US"/>
        </a:p>
      </dgm:t>
    </dgm:pt>
    <dgm:pt modelId="{5B4B19ED-E6D8-4BCB-B650-792CB3FFE40B}" type="sibTrans" cxnId="{FD8773DE-3B3B-4C41-98A1-BB9657169E2B}">
      <dgm:prSet/>
      <dgm:spPr/>
      <dgm:t>
        <a:bodyPr/>
        <a:lstStyle/>
        <a:p>
          <a:endParaRPr lang="en-US"/>
        </a:p>
      </dgm:t>
    </dgm:pt>
    <dgm:pt modelId="{99557C7F-46CB-4387-AC9A-E6436386C63F}">
      <dgm:prSet custT="1"/>
      <dgm:spPr>
        <a:solidFill>
          <a:srgbClr val="3296D2"/>
        </a:solidFill>
      </dgm:spPr>
      <dgm:t>
        <a:bodyPr/>
        <a:lstStyle/>
        <a:p>
          <a:r>
            <a:rPr lang="en-US" sz="1050" dirty="0"/>
            <a:t>Writing Team</a:t>
          </a:r>
        </a:p>
      </dgm:t>
    </dgm:pt>
    <dgm:pt modelId="{CECADFDC-662C-4478-A1F9-B83CB15EAD27}" type="parTrans" cxnId="{D0211C49-B1CE-40A6-BD7D-1AE6EC3E7072}">
      <dgm:prSet/>
      <dgm:spPr/>
      <dgm:t>
        <a:bodyPr/>
        <a:lstStyle/>
        <a:p>
          <a:endParaRPr lang="en-US"/>
        </a:p>
      </dgm:t>
    </dgm:pt>
    <dgm:pt modelId="{80F2DDE0-FFBF-4C7E-8BC7-32C169C67AF9}" type="sibTrans" cxnId="{D0211C49-B1CE-40A6-BD7D-1AE6EC3E7072}">
      <dgm:prSet/>
      <dgm:spPr/>
      <dgm:t>
        <a:bodyPr/>
        <a:lstStyle/>
        <a:p>
          <a:endParaRPr lang="en-US"/>
        </a:p>
      </dgm:t>
    </dgm:pt>
    <dgm:pt modelId="{7AA81941-DE22-4B46-AA68-04A030301601}" type="pres">
      <dgm:prSet presAssocID="{F2242B5E-592B-413A-AAF2-16C3FDB26C1D}" presName="diagram" presStyleCnt="0">
        <dgm:presLayoutVars>
          <dgm:dir/>
          <dgm:resizeHandles val="exact"/>
        </dgm:presLayoutVars>
      </dgm:prSet>
      <dgm:spPr/>
    </dgm:pt>
    <dgm:pt modelId="{CD0DEBD9-1DBD-47E4-BB0C-7F8542584B91}" type="pres">
      <dgm:prSet presAssocID="{9D1A8190-3F26-42EF-9E7D-292612AC74AF}" presName="node" presStyleLbl="node1" presStyleIdx="0" presStyleCnt="7" custScaleX="104168" custScaleY="101891">
        <dgm:presLayoutVars>
          <dgm:bulletEnabled val="1"/>
        </dgm:presLayoutVars>
      </dgm:prSet>
      <dgm:spPr/>
    </dgm:pt>
    <dgm:pt modelId="{F8F64C30-77C0-4353-9352-88321D9C3693}" type="pres">
      <dgm:prSet presAssocID="{695E4D30-7D7C-438F-9222-B2B38F5EC75D}" presName="sibTrans" presStyleLbl="sibTrans2D1" presStyleIdx="0" presStyleCnt="6"/>
      <dgm:spPr/>
    </dgm:pt>
    <dgm:pt modelId="{492BE282-FEED-4546-8908-F313AC99230D}" type="pres">
      <dgm:prSet presAssocID="{695E4D30-7D7C-438F-9222-B2B38F5EC75D}" presName="connectorText" presStyleLbl="sibTrans2D1" presStyleIdx="0" presStyleCnt="6"/>
      <dgm:spPr/>
    </dgm:pt>
    <dgm:pt modelId="{FAD097C3-50A5-41AD-A337-9CD9F4EF2FE5}" type="pres">
      <dgm:prSet presAssocID="{60128AF6-9848-4995-A344-B42BCC5AD0F6}" presName="node" presStyleLbl="node1" presStyleIdx="1" presStyleCnt="7">
        <dgm:presLayoutVars>
          <dgm:bulletEnabled val="1"/>
        </dgm:presLayoutVars>
      </dgm:prSet>
      <dgm:spPr/>
    </dgm:pt>
    <dgm:pt modelId="{DF4EB9BA-18EC-4279-B4B6-7CDD3967C1CF}" type="pres">
      <dgm:prSet presAssocID="{9B450D46-74B5-49C0-ADD8-99C60197827C}" presName="sibTrans" presStyleLbl="sibTrans2D1" presStyleIdx="1" presStyleCnt="6"/>
      <dgm:spPr/>
    </dgm:pt>
    <dgm:pt modelId="{0DD643FE-A7B5-46AB-AB9D-B2CF076ADDC0}" type="pres">
      <dgm:prSet presAssocID="{9B450D46-74B5-49C0-ADD8-99C60197827C}" presName="connectorText" presStyleLbl="sibTrans2D1" presStyleIdx="1" presStyleCnt="6"/>
      <dgm:spPr/>
    </dgm:pt>
    <dgm:pt modelId="{16164795-0B0E-4852-80B4-9B362CBFE823}" type="pres">
      <dgm:prSet presAssocID="{11538B5E-92F5-46F5-B0DF-0F2138E2A834}" presName="node" presStyleLbl="node1" presStyleIdx="2" presStyleCnt="7">
        <dgm:presLayoutVars>
          <dgm:bulletEnabled val="1"/>
        </dgm:presLayoutVars>
      </dgm:prSet>
      <dgm:spPr/>
    </dgm:pt>
    <dgm:pt modelId="{9E71A6F7-E940-4046-9EF2-5D3D1ACEAFBB}" type="pres">
      <dgm:prSet presAssocID="{BC4B9D81-F191-49AA-9B0B-E2F66334522F}" presName="sibTrans" presStyleLbl="sibTrans2D1" presStyleIdx="2" presStyleCnt="6" custLinFactNeighborX="-43985" custLinFactNeighborY="6062"/>
      <dgm:spPr/>
    </dgm:pt>
    <dgm:pt modelId="{FA0D3870-64BB-405F-AFFA-7BCE4EFA9A9D}" type="pres">
      <dgm:prSet presAssocID="{BC4B9D81-F191-49AA-9B0B-E2F66334522F}" presName="connectorText" presStyleLbl="sibTrans2D1" presStyleIdx="2" presStyleCnt="6"/>
      <dgm:spPr/>
    </dgm:pt>
    <dgm:pt modelId="{19D436E8-53EC-4E54-91AC-49A601036AAB}" type="pres">
      <dgm:prSet presAssocID="{3C70728B-1D85-43ED-B2FA-FBD1DBAE3DA1}" presName="node" presStyleLbl="node1" presStyleIdx="3" presStyleCnt="7">
        <dgm:presLayoutVars>
          <dgm:bulletEnabled val="1"/>
        </dgm:presLayoutVars>
      </dgm:prSet>
      <dgm:spPr/>
    </dgm:pt>
    <dgm:pt modelId="{ECB2CCCE-E684-4023-AAFE-8AACC705D345}" type="pres">
      <dgm:prSet presAssocID="{49165F7E-A4D2-47F3-974E-214FD37CF4CB}" presName="sibTrans" presStyleLbl="sibTrans2D1" presStyleIdx="3" presStyleCnt="6" custLinFactNeighborX="-17020" custLinFactNeighborY="-49781"/>
      <dgm:spPr/>
    </dgm:pt>
    <dgm:pt modelId="{DACDD719-9133-4B60-B4A8-77BD01D2EE34}" type="pres">
      <dgm:prSet presAssocID="{49165F7E-A4D2-47F3-974E-214FD37CF4CB}" presName="connectorText" presStyleLbl="sibTrans2D1" presStyleIdx="3" presStyleCnt="6"/>
      <dgm:spPr/>
    </dgm:pt>
    <dgm:pt modelId="{AB12A8E6-B0C5-4F2C-AA7E-F3BBEFFCF2AC}" type="pres">
      <dgm:prSet presAssocID="{667BE8C5-CB1C-4409-9B4B-E1D4082F17C8}" presName="node" presStyleLbl="node1" presStyleIdx="4" presStyleCnt="7" custScaleX="101350">
        <dgm:presLayoutVars>
          <dgm:bulletEnabled val="1"/>
        </dgm:presLayoutVars>
      </dgm:prSet>
      <dgm:spPr/>
    </dgm:pt>
    <dgm:pt modelId="{A65F0AB6-13E3-4517-864F-6793DD8286B6}" type="pres">
      <dgm:prSet presAssocID="{192A27B8-E366-46A8-B44A-DA0BA0A28340}" presName="sibTrans" presStyleLbl="sibTrans2D1" presStyleIdx="4" presStyleCnt="6" custLinFactNeighborX="-12967"/>
      <dgm:spPr/>
    </dgm:pt>
    <dgm:pt modelId="{E3E3C9D7-66AC-4BBB-B272-B16965BC8327}" type="pres">
      <dgm:prSet presAssocID="{192A27B8-E366-46A8-B44A-DA0BA0A28340}" presName="connectorText" presStyleLbl="sibTrans2D1" presStyleIdx="4" presStyleCnt="6"/>
      <dgm:spPr/>
    </dgm:pt>
    <dgm:pt modelId="{51532B5E-98D8-4E2D-A21B-E62DAA2DA897}" type="pres">
      <dgm:prSet presAssocID="{836EE4AA-B8E3-42C2-8BB4-A73770CCCAD6}" presName="node" presStyleLbl="node1" presStyleIdx="5" presStyleCnt="7">
        <dgm:presLayoutVars>
          <dgm:bulletEnabled val="1"/>
        </dgm:presLayoutVars>
      </dgm:prSet>
      <dgm:spPr/>
    </dgm:pt>
    <dgm:pt modelId="{6E489F3B-8664-4C55-8EAA-D9103175D069}" type="pres">
      <dgm:prSet presAssocID="{728443DE-B2EC-40DD-9E95-BE315B7B1166}" presName="sibTrans" presStyleLbl="sibTrans2D1" presStyleIdx="5" presStyleCnt="6" custAng="21224098" custLinFactNeighborX="-32144" custLinFactNeighborY="5542"/>
      <dgm:spPr/>
    </dgm:pt>
    <dgm:pt modelId="{B67A7D03-4882-4528-B91F-5F01D46648B8}" type="pres">
      <dgm:prSet presAssocID="{728443DE-B2EC-40DD-9E95-BE315B7B1166}" presName="connectorText" presStyleLbl="sibTrans2D1" presStyleIdx="5" presStyleCnt="6"/>
      <dgm:spPr/>
    </dgm:pt>
    <dgm:pt modelId="{B07CBEB4-C5C3-466B-A0E6-341F2B90F4AA}" type="pres">
      <dgm:prSet presAssocID="{995C608B-B160-4E0E-9D82-035B0D3B18B3}" presName="node" presStyleLbl="node1" presStyleIdx="6" presStyleCnt="7" custScaleX="87416" custScaleY="138645" custLinFactNeighborX="-5970" custLinFactNeighborY="433">
        <dgm:presLayoutVars>
          <dgm:bulletEnabled val="1"/>
        </dgm:presLayoutVars>
      </dgm:prSet>
      <dgm:spPr>
        <a:prstGeom prst="star6">
          <a:avLst/>
        </a:prstGeom>
      </dgm:spPr>
    </dgm:pt>
  </dgm:ptLst>
  <dgm:cxnLst>
    <dgm:cxn modelId="{88625303-E7A1-4BE1-B093-F017494020A8}" type="presOf" srcId="{3C70728B-1D85-43ED-B2FA-FBD1DBAE3DA1}" destId="{19D436E8-53EC-4E54-91AC-49A601036AAB}" srcOrd="0" destOrd="0" presId="urn:microsoft.com/office/officeart/2005/8/layout/process5"/>
    <dgm:cxn modelId="{E7069005-49B5-429E-8FF9-4A9BFD51C8CA}" type="presOf" srcId="{11538B5E-92F5-46F5-B0DF-0F2138E2A834}" destId="{16164795-0B0E-4852-80B4-9B362CBFE823}" srcOrd="0" destOrd="0" presId="urn:microsoft.com/office/officeart/2005/8/layout/process5"/>
    <dgm:cxn modelId="{1193D707-C13A-4285-9ACA-F2405E9030D8}" type="presOf" srcId="{728443DE-B2EC-40DD-9E95-BE315B7B1166}" destId="{6E489F3B-8664-4C55-8EAA-D9103175D069}" srcOrd="0" destOrd="0" presId="urn:microsoft.com/office/officeart/2005/8/layout/process5"/>
    <dgm:cxn modelId="{C2C07E10-5105-4C18-9574-3D57D1392D2B}" srcId="{9D1A8190-3F26-42EF-9E7D-292612AC74AF}" destId="{D47FFF3F-1D90-4BD9-ACDD-D7C7E3F66850}" srcOrd="2" destOrd="0" parTransId="{E117550A-24AA-4757-85EE-34123AE03E7A}" sibTransId="{7C969F9E-A11A-4E3D-8103-BAA3E0713A5A}"/>
    <dgm:cxn modelId="{3DD85719-26C7-45F2-BE4C-5A532B32023A}" srcId="{F2242B5E-592B-413A-AAF2-16C3FDB26C1D}" destId="{3C70728B-1D85-43ED-B2FA-FBD1DBAE3DA1}" srcOrd="3" destOrd="0" parTransId="{E8687DDB-6C0C-4130-8A34-832649CB3C01}" sibTransId="{49165F7E-A4D2-47F3-974E-214FD37CF4CB}"/>
    <dgm:cxn modelId="{A492D71A-8791-487C-8663-53A9223C5B50}" type="presOf" srcId="{2FEB8744-869C-419B-9AA2-0702CAA0CB05}" destId="{CD0DEBD9-1DBD-47E4-BB0C-7F8542584B91}" srcOrd="0" destOrd="2" presId="urn:microsoft.com/office/officeart/2005/8/layout/process5"/>
    <dgm:cxn modelId="{006F5020-E46F-497D-8963-9AC4AF680031}" type="presOf" srcId="{49165F7E-A4D2-47F3-974E-214FD37CF4CB}" destId="{ECB2CCCE-E684-4023-AAFE-8AACC705D345}" srcOrd="0" destOrd="0" presId="urn:microsoft.com/office/officeart/2005/8/layout/process5"/>
    <dgm:cxn modelId="{1F077720-3AE8-49F9-A5F1-EBC3620CE2AE}" srcId="{F2242B5E-592B-413A-AAF2-16C3FDB26C1D}" destId="{11538B5E-92F5-46F5-B0DF-0F2138E2A834}" srcOrd="2" destOrd="0" parTransId="{40638B03-FE6F-452D-8F6E-19AEFB3D72EF}" sibTransId="{BC4B9D81-F191-49AA-9B0B-E2F66334522F}"/>
    <dgm:cxn modelId="{FEF75F27-F95C-44B3-A3ED-D90680D85A9A}" type="presOf" srcId="{192A27B8-E366-46A8-B44A-DA0BA0A28340}" destId="{E3E3C9D7-66AC-4BBB-B272-B16965BC8327}" srcOrd="1" destOrd="0" presId="urn:microsoft.com/office/officeart/2005/8/layout/process5"/>
    <dgm:cxn modelId="{6F89E02D-CCFE-44AC-BC5F-47E21F469B76}" type="presOf" srcId="{E4B4C2E4-56A6-44BB-B4FA-2358CFB21665}" destId="{AB12A8E6-B0C5-4F2C-AA7E-F3BBEFFCF2AC}" srcOrd="0" destOrd="1" presId="urn:microsoft.com/office/officeart/2005/8/layout/process5"/>
    <dgm:cxn modelId="{F686A236-A54B-4063-84D1-E229B00741D8}" type="presOf" srcId="{3AAFB32D-822E-4FB5-B260-30BF2FD79E16}" destId="{19D436E8-53EC-4E54-91AC-49A601036AAB}" srcOrd="0" destOrd="1" presId="urn:microsoft.com/office/officeart/2005/8/layout/process5"/>
    <dgm:cxn modelId="{90D64739-1BF6-4902-A293-7A3EA7F00252}" type="presOf" srcId="{995C608B-B160-4E0E-9D82-035B0D3B18B3}" destId="{B07CBEB4-C5C3-466B-A0E6-341F2B90F4AA}" srcOrd="0" destOrd="0" presId="urn:microsoft.com/office/officeart/2005/8/layout/process5"/>
    <dgm:cxn modelId="{A91DBB3F-1A26-40B9-9215-6E83773A0931}" type="presOf" srcId="{D47FFF3F-1D90-4BD9-ACDD-D7C7E3F66850}" destId="{CD0DEBD9-1DBD-47E4-BB0C-7F8542584B91}" srcOrd="0" destOrd="3" presId="urn:microsoft.com/office/officeart/2005/8/layout/process5"/>
    <dgm:cxn modelId="{0FCC4B41-5231-4121-886D-CCE79B72ACE0}" srcId="{60128AF6-9848-4995-A344-B42BCC5AD0F6}" destId="{8E97C096-B5CE-4D03-9F61-97F0082247DE}" srcOrd="1" destOrd="0" parTransId="{7D21709F-1508-4C38-B38E-00E438520F20}" sibTransId="{158A8680-077F-4DA0-B159-3A2866C256AA}"/>
    <dgm:cxn modelId="{ABBB6E42-D491-4F36-8CB6-08C885555F29}" type="presOf" srcId="{8E97C096-B5CE-4D03-9F61-97F0082247DE}" destId="{FAD097C3-50A5-41AD-A337-9CD9F4EF2FE5}" srcOrd="0" destOrd="2" presId="urn:microsoft.com/office/officeart/2005/8/layout/process5"/>
    <dgm:cxn modelId="{B4203B43-B371-45AD-AF9C-5DEA8EF9B704}" type="presOf" srcId="{BC4B9D81-F191-49AA-9B0B-E2F66334522F}" destId="{FA0D3870-64BB-405F-AFFA-7BCE4EFA9A9D}" srcOrd="1" destOrd="0" presId="urn:microsoft.com/office/officeart/2005/8/layout/process5"/>
    <dgm:cxn modelId="{C2222365-4872-491B-BDF2-393B5DAD617F}" type="presOf" srcId="{695E4D30-7D7C-438F-9222-B2B38F5EC75D}" destId="{F8F64C30-77C0-4353-9352-88321D9C3693}" srcOrd="0" destOrd="0" presId="urn:microsoft.com/office/officeart/2005/8/layout/process5"/>
    <dgm:cxn modelId="{D35CAD68-9FA0-4211-867A-E0D055DEDF4C}" type="presOf" srcId="{9B450D46-74B5-49C0-ADD8-99C60197827C}" destId="{DF4EB9BA-18EC-4279-B4B6-7CDD3967C1CF}" srcOrd="0" destOrd="0" presId="urn:microsoft.com/office/officeart/2005/8/layout/process5"/>
    <dgm:cxn modelId="{D0211C49-B1CE-40A6-BD7D-1AE6EC3E7072}" srcId="{3C70728B-1D85-43ED-B2FA-FBD1DBAE3DA1}" destId="{99557C7F-46CB-4387-AC9A-E6436386C63F}" srcOrd="1" destOrd="0" parTransId="{CECADFDC-662C-4478-A1F9-B83CB15EAD27}" sibTransId="{80F2DDE0-FFBF-4C7E-8BC7-32C169C67AF9}"/>
    <dgm:cxn modelId="{5DCE5669-7E68-4FC4-8E3F-D68F414BC3AB}" type="presOf" srcId="{81990E12-89DF-4865-9561-A1D078A4D8C8}" destId="{CD0DEBD9-1DBD-47E4-BB0C-7F8542584B91}" srcOrd="0" destOrd="1" presId="urn:microsoft.com/office/officeart/2005/8/layout/process5"/>
    <dgm:cxn modelId="{B517FB4A-3D54-410A-8259-257EFF813425}" srcId="{F2242B5E-592B-413A-AAF2-16C3FDB26C1D}" destId="{836EE4AA-B8E3-42C2-8BB4-A73770CCCAD6}" srcOrd="5" destOrd="0" parTransId="{4EA81186-D5EE-4AC9-BB23-4C7B10EA5EE1}" sibTransId="{728443DE-B2EC-40DD-9E95-BE315B7B1166}"/>
    <dgm:cxn modelId="{3164755A-55F8-4550-9105-25FA3F3503CA}" type="presOf" srcId="{60128AF6-9848-4995-A344-B42BCC5AD0F6}" destId="{FAD097C3-50A5-41AD-A337-9CD9F4EF2FE5}" srcOrd="0" destOrd="0" presId="urn:microsoft.com/office/officeart/2005/8/layout/process5"/>
    <dgm:cxn modelId="{A591A57C-5749-4562-8B18-4B6AF982F9B6}" type="presOf" srcId="{9B450D46-74B5-49C0-ADD8-99C60197827C}" destId="{0DD643FE-A7B5-46AB-AB9D-B2CF076ADDC0}" srcOrd="1" destOrd="0" presId="urn:microsoft.com/office/officeart/2005/8/layout/process5"/>
    <dgm:cxn modelId="{64BFEF7C-6A55-4C07-A13D-CA419B389435}" srcId="{F2242B5E-592B-413A-AAF2-16C3FDB26C1D}" destId="{9D1A8190-3F26-42EF-9E7D-292612AC74AF}" srcOrd="0" destOrd="0" parTransId="{A78F465B-9F95-4A01-B009-761621A3D729}" sibTransId="{695E4D30-7D7C-438F-9222-B2B38F5EC75D}"/>
    <dgm:cxn modelId="{2C867F82-553E-4818-8344-3A8055568DA8}" type="presOf" srcId="{08A3D59C-285C-447A-A2AD-0F2C1BA4163B}" destId="{FAD097C3-50A5-41AD-A337-9CD9F4EF2FE5}" srcOrd="0" destOrd="3" presId="urn:microsoft.com/office/officeart/2005/8/layout/process5"/>
    <dgm:cxn modelId="{810F9184-7C5C-45C6-A82B-CC64522698F5}" type="presOf" srcId="{F2242B5E-592B-413A-AAF2-16C3FDB26C1D}" destId="{7AA81941-DE22-4B46-AA68-04A030301601}" srcOrd="0" destOrd="0" presId="urn:microsoft.com/office/officeart/2005/8/layout/process5"/>
    <dgm:cxn modelId="{089D7286-3EF5-4ADB-8F06-13DA20AACD0F}" type="presOf" srcId="{192A27B8-E366-46A8-B44A-DA0BA0A28340}" destId="{A65F0AB6-13E3-4517-864F-6793DD8286B6}" srcOrd="0" destOrd="0" presId="urn:microsoft.com/office/officeart/2005/8/layout/process5"/>
    <dgm:cxn modelId="{C61F5A89-0CA8-4789-95E6-8550F45A43AC}" type="presOf" srcId="{9D1A8190-3F26-42EF-9E7D-292612AC74AF}" destId="{CD0DEBD9-1DBD-47E4-BB0C-7F8542584B91}" srcOrd="0" destOrd="0" presId="urn:microsoft.com/office/officeart/2005/8/layout/process5"/>
    <dgm:cxn modelId="{E867FA89-802B-45FC-BA3B-F122D2E3E60A}" srcId="{9D1A8190-3F26-42EF-9E7D-292612AC74AF}" destId="{2FEB8744-869C-419B-9AA2-0702CAA0CB05}" srcOrd="1" destOrd="0" parTransId="{901B509A-DBBE-4C32-BEAE-53CE238B02B1}" sibTransId="{E70543E7-A2C7-4070-BAB3-A3BC10F1B08A}"/>
    <dgm:cxn modelId="{04E0DD8F-4577-498E-B735-560C26A7A0E1}" type="presOf" srcId="{695E4D30-7D7C-438F-9222-B2B38F5EC75D}" destId="{492BE282-FEED-4546-8908-F313AC99230D}" srcOrd="1" destOrd="0" presId="urn:microsoft.com/office/officeart/2005/8/layout/process5"/>
    <dgm:cxn modelId="{52741697-6BB6-4E9B-B1F4-2A65045ADEAC}" srcId="{9D1A8190-3F26-42EF-9E7D-292612AC74AF}" destId="{81990E12-89DF-4865-9561-A1D078A4D8C8}" srcOrd="0" destOrd="0" parTransId="{C114715B-2E17-4EFF-8E99-23A2A75A7849}" sibTransId="{F06EAF51-8FC4-4EEC-8D4B-8462606B4877}"/>
    <dgm:cxn modelId="{7B0679AD-73DD-4D2C-B634-73C908277B57}" srcId="{3C70728B-1D85-43ED-B2FA-FBD1DBAE3DA1}" destId="{3AAFB32D-822E-4FB5-B260-30BF2FD79E16}" srcOrd="0" destOrd="0" parTransId="{E0B49CA4-38A2-4275-B4CC-84CB011129DC}" sibTransId="{7BD4433B-FD94-40E8-905D-24BED51A0B89}"/>
    <dgm:cxn modelId="{7166CCAD-532F-4D53-B0FB-53109438D944}" type="presOf" srcId="{667BE8C5-CB1C-4409-9B4B-E1D4082F17C8}" destId="{AB12A8E6-B0C5-4F2C-AA7E-F3BBEFFCF2AC}" srcOrd="0" destOrd="0" presId="urn:microsoft.com/office/officeart/2005/8/layout/process5"/>
    <dgm:cxn modelId="{B8CB06B1-9B56-4943-8050-47BDFE1F3DFD}" srcId="{667BE8C5-CB1C-4409-9B4B-E1D4082F17C8}" destId="{E4B4C2E4-56A6-44BB-B4FA-2358CFB21665}" srcOrd="0" destOrd="0" parTransId="{D54007DB-35E6-4BBF-9865-EBBAD91219B0}" sibTransId="{C82849FF-C8CF-4122-82EA-3AAC26A1AE1A}"/>
    <dgm:cxn modelId="{B0BD39B6-B4A6-4074-B458-9020EFA59F4F}" type="presOf" srcId="{BC4B9D81-F191-49AA-9B0B-E2F66334522F}" destId="{9E71A6F7-E940-4046-9EF2-5D3D1ACEAFBB}" srcOrd="0" destOrd="0" presId="urn:microsoft.com/office/officeart/2005/8/layout/process5"/>
    <dgm:cxn modelId="{A7937FB8-5DA3-43DE-BCB7-78D4BFF0A0A8}" srcId="{60128AF6-9848-4995-A344-B42BCC5AD0F6}" destId="{97D194A0-A5A1-4462-B790-13E181AFA86A}" srcOrd="0" destOrd="0" parTransId="{ED3D9A7C-BA8C-4F7B-8D51-A87C859F7D7A}" sibTransId="{566A6CB7-F082-4B8A-ACB0-AF6F97560B98}"/>
    <dgm:cxn modelId="{743A44C2-CB26-4793-ABC9-E3545EB33A3B}" srcId="{F2242B5E-592B-413A-AAF2-16C3FDB26C1D}" destId="{60128AF6-9848-4995-A344-B42BCC5AD0F6}" srcOrd="1" destOrd="0" parTransId="{C47883F9-94B2-487B-AD87-CCB5A9EFE455}" sibTransId="{9B450D46-74B5-49C0-ADD8-99C60197827C}"/>
    <dgm:cxn modelId="{F2C045CA-792F-4C7F-AA7E-1B2C147CFE1F}" type="presOf" srcId="{97D194A0-A5A1-4462-B790-13E181AFA86A}" destId="{FAD097C3-50A5-41AD-A337-9CD9F4EF2FE5}" srcOrd="0" destOrd="1" presId="urn:microsoft.com/office/officeart/2005/8/layout/process5"/>
    <dgm:cxn modelId="{882C9CCA-6E11-4FF3-8A6B-8BF5EC84E9D8}" type="presOf" srcId="{49165F7E-A4D2-47F3-974E-214FD37CF4CB}" destId="{DACDD719-9133-4B60-B4A8-77BD01D2EE34}" srcOrd="1" destOrd="0" presId="urn:microsoft.com/office/officeart/2005/8/layout/process5"/>
    <dgm:cxn modelId="{181532D4-79B7-4663-80D0-7C770539C232}" srcId="{F2242B5E-592B-413A-AAF2-16C3FDB26C1D}" destId="{995C608B-B160-4E0E-9D82-035B0D3B18B3}" srcOrd="6" destOrd="0" parTransId="{92D2208A-9E04-4816-9D80-6D9F304D9BF7}" sibTransId="{CBFFC720-3046-40FD-AA02-828E6ECC0A09}"/>
    <dgm:cxn modelId="{FD8773DE-3B3B-4C41-98A1-BB9657169E2B}" srcId="{60128AF6-9848-4995-A344-B42BCC5AD0F6}" destId="{08A3D59C-285C-447A-A2AD-0F2C1BA4163B}" srcOrd="2" destOrd="0" parTransId="{FB18E3B4-732A-41F4-ADC5-2737C8A4B237}" sibTransId="{5B4B19ED-E6D8-4BCB-B650-792CB3FFE40B}"/>
    <dgm:cxn modelId="{6C8D4EDF-4789-4F16-862D-2558991A0625}" type="presOf" srcId="{728443DE-B2EC-40DD-9E95-BE315B7B1166}" destId="{B67A7D03-4882-4528-B91F-5F01D46648B8}" srcOrd="1" destOrd="0" presId="urn:microsoft.com/office/officeart/2005/8/layout/process5"/>
    <dgm:cxn modelId="{8E5348E9-E8AF-4252-8283-040ED8C51804}" type="presOf" srcId="{836EE4AA-B8E3-42C2-8BB4-A73770CCCAD6}" destId="{51532B5E-98D8-4E2D-A21B-E62DAA2DA897}" srcOrd="0" destOrd="0" presId="urn:microsoft.com/office/officeart/2005/8/layout/process5"/>
    <dgm:cxn modelId="{A05F4FF4-D1FF-48CA-9792-7D8E87862EE6}" type="presOf" srcId="{99557C7F-46CB-4387-AC9A-E6436386C63F}" destId="{19D436E8-53EC-4E54-91AC-49A601036AAB}" srcOrd="0" destOrd="2" presId="urn:microsoft.com/office/officeart/2005/8/layout/process5"/>
    <dgm:cxn modelId="{173B41F8-B857-4E31-BB7B-D1DD43ED0828}" srcId="{F2242B5E-592B-413A-AAF2-16C3FDB26C1D}" destId="{667BE8C5-CB1C-4409-9B4B-E1D4082F17C8}" srcOrd="4" destOrd="0" parTransId="{7998D7C6-4C92-47FB-899A-2EDD97D61BF9}" sibTransId="{192A27B8-E366-46A8-B44A-DA0BA0A28340}"/>
    <dgm:cxn modelId="{C7C53931-33DC-4A1C-86EE-5C37C2F25B49}" type="presParOf" srcId="{7AA81941-DE22-4B46-AA68-04A030301601}" destId="{CD0DEBD9-1DBD-47E4-BB0C-7F8542584B91}" srcOrd="0" destOrd="0" presId="urn:microsoft.com/office/officeart/2005/8/layout/process5"/>
    <dgm:cxn modelId="{64CB84A3-3DF3-4535-B210-AFD7F43DDE3B}" type="presParOf" srcId="{7AA81941-DE22-4B46-AA68-04A030301601}" destId="{F8F64C30-77C0-4353-9352-88321D9C3693}" srcOrd="1" destOrd="0" presId="urn:microsoft.com/office/officeart/2005/8/layout/process5"/>
    <dgm:cxn modelId="{B948B683-44B1-46E6-B2AF-F6E508016B55}" type="presParOf" srcId="{F8F64C30-77C0-4353-9352-88321D9C3693}" destId="{492BE282-FEED-4546-8908-F313AC99230D}" srcOrd="0" destOrd="0" presId="urn:microsoft.com/office/officeart/2005/8/layout/process5"/>
    <dgm:cxn modelId="{7F4AFE0A-8E12-4BA1-BE8B-ACFF343096E1}" type="presParOf" srcId="{7AA81941-DE22-4B46-AA68-04A030301601}" destId="{FAD097C3-50A5-41AD-A337-9CD9F4EF2FE5}" srcOrd="2" destOrd="0" presId="urn:microsoft.com/office/officeart/2005/8/layout/process5"/>
    <dgm:cxn modelId="{7AFD6514-5533-46BE-BF35-94DB3CB76597}" type="presParOf" srcId="{7AA81941-DE22-4B46-AA68-04A030301601}" destId="{DF4EB9BA-18EC-4279-B4B6-7CDD3967C1CF}" srcOrd="3" destOrd="0" presId="urn:microsoft.com/office/officeart/2005/8/layout/process5"/>
    <dgm:cxn modelId="{06C39F9A-E7A6-4684-BD8E-CEFAAB035E2E}" type="presParOf" srcId="{DF4EB9BA-18EC-4279-B4B6-7CDD3967C1CF}" destId="{0DD643FE-A7B5-46AB-AB9D-B2CF076ADDC0}" srcOrd="0" destOrd="0" presId="urn:microsoft.com/office/officeart/2005/8/layout/process5"/>
    <dgm:cxn modelId="{ADA8FF78-350C-4C84-A30B-40DB5C4B455D}" type="presParOf" srcId="{7AA81941-DE22-4B46-AA68-04A030301601}" destId="{16164795-0B0E-4852-80B4-9B362CBFE823}" srcOrd="4" destOrd="0" presId="urn:microsoft.com/office/officeart/2005/8/layout/process5"/>
    <dgm:cxn modelId="{4F35EF1D-83DC-45B0-AEEE-BF67A093867D}" type="presParOf" srcId="{7AA81941-DE22-4B46-AA68-04A030301601}" destId="{9E71A6F7-E940-4046-9EF2-5D3D1ACEAFBB}" srcOrd="5" destOrd="0" presId="urn:microsoft.com/office/officeart/2005/8/layout/process5"/>
    <dgm:cxn modelId="{F8EF8C65-05EB-4D8D-8775-2E90EFFD9AEF}" type="presParOf" srcId="{9E71A6F7-E940-4046-9EF2-5D3D1ACEAFBB}" destId="{FA0D3870-64BB-405F-AFFA-7BCE4EFA9A9D}" srcOrd="0" destOrd="0" presId="urn:microsoft.com/office/officeart/2005/8/layout/process5"/>
    <dgm:cxn modelId="{6E658D20-868C-433F-83CF-AEAA2AD94AD6}" type="presParOf" srcId="{7AA81941-DE22-4B46-AA68-04A030301601}" destId="{19D436E8-53EC-4E54-91AC-49A601036AAB}" srcOrd="6" destOrd="0" presId="urn:microsoft.com/office/officeart/2005/8/layout/process5"/>
    <dgm:cxn modelId="{64F3996E-CDC7-4ACF-A1BE-61E2A2FA5CC1}" type="presParOf" srcId="{7AA81941-DE22-4B46-AA68-04A030301601}" destId="{ECB2CCCE-E684-4023-AAFE-8AACC705D345}" srcOrd="7" destOrd="0" presId="urn:microsoft.com/office/officeart/2005/8/layout/process5"/>
    <dgm:cxn modelId="{3DF6D032-B261-490E-AF17-9E7F4739194F}" type="presParOf" srcId="{ECB2CCCE-E684-4023-AAFE-8AACC705D345}" destId="{DACDD719-9133-4B60-B4A8-77BD01D2EE34}" srcOrd="0" destOrd="0" presId="urn:microsoft.com/office/officeart/2005/8/layout/process5"/>
    <dgm:cxn modelId="{34041624-C996-4D50-9500-C9A19DA6B30A}" type="presParOf" srcId="{7AA81941-DE22-4B46-AA68-04A030301601}" destId="{AB12A8E6-B0C5-4F2C-AA7E-F3BBEFFCF2AC}" srcOrd="8" destOrd="0" presId="urn:microsoft.com/office/officeart/2005/8/layout/process5"/>
    <dgm:cxn modelId="{81CC3FBD-459F-45EF-B5DA-3BC3E3473326}" type="presParOf" srcId="{7AA81941-DE22-4B46-AA68-04A030301601}" destId="{A65F0AB6-13E3-4517-864F-6793DD8286B6}" srcOrd="9" destOrd="0" presId="urn:microsoft.com/office/officeart/2005/8/layout/process5"/>
    <dgm:cxn modelId="{1FCBA177-490C-464D-B6AA-ED01CF321CB1}" type="presParOf" srcId="{A65F0AB6-13E3-4517-864F-6793DD8286B6}" destId="{E3E3C9D7-66AC-4BBB-B272-B16965BC8327}" srcOrd="0" destOrd="0" presId="urn:microsoft.com/office/officeart/2005/8/layout/process5"/>
    <dgm:cxn modelId="{18B7E39D-A6EB-409C-B432-3F071BB69233}" type="presParOf" srcId="{7AA81941-DE22-4B46-AA68-04A030301601}" destId="{51532B5E-98D8-4E2D-A21B-E62DAA2DA897}" srcOrd="10" destOrd="0" presId="urn:microsoft.com/office/officeart/2005/8/layout/process5"/>
    <dgm:cxn modelId="{F7B8EAA7-8583-43DC-A88E-845922465A79}" type="presParOf" srcId="{7AA81941-DE22-4B46-AA68-04A030301601}" destId="{6E489F3B-8664-4C55-8EAA-D9103175D069}" srcOrd="11" destOrd="0" presId="urn:microsoft.com/office/officeart/2005/8/layout/process5"/>
    <dgm:cxn modelId="{6084FD77-078C-4F40-89ED-22645A4930A9}" type="presParOf" srcId="{6E489F3B-8664-4C55-8EAA-D9103175D069}" destId="{B67A7D03-4882-4528-B91F-5F01D46648B8}" srcOrd="0" destOrd="0" presId="urn:microsoft.com/office/officeart/2005/8/layout/process5"/>
    <dgm:cxn modelId="{6FFD7B00-C5B6-4F5D-B2BA-9C5345E0E670}" type="presParOf" srcId="{7AA81941-DE22-4B46-AA68-04A030301601}" destId="{B07CBEB4-C5C3-466B-A0E6-341F2B90F4AA}" srcOrd="12" destOrd="0" presId="urn:microsoft.com/office/officeart/2005/8/layout/process5"/>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D0DEBD9-1DBD-47E4-BB0C-7F8542584B91}">
      <dsp:nvSpPr>
        <dsp:cNvPr id="0" name=""/>
        <dsp:cNvSpPr/>
      </dsp:nvSpPr>
      <dsp:spPr>
        <a:xfrm>
          <a:off x="701217" y="434"/>
          <a:ext cx="1444421" cy="847708"/>
        </a:xfrm>
        <a:prstGeom prst="roundRect">
          <a:avLst>
            <a:gd name="adj" fmla="val 10000"/>
          </a:avLst>
        </a:prstGeom>
        <a:solidFill>
          <a:srgbClr val="3296D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66725">
            <a:lnSpc>
              <a:spcPct val="100000"/>
            </a:lnSpc>
            <a:spcBef>
              <a:spcPct val="0"/>
            </a:spcBef>
            <a:spcAft>
              <a:spcPts val="0"/>
            </a:spcAft>
            <a:buNone/>
          </a:pPr>
          <a:r>
            <a:rPr lang="en-US" sz="1050" b="1" kern="1200" dirty="0"/>
            <a:t>A. Chapter Selection &amp; Prioritization</a:t>
          </a:r>
          <a:endParaRPr lang="en-US" sz="1050" b="1" i="1" kern="1200" dirty="0"/>
        </a:p>
        <a:p>
          <a:pPr marL="57150" lvl="1" indent="-57150" algn="l" defTabSz="444500">
            <a:lnSpc>
              <a:spcPct val="90000"/>
            </a:lnSpc>
            <a:spcBef>
              <a:spcPct val="0"/>
            </a:spcBef>
            <a:spcAft>
              <a:spcPct val="15000"/>
            </a:spcAft>
            <a:buChar char="•"/>
          </a:pPr>
          <a:r>
            <a:rPr lang="en-US" sz="1000" kern="1200" dirty="0"/>
            <a:t>Governance Committee</a:t>
          </a:r>
        </a:p>
        <a:p>
          <a:pPr marL="57150" lvl="1" indent="-57150" algn="l" defTabSz="444500">
            <a:lnSpc>
              <a:spcPct val="90000"/>
            </a:lnSpc>
            <a:spcBef>
              <a:spcPct val="0"/>
            </a:spcBef>
            <a:spcAft>
              <a:spcPct val="15000"/>
            </a:spcAft>
            <a:buChar char="•"/>
          </a:pPr>
          <a:r>
            <a:rPr lang="en-US" sz="1000" kern="1200" dirty="0"/>
            <a:t>CORHA Members</a:t>
          </a:r>
        </a:p>
        <a:p>
          <a:pPr marL="57150" lvl="1" indent="-57150" algn="l" defTabSz="355600">
            <a:lnSpc>
              <a:spcPct val="90000"/>
            </a:lnSpc>
            <a:spcBef>
              <a:spcPct val="0"/>
            </a:spcBef>
            <a:spcAft>
              <a:spcPct val="15000"/>
            </a:spcAft>
            <a:buChar char="•"/>
          </a:pPr>
          <a:endParaRPr lang="en-US" sz="800" kern="1200" dirty="0"/>
        </a:p>
      </dsp:txBody>
      <dsp:txXfrm>
        <a:off x="726046" y="25263"/>
        <a:ext cx="1394763" cy="798050"/>
      </dsp:txXfrm>
    </dsp:sp>
    <dsp:sp modelId="{F8F64C30-77C0-4353-9352-88321D9C3693}">
      <dsp:nvSpPr>
        <dsp:cNvPr id="0" name=""/>
        <dsp:cNvSpPr/>
      </dsp:nvSpPr>
      <dsp:spPr>
        <a:xfrm>
          <a:off x="2267662" y="252347"/>
          <a:ext cx="293964" cy="343883"/>
        </a:xfrm>
        <a:prstGeom prst="rightArrow">
          <a:avLst>
            <a:gd name="adj1" fmla="val 60000"/>
            <a:gd name="adj2" fmla="val 50000"/>
          </a:avLst>
        </a:prstGeom>
        <a:solidFill>
          <a:srgbClr val="1D2F4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a:p>
      </dsp:txBody>
      <dsp:txXfrm>
        <a:off x="2267662" y="321124"/>
        <a:ext cx="205775" cy="206329"/>
      </dsp:txXfrm>
    </dsp:sp>
    <dsp:sp modelId="{FAD097C3-50A5-41AD-A337-9CD9F4EF2FE5}">
      <dsp:nvSpPr>
        <dsp:cNvPr id="0" name=""/>
        <dsp:cNvSpPr/>
      </dsp:nvSpPr>
      <dsp:spPr>
        <a:xfrm>
          <a:off x="2700290" y="8301"/>
          <a:ext cx="1386627" cy="831976"/>
        </a:xfrm>
        <a:prstGeom prst="roundRect">
          <a:avLst>
            <a:gd name="adj" fmla="val 10000"/>
          </a:avLst>
        </a:prstGeom>
        <a:solidFill>
          <a:srgbClr val="3296D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US" sz="1100" b="1" kern="1200" dirty="0"/>
            <a:t>B. Chapter Outline </a:t>
          </a:r>
        </a:p>
        <a:p>
          <a:pPr marL="57150" lvl="1" indent="-57150" algn="l" defTabSz="444500">
            <a:lnSpc>
              <a:spcPct val="90000"/>
            </a:lnSpc>
            <a:spcBef>
              <a:spcPct val="0"/>
            </a:spcBef>
            <a:spcAft>
              <a:spcPct val="15000"/>
            </a:spcAft>
            <a:buChar char="•"/>
          </a:pPr>
          <a:r>
            <a:rPr lang="en-US" sz="1000" kern="1200" dirty="0"/>
            <a:t>CORHA Members</a:t>
          </a:r>
        </a:p>
        <a:p>
          <a:pPr marL="57150" lvl="1" indent="-57150" algn="l" defTabSz="444500">
            <a:lnSpc>
              <a:spcPct val="90000"/>
            </a:lnSpc>
            <a:spcBef>
              <a:spcPct val="0"/>
            </a:spcBef>
            <a:spcAft>
              <a:spcPct val="15000"/>
            </a:spcAft>
            <a:buChar char="•"/>
          </a:pPr>
          <a:r>
            <a:rPr lang="en-US" sz="1000" kern="1200" dirty="0"/>
            <a:t>Writing/Review Teams</a:t>
          </a:r>
        </a:p>
        <a:p>
          <a:pPr marL="57150" lvl="1" indent="-57150" algn="l" defTabSz="444500">
            <a:lnSpc>
              <a:spcPct val="90000"/>
            </a:lnSpc>
            <a:spcBef>
              <a:spcPct val="0"/>
            </a:spcBef>
            <a:spcAft>
              <a:spcPct val="15000"/>
            </a:spcAft>
            <a:buChar char="•"/>
          </a:pPr>
          <a:r>
            <a:rPr lang="en-US" sz="1000" kern="1200"/>
            <a:t>Governance Comm. </a:t>
          </a:r>
          <a:endParaRPr lang="en-US" sz="1000" kern="1200" dirty="0"/>
        </a:p>
      </dsp:txBody>
      <dsp:txXfrm>
        <a:off x="2724658" y="32669"/>
        <a:ext cx="1337891" cy="783240"/>
      </dsp:txXfrm>
    </dsp:sp>
    <dsp:sp modelId="{DF4EB9BA-18EC-4279-B4B6-7CDD3967C1CF}">
      <dsp:nvSpPr>
        <dsp:cNvPr id="0" name=""/>
        <dsp:cNvSpPr/>
      </dsp:nvSpPr>
      <dsp:spPr>
        <a:xfrm>
          <a:off x="4208940" y="252347"/>
          <a:ext cx="293964" cy="343883"/>
        </a:xfrm>
        <a:prstGeom prst="rightArrow">
          <a:avLst>
            <a:gd name="adj1" fmla="val 60000"/>
            <a:gd name="adj2" fmla="val 50000"/>
          </a:avLst>
        </a:prstGeom>
        <a:solidFill>
          <a:srgbClr val="1D2F4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a:p>
      </dsp:txBody>
      <dsp:txXfrm>
        <a:off x="4208940" y="321124"/>
        <a:ext cx="205775" cy="206329"/>
      </dsp:txXfrm>
    </dsp:sp>
    <dsp:sp modelId="{16164795-0B0E-4852-80B4-9B362CBFE823}">
      <dsp:nvSpPr>
        <dsp:cNvPr id="0" name=""/>
        <dsp:cNvSpPr/>
      </dsp:nvSpPr>
      <dsp:spPr>
        <a:xfrm>
          <a:off x="4641568" y="8301"/>
          <a:ext cx="1386627" cy="831976"/>
        </a:xfrm>
        <a:prstGeom prst="roundRect">
          <a:avLst>
            <a:gd name="adj" fmla="val 10000"/>
          </a:avLst>
        </a:prstGeom>
        <a:solidFill>
          <a:srgbClr val="3296D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88950">
            <a:lnSpc>
              <a:spcPct val="90000"/>
            </a:lnSpc>
            <a:spcBef>
              <a:spcPct val="0"/>
            </a:spcBef>
            <a:spcAft>
              <a:spcPct val="35000"/>
            </a:spcAft>
            <a:buNone/>
          </a:pPr>
          <a:r>
            <a:rPr lang="en-US" sz="1100" b="1" kern="1200" dirty="0"/>
            <a:t>C. Chapter Development</a:t>
          </a:r>
        </a:p>
        <a:p>
          <a:pPr marL="0" lvl="0" indent="0" algn="l" defTabSz="488950">
            <a:lnSpc>
              <a:spcPct val="90000"/>
            </a:lnSpc>
            <a:spcBef>
              <a:spcPct val="0"/>
            </a:spcBef>
            <a:spcAft>
              <a:spcPct val="35000"/>
            </a:spcAft>
            <a:buNone/>
          </a:pPr>
          <a:r>
            <a:rPr lang="en-US" sz="1100" kern="1200" dirty="0"/>
            <a:t>Writing Team</a:t>
          </a:r>
          <a:endParaRPr lang="en-US" sz="1100" b="1" kern="1200" dirty="0"/>
        </a:p>
      </dsp:txBody>
      <dsp:txXfrm>
        <a:off x="4665936" y="32669"/>
        <a:ext cx="1337891" cy="783240"/>
      </dsp:txXfrm>
    </dsp:sp>
    <dsp:sp modelId="{9E71A6F7-E940-4046-9EF2-5D3D1ACEAFBB}">
      <dsp:nvSpPr>
        <dsp:cNvPr id="0" name=""/>
        <dsp:cNvSpPr/>
      </dsp:nvSpPr>
      <dsp:spPr>
        <a:xfrm rot="5400000">
          <a:off x="5054680" y="962002"/>
          <a:ext cx="298134" cy="343883"/>
        </a:xfrm>
        <a:prstGeom prst="rightArrow">
          <a:avLst>
            <a:gd name="adj1" fmla="val 60000"/>
            <a:gd name="adj2" fmla="val 50000"/>
          </a:avLst>
        </a:prstGeom>
        <a:solidFill>
          <a:srgbClr val="1D2F4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a:p>
      </dsp:txBody>
      <dsp:txXfrm rot="-5400000">
        <a:off x="5100582" y="984877"/>
        <a:ext cx="206329" cy="208694"/>
      </dsp:txXfrm>
    </dsp:sp>
    <dsp:sp modelId="{19D436E8-53EC-4E54-91AC-49A601036AAB}">
      <dsp:nvSpPr>
        <dsp:cNvPr id="0" name=""/>
        <dsp:cNvSpPr/>
      </dsp:nvSpPr>
      <dsp:spPr>
        <a:xfrm>
          <a:off x="4641568" y="1402794"/>
          <a:ext cx="1386627" cy="831976"/>
        </a:xfrm>
        <a:prstGeom prst="roundRect">
          <a:avLst>
            <a:gd name="adj" fmla="val 10000"/>
          </a:avLst>
        </a:prstGeom>
        <a:solidFill>
          <a:srgbClr val="3296D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US" sz="1100" b="1" kern="1200" dirty="0"/>
            <a:t>D. Periodic Chapter Review and Edits</a:t>
          </a:r>
        </a:p>
        <a:p>
          <a:pPr marL="57150" lvl="1" indent="-57150" algn="l" defTabSz="466725">
            <a:lnSpc>
              <a:spcPct val="90000"/>
            </a:lnSpc>
            <a:spcBef>
              <a:spcPct val="0"/>
            </a:spcBef>
            <a:spcAft>
              <a:spcPct val="15000"/>
            </a:spcAft>
            <a:buChar char="•"/>
          </a:pPr>
          <a:r>
            <a:rPr lang="en-US" sz="1050" kern="1200"/>
            <a:t>Review Team </a:t>
          </a:r>
          <a:endParaRPr lang="en-US" sz="1050" kern="1200" dirty="0"/>
        </a:p>
        <a:p>
          <a:pPr marL="57150" lvl="1" indent="-57150" algn="l" defTabSz="466725">
            <a:lnSpc>
              <a:spcPct val="90000"/>
            </a:lnSpc>
            <a:spcBef>
              <a:spcPct val="0"/>
            </a:spcBef>
            <a:spcAft>
              <a:spcPct val="15000"/>
            </a:spcAft>
            <a:buChar char="•"/>
          </a:pPr>
          <a:r>
            <a:rPr lang="en-US" sz="1050" kern="1200" dirty="0"/>
            <a:t>Writing Team</a:t>
          </a:r>
        </a:p>
      </dsp:txBody>
      <dsp:txXfrm>
        <a:off x="4665936" y="1427162"/>
        <a:ext cx="1337891" cy="783240"/>
      </dsp:txXfrm>
    </dsp:sp>
    <dsp:sp modelId="{ECB2CCCE-E684-4023-AAFE-8AACC705D345}">
      <dsp:nvSpPr>
        <dsp:cNvPr id="0" name=""/>
        <dsp:cNvSpPr/>
      </dsp:nvSpPr>
      <dsp:spPr>
        <a:xfrm rot="10800000">
          <a:off x="4175547" y="1475652"/>
          <a:ext cx="293964" cy="343883"/>
        </a:xfrm>
        <a:prstGeom prst="rightArrow">
          <a:avLst>
            <a:gd name="adj1" fmla="val 60000"/>
            <a:gd name="adj2" fmla="val 50000"/>
          </a:avLst>
        </a:prstGeom>
        <a:solidFill>
          <a:srgbClr val="1D2F4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a:p>
      </dsp:txBody>
      <dsp:txXfrm rot="10800000">
        <a:off x="4263736" y="1544429"/>
        <a:ext cx="205775" cy="206329"/>
      </dsp:txXfrm>
    </dsp:sp>
    <dsp:sp modelId="{AB12A8E6-B0C5-4F2C-AA7E-F3BBEFFCF2AC}">
      <dsp:nvSpPr>
        <dsp:cNvPr id="0" name=""/>
        <dsp:cNvSpPr/>
      </dsp:nvSpPr>
      <dsp:spPr>
        <a:xfrm>
          <a:off x="2681570" y="1402794"/>
          <a:ext cx="1405346" cy="831976"/>
        </a:xfrm>
        <a:prstGeom prst="roundRect">
          <a:avLst>
            <a:gd name="adj" fmla="val 10000"/>
          </a:avLst>
        </a:prstGeom>
        <a:solidFill>
          <a:srgbClr val="3296D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US" sz="1100" b="1" kern="1200" dirty="0"/>
            <a:t>E. Leadership Review </a:t>
          </a:r>
        </a:p>
        <a:p>
          <a:pPr marL="57150" lvl="1" indent="-57150" algn="l" defTabSz="466725">
            <a:lnSpc>
              <a:spcPct val="90000"/>
            </a:lnSpc>
            <a:spcBef>
              <a:spcPct val="0"/>
            </a:spcBef>
            <a:spcAft>
              <a:spcPct val="15000"/>
            </a:spcAft>
            <a:buChar char="•"/>
          </a:pPr>
          <a:r>
            <a:rPr lang="en-US" sz="1050" kern="1200" dirty="0"/>
            <a:t>Governance Committee</a:t>
          </a:r>
        </a:p>
      </dsp:txBody>
      <dsp:txXfrm>
        <a:off x="2705938" y="1427162"/>
        <a:ext cx="1356610" cy="783240"/>
      </dsp:txXfrm>
    </dsp:sp>
    <dsp:sp modelId="{A65F0AB6-13E3-4517-864F-6793DD8286B6}">
      <dsp:nvSpPr>
        <dsp:cNvPr id="0" name=""/>
        <dsp:cNvSpPr/>
      </dsp:nvSpPr>
      <dsp:spPr>
        <a:xfrm rot="10800000">
          <a:off x="2227464" y="1646840"/>
          <a:ext cx="293964" cy="343883"/>
        </a:xfrm>
        <a:prstGeom prst="rightArrow">
          <a:avLst>
            <a:gd name="adj1" fmla="val 60000"/>
            <a:gd name="adj2" fmla="val 50000"/>
          </a:avLst>
        </a:prstGeom>
        <a:solidFill>
          <a:srgbClr val="1D2F4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dirty="0"/>
        </a:p>
      </dsp:txBody>
      <dsp:txXfrm rot="10800000">
        <a:off x="2315653" y="1715617"/>
        <a:ext cx="205775" cy="206329"/>
      </dsp:txXfrm>
    </dsp:sp>
    <dsp:sp modelId="{51532B5E-98D8-4E2D-A21B-E62DAA2DA897}">
      <dsp:nvSpPr>
        <dsp:cNvPr id="0" name=""/>
        <dsp:cNvSpPr/>
      </dsp:nvSpPr>
      <dsp:spPr>
        <a:xfrm>
          <a:off x="740292" y="1402794"/>
          <a:ext cx="1386627" cy="831976"/>
        </a:xfrm>
        <a:prstGeom prst="roundRect">
          <a:avLst>
            <a:gd name="adj" fmla="val 10000"/>
          </a:avLst>
        </a:prstGeom>
        <a:solidFill>
          <a:srgbClr val="3296D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66725">
            <a:lnSpc>
              <a:spcPct val="90000"/>
            </a:lnSpc>
            <a:spcBef>
              <a:spcPct val="0"/>
            </a:spcBef>
            <a:spcAft>
              <a:spcPct val="35000"/>
            </a:spcAft>
            <a:buNone/>
          </a:pPr>
          <a:endParaRPr lang="en-US" sz="1050" b="1" kern="1200"/>
        </a:p>
        <a:p>
          <a:pPr marL="0" lvl="0" indent="0" algn="l" defTabSz="466725">
            <a:lnSpc>
              <a:spcPct val="90000"/>
            </a:lnSpc>
            <a:spcBef>
              <a:spcPct val="0"/>
            </a:spcBef>
            <a:spcAft>
              <a:spcPct val="35000"/>
            </a:spcAft>
            <a:buNone/>
          </a:pPr>
          <a:r>
            <a:rPr lang="en-US" sz="1050" b="1" kern="1200"/>
            <a:t>F. Final Review and Approval</a:t>
          </a:r>
        </a:p>
        <a:p>
          <a:pPr marL="0" lvl="0" indent="0" algn="l" defTabSz="466725">
            <a:lnSpc>
              <a:spcPct val="90000"/>
            </a:lnSpc>
            <a:spcBef>
              <a:spcPct val="0"/>
            </a:spcBef>
            <a:spcAft>
              <a:spcPct val="35000"/>
            </a:spcAft>
            <a:buNone/>
          </a:pPr>
          <a:r>
            <a:rPr lang="en-US" sz="1050" b="0" kern="1200"/>
            <a:t>CORHA Voting Members</a:t>
          </a:r>
        </a:p>
        <a:p>
          <a:pPr marL="0" lvl="0" indent="0" algn="ctr" defTabSz="466725">
            <a:lnSpc>
              <a:spcPct val="90000"/>
            </a:lnSpc>
            <a:spcBef>
              <a:spcPct val="0"/>
            </a:spcBef>
            <a:spcAft>
              <a:spcPct val="35000"/>
            </a:spcAft>
            <a:buNone/>
          </a:pPr>
          <a:endParaRPr lang="en-US" sz="1200" kern="1200"/>
        </a:p>
      </dsp:txBody>
      <dsp:txXfrm>
        <a:off x="764660" y="1427162"/>
        <a:ext cx="1337891" cy="783240"/>
      </dsp:txXfrm>
    </dsp:sp>
    <dsp:sp modelId="{6E489F3B-8664-4C55-8EAA-D9103175D069}">
      <dsp:nvSpPr>
        <dsp:cNvPr id="0" name=""/>
        <dsp:cNvSpPr/>
      </dsp:nvSpPr>
      <dsp:spPr>
        <a:xfrm rot="5400227">
          <a:off x="1115219" y="2351103"/>
          <a:ext cx="295965" cy="343883"/>
        </a:xfrm>
        <a:prstGeom prst="rightArrow">
          <a:avLst>
            <a:gd name="adj1" fmla="val 60000"/>
            <a:gd name="adj2" fmla="val 50000"/>
          </a:avLst>
        </a:prstGeom>
        <a:solidFill>
          <a:srgbClr val="1D2F40"/>
        </a:solidFill>
        <a:ln>
          <a:solidFill>
            <a:srgbClr val="1D2F40"/>
          </a:solid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a:p>
      </dsp:txBody>
      <dsp:txXfrm rot="-5400000">
        <a:off x="1160039" y="2375063"/>
        <a:ext cx="206329" cy="207176"/>
      </dsp:txXfrm>
    </dsp:sp>
    <dsp:sp modelId="{B07CBEB4-C5C3-466B-A0E6-341F2B90F4AA}">
      <dsp:nvSpPr>
        <dsp:cNvPr id="0" name=""/>
        <dsp:cNvSpPr/>
      </dsp:nvSpPr>
      <dsp:spPr>
        <a:xfrm>
          <a:off x="657511" y="2789856"/>
          <a:ext cx="1212133" cy="1153493"/>
        </a:xfrm>
        <a:prstGeom prst="star6">
          <a:avLst/>
        </a:prstGeom>
        <a:solidFill>
          <a:schemeClr val="bg1"/>
        </a:solidFill>
        <a:ln w="12700" cap="flat" cmpd="sng" algn="ctr">
          <a:solidFill>
            <a:srgbClr val="1D2F4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endParaRPr lang="en-US" sz="1000" kern="1200" dirty="0"/>
        </a:p>
        <a:p>
          <a:pPr marL="0" lvl="0" indent="0" algn="ctr" defTabSz="444500">
            <a:lnSpc>
              <a:spcPct val="90000"/>
            </a:lnSpc>
            <a:spcBef>
              <a:spcPct val="0"/>
            </a:spcBef>
            <a:spcAft>
              <a:spcPct val="35000"/>
            </a:spcAft>
            <a:buNone/>
          </a:pPr>
          <a:r>
            <a:rPr lang="en-US" sz="1400" b="1" kern="1200" dirty="0">
              <a:solidFill>
                <a:srgbClr val="1D2F40"/>
              </a:solidFill>
            </a:rPr>
            <a:t>Final Chapter</a:t>
          </a:r>
        </a:p>
        <a:p>
          <a:pPr marL="0" lvl="0" indent="0" algn="ctr" defTabSz="444500">
            <a:lnSpc>
              <a:spcPct val="90000"/>
            </a:lnSpc>
            <a:spcBef>
              <a:spcPct val="0"/>
            </a:spcBef>
            <a:spcAft>
              <a:spcPct val="35000"/>
            </a:spcAft>
            <a:buNone/>
          </a:pPr>
          <a:endParaRPr lang="en-US" sz="1000" kern="1200" dirty="0"/>
        </a:p>
      </dsp:txBody>
      <dsp:txXfrm>
        <a:off x="859527" y="3078224"/>
        <a:ext cx="808101" cy="576757"/>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71836B-DD89-45D0-B0EB-83CB6AF01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50</Pages>
  <Words>9264</Words>
  <Characters>52809</Characters>
  <Application>Microsoft Office Word</Application>
  <DocSecurity>0</DocSecurity>
  <Lines>440</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9</cp:revision>
  <cp:lastPrinted>2018-05-18T21:34:00Z</cp:lastPrinted>
  <dcterms:created xsi:type="dcterms:W3CDTF">2018-05-18T20:52:00Z</dcterms:created>
  <dcterms:modified xsi:type="dcterms:W3CDTF">2018-05-18T21:34:00Z</dcterms:modified>
</cp:coreProperties>
</file>