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0751D" w14:textId="3B4A3D04" w:rsidR="001F4595" w:rsidRPr="00CF1E63" w:rsidRDefault="001F4595" w:rsidP="000B573C">
      <w:pPr>
        <w:jc w:val="center"/>
        <w:rPr>
          <w:rFonts w:ascii="Trebuchet MS" w:hAnsi="Trebuchet MS" w:cstheme="minorHAnsi"/>
          <w:b/>
          <w:bCs/>
          <w:sz w:val="22"/>
          <w:szCs w:val="22"/>
        </w:rPr>
      </w:pPr>
      <w:r w:rsidRPr="00CF1E63">
        <w:rPr>
          <w:rFonts w:ascii="Trebuchet MS" w:hAnsi="Trebuchet MS" w:cstheme="minorHAnsi"/>
          <w:b/>
          <w:bCs/>
          <w:sz w:val="22"/>
          <w:szCs w:val="22"/>
        </w:rPr>
        <w:t xml:space="preserve">Chapter 1: Overview of CORHA </w:t>
      </w:r>
      <w:r w:rsidR="00D042EF" w:rsidRPr="00CF1E63">
        <w:rPr>
          <w:rFonts w:ascii="Trebuchet MS" w:hAnsi="Trebuchet MS" w:cstheme="minorHAnsi"/>
          <w:b/>
          <w:bCs/>
          <w:sz w:val="22"/>
          <w:szCs w:val="22"/>
        </w:rPr>
        <w:t>Principles and Practices</w:t>
      </w:r>
    </w:p>
    <w:p w14:paraId="00498F4B" w14:textId="48226AE1" w:rsidR="000B573C" w:rsidRPr="00CF1E63" w:rsidRDefault="00CF1E63" w:rsidP="00CF1E63">
      <w:pPr>
        <w:contextualSpacing/>
        <w:jc w:val="center"/>
        <w:rPr>
          <w:rFonts w:ascii="Trebuchet MS" w:hAnsi="Trebuchet MS"/>
          <w:b/>
          <w:sz w:val="22"/>
          <w:szCs w:val="22"/>
        </w:rPr>
      </w:pPr>
      <w:r w:rsidRPr="00CF1E63">
        <w:rPr>
          <w:rFonts w:ascii="Trebuchet MS" w:hAnsi="Trebuchet MS"/>
          <w:b/>
          <w:sz w:val="22"/>
          <w:szCs w:val="22"/>
        </w:rPr>
        <w:t>V</w:t>
      </w:r>
      <w:r w:rsidRPr="00CF1E63">
        <w:rPr>
          <w:rFonts w:ascii="Trebuchet MS" w:hAnsi="Trebuchet MS"/>
          <w:b/>
          <w:sz w:val="22"/>
          <w:szCs w:val="22"/>
        </w:rPr>
        <w:t>2</w:t>
      </w:r>
      <w:r w:rsidRPr="00CF1E63">
        <w:rPr>
          <w:rFonts w:ascii="Trebuchet MS" w:hAnsi="Trebuchet MS"/>
          <w:b/>
          <w:sz w:val="22"/>
          <w:szCs w:val="22"/>
        </w:rPr>
        <w:t>: September 2021</w:t>
      </w:r>
    </w:p>
    <w:p w14:paraId="787E5FC1" w14:textId="77777777" w:rsidR="001F4595" w:rsidRPr="00067538" w:rsidRDefault="001F4595" w:rsidP="001F4595">
      <w:pPr>
        <w:rPr>
          <w:rFonts w:ascii="Trebuchet MS" w:hAnsi="Trebuchet MS"/>
        </w:rPr>
      </w:pPr>
    </w:p>
    <w:p w14:paraId="232C7204" w14:textId="77777777" w:rsidR="001F4595" w:rsidRPr="00CF1E63" w:rsidRDefault="001F4595" w:rsidP="001F4595">
      <w:pPr>
        <w:rPr>
          <w:rFonts w:ascii="Trebuchet MS" w:hAnsi="Trebuchet MS"/>
          <w:b/>
          <w:bCs/>
          <w:color w:val="244061" w:themeColor="accent1" w:themeShade="80"/>
          <w:sz w:val="28"/>
          <w:szCs w:val="28"/>
        </w:rPr>
      </w:pPr>
      <w:r w:rsidRPr="00CF1E63">
        <w:rPr>
          <w:rFonts w:ascii="Trebuchet MS" w:hAnsi="Trebuchet MS"/>
          <w:b/>
          <w:bCs/>
          <w:color w:val="244061" w:themeColor="accent1" w:themeShade="80"/>
          <w:sz w:val="28"/>
          <w:szCs w:val="28"/>
        </w:rPr>
        <w:t>(Preface)</w:t>
      </w:r>
    </w:p>
    <w:p w14:paraId="7B1EC383" w14:textId="77777777" w:rsidR="001F4595" w:rsidRPr="00067538" w:rsidRDefault="001F4595" w:rsidP="001F4595">
      <w:pPr>
        <w:rPr>
          <w:rFonts w:ascii="Trebuchet MS" w:hAnsi="Trebuchet MS"/>
        </w:rPr>
      </w:pPr>
    </w:p>
    <w:p w14:paraId="663F8467" w14:textId="77777777" w:rsidR="001F4595" w:rsidRPr="00CF1E63" w:rsidRDefault="001F4595" w:rsidP="001F4595">
      <w:pPr>
        <w:rPr>
          <w:rFonts w:ascii="Trebuchet MS" w:hAnsi="Trebuchet MS"/>
          <w:sz w:val="22"/>
          <w:szCs w:val="22"/>
        </w:rPr>
      </w:pPr>
      <w:r w:rsidRPr="00CF1E63">
        <w:rPr>
          <w:rFonts w:ascii="Trebuchet MS" w:hAnsi="Trebuchet MS"/>
          <w:sz w:val="22"/>
          <w:szCs w:val="22"/>
        </w:rPr>
        <w:t>The field of healthcare epidemiology has expanded tremendously in the last few decades. What was once an area of specialty focused primarily within the walls of a hospital has now grown to a network of healthcare and public health professionals working collaboratively across healthcare settings, government agencies, and partner organizations to decrease healthcare-associated infections (HAIs) and antimicrobial resistance (AR).</w:t>
      </w:r>
    </w:p>
    <w:p w14:paraId="2DC76186" w14:textId="77777777" w:rsidR="001F4595" w:rsidRPr="00CF1E63" w:rsidRDefault="001F4595" w:rsidP="001F4595">
      <w:pPr>
        <w:rPr>
          <w:rFonts w:ascii="Trebuchet MS" w:hAnsi="Trebuchet MS"/>
          <w:sz w:val="22"/>
          <w:szCs w:val="22"/>
        </w:rPr>
      </w:pPr>
    </w:p>
    <w:p w14:paraId="54F5200E" w14:textId="77777777" w:rsidR="001F4595" w:rsidRPr="00CF1E63" w:rsidRDefault="001F4595" w:rsidP="001F4595">
      <w:pPr>
        <w:rPr>
          <w:rFonts w:ascii="Trebuchet MS" w:hAnsi="Trebuchet MS"/>
          <w:sz w:val="22"/>
          <w:szCs w:val="22"/>
        </w:rPr>
      </w:pPr>
      <w:r w:rsidRPr="00CF1E63">
        <w:rPr>
          <w:rFonts w:ascii="Trebuchet MS" w:hAnsi="Trebuchet MS"/>
          <w:sz w:val="22"/>
          <w:szCs w:val="22"/>
        </w:rPr>
        <w:t xml:space="preserve">One part of this partnership is to respond rapidly and efficiently to suspected outbreaks, </w:t>
      </w:r>
      <w:proofErr w:type="gramStart"/>
      <w:r w:rsidRPr="00CF1E63">
        <w:rPr>
          <w:rFonts w:ascii="Trebuchet MS" w:hAnsi="Trebuchet MS"/>
          <w:sz w:val="22"/>
          <w:szCs w:val="22"/>
        </w:rPr>
        <w:t>halting</w:t>
      </w:r>
      <w:proofErr w:type="gramEnd"/>
      <w:r w:rsidRPr="00CF1E63">
        <w:rPr>
          <w:rFonts w:ascii="Trebuchet MS" w:hAnsi="Trebuchet MS"/>
          <w:sz w:val="22"/>
          <w:szCs w:val="22"/>
        </w:rPr>
        <w:t xml:space="preserve"> and preventing disease transmission. Guidance for public health agencies and partners to respond to HAI/AR outbreaks, which encompass a wide breadth of infections, pathogens, and associated risk factors, has been needed. We hope this document serves this purpose.</w:t>
      </w:r>
    </w:p>
    <w:p w14:paraId="5ADB92C6" w14:textId="77777777" w:rsidR="001F4595" w:rsidRPr="00067538" w:rsidRDefault="001F4595" w:rsidP="001F4595">
      <w:pPr>
        <w:rPr>
          <w:rFonts w:ascii="Trebuchet MS" w:hAnsi="Trebuchet MS"/>
        </w:rPr>
      </w:pPr>
    </w:p>
    <w:p w14:paraId="349AA007" w14:textId="77777777" w:rsidR="001F4595" w:rsidRPr="00CF1E63" w:rsidRDefault="001F4595" w:rsidP="001F4595">
      <w:pPr>
        <w:rPr>
          <w:rFonts w:ascii="Trebuchet MS" w:hAnsi="Trebuchet MS"/>
          <w:color w:val="244061" w:themeColor="accent1" w:themeShade="80"/>
        </w:rPr>
      </w:pPr>
      <w:r w:rsidRPr="00CF1E63">
        <w:rPr>
          <w:rFonts w:ascii="Trebuchet MS" w:hAnsi="Trebuchet MS"/>
          <w:b/>
          <w:bCs/>
          <w:color w:val="244061" w:themeColor="accent1" w:themeShade="80"/>
          <w:sz w:val="28"/>
          <w:szCs w:val="28"/>
        </w:rPr>
        <w:t>Introduction</w:t>
      </w:r>
    </w:p>
    <w:p w14:paraId="2AFA0E2D" w14:textId="77777777" w:rsidR="001F4595" w:rsidRPr="00CF1E63" w:rsidRDefault="001F4595" w:rsidP="001F4595">
      <w:pPr>
        <w:rPr>
          <w:rFonts w:ascii="Trebuchet MS" w:hAnsi="Trebuchet MS"/>
          <w:sz w:val="22"/>
          <w:szCs w:val="22"/>
        </w:rPr>
      </w:pPr>
      <w:r w:rsidRPr="00CF1E63">
        <w:rPr>
          <w:rFonts w:ascii="Trebuchet MS" w:hAnsi="Trebuchet MS"/>
          <w:sz w:val="22"/>
          <w:szCs w:val="22"/>
        </w:rPr>
        <w:t>Throughout the guidance, we refer to “HAI/AR outbreaks,” which include outbreaks that involve infections that meet the definition of an HAI and infections/colonizations with organisms typically associated with receiving healthcare, including AR pathogens. Public health HAI/AR programs often respond to outbreaks that extend beyond traditional HAIs and AR pathogens or exposures solely within healthcare settings. Therefore, this guidance also includes consideration for outbreaks of pathogens that we typically think of as being healthcare-associated but also found in community settings, outbreaks in healthcare settings associated with exposures to noninfectious chemical and other toxic agents, outbreaks that include both healthcare-associated and community cases, and situations that might require investigation even prior to having evidence of cases or an outbreak (e.g., medical product contamination, serious infection control breaches). The term “HAI/AR outbreaks” is used throughout the guidance to be inclusive of these other types of outbreak response.</w:t>
      </w:r>
    </w:p>
    <w:p w14:paraId="55FEA1D3" w14:textId="77777777" w:rsidR="001F4595" w:rsidRPr="00CF1E63" w:rsidRDefault="001F4595" w:rsidP="001F4595">
      <w:pPr>
        <w:rPr>
          <w:rFonts w:ascii="Trebuchet MS" w:hAnsi="Trebuchet MS"/>
          <w:sz w:val="22"/>
          <w:szCs w:val="22"/>
        </w:rPr>
      </w:pPr>
    </w:p>
    <w:p w14:paraId="2492EE73" w14:textId="77777777" w:rsidR="001F4595" w:rsidRPr="00067538" w:rsidRDefault="001F4595" w:rsidP="001F4595">
      <w:pPr>
        <w:rPr>
          <w:rFonts w:ascii="Trebuchet MS" w:hAnsi="Trebuchet MS"/>
        </w:rPr>
      </w:pPr>
      <w:r w:rsidRPr="00CF1E63">
        <w:rPr>
          <w:rFonts w:ascii="Trebuchet MS" w:hAnsi="Trebuchet MS"/>
          <w:sz w:val="22"/>
          <w:szCs w:val="22"/>
        </w:rPr>
        <w:t>The primary intended audience of this guidance is public health agencies at the federal, state, and local levels; however, the guidance can also be useful for healthcare professionals, healthcare facilities, and other partners involved in identifying and responding to HAI/AR outbreaks. It is important to acknowledge that the work involved in responding to and preventing HAI/AR outbreaks occurs across the healthcare-public health continuum. Healthcare institutions, public health and government agencies, and other partners working in this arena comprise a large community of professionals collaborating on the same goal: rapidly detect HAI transmission and intervene to stop outbreaks.</w:t>
      </w:r>
    </w:p>
    <w:p w14:paraId="33D2809A" w14:textId="77777777" w:rsidR="001F4595" w:rsidRPr="00067538" w:rsidRDefault="001F4595" w:rsidP="001F4595">
      <w:pPr>
        <w:rPr>
          <w:rFonts w:ascii="Trebuchet MS" w:hAnsi="Trebuchet MS"/>
        </w:rPr>
      </w:pPr>
    </w:p>
    <w:p w14:paraId="2D9C7115" w14:textId="77777777" w:rsidR="001F4595" w:rsidRPr="00CF1E63" w:rsidRDefault="001F4595" w:rsidP="001F4595">
      <w:pPr>
        <w:rPr>
          <w:rFonts w:ascii="Trebuchet MS" w:hAnsi="Trebuchet MS"/>
          <w:b/>
          <w:bCs/>
          <w:color w:val="244061" w:themeColor="accent1" w:themeShade="80"/>
          <w:sz w:val="28"/>
          <w:szCs w:val="28"/>
        </w:rPr>
      </w:pPr>
      <w:r w:rsidRPr="00CF1E63">
        <w:rPr>
          <w:rFonts w:ascii="Trebuchet MS" w:hAnsi="Trebuchet MS"/>
          <w:b/>
          <w:bCs/>
          <w:color w:val="244061" w:themeColor="accent1" w:themeShade="80"/>
          <w:sz w:val="28"/>
          <w:szCs w:val="28"/>
        </w:rPr>
        <w:lastRenderedPageBreak/>
        <w:t>Overview of Chapter 2: Fundamental Concepts of Healthcare-Associated Infections and Antimicrobial Resistant Pathogens Surveillance and Outbreak Response</w:t>
      </w:r>
    </w:p>
    <w:p w14:paraId="65AB0400" w14:textId="77777777" w:rsidR="001F4595" w:rsidRPr="00067538" w:rsidRDefault="001F4595" w:rsidP="001F4595">
      <w:pPr>
        <w:rPr>
          <w:rFonts w:ascii="Trebuchet MS" w:hAnsi="Trebuchet MS"/>
        </w:rPr>
      </w:pPr>
    </w:p>
    <w:p w14:paraId="6CC557E1" w14:textId="77777777" w:rsidR="001F4595" w:rsidRPr="00CF1E63" w:rsidRDefault="001F4595" w:rsidP="001F4595">
      <w:pPr>
        <w:rPr>
          <w:rFonts w:ascii="Trebuchet MS" w:hAnsi="Trebuchet MS"/>
          <w:sz w:val="22"/>
          <w:szCs w:val="22"/>
        </w:rPr>
      </w:pPr>
      <w:r w:rsidRPr="00CF1E63">
        <w:rPr>
          <w:rFonts w:ascii="Trebuchet MS" w:hAnsi="Trebuchet MS"/>
          <w:sz w:val="22"/>
          <w:szCs w:val="22"/>
        </w:rPr>
        <w:t>This chapter focuses on the background and basis for surveillance of healthcare-associated infections (HAIs) and antimicrobial resistant (AR) pathogens, as well as associated outbreak response. It contains information on healthcare settings that public health professionals might interact with as part of HAI/AR outbreak response; changes to healthcare delivery, regulations, funding, and public health capacity over time that have impacted HAI/AR surveillance practices and outbreak response; and trends in surveillance including descriptions of systems used to identify potential outbreaks and the types of outbreaks and other events to which public health routinely responds.</w:t>
      </w:r>
    </w:p>
    <w:p w14:paraId="69C93172" w14:textId="77777777" w:rsidR="001F4595" w:rsidRDefault="001F4595" w:rsidP="001F4595">
      <w:pPr>
        <w:rPr>
          <w:rFonts w:ascii="Trebuchet MS" w:hAnsi="Trebuchet MS"/>
        </w:rPr>
      </w:pPr>
    </w:p>
    <w:tbl>
      <w:tblPr>
        <w:tblStyle w:val="TableGrid"/>
        <w:tblW w:w="0" w:type="auto"/>
        <w:tblLook w:val="04A0" w:firstRow="1" w:lastRow="0" w:firstColumn="1" w:lastColumn="0" w:noHBand="0" w:noVBand="1"/>
      </w:tblPr>
      <w:tblGrid>
        <w:gridCol w:w="2695"/>
        <w:gridCol w:w="2775"/>
        <w:gridCol w:w="6400"/>
      </w:tblGrid>
      <w:tr w:rsidR="001F4595" w14:paraId="10FEB3F9" w14:textId="77777777" w:rsidTr="7F42A12F">
        <w:tc>
          <w:tcPr>
            <w:tcW w:w="12950" w:type="dxa"/>
            <w:gridSpan w:val="3"/>
            <w:shd w:val="clear" w:color="auto" w:fill="B8CCE4" w:themeFill="accent1" w:themeFillTint="66"/>
          </w:tcPr>
          <w:p w14:paraId="667AD307" w14:textId="77777777" w:rsidR="001F4595" w:rsidRPr="004D3807" w:rsidRDefault="001F4595" w:rsidP="00AA67A8">
            <w:pPr>
              <w:jc w:val="center"/>
              <w:rPr>
                <w:rFonts w:ascii="Trebuchet MS" w:hAnsi="Trebuchet MS"/>
                <w:b/>
                <w:bCs/>
              </w:rPr>
            </w:pPr>
            <w:r w:rsidRPr="004D3807">
              <w:rPr>
                <w:rFonts w:ascii="Trebuchet MS" w:hAnsi="Trebuchet MS"/>
                <w:b/>
                <w:bCs/>
              </w:rPr>
              <w:t>Overview of Topics Covered in Chapter 2</w:t>
            </w:r>
          </w:p>
        </w:tc>
      </w:tr>
      <w:tr w:rsidR="001F4595" w14:paraId="4DD96CBD" w14:textId="77777777" w:rsidTr="7F42A12F">
        <w:tc>
          <w:tcPr>
            <w:tcW w:w="2875" w:type="dxa"/>
            <w:shd w:val="clear" w:color="auto" w:fill="DBE5F1" w:themeFill="accent1" w:themeFillTint="33"/>
          </w:tcPr>
          <w:p w14:paraId="164B17AC" w14:textId="77777777" w:rsidR="001F4595" w:rsidRPr="004D3807" w:rsidRDefault="001F4595" w:rsidP="00AA67A8">
            <w:pPr>
              <w:rPr>
                <w:rFonts w:ascii="Trebuchet MS" w:hAnsi="Trebuchet MS"/>
                <w:b/>
                <w:bCs/>
              </w:rPr>
            </w:pPr>
            <w:r w:rsidRPr="004D3807">
              <w:rPr>
                <w:rFonts w:ascii="Trebuchet MS" w:hAnsi="Trebuchet MS"/>
                <w:b/>
                <w:bCs/>
              </w:rPr>
              <w:t>Section</w:t>
            </w:r>
          </w:p>
        </w:tc>
        <w:tc>
          <w:tcPr>
            <w:tcW w:w="2970" w:type="dxa"/>
            <w:shd w:val="clear" w:color="auto" w:fill="DBE5F1" w:themeFill="accent1" w:themeFillTint="33"/>
          </w:tcPr>
          <w:p w14:paraId="59D7EE82" w14:textId="77777777" w:rsidR="001F4595" w:rsidRPr="004D3807" w:rsidRDefault="001F4595" w:rsidP="00AA67A8">
            <w:pPr>
              <w:rPr>
                <w:rFonts w:ascii="Trebuchet MS" w:hAnsi="Trebuchet MS"/>
                <w:b/>
                <w:bCs/>
              </w:rPr>
            </w:pPr>
            <w:r w:rsidRPr="004D3807">
              <w:rPr>
                <w:rFonts w:ascii="Trebuchet MS" w:hAnsi="Trebuchet MS"/>
                <w:b/>
                <w:bCs/>
              </w:rPr>
              <w:t>Subheading</w:t>
            </w:r>
          </w:p>
        </w:tc>
        <w:tc>
          <w:tcPr>
            <w:tcW w:w="7105" w:type="dxa"/>
            <w:shd w:val="clear" w:color="auto" w:fill="DBE5F1" w:themeFill="accent1" w:themeFillTint="33"/>
          </w:tcPr>
          <w:p w14:paraId="4BE5E6F0" w14:textId="77777777" w:rsidR="001F4595" w:rsidRPr="004D3807" w:rsidRDefault="001F4595" w:rsidP="00AA67A8">
            <w:pPr>
              <w:rPr>
                <w:rFonts w:ascii="Trebuchet MS" w:hAnsi="Trebuchet MS"/>
                <w:b/>
                <w:bCs/>
              </w:rPr>
            </w:pPr>
            <w:r w:rsidRPr="004D3807">
              <w:rPr>
                <w:rFonts w:ascii="Trebuchet MS" w:hAnsi="Trebuchet MS"/>
                <w:b/>
                <w:bCs/>
              </w:rPr>
              <w:t>Covered Topics</w:t>
            </w:r>
          </w:p>
        </w:tc>
      </w:tr>
      <w:tr w:rsidR="001F4595" w14:paraId="070B1EB9" w14:textId="77777777" w:rsidTr="7F42A12F">
        <w:tc>
          <w:tcPr>
            <w:tcW w:w="2875" w:type="dxa"/>
            <w:shd w:val="clear" w:color="auto" w:fill="DBE5F1" w:themeFill="accent1" w:themeFillTint="33"/>
          </w:tcPr>
          <w:p w14:paraId="292D698D" w14:textId="77777777" w:rsidR="001F4595" w:rsidRPr="004D3807" w:rsidRDefault="001F4595" w:rsidP="00AA67A8">
            <w:pPr>
              <w:rPr>
                <w:rFonts w:ascii="Trebuchet MS" w:hAnsi="Trebuchet MS"/>
                <w:b/>
                <w:bCs/>
                <w:color w:val="244061" w:themeColor="accent1" w:themeShade="80"/>
              </w:rPr>
            </w:pPr>
            <w:r w:rsidRPr="004D3807">
              <w:rPr>
                <w:rFonts w:ascii="Trebuchet MS" w:hAnsi="Trebuchet MS"/>
                <w:b/>
                <w:bCs/>
                <w:color w:val="244061" w:themeColor="accent1" w:themeShade="80"/>
              </w:rPr>
              <w:t>Introduction (2.0)</w:t>
            </w:r>
          </w:p>
        </w:tc>
        <w:tc>
          <w:tcPr>
            <w:tcW w:w="2970" w:type="dxa"/>
          </w:tcPr>
          <w:p w14:paraId="4E37065C" w14:textId="77777777" w:rsidR="001F4595" w:rsidRDefault="001F4595" w:rsidP="00AA67A8">
            <w:pPr>
              <w:rPr>
                <w:rFonts w:ascii="Trebuchet MS" w:hAnsi="Trebuchet MS"/>
              </w:rPr>
            </w:pPr>
          </w:p>
        </w:tc>
        <w:tc>
          <w:tcPr>
            <w:tcW w:w="7105" w:type="dxa"/>
          </w:tcPr>
          <w:p w14:paraId="2FFBE3D8" w14:textId="77777777" w:rsidR="001F4595" w:rsidRPr="00FE0F6F" w:rsidRDefault="001F4595" w:rsidP="001F4595">
            <w:pPr>
              <w:pStyle w:val="ListParagraph"/>
              <w:numPr>
                <w:ilvl w:val="0"/>
                <w:numId w:val="2"/>
              </w:numPr>
              <w:spacing w:after="0" w:line="240" w:lineRule="auto"/>
              <w:rPr>
                <w:rFonts w:ascii="Trebuchet MS" w:hAnsi="Trebuchet MS"/>
              </w:rPr>
            </w:pPr>
            <w:r w:rsidRPr="00FE0F6F">
              <w:rPr>
                <w:rFonts w:ascii="Trebuchet MS" w:hAnsi="Trebuchet MS"/>
              </w:rPr>
              <w:t>Description of what is covered in Chapter 2</w:t>
            </w:r>
          </w:p>
          <w:p w14:paraId="6D60A8F0" w14:textId="77777777" w:rsidR="001F4595" w:rsidRPr="00FE0F6F" w:rsidRDefault="001F4595" w:rsidP="001F4595">
            <w:pPr>
              <w:pStyle w:val="ListParagraph"/>
              <w:numPr>
                <w:ilvl w:val="0"/>
                <w:numId w:val="2"/>
              </w:numPr>
              <w:spacing w:after="0" w:line="240" w:lineRule="auto"/>
              <w:rPr>
                <w:rFonts w:ascii="Trebuchet MS" w:hAnsi="Trebuchet MS"/>
              </w:rPr>
            </w:pPr>
            <w:r w:rsidRPr="00FE0F6F">
              <w:rPr>
                <w:rFonts w:ascii="Trebuchet MS" w:hAnsi="Trebuchet MS"/>
              </w:rPr>
              <w:t>Definition and prevalence of HAIs</w:t>
            </w:r>
          </w:p>
          <w:p w14:paraId="303DE65D" w14:textId="77777777" w:rsidR="001F4595" w:rsidRPr="00FE0F6F" w:rsidRDefault="001F4595" w:rsidP="001F4595">
            <w:pPr>
              <w:pStyle w:val="ListParagraph"/>
              <w:numPr>
                <w:ilvl w:val="0"/>
                <w:numId w:val="2"/>
              </w:numPr>
              <w:spacing w:after="0" w:line="240" w:lineRule="auto"/>
              <w:rPr>
                <w:rFonts w:ascii="Trebuchet MS" w:hAnsi="Trebuchet MS"/>
              </w:rPr>
            </w:pPr>
            <w:r w:rsidRPr="00FE0F6F">
              <w:rPr>
                <w:rFonts w:ascii="Trebuchet MS" w:hAnsi="Trebuchet MS"/>
              </w:rPr>
              <w:t>Definition and prevalence of AR pathogens</w:t>
            </w:r>
          </w:p>
          <w:p w14:paraId="51BB5C45" w14:textId="77777777" w:rsidR="001F4595" w:rsidRPr="00FE0F6F" w:rsidRDefault="001F4595" w:rsidP="001F4595">
            <w:pPr>
              <w:pStyle w:val="ListParagraph"/>
              <w:numPr>
                <w:ilvl w:val="0"/>
                <w:numId w:val="2"/>
              </w:numPr>
              <w:spacing w:after="0" w:line="240" w:lineRule="auto"/>
              <w:rPr>
                <w:rFonts w:ascii="Trebuchet MS" w:hAnsi="Trebuchet MS"/>
              </w:rPr>
            </w:pPr>
            <w:r w:rsidRPr="00FE0F6F">
              <w:rPr>
                <w:rFonts w:ascii="Trebuchet MS" w:hAnsi="Trebuchet MS"/>
              </w:rPr>
              <w:t>Types of HAI/AR outbreaks included in the guidance</w:t>
            </w:r>
          </w:p>
          <w:p w14:paraId="1BCF9EC8" w14:textId="77777777" w:rsidR="001F4595" w:rsidRPr="00FE0F6F" w:rsidRDefault="001F4595" w:rsidP="001F4595">
            <w:pPr>
              <w:pStyle w:val="ListParagraph"/>
              <w:numPr>
                <w:ilvl w:val="0"/>
                <w:numId w:val="2"/>
              </w:numPr>
              <w:spacing w:after="0" w:line="240" w:lineRule="auto"/>
              <w:rPr>
                <w:rFonts w:ascii="Trebuchet MS" w:hAnsi="Trebuchet MS"/>
              </w:rPr>
            </w:pPr>
            <w:r w:rsidRPr="00FE0F6F">
              <w:rPr>
                <w:rFonts w:ascii="Trebuchet MS" w:hAnsi="Trebuchet MS"/>
              </w:rPr>
              <w:t>Primary audience of the guidance</w:t>
            </w:r>
          </w:p>
        </w:tc>
      </w:tr>
      <w:tr w:rsidR="001F4595" w14:paraId="1DBAA35B" w14:textId="77777777" w:rsidTr="7F42A12F">
        <w:tc>
          <w:tcPr>
            <w:tcW w:w="2875" w:type="dxa"/>
            <w:vMerge w:val="restart"/>
            <w:shd w:val="clear" w:color="auto" w:fill="DBE5F1" w:themeFill="accent1" w:themeFillTint="33"/>
          </w:tcPr>
          <w:p w14:paraId="50A65E4C" w14:textId="77777777" w:rsidR="001F4595" w:rsidRPr="004D3807" w:rsidRDefault="001F4595" w:rsidP="00AA67A8">
            <w:pPr>
              <w:rPr>
                <w:rFonts w:ascii="Trebuchet MS" w:hAnsi="Trebuchet MS"/>
                <w:b/>
                <w:bCs/>
                <w:color w:val="244061" w:themeColor="accent1" w:themeShade="80"/>
              </w:rPr>
            </w:pPr>
            <w:r w:rsidRPr="004D3807">
              <w:rPr>
                <w:rFonts w:ascii="Trebuchet MS" w:hAnsi="Trebuchet MS"/>
                <w:b/>
                <w:bCs/>
                <w:color w:val="244061" w:themeColor="accent1" w:themeShade="80"/>
              </w:rPr>
              <w:t>Trends in Healthcare (2.1)</w:t>
            </w:r>
          </w:p>
        </w:tc>
        <w:tc>
          <w:tcPr>
            <w:tcW w:w="2970" w:type="dxa"/>
          </w:tcPr>
          <w:p w14:paraId="197C6134" w14:textId="77777777" w:rsidR="001F4595" w:rsidRDefault="00F84ECA" w:rsidP="00AA67A8">
            <w:pPr>
              <w:rPr>
                <w:rFonts w:ascii="Trebuchet MS" w:hAnsi="Trebuchet MS"/>
              </w:rPr>
            </w:pPr>
            <w:hyperlink r:id="rId8" w:anchor="page=4">
              <w:r w:rsidR="7F42A12F" w:rsidRPr="7F42A12F">
                <w:rPr>
                  <w:rStyle w:val="Hyperlink"/>
                  <w:rFonts w:ascii="Trebuchet MS" w:hAnsi="Trebuchet MS"/>
                </w:rPr>
                <w:t>Healthcare Settings (2.1.1)</w:t>
              </w:r>
            </w:hyperlink>
          </w:p>
        </w:tc>
        <w:tc>
          <w:tcPr>
            <w:tcW w:w="7105" w:type="dxa"/>
          </w:tcPr>
          <w:p w14:paraId="53A9C854" w14:textId="77777777" w:rsidR="001F4595" w:rsidRDefault="001F4595" w:rsidP="001F4595">
            <w:pPr>
              <w:pStyle w:val="ListParagraph"/>
              <w:numPr>
                <w:ilvl w:val="0"/>
                <w:numId w:val="1"/>
              </w:numPr>
              <w:spacing w:after="0" w:line="240" w:lineRule="auto"/>
              <w:rPr>
                <w:rFonts w:ascii="Trebuchet MS" w:hAnsi="Trebuchet MS"/>
              </w:rPr>
            </w:pPr>
            <w:r>
              <w:rPr>
                <w:rFonts w:ascii="Trebuchet MS" w:hAnsi="Trebuchet MS"/>
              </w:rPr>
              <w:t>Definition of healthcare setting</w:t>
            </w:r>
          </w:p>
          <w:p w14:paraId="33772073" w14:textId="77777777" w:rsidR="001F4595" w:rsidRDefault="001F4595" w:rsidP="001F4595">
            <w:pPr>
              <w:pStyle w:val="ListParagraph"/>
              <w:numPr>
                <w:ilvl w:val="0"/>
                <w:numId w:val="1"/>
              </w:numPr>
              <w:spacing w:after="0" w:line="240" w:lineRule="auto"/>
              <w:rPr>
                <w:rFonts w:ascii="Trebuchet MS" w:hAnsi="Trebuchet MS"/>
              </w:rPr>
            </w:pPr>
            <w:r>
              <w:rPr>
                <w:rFonts w:ascii="Trebuchet MS" w:hAnsi="Trebuchet MS"/>
              </w:rPr>
              <w:t>Types of healthcare settings</w:t>
            </w:r>
          </w:p>
          <w:p w14:paraId="7C249EC3" w14:textId="77777777" w:rsidR="001F4595" w:rsidRDefault="001F4595" w:rsidP="001F4595">
            <w:pPr>
              <w:pStyle w:val="ListParagraph"/>
              <w:numPr>
                <w:ilvl w:val="0"/>
                <w:numId w:val="1"/>
              </w:numPr>
              <w:spacing w:after="0" w:line="240" w:lineRule="auto"/>
              <w:rPr>
                <w:rFonts w:ascii="Trebuchet MS" w:hAnsi="Trebuchet MS"/>
              </w:rPr>
            </w:pPr>
            <w:r>
              <w:rPr>
                <w:rFonts w:ascii="Trebuchet MS" w:hAnsi="Trebuchet MS"/>
              </w:rPr>
              <w:t>Healthcare setting influence on outbreaks</w:t>
            </w:r>
          </w:p>
          <w:p w14:paraId="23EB8784" w14:textId="77777777" w:rsidR="001F4595" w:rsidRPr="00FE0F6F" w:rsidRDefault="001F4595" w:rsidP="001F4595">
            <w:pPr>
              <w:pStyle w:val="ListParagraph"/>
              <w:numPr>
                <w:ilvl w:val="0"/>
                <w:numId w:val="1"/>
              </w:numPr>
              <w:spacing w:after="0" w:line="240" w:lineRule="auto"/>
              <w:rPr>
                <w:rFonts w:ascii="Trebuchet MS" w:hAnsi="Trebuchet MS"/>
              </w:rPr>
            </w:pPr>
            <w:r>
              <w:rPr>
                <w:rFonts w:ascii="Trebuchet MS" w:hAnsi="Trebuchet MS"/>
              </w:rPr>
              <w:t>Definitions, characteristics, and staff whom public health will interact by specific healthcare setting</w:t>
            </w:r>
          </w:p>
        </w:tc>
      </w:tr>
      <w:tr w:rsidR="001F4595" w14:paraId="54B812BA" w14:textId="77777777" w:rsidTr="7F42A12F">
        <w:tc>
          <w:tcPr>
            <w:tcW w:w="2875" w:type="dxa"/>
            <w:vMerge/>
          </w:tcPr>
          <w:p w14:paraId="1C1989B7" w14:textId="77777777" w:rsidR="001F4595" w:rsidRPr="004D3807" w:rsidRDefault="001F4595" w:rsidP="00AA67A8">
            <w:pPr>
              <w:rPr>
                <w:rFonts w:ascii="Trebuchet MS" w:hAnsi="Trebuchet MS"/>
                <w:b/>
                <w:bCs/>
                <w:color w:val="244061" w:themeColor="accent1" w:themeShade="80"/>
              </w:rPr>
            </w:pPr>
          </w:p>
        </w:tc>
        <w:tc>
          <w:tcPr>
            <w:tcW w:w="2970" w:type="dxa"/>
          </w:tcPr>
          <w:p w14:paraId="1AC4F90A" w14:textId="77777777" w:rsidR="001F4595" w:rsidRDefault="00F84ECA" w:rsidP="00AA67A8">
            <w:pPr>
              <w:rPr>
                <w:rFonts w:ascii="Trebuchet MS" w:hAnsi="Trebuchet MS"/>
              </w:rPr>
            </w:pPr>
            <w:hyperlink r:id="rId9" w:anchor="page=9">
              <w:r w:rsidR="7F42A12F" w:rsidRPr="7F42A12F">
                <w:rPr>
                  <w:rStyle w:val="Hyperlink"/>
                  <w:rFonts w:ascii="Trebuchet MS" w:hAnsi="Trebuchet MS"/>
                </w:rPr>
                <w:t>Healthcare Delivery (2.1.2)</w:t>
              </w:r>
            </w:hyperlink>
          </w:p>
        </w:tc>
        <w:tc>
          <w:tcPr>
            <w:tcW w:w="7105" w:type="dxa"/>
          </w:tcPr>
          <w:p w14:paraId="1192BA05" w14:textId="77777777" w:rsidR="001F4595" w:rsidRDefault="001F4595" w:rsidP="001F4595">
            <w:pPr>
              <w:pStyle w:val="ListParagraph"/>
              <w:numPr>
                <w:ilvl w:val="0"/>
                <w:numId w:val="3"/>
              </w:numPr>
              <w:spacing w:after="0" w:line="240" w:lineRule="auto"/>
              <w:rPr>
                <w:rFonts w:ascii="Trebuchet MS" w:hAnsi="Trebuchet MS"/>
              </w:rPr>
            </w:pPr>
            <w:r>
              <w:rPr>
                <w:rFonts w:ascii="Trebuchet MS" w:hAnsi="Trebuchet MS"/>
              </w:rPr>
              <w:t>Trends in healthcare delivery</w:t>
            </w:r>
          </w:p>
          <w:p w14:paraId="44F70CEF" w14:textId="77777777" w:rsidR="001F4595" w:rsidRPr="00AD4019" w:rsidRDefault="001F4595" w:rsidP="001F4595">
            <w:pPr>
              <w:pStyle w:val="ListParagraph"/>
              <w:numPr>
                <w:ilvl w:val="0"/>
                <w:numId w:val="3"/>
              </w:numPr>
              <w:spacing w:after="0" w:line="240" w:lineRule="auto"/>
              <w:rPr>
                <w:rFonts w:ascii="Trebuchet MS" w:hAnsi="Trebuchet MS"/>
              </w:rPr>
            </w:pPr>
            <w:r>
              <w:rPr>
                <w:rFonts w:ascii="Trebuchet MS" w:hAnsi="Trebuchet MS"/>
              </w:rPr>
              <w:t>Influence of healthcare delivery changes on outbreaks</w:t>
            </w:r>
          </w:p>
        </w:tc>
      </w:tr>
      <w:tr w:rsidR="001F4595" w14:paraId="5AF2EFF8" w14:textId="77777777" w:rsidTr="7F42A12F">
        <w:tc>
          <w:tcPr>
            <w:tcW w:w="2875" w:type="dxa"/>
            <w:vMerge/>
          </w:tcPr>
          <w:p w14:paraId="34B3449C" w14:textId="77777777" w:rsidR="001F4595" w:rsidRPr="004D3807" w:rsidRDefault="001F4595" w:rsidP="00AA67A8">
            <w:pPr>
              <w:rPr>
                <w:rFonts w:ascii="Trebuchet MS" w:hAnsi="Trebuchet MS"/>
                <w:b/>
                <w:bCs/>
                <w:color w:val="244061" w:themeColor="accent1" w:themeShade="80"/>
              </w:rPr>
            </w:pPr>
          </w:p>
        </w:tc>
        <w:tc>
          <w:tcPr>
            <w:tcW w:w="2970" w:type="dxa"/>
          </w:tcPr>
          <w:p w14:paraId="5C5BE2BF" w14:textId="77777777" w:rsidR="001F4595" w:rsidRDefault="00F84ECA" w:rsidP="00AA67A8">
            <w:pPr>
              <w:rPr>
                <w:rFonts w:ascii="Trebuchet MS" w:hAnsi="Trebuchet MS"/>
              </w:rPr>
            </w:pPr>
            <w:hyperlink r:id="rId10" w:anchor="page=9">
              <w:r w:rsidR="7F42A12F" w:rsidRPr="7F42A12F">
                <w:rPr>
                  <w:rStyle w:val="Hyperlink"/>
                  <w:rFonts w:ascii="Trebuchet MS" w:hAnsi="Trebuchet MS"/>
                </w:rPr>
                <w:t>Regulation and Oversight (2.1.3)</w:t>
              </w:r>
            </w:hyperlink>
          </w:p>
        </w:tc>
        <w:tc>
          <w:tcPr>
            <w:tcW w:w="7105" w:type="dxa"/>
          </w:tcPr>
          <w:p w14:paraId="4C169D91" w14:textId="77777777" w:rsidR="001F4595" w:rsidRDefault="001F4595" w:rsidP="001F4595">
            <w:pPr>
              <w:pStyle w:val="ListParagraph"/>
              <w:numPr>
                <w:ilvl w:val="0"/>
                <w:numId w:val="4"/>
              </w:numPr>
              <w:spacing w:after="0" w:line="240" w:lineRule="auto"/>
              <w:rPr>
                <w:rFonts w:ascii="Trebuchet MS" w:hAnsi="Trebuchet MS"/>
              </w:rPr>
            </w:pPr>
            <w:r>
              <w:rPr>
                <w:rFonts w:ascii="Trebuchet MS" w:hAnsi="Trebuchet MS"/>
              </w:rPr>
              <w:t>Trends in regulations related to prevention of healthcare-related infections</w:t>
            </w:r>
          </w:p>
          <w:p w14:paraId="1AA797E6" w14:textId="77777777" w:rsidR="001F4595" w:rsidRDefault="001F4595" w:rsidP="001F4595">
            <w:pPr>
              <w:pStyle w:val="ListParagraph"/>
              <w:numPr>
                <w:ilvl w:val="0"/>
                <w:numId w:val="4"/>
              </w:numPr>
              <w:spacing w:after="0" w:line="240" w:lineRule="auto"/>
              <w:rPr>
                <w:rFonts w:ascii="Trebuchet MS" w:hAnsi="Trebuchet MS"/>
              </w:rPr>
            </w:pPr>
            <w:r>
              <w:rPr>
                <w:rFonts w:ascii="Trebuchet MS" w:hAnsi="Trebuchet MS"/>
              </w:rPr>
              <w:t>Introduction to regulatory partners</w:t>
            </w:r>
          </w:p>
          <w:p w14:paraId="2A7B0C53" w14:textId="77777777" w:rsidR="001F4595" w:rsidRDefault="001F4595" w:rsidP="001F4595">
            <w:pPr>
              <w:pStyle w:val="ListParagraph"/>
              <w:numPr>
                <w:ilvl w:val="0"/>
                <w:numId w:val="4"/>
              </w:numPr>
              <w:spacing w:after="0" w:line="240" w:lineRule="auto"/>
              <w:rPr>
                <w:rFonts w:ascii="Trebuchet MS" w:hAnsi="Trebuchet MS"/>
              </w:rPr>
            </w:pPr>
            <w:r>
              <w:rPr>
                <w:rFonts w:ascii="Trebuchet MS" w:hAnsi="Trebuchet MS"/>
              </w:rPr>
              <w:t>Variation in regulation across healthcare settings</w:t>
            </w:r>
          </w:p>
          <w:p w14:paraId="4D94A7B7" w14:textId="77777777" w:rsidR="001F4595" w:rsidRPr="00AD4019" w:rsidRDefault="001F4595" w:rsidP="001F4595">
            <w:pPr>
              <w:pStyle w:val="ListParagraph"/>
              <w:numPr>
                <w:ilvl w:val="0"/>
                <w:numId w:val="4"/>
              </w:numPr>
              <w:spacing w:after="0" w:line="240" w:lineRule="auto"/>
              <w:rPr>
                <w:rFonts w:ascii="Trebuchet MS" w:hAnsi="Trebuchet MS"/>
              </w:rPr>
            </w:pPr>
            <w:r>
              <w:rPr>
                <w:rFonts w:ascii="Trebuchet MS" w:hAnsi="Trebuchet MS"/>
              </w:rPr>
              <w:t>Infection prevention and antimicrobial stewardship regulation and resources for HAI rate comparisons</w:t>
            </w:r>
          </w:p>
        </w:tc>
      </w:tr>
      <w:tr w:rsidR="001F4595" w14:paraId="7E0F8C7D" w14:textId="77777777" w:rsidTr="7F42A12F">
        <w:tc>
          <w:tcPr>
            <w:tcW w:w="2875" w:type="dxa"/>
            <w:vMerge w:val="restart"/>
            <w:shd w:val="clear" w:color="auto" w:fill="DBE5F1" w:themeFill="accent1" w:themeFillTint="33"/>
          </w:tcPr>
          <w:p w14:paraId="34ECEACA" w14:textId="77777777" w:rsidR="001F4595" w:rsidRPr="004D3807" w:rsidRDefault="001F4595" w:rsidP="00AA67A8">
            <w:pPr>
              <w:rPr>
                <w:rFonts w:ascii="Trebuchet MS" w:hAnsi="Trebuchet MS"/>
                <w:b/>
                <w:bCs/>
                <w:color w:val="244061" w:themeColor="accent1" w:themeShade="80"/>
              </w:rPr>
            </w:pPr>
            <w:r w:rsidRPr="004D3807">
              <w:rPr>
                <w:rFonts w:ascii="Trebuchet MS" w:hAnsi="Trebuchet MS"/>
                <w:b/>
                <w:bCs/>
                <w:color w:val="244061" w:themeColor="accent1" w:themeShade="80"/>
              </w:rPr>
              <w:t>Trends in Surveillance (2.2)</w:t>
            </w:r>
          </w:p>
        </w:tc>
        <w:tc>
          <w:tcPr>
            <w:tcW w:w="2970" w:type="dxa"/>
          </w:tcPr>
          <w:p w14:paraId="7FF81E39" w14:textId="77777777" w:rsidR="001F4595" w:rsidRPr="003237F7" w:rsidRDefault="00F84ECA" w:rsidP="00AA67A8">
            <w:pPr>
              <w:rPr>
                <w:rFonts w:ascii="Trebuchet MS" w:hAnsi="Trebuchet MS"/>
              </w:rPr>
            </w:pPr>
            <w:hyperlink r:id="rId11" w:anchor="page=10">
              <w:r w:rsidR="7F42A12F" w:rsidRPr="7F42A12F">
                <w:rPr>
                  <w:rStyle w:val="Hyperlink"/>
                  <w:rFonts w:ascii="Trebuchet MS" w:hAnsi="Trebuchet MS"/>
                </w:rPr>
                <w:t>Overview (2.2.1)</w:t>
              </w:r>
            </w:hyperlink>
          </w:p>
        </w:tc>
        <w:tc>
          <w:tcPr>
            <w:tcW w:w="7105" w:type="dxa"/>
          </w:tcPr>
          <w:p w14:paraId="6CAC5E8D"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Definition of surveillance</w:t>
            </w:r>
          </w:p>
          <w:p w14:paraId="2BB42C27"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Purposes of disease surveillance</w:t>
            </w:r>
          </w:p>
          <w:p w14:paraId="3A0EA16B"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Trends in public health HAI/AR surveillance (2.2.1.1)</w:t>
            </w:r>
          </w:p>
          <w:p w14:paraId="5E536A20"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lastRenderedPageBreak/>
              <w:t>Funding for public health HAI/AR initiatives (2.2.1.1)</w:t>
            </w:r>
          </w:p>
          <w:p w14:paraId="411B28D0"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Reportable diseases and conditions (2.2.1.1.1)</w:t>
            </w:r>
          </w:p>
          <w:p w14:paraId="49F98F93"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Nationally notifiable diseases and conditions (2.2.1.1.1)</w:t>
            </w:r>
          </w:p>
          <w:p w14:paraId="0605D658"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Introduction to HAI reporting via the National Healthcare Safety Network (NHSN) (2.2.1.1.1)</w:t>
            </w:r>
          </w:p>
          <w:p w14:paraId="28FC9C93" w14:textId="77777777" w:rsidR="001F4595" w:rsidRPr="00CC09E6" w:rsidRDefault="001F4595" w:rsidP="001F4595">
            <w:pPr>
              <w:pStyle w:val="ListParagraph"/>
              <w:numPr>
                <w:ilvl w:val="0"/>
                <w:numId w:val="5"/>
              </w:numPr>
              <w:spacing w:after="0" w:line="240" w:lineRule="auto"/>
              <w:rPr>
                <w:rFonts w:ascii="Trebuchet MS" w:hAnsi="Trebuchet MS"/>
              </w:rPr>
            </w:pPr>
            <w:r>
              <w:rPr>
                <w:rFonts w:ascii="Trebuchet MS" w:hAnsi="Trebuchet MS"/>
              </w:rPr>
              <w:t>Introduction to healthcare facility surveillance practices (2.2.1.2)</w:t>
            </w:r>
          </w:p>
        </w:tc>
      </w:tr>
      <w:tr w:rsidR="001F4595" w14:paraId="5DD02A77" w14:textId="77777777" w:rsidTr="7F42A12F">
        <w:tc>
          <w:tcPr>
            <w:tcW w:w="2875" w:type="dxa"/>
            <w:vMerge/>
          </w:tcPr>
          <w:p w14:paraId="358D967D" w14:textId="77777777" w:rsidR="001F4595" w:rsidRPr="00203276" w:rsidRDefault="001F4595" w:rsidP="00AA67A8">
            <w:pPr>
              <w:rPr>
                <w:rFonts w:ascii="Trebuchet MS" w:hAnsi="Trebuchet MS"/>
              </w:rPr>
            </w:pPr>
          </w:p>
        </w:tc>
        <w:tc>
          <w:tcPr>
            <w:tcW w:w="2970" w:type="dxa"/>
          </w:tcPr>
          <w:p w14:paraId="13D315A6" w14:textId="77777777" w:rsidR="001F4595" w:rsidRPr="00203276" w:rsidRDefault="00F84ECA" w:rsidP="00AA67A8">
            <w:pPr>
              <w:rPr>
                <w:rFonts w:ascii="Trebuchet MS" w:hAnsi="Trebuchet MS"/>
              </w:rPr>
            </w:pPr>
            <w:hyperlink r:id="rId12" w:anchor="page=12">
              <w:r w:rsidR="7F42A12F" w:rsidRPr="7F42A12F">
                <w:rPr>
                  <w:rStyle w:val="Hyperlink"/>
                  <w:rFonts w:ascii="Trebuchet MS" w:hAnsi="Trebuchet MS"/>
                </w:rPr>
                <w:t>Public Health Systems (2.2.2)</w:t>
              </w:r>
            </w:hyperlink>
          </w:p>
        </w:tc>
        <w:tc>
          <w:tcPr>
            <w:tcW w:w="7105" w:type="dxa"/>
          </w:tcPr>
          <w:p w14:paraId="23F24BC9"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Overview of public health surveillance</w:t>
            </w:r>
          </w:p>
          <w:p w14:paraId="215226A1"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Description of a surveillance definition</w:t>
            </w:r>
          </w:p>
          <w:p w14:paraId="67A0A256"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Description of population-based surveillance (2.2.2.1)</w:t>
            </w:r>
          </w:p>
          <w:p w14:paraId="1880B1C2"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Trends in HAI/AR population-based surveillance (2.2.2.1)</w:t>
            </w:r>
          </w:p>
          <w:p w14:paraId="1C302443"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Description of pathogen-specific surveillance (2.2.2.1)</w:t>
            </w:r>
          </w:p>
          <w:p w14:paraId="7DEBEE6F"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Laboratory impact on AR and pathogen-specific surveillance (2.2.2.1)</w:t>
            </w:r>
          </w:p>
          <w:p w14:paraId="5F271F32"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Introduction to the Antimicrobial Resistance Laboratory Network (AR Lab Network; 2.2.2.1)</w:t>
            </w:r>
          </w:p>
          <w:p w14:paraId="7AE49934"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Non-AR organisms and community outbreaks of interest to HAI/AR programs (2.2.2.1)</w:t>
            </w:r>
          </w:p>
          <w:p w14:paraId="2ED64A24"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Description of healthcare facility-based surveillance (2.2.2.2)</w:t>
            </w:r>
          </w:p>
          <w:p w14:paraId="6DE7106E"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History and functions of NHSN (2.2.2.2)</w:t>
            </w:r>
          </w:p>
          <w:p w14:paraId="546E457E"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Comparison and use of healthcare facility-based surveillance and population-based surveillance (2.2.2.2)</w:t>
            </w:r>
          </w:p>
          <w:p w14:paraId="256CE497"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Conditions reported and facility types that report into NHSN (2.2.2.2)</w:t>
            </w:r>
          </w:p>
          <w:p w14:paraId="5D8A4B52"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Other systems that support HAI/AR surveillance (2.2.2.3)</w:t>
            </w:r>
          </w:p>
          <w:p w14:paraId="1D787A28"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Overview of the Emerging Infections Program: Healthcare-Associated Infections Community Interface (2.2.2.3.1)</w:t>
            </w:r>
          </w:p>
          <w:p w14:paraId="31F3238E"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Description of the AR Lab Network and its function in surveillance activities (2.2.2.3.2)</w:t>
            </w:r>
          </w:p>
          <w:p w14:paraId="57A7BBF3"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Description of sentinel surveillance and its use in HAI/AR surveillance activities (2.2.2.3.3)</w:t>
            </w:r>
          </w:p>
          <w:p w14:paraId="58E2506A"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Description of syndromic surveillance (2.2.2.3.4)</w:t>
            </w:r>
          </w:p>
          <w:p w14:paraId="7D33C500"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lastRenderedPageBreak/>
              <w:t>Description of regulatory monitoring systems and their potential to support surveillance activities (2.2.2.3.5)</w:t>
            </w:r>
          </w:p>
          <w:p w14:paraId="461990AE"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Description of administrative databases and their use in supporting surveillance activities (2.2.2.3.6)</w:t>
            </w:r>
          </w:p>
        </w:tc>
      </w:tr>
      <w:tr w:rsidR="001F4595" w14:paraId="33326D49" w14:textId="77777777" w:rsidTr="7F42A12F">
        <w:tc>
          <w:tcPr>
            <w:tcW w:w="2875" w:type="dxa"/>
            <w:vMerge/>
          </w:tcPr>
          <w:p w14:paraId="15FA0D78" w14:textId="77777777" w:rsidR="001F4595" w:rsidRPr="00203276" w:rsidRDefault="001F4595" w:rsidP="00AA67A8">
            <w:pPr>
              <w:rPr>
                <w:rFonts w:ascii="Trebuchet MS" w:hAnsi="Trebuchet MS"/>
              </w:rPr>
            </w:pPr>
          </w:p>
        </w:tc>
        <w:tc>
          <w:tcPr>
            <w:tcW w:w="2970" w:type="dxa"/>
          </w:tcPr>
          <w:p w14:paraId="34E38033" w14:textId="5177D58D" w:rsidR="001F4595" w:rsidRPr="00EC16B2" w:rsidRDefault="00F84ECA" w:rsidP="00AA67A8">
            <w:pPr>
              <w:rPr>
                <w:rFonts w:ascii="Trebuchet MS" w:hAnsi="Trebuchet MS"/>
              </w:rPr>
            </w:pPr>
            <w:hyperlink r:id="rId13" w:anchor="page=17">
              <w:r w:rsidR="7F42A12F" w:rsidRPr="7F42A12F">
                <w:rPr>
                  <w:rStyle w:val="Hyperlink"/>
                  <w:rFonts w:ascii="Trebuchet MS" w:hAnsi="Trebuchet MS"/>
                </w:rPr>
                <w:t>Impact of Advances in Laboratory Methods on HAI/AR Surveillance (2.2.3)</w:t>
              </w:r>
            </w:hyperlink>
          </w:p>
        </w:tc>
        <w:tc>
          <w:tcPr>
            <w:tcW w:w="7105" w:type="dxa"/>
          </w:tcPr>
          <w:p w14:paraId="16B9E292"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Trends in microbiological and molecular testing and the impact on HAI/AR surveillance</w:t>
            </w:r>
          </w:p>
          <w:p w14:paraId="7435BDCC"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Introduction to the impact of polymerase chain reaction (PCR) and whole genome sequencing (WGS) on surveillance and outbreak detection</w:t>
            </w:r>
          </w:p>
          <w:p w14:paraId="4CBF353E"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Culture-independent diagnostic testing (CIDT) and the impact on public health surveillance</w:t>
            </w:r>
          </w:p>
          <w:p w14:paraId="5E6A685C"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CDC laboratory protocol resource</w:t>
            </w:r>
          </w:p>
        </w:tc>
      </w:tr>
      <w:tr w:rsidR="001F4595" w14:paraId="6353E3D3" w14:textId="77777777" w:rsidTr="7F42A12F">
        <w:tc>
          <w:tcPr>
            <w:tcW w:w="2875" w:type="dxa"/>
            <w:vMerge/>
          </w:tcPr>
          <w:p w14:paraId="30975785" w14:textId="77777777" w:rsidR="001F4595" w:rsidRPr="00203276" w:rsidRDefault="001F4595" w:rsidP="00AA67A8">
            <w:pPr>
              <w:rPr>
                <w:rFonts w:ascii="Trebuchet MS" w:hAnsi="Trebuchet MS"/>
              </w:rPr>
            </w:pPr>
          </w:p>
        </w:tc>
        <w:tc>
          <w:tcPr>
            <w:tcW w:w="2970" w:type="dxa"/>
          </w:tcPr>
          <w:p w14:paraId="39056687" w14:textId="77777777" w:rsidR="001F4595" w:rsidRPr="006E3231" w:rsidRDefault="00F84ECA" w:rsidP="00AA67A8">
            <w:pPr>
              <w:rPr>
                <w:rFonts w:ascii="Trebuchet MS" w:hAnsi="Trebuchet MS"/>
              </w:rPr>
            </w:pPr>
            <w:hyperlink r:id="rId14" w:anchor="page=18">
              <w:r w:rsidR="7F42A12F" w:rsidRPr="7F42A12F">
                <w:rPr>
                  <w:rStyle w:val="Hyperlink"/>
                  <w:rFonts w:ascii="Trebuchet MS" w:hAnsi="Trebuchet MS"/>
                </w:rPr>
                <w:t>Quality and Usefulness of Surveillance Data (2.2.4)</w:t>
              </w:r>
            </w:hyperlink>
          </w:p>
        </w:tc>
        <w:tc>
          <w:tcPr>
            <w:tcW w:w="7105" w:type="dxa"/>
          </w:tcPr>
          <w:p w14:paraId="1F3B2163"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Uses of surveillance data (2.2.4.1)</w:t>
            </w:r>
          </w:p>
          <w:p w14:paraId="3A7C8C5C"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Reasons for incomplete surveillance data (2.2.4.2)</w:t>
            </w:r>
          </w:p>
          <w:p w14:paraId="57218481"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Methods to improve surveillance data quality (2.2.4.2)</w:t>
            </w:r>
          </w:p>
          <w:p w14:paraId="3BE535F6"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NHSN validation (2.2.4.2)</w:t>
            </w:r>
          </w:p>
        </w:tc>
      </w:tr>
      <w:tr w:rsidR="001F4595" w14:paraId="2E8A9390" w14:textId="77777777" w:rsidTr="7F42A12F">
        <w:tc>
          <w:tcPr>
            <w:tcW w:w="2875" w:type="dxa"/>
            <w:vMerge w:val="restart"/>
            <w:shd w:val="clear" w:color="auto" w:fill="DBE5F1" w:themeFill="accent1" w:themeFillTint="33"/>
          </w:tcPr>
          <w:p w14:paraId="2457FE1B" w14:textId="77777777" w:rsidR="001F4595" w:rsidRPr="00996670" w:rsidRDefault="001F4595" w:rsidP="00AA67A8">
            <w:pPr>
              <w:rPr>
                <w:rFonts w:ascii="Trebuchet MS" w:hAnsi="Trebuchet MS"/>
                <w:b/>
                <w:bCs/>
              </w:rPr>
            </w:pPr>
            <w:r w:rsidRPr="00996670">
              <w:rPr>
                <w:rFonts w:ascii="Trebuchet MS" w:hAnsi="Trebuchet MS"/>
                <w:b/>
                <w:bCs/>
                <w:color w:val="244061" w:themeColor="accent1" w:themeShade="80"/>
              </w:rPr>
              <w:t>Trends in Outbreak Detection and Response (2.3)</w:t>
            </w:r>
          </w:p>
        </w:tc>
        <w:tc>
          <w:tcPr>
            <w:tcW w:w="2970" w:type="dxa"/>
          </w:tcPr>
          <w:p w14:paraId="5EBC0D3A" w14:textId="77777777" w:rsidR="001F4595" w:rsidRPr="006E3231" w:rsidRDefault="001F4595" w:rsidP="00AA67A8">
            <w:pPr>
              <w:rPr>
                <w:rFonts w:ascii="Trebuchet MS" w:hAnsi="Trebuchet MS"/>
              </w:rPr>
            </w:pPr>
          </w:p>
        </w:tc>
        <w:tc>
          <w:tcPr>
            <w:tcW w:w="7105" w:type="dxa"/>
          </w:tcPr>
          <w:p w14:paraId="6F54457B"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Overview of outbreak detection and response</w:t>
            </w:r>
          </w:p>
          <w:p w14:paraId="0EFA709B"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Changes to public health HAI/AR programs leading to improvements in outbreak detection and response</w:t>
            </w:r>
          </w:p>
          <w:p w14:paraId="38BE9398"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Other factors contributing to improvements in outbreak detection and response</w:t>
            </w:r>
          </w:p>
          <w:p w14:paraId="02310B49" w14:textId="77777777" w:rsidR="001F4595" w:rsidRPr="0040508D" w:rsidRDefault="001F4595" w:rsidP="001F4595">
            <w:pPr>
              <w:pStyle w:val="ListParagraph"/>
              <w:numPr>
                <w:ilvl w:val="0"/>
                <w:numId w:val="5"/>
              </w:numPr>
              <w:spacing w:after="0" w:line="240" w:lineRule="auto"/>
              <w:rPr>
                <w:rFonts w:ascii="Trebuchet MS" w:hAnsi="Trebuchet MS"/>
              </w:rPr>
            </w:pPr>
            <w:r>
              <w:rPr>
                <w:rFonts w:ascii="Trebuchet MS" w:hAnsi="Trebuchet MS"/>
              </w:rPr>
              <w:t>Overview of potential variety of outbreaks</w:t>
            </w:r>
          </w:p>
        </w:tc>
      </w:tr>
      <w:tr w:rsidR="001F4595" w14:paraId="7DF47699" w14:textId="77777777" w:rsidTr="7F42A12F">
        <w:tc>
          <w:tcPr>
            <w:tcW w:w="2875" w:type="dxa"/>
            <w:vMerge/>
          </w:tcPr>
          <w:p w14:paraId="154BBCF4" w14:textId="77777777" w:rsidR="001F4595" w:rsidRPr="00996670" w:rsidRDefault="001F4595" w:rsidP="00AA67A8">
            <w:pPr>
              <w:rPr>
                <w:rFonts w:ascii="Trebuchet MS" w:hAnsi="Trebuchet MS"/>
                <w:b/>
                <w:bCs/>
                <w:color w:val="244061" w:themeColor="accent1" w:themeShade="80"/>
              </w:rPr>
            </w:pPr>
          </w:p>
        </w:tc>
        <w:tc>
          <w:tcPr>
            <w:tcW w:w="2970" w:type="dxa"/>
          </w:tcPr>
          <w:p w14:paraId="159CAB9E" w14:textId="77777777" w:rsidR="001F4595" w:rsidRPr="006E3231" w:rsidRDefault="00F84ECA" w:rsidP="00AA67A8">
            <w:pPr>
              <w:rPr>
                <w:rFonts w:ascii="Trebuchet MS" w:hAnsi="Trebuchet MS"/>
              </w:rPr>
            </w:pPr>
            <w:hyperlink r:id="rId15" w:anchor="page=20">
              <w:r w:rsidR="7F42A12F" w:rsidRPr="7F42A12F">
                <w:rPr>
                  <w:rStyle w:val="Hyperlink"/>
                  <w:rFonts w:ascii="Trebuchet MS" w:hAnsi="Trebuchet MS"/>
                </w:rPr>
                <w:t>Modes of Transmission (2.3.1)</w:t>
              </w:r>
            </w:hyperlink>
          </w:p>
        </w:tc>
        <w:tc>
          <w:tcPr>
            <w:tcW w:w="7105" w:type="dxa"/>
          </w:tcPr>
          <w:p w14:paraId="3670911C"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Overview and examples of point-source and person-to-person spread</w:t>
            </w:r>
          </w:p>
          <w:p w14:paraId="177BA84E"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Relationship of pathogens to mode of transmission</w:t>
            </w:r>
          </w:p>
        </w:tc>
      </w:tr>
      <w:tr w:rsidR="001F4595" w14:paraId="1DE00036" w14:textId="77777777" w:rsidTr="7F42A12F">
        <w:tc>
          <w:tcPr>
            <w:tcW w:w="2875" w:type="dxa"/>
            <w:vMerge/>
          </w:tcPr>
          <w:p w14:paraId="2676C99D" w14:textId="77777777" w:rsidR="001F4595" w:rsidRPr="00996670" w:rsidRDefault="001F4595" w:rsidP="00AA67A8">
            <w:pPr>
              <w:rPr>
                <w:rFonts w:ascii="Trebuchet MS" w:hAnsi="Trebuchet MS"/>
                <w:b/>
                <w:bCs/>
                <w:color w:val="244061" w:themeColor="accent1" w:themeShade="80"/>
              </w:rPr>
            </w:pPr>
          </w:p>
        </w:tc>
        <w:tc>
          <w:tcPr>
            <w:tcW w:w="2970" w:type="dxa"/>
          </w:tcPr>
          <w:p w14:paraId="36215398" w14:textId="77777777" w:rsidR="001F4595" w:rsidRPr="0040508D" w:rsidRDefault="00F84ECA" w:rsidP="00AA67A8">
            <w:pPr>
              <w:rPr>
                <w:rFonts w:ascii="Trebuchet MS" w:hAnsi="Trebuchet MS"/>
              </w:rPr>
            </w:pPr>
            <w:hyperlink r:id="rId16" w:anchor="page=21">
              <w:r w:rsidR="7F42A12F" w:rsidRPr="7F42A12F">
                <w:rPr>
                  <w:rStyle w:val="Hyperlink"/>
                  <w:rFonts w:ascii="Trebuchet MS" w:hAnsi="Trebuchet MS"/>
                </w:rPr>
                <w:t>Outbreak Types Based on Etiology (2.3.2)</w:t>
              </w:r>
            </w:hyperlink>
          </w:p>
        </w:tc>
        <w:tc>
          <w:tcPr>
            <w:tcW w:w="7105" w:type="dxa"/>
          </w:tcPr>
          <w:p w14:paraId="3790B39A"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Importance of outbreak types</w:t>
            </w:r>
          </w:p>
          <w:p w14:paraId="4546FC6D"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Outbreak detection and response based on pathogen, including when to suspect an outbreak and the importance of laboratory (2.3.2.1)</w:t>
            </w:r>
          </w:p>
          <w:p w14:paraId="4F4EC780"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Outbreak detection and response based on infection type, including frequency and considerations (2.3.2.2)</w:t>
            </w:r>
          </w:p>
          <w:p w14:paraId="1C48548A"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Non-infectious causes of HAI/AR-related outbreaks (2.3.2.3)</w:t>
            </w:r>
          </w:p>
        </w:tc>
      </w:tr>
      <w:tr w:rsidR="001F4595" w14:paraId="44D01DBE" w14:textId="77777777" w:rsidTr="7F42A12F">
        <w:tc>
          <w:tcPr>
            <w:tcW w:w="2875" w:type="dxa"/>
            <w:vMerge/>
          </w:tcPr>
          <w:p w14:paraId="3574D56F" w14:textId="77777777" w:rsidR="001F4595" w:rsidRPr="00996670" w:rsidRDefault="001F4595" w:rsidP="00AA67A8">
            <w:pPr>
              <w:rPr>
                <w:rFonts w:ascii="Trebuchet MS" w:hAnsi="Trebuchet MS"/>
                <w:b/>
                <w:bCs/>
                <w:color w:val="244061" w:themeColor="accent1" w:themeShade="80"/>
              </w:rPr>
            </w:pPr>
          </w:p>
        </w:tc>
        <w:tc>
          <w:tcPr>
            <w:tcW w:w="2970" w:type="dxa"/>
          </w:tcPr>
          <w:p w14:paraId="5E2CD78B" w14:textId="77777777" w:rsidR="001F4595" w:rsidRPr="0043790F" w:rsidRDefault="00F84ECA" w:rsidP="00AA67A8">
            <w:pPr>
              <w:rPr>
                <w:rFonts w:ascii="Trebuchet MS" w:hAnsi="Trebuchet MS"/>
              </w:rPr>
            </w:pPr>
            <w:hyperlink r:id="rId17" w:anchor="page=23">
              <w:r w:rsidR="7F42A12F" w:rsidRPr="7F42A12F">
                <w:rPr>
                  <w:rStyle w:val="Hyperlink"/>
                  <w:rFonts w:ascii="Trebuchet MS" w:hAnsi="Trebuchet MS"/>
                </w:rPr>
                <w:t>Outbreak Types Based on Setting (2.3.3)</w:t>
              </w:r>
            </w:hyperlink>
          </w:p>
        </w:tc>
        <w:tc>
          <w:tcPr>
            <w:tcW w:w="7105" w:type="dxa"/>
          </w:tcPr>
          <w:p w14:paraId="7955CFA0"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Impact of healthcare setting on the type of outbreak</w:t>
            </w:r>
          </w:p>
          <w:p w14:paraId="6C0B2F0C"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Examples of types of outbreaks based on healthcare setting</w:t>
            </w:r>
          </w:p>
          <w:p w14:paraId="0418DE5E"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Single-facility outbreaks including typical causes (2.3.3.1)</w:t>
            </w:r>
          </w:p>
          <w:p w14:paraId="49176B21"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Introduction to multi-facility outbreaks, including typical causes and detection (2.3.3.2)</w:t>
            </w:r>
          </w:p>
          <w:p w14:paraId="2275A68F"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Local multi-facility outbreaks (2.3.3.2.1)</w:t>
            </w:r>
          </w:p>
          <w:p w14:paraId="16838010"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Widespread multi-facility outbreaks (2.3.3.2.2)</w:t>
            </w:r>
          </w:p>
          <w:p w14:paraId="4DD49D8F"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Outbreaks related to international travel (2.3.3.2.3)</w:t>
            </w:r>
          </w:p>
          <w:p w14:paraId="70AD562E"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Healthcare facility role in detection of outbreaks outside their facility and in the community (2.3.3.3)</w:t>
            </w:r>
          </w:p>
        </w:tc>
      </w:tr>
      <w:tr w:rsidR="001F4595" w14:paraId="752A620C" w14:textId="77777777" w:rsidTr="7F42A12F">
        <w:tc>
          <w:tcPr>
            <w:tcW w:w="2875" w:type="dxa"/>
            <w:vMerge/>
          </w:tcPr>
          <w:p w14:paraId="7F11E5C0" w14:textId="77777777" w:rsidR="001F4595" w:rsidRPr="00996670" w:rsidRDefault="001F4595" w:rsidP="00AA67A8">
            <w:pPr>
              <w:rPr>
                <w:rFonts w:ascii="Trebuchet MS" w:hAnsi="Trebuchet MS"/>
                <w:b/>
                <w:bCs/>
                <w:color w:val="244061" w:themeColor="accent1" w:themeShade="80"/>
              </w:rPr>
            </w:pPr>
          </w:p>
        </w:tc>
        <w:tc>
          <w:tcPr>
            <w:tcW w:w="2970" w:type="dxa"/>
          </w:tcPr>
          <w:p w14:paraId="6CA7EDE2" w14:textId="77777777" w:rsidR="001F4595" w:rsidRPr="00056DB3" w:rsidRDefault="00F84ECA" w:rsidP="00AA67A8">
            <w:pPr>
              <w:rPr>
                <w:rFonts w:ascii="Trebuchet MS" w:hAnsi="Trebuchet MS"/>
              </w:rPr>
            </w:pPr>
            <w:hyperlink r:id="rId18" w:anchor="page=28">
              <w:r w:rsidR="7F42A12F" w:rsidRPr="7F42A12F">
                <w:rPr>
                  <w:rStyle w:val="Hyperlink"/>
                  <w:rFonts w:ascii="Trebuchet MS" w:hAnsi="Trebuchet MS"/>
                </w:rPr>
                <w:t>Investigation of Serious Infection Control Breaches (2.3.4)</w:t>
              </w:r>
            </w:hyperlink>
          </w:p>
        </w:tc>
        <w:tc>
          <w:tcPr>
            <w:tcW w:w="7105" w:type="dxa"/>
          </w:tcPr>
          <w:p w14:paraId="015DF01D"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Introduction to serious infection control breaches</w:t>
            </w:r>
          </w:p>
          <w:p w14:paraId="0BD14980"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Centers for Medicare and Medicaid Services (CMS) requirement to report serious infection control breaches</w:t>
            </w:r>
          </w:p>
          <w:p w14:paraId="76FD797B"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Core infection control practices</w:t>
            </w:r>
          </w:p>
        </w:tc>
      </w:tr>
      <w:tr w:rsidR="001F4595" w14:paraId="06186191" w14:textId="77777777" w:rsidTr="7F42A12F">
        <w:tc>
          <w:tcPr>
            <w:tcW w:w="2875" w:type="dxa"/>
            <w:shd w:val="clear" w:color="auto" w:fill="DBE5F1" w:themeFill="accent1" w:themeFillTint="33"/>
          </w:tcPr>
          <w:p w14:paraId="7600606A" w14:textId="77777777" w:rsidR="001F4595" w:rsidRPr="00996670" w:rsidRDefault="001F4595" w:rsidP="00AA67A8">
            <w:pPr>
              <w:rPr>
                <w:rFonts w:ascii="Trebuchet MS" w:hAnsi="Trebuchet MS"/>
                <w:b/>
                <w:bCs/>
                <w:color w:val="244061" w:themeColor="accent1" w:themeShade="80"/>
              </w:rPr>
            </w:pPr>
            <w:r>
              <w:rPr>
                <w:rFonts w:ascii="Trebuchet MS" w:hAnsi="Trebuchet MS"/>
                <w:b/>
                <w:bCs/>
                <w:color w:val="244061" w:themeColor="accent1" w:themeShade="80"/>
              </w:rPr>
              <w:t>Tables, Boxes, Figures, and Keys to Success</w:t>
            </w:r>
          </w:p>
        </w:tc>
        <w:tc>
          <w:tcPr>
            <w:tcW w:w="2970" w:type="dxa"/>
          </w:tcPr>
          <w:p w14:paraId="077FBEAB" w14:textId="77777777" w:rsidR="001F4595" w:rsidRPr="00F52EEB" w:rsidRDefault="001F4595" w:rsidP="00AA67A8">
            <w:pPr>
              <w:rPr>
                <w:rFonts w:ascii="Trebuchet MS" w:hAnsi="Trebuchet MS"/>
              </w:rPr>
            </w:pPr>
          </w:p>
        </w:tc>
        <w:tc>
          <w:tcPr>
            <w:tcW w:w="7105" w:type="dxa"/>
          </w:tcPr>
          <w:p w14:paraId="4AC258D9"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Table 2.1 Selected Healthcare Setting Types</w:t>
            </w:r>
            <w:bookmarkStart w:id="0" w:name="_Hlk36803823"/>
            <w:r>
              <w:rPr>
                <w:rFonts w:ascii="Trebuchet MS" w:hAnsi="Trebuchet MS"/>
              </w:rPr>
              <w:t>: Definitions, Characteristics, and Staff with whom Public Health Might Interact</w:t>
            </w:r>
            <w:bookmarkEnd w:id="0"/>
          </w:p>
          <w:p w14:paraId="1CD7558D"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 xml:space="preserve">Box 2.1 Reporting into the National Healthcare Safety Network (NHSN): Conditions and Healthcare Settings </w:t>
            </w:r>
          </w:p>
          <w:p w14:paraId="0BF9B819" w14:textId="77777777" w:rsidR="001F4595" w:rsidRPr="00CC09E6" w:rsidRDefault="001F4595" w:rsidP="001F4595">
            <w:pPr>
              <w:pStyle w:val="ListParagraph"/>
              <w:numPr>
                <w:ilvl w:val="0"/>
                <w:numId w:val="5"/>
              </w:numPr>
              <w:spacing w:after="0" w:line="240" w:lineRule="auto"/>
              <w:rPr>
                <w:rFonts w:ascii="Trebuchet MS" w:hAnsi="Trebuchet MS"/>
              </w:rPr>
            </w:pPr>
            <w:r>
              <w:rPr>
                <w:rFonts w:ascii="Trebuchet MS" w:hAnsi="Trebuchet MS"/>
              </w:rPr>
              <w:t xml:space="preserve">Table 2.2 </w:t>
            </w:r>
            <w:r w:rsidRPr="00B84296">
              <w:rPr>
                <w:rFonts w:ascii="Trebuchet MS" w:hAnsi="Trebuchet MS"/>
              </w:rPr>
              <w:t>Outbreak Examples Based on Healthcare Setting</w:t>
            </w:r>
            <w:r>
              <w:rPr>
                <w:rFonts w:ascii="Trebuchet MS" w:hAnsi="Trebuchet MS"/>
              </w:rPr>
              <w:t xml:space="preserve"> </w:t>
            </w:r>
          </w:p>
        </w:tc>
      </w:tr>
    </w:tbl>
    <w:p w14:paraId="706399EA" w14:textId="77527EE1" w:rsidR="001F4595" w:rsidRDefault="001F4595" w:rsidP="001F4595">
      <w:pPr>
        <w:rPr>
          <w:rFonts w:ascii="Trebuchet MS" w:hAnsi="Trebuchet MS"/>
        </w:rPr>
      </w:pPr>
    </w:p>
    <w:p w14:paraId="7403BC89" w14:textId="77777777" w:rsidR="000B573C" w:rsidRDefault="000B573C" w:rsidP="001F4595">
      <w:pPr>
        <w:rPr>
          <w:rFonts w:ascii="Trebuchet MS" w:hAnsi="Trebuchet MS"/>
          <w:b/>
          <w:bCs/>
          <w:sz w:val="28"/>
          <w:szCs w:val="28"/>
        </w:rPr>
      </w:pPr>
    </w:p>
    <w:p w14:paraId="3814A696" w14:textId="2D0A0237" w:rsidR="001F4595" w:rsidRPr="00CF1E63" w:rsidRDefault="001F4595" w:rsidP="001F4595">
      <w:pPr>
        <w:rPr>
          <w:rFonts w:ascii="Trebuchet MS" w:hAnsi="Trebuchet MS"/>
          <w:b/>
          <w:bCs/>
          <w:color w:val="244061" w:themeColor="accent1" w:themeShade="80"/>
          <w:sz w:val="28"/>
          <w:szCs w:val="28"/>
        </w:rPr>
      </w:pPr>
      <w:r w:rsidRPr="00CF1E63">
        <w:rPr>
          <w:rFonts w:ascii="Trebuchet MS" w:hAnsi="Trebuchet MS"/>
          <w:b/>
          <w:bCs/>
          <w:color w:val="244061" w:themeColor="accent1" w:themeShade="80"/>
          <w:sz w:val="28"/>
          <w:szCs w:val="28"/>
        </w:rPr>
        <w:t>Overview of Chapter 3: Planning and Preparation for Healthcare-Associated Infection and Antimicrobial Resistant Pathogen Outbreak Response</w:t>
      </w:r>
    </w:p>
    <w:p w14:paraId="0B4796A5" w14:textId="77777777" w:rsidR="001F4595" w:rsidRPr="00067538" w:rsidRDefault="001F4595" w:rsidP="001F4595">
      <w:pPr>
        <w:rPr>
          <w:rFonts w:ascii="Trebuchet MS" w:hAnsi="Trebuchet MS"/>
        </w:rPr>
      </w:pPr>
    </w:p>
    <w:p w14:paraId="546AFCBA" w14:textId="77777777" w:rsidR="001F4595" w:rsidRPr="00CF1E63" w:rsidRDefault="001F4595" w:rsidP="001F4595">
      <w:pPr>
        <w:rPr>
          <w:rFonts w:ascii="Trebuchet MS" w:hAnsi="Trebuchet MS"/>
          <w:sz w:val="22"/>
          <w:szCs w:val="22"/>
        </w:rPr>
      </w:pPr>
      <w:r w:rsidRPr="00CF1E63">
        <w:rPr>
          <w:rFonts w:ascii="Trebuchet MS" w:hAnsi="Trebuchet MS"/>
          <w:sz w:val="22"/>
          <w:szCs w:val="22"/>
        </w:rPr>
        <w:t>In this chapter, strategies for planning and preparation before an outbreak occurs are discussed. Background information on agencies and partners that might be involved in an outbreak response, and their respective roles and responsibilities, are described, including considerations for the coordinating agency and the composition of outbreak response teams. Other topics include planning and preparation for resource identification and record management, communication considerations, understanding legal authorities, and preparation for escalation, recovery, follow-up, including potential implementation of an incident command system (ICS).</w:t>
      </w:r>
    </w:p>
    <w:p w14:paraId="276E3BAC" w14:textId="77777777" w:rsidR="001F4595" w:rsidRDefault="001F4595" w:rsidP="001F4595">
      <w:pPr>
        <w:rPr>
          <w:rFonts w:ascii="Trebuchet MS" w:hAnsi="Trebuchet MS"/>
        </w:rPr>
      </w:pPr>
    </w:p>
    <w:tbl>
      <w:tblPr>
        <w:tblStyle w:val="TableGrid"/>
        <w:tblW w:w="0" w:type="auto"/>
        <w:tblLook w:val="04A0" w:firstRow="1" w:lastRow="0" w:firstColumn="1" w:lastColumn="0" w:noHBand="0" w:noVBand="1"/>
      </w:tblPr>
      <w:tblGrid>
        <w:gridCol w:w="2736"/>
        <w:gridCol w:w="2768"/>
        <w:gridCol w:w="6366"/>
      </w:tblGrid>
      <w:tr w:rsidR="001F4595" w14:paraId="0B3CCB88" w14:textId="77777777" w:rsidTr="7F42A12F">
        <w:tc>
          <w:tcPr>
            <w:tcW w:w="12950" w:type="dxa"/>
            <w:gridSpan w:val="3"/>
            <w:shd w:val="clear" w:color="auto" w:fill="B8CCE4" w:themeFill="accent1" w:themeFillTint="66"/>
          </w:tcPr>
          <w:p w14:paraId="4AF3EFA1" w14:textId="77777777" w:rsidR="001F4595" w:rsidRPr="004D3807" w:rsidRDefault="001F4595" w:rsidP="00AA67A8">
            <w:pPr>
              <w:jc w:val="center"/>
              <w:rPr>
                <w:rFonts w:ascii="Trebuchet MS" w:hAnsi="Trebuchet MS"/>
                <w:b/>
                <w:bCs/>
              </w:rPr>
            </w:pPr>
            <w:r w:rsidRPr="004D3807">
              <w:rPr>
                <w:rFonts w:ascii="Trebuchet MS" w:hAnsi="Trebuchet MS"/>
                <w:b/>
                <w:bCs/>
              </w:rPr>
              <w:lastRenderedPageBreak/>
              <w:t xml:space="preserve">Overview of Topics Covered in Chapter </w:t>
            </w:r>
            <w:r>
              <w:rPr>
                <w:rFonts w:ascii="Trebuchet MS" w:hAnsi="Trebuchet MS"/>
                <w:b/>
                <w:bCs/>
              </w:rPr>
              <w:t>3</w:t>
            </w:r>
          </w:p>
        </w:tc>
      </w:tr>
      <w:tr w:rsidR="001F4595" w14:paraId="59008B6B" w14:textId="77777777" w:rsidTr="7F42A12F">
        <w:tc>
          <w:tcPr>
            <w:tcW w:w="2875" w:type="dxa"/>
            <w:shd w:val="clear" w:color="auto" w:fill="DBE5F1" w:themeFill="accent1" w:themeFillTint="33"/>
          </w:tcPr>
          <w:p w14:paraId="3658E44B" w14:textId="77777777" w:rsidR="001F4595" w:rsidRPr="004D3807" w:rsidRDefault="001F4595" w:rsidP="00AA67A8">
            <w:pPr>
              <w:rPr>
                <w:rFonts w:ascii="Trebuchet MS" w:hAnsi="Trebuchet MS"/>
                <w:b/>
                <w:bCs/>
              </w:rPr>
            </w:pPr>
            <w:r w:rsidRPr="004D3807">
              <w:rPr>
                <w:rFonts w:ascii="Trebuchet MS" w:hAnsi="Trebuchet MS"/>
                <w:b/>
                <w:bCs/>
              </w:rPr>
              <w:t>Section</w:t>
            </w:r>
          </w:p>
        </w:tc>
        <w:tc>
          <w:tcPr>
            <w:tcW w:w="2970" w:type="dxa"/>
            <w:shd w:val="clear" w:color="auto" w:fill="DBE5F1" w:themeFill="accent1" w:themeFillTint="33"/>
          </w:tcPr>
          <w:p w14:paraId="0B3ADA74" w14:textId="77777777" w:rsidR="001F4595" w:rsidRPr="004D3807" w:rsidRDefault="001F4595" w:rsidP="00AA67A8">
            <w:pPr>
              <w:rPr>
                <w:rFonts w:ascii="Trebuchet MS" w:hAnsi="Trebuchet MS"/>
                <w:b/>
                <w:bCs/>
              </w:rPr>
            </w:pPr>
            <w:r w:rsidRPr="004D3807">
              <w:rPr>
                <w:rFonts w:ascii="Trebuchet MS" w:hAnsi="Trebuchet MS"/>
                <w:b/>
                <w:bCs/>
              </w:rPr>
              <w:t>Subheading</w:t>
            </w:r>
          </w:p>
        </w:tc>
        <w:tc>
          <w:tcPr>
            <w:tcW w:w="7105" w:type="dxa"/>
            <w:shd w:val="clear" w:color="auto" w:fill="DBE5F1" w:themeFill="accent1" w:themeFillTint="33"/>
          </w:tcPr>
          <w:p w14:paraId="6BDB595F" w14:textId="77777777" w:rsidR="001F4595" w:rsidRPr="004D3807" w:rsidRDefault="001F4595" w:rsidP="00AA67A8">
            <w:pPr>
              <w:rPr>
                <w:rFonts w:ascii="Trebuchet MS" w:hAnsi="Trebuchet MS"/>
                <w:b/>
                <w:bCs/>
              </w:rPr>
            </w:pPr>
            <w:r w:rsidRPr="004D3807">
              <w:rPr>
                <w:rFonts w:ascii="Trebuchet MS" w:hAnsi="Trebuchet MS"/>
                <w:b/>
                <w:bCs/>
              </w:rPr>
              <w:t>Covered Topics</w:t>
            </w:r>
          </w:p>
        </w:tc>
      </w:tr>
      <w:tr w:rsidR="001F4595" w14:paraId="40F0290D" w14:textId="77777777" w:rsidTr="7F42A12F">
        <w:tc>
          <w:tcPr>
            <w:tcW w:w="2875" w:type="dxa"/>
            <w:shd w:val="clear" w:color="auto" w:fill="DBE5F1" w:themeFill="accent1" w:themeFillTint="33"/>
          </w:tcPr>
          <w:p w14:paraId="04F17618" w14:textId="77777777" w:rsidR="001F4595" w:rsidRPr="004D3807" w:rsidRDefault="001F4595" w:rsidP="00AA67A8">
            <w:pPr>
              <w:rPr>
                <w:rFonts w:ascii="Trebuchet MS" w:hAnsi="Trebuchet MS"/>
                <w:b/>
                <w:bCs/>
                <w:color w:val="244061" w:themeColor="accent1" w:themeShade="80"/>
              </w:rPr>
            </w:pPr>
            <w:r w:rsidRPr="004D3807">
              <w:rPr>
                <w:rFonts w:ascii="Trebuchet MS" w:hAnsi="Trebuchet MS"/>
                <w:b/>
                <w:bCs/>
                <w:color w:val="244061" w:themeColor="accent1" w:themeShade="80"/>
              </w:rPr>
              <w:t>Introduction (</w:t>
            </w:r>
            <w:r>
              <w:rPr>
                <w:rFonts w:ascii="Trebuchet MS" w:hAnsi="Trebuchet MS"/>
                <w:b/>
                <w:bCs/>
                <w:color w:val="244061" w:themeColor="accent1" w:themeShade="80"/>
              </w:rPr>
              <w:t>3</w:t>
            </w:r>
            <w:r w:rsidRPr="004D3807">
              <w:rPr>
                <w:rFonts w:ascii="Trebuchet MS" w:hAnsi="Trebuchet MS"/>
                <w:b/>
                <w:bCs/>
                <w:color w:val="244061" w:themeColor="accent1" w:themeShade="80"/>
              </w:rPr>
              <w:t>.0)</w:t>
            </w:r>
          </w:p>
        </w:tc>
        <w:tc>
          <w:tcPr>
            <w:tcW w:w="2970" w:type="dxa"/>
          </w:tcPr>
          <w:p w14:paraId="3E4C319D" w14:textId="77777777" w:rsidR="001F4595" w:rsidRDefault="001F4595" w:rsidP="00AA67A8">
            <w:pPr>
              <w:rPr>
                <w:rFonts w:ascii="Trebuchet MS" w:hAnsi="Trebuchet MS"/>
              </w:rPr>
            </w:pPr>
          </w:p>
        </w:tc>
        <w:tc>
          <w:tcPr>
            <w:tcW w:w="7105" w:type="dxa"/>
          </w:tcPr>
          <w:p w14:paraId="0C182509" w14:textId="77777777" w:rsidR="001F4595" w:rsidRPr="00FE0F6F" w:rsidRDefault="001F4595" w:rsidP="001F4595">
            <w:pPr>
              <w:pStyle w:val="ListParagraph"/>
              <w:numPr>
                <w:ilvl w:val="0"/>
                <w:numId w:val="2"/>
              </w:numPr>
              <w:spacing w:after="0" w:line="240" w:lineRule="auto"/>
              <w:rPr>
                <w:rFonts w:ascii="Trebuchet MS" w:hAnsi="Trebuchet MS"/>
              </w:rPr>
            </w:pPr>
            <w:r w:rsidRPr="00FE0F6F">
              <w:rPr>
                <w:rFonts w:ascii="Trebuchet MS" w:hAnsi="Trebuchet MS"/>
              </w:rPr>
              <w:t xml:space="preserve">Description of what is covered in Chapter </w:t>
            </w:r>
            <w:r>
              <w:rPr>
                <w:rFonts w:ascii="Trebuchet MS" w:hAnsi="Trebuchet MS"/>
              </w:rPr>
              <w:t>3</w:t>
            </w:r>
          </w:p>
          <w:p w14:paraId="15518B4F" w14:textId="77777777" w:rsidR="001F4595" w:rsidRDefault="001F4595" w:rsidP="001F4595">
            <w:pPr>
              <w:pStyle w:val="ListParagraph"/>
              <w:numPr>
                <w:ilvl w:val="0"/>
                <w:numId w:val="2"/>
              </w:numPr>
              <w:spacing w:after="0" w:line="240" w:lineRule="auto"/>
              <w:rPr>
                <w:rFonts w:ascii="Trebuchet MS" w:hAnsi="Trebuchet MS"/>
              </w:rPr>
            </w:pPr>
            <w:r>
              <w:rPr>
                <w:rFonts w:ascii="Trebuchet MS" w:hAnsi="Trebuchet MS"/>
              </w:rPr>
              <w:t>Advantages of advanced preparation</w:t>
            </w:r>
          </w:p>
          <w:p w14:paraId="745A22A6" w14:textId="77777777" w:rsidR="001F4595" w:rsidRPr="00FE0F6F" w:rsidRDefault="001F4595" w:rsidP="001F4595">
            <w:pPr>
              <w:pStyle w:val="ListParagraph"/>
              <w:numPr>
                <w:ilvl w:val="0"/>
                <w:numId w:val="2"/>
              </w:numPr>
              <w:spacing w:after="0" w:line="240" w:lineRule="auto"/>
              <w:rPr>
                <w:rFonts w:ascii="Trebuchet MS" w:hAnsi="Trebuchet MS"/>
              </w:rPr>
            </w:pPr>
            <w:r>
              <w:rPr>
                <w:rFonts w:ascii="Trebuchet MS" w:hAnsi="Trebuchet MS"/>
              </w:rPr>
              <w:t>High-level enumeration of tasks for public health agencies prior to an outbreak</w:t>
            </w:r>
          </w:p>
        </w:tc>
      </w:tr>
      <w:tr w:rsidR="001F4595" w14:paraId="55446C6E" w14:textId="77777777" w:rsidTr="7F42A12F">
        <w:tc>
          <w:tcPr>
            <w:tcW w:w="2875" w:type="dxa"/>
            <w:vMerge w:val="restart"/>
            <w:shd w:val="clear" w:color="auto" w:fill="DBE5F1" w:themeFill="accent1" w:themeFillTint="33"/>
          </w:tcPr>
          <w:p w14:paraId="58639D2E" w14:textId="77777777" w:rsidR="001F4595" w:rsidRPr="004D3807" w:rsidRDefault="001F4595" w:rsidP="00AA67A8">
            <w:pPr>
              <w:rPr>
                <w:rFonts w:ascii="Trebuchet MS" w:hAnsi="Trebuchet MS"/>
                <w:b/>
                <w:bCs/>
                <w:color w:val="244061" w:themeColor="accent1" w:themeShade="80"/>
              </w:rPr>
            </w:pPr>
            <w:r>
              <w:rPr>
                <w:rFonts w:ascii="Trebuchet MS" w:hAnsi="Trebuchet MS"/>
                <w:b/>
                <w:bCs/>
                <w:color w:val="244061" w:themeColor="accent1" w:themeShade="80"/>
              </w:rPr>
              <w:t>Agency Roles</w:t>
            </w:r>
            <w:r w:rsidRPr="004D3807">
              <w:rPr>
                <w:rFonts w:ascii="Trebuchet MS" w:hAnsi="Trebuchet MS"/>
                <w:b/>
                <w:bCs/>
                <w:color w:val="244061" w:themeColor="accent1" w:themeShade="80"/>
              </w:rPr>
              <w:t xml:space="preserve"> (</w:t>
            </w:r>
            <w:r>
              <w:rPr>
                <w:rFonts w:ascii="Trebuchet MS" w:hAnsi="Trebuchet MS"/>
                <w:b/>
                <w:bCs/>
                <w:color w:val="244061" w:themeColor="accent1" w:themeShade="80"/>
              </w:rPr>
              <w:t>3</w:t>
            </w:r>
            <w:r w:rsidRPr="004D3807">
              <w:rPr>
                <w:rFonts w:ascii="Trebuchet MS" w:hAnsi="Trebuchet MS"/>
                <w:b/>
                <w:bCs/>
                <w:color w:val="244061" w:themeColor="accent1" w:themeShade="80"/>
              </w:rPr>
              <w:t>.1)</w:t>
            </w:r>
          </w:p>
        </w:tc>
        <w:tc>
          <w:tcPr>
            <w:tcW w:w="2970" w:type="dxa"/>
          </w:tcPr>
          <w:p w14:paraId="0091D62A" w14:textId="77777777" w:rsidR="001F4595" w:rsidRDefault="00F84ECA" w:rsidP="00AA67A8">
            <w:pPr>
              <w:rPr>
                <w:rFonts w:ascii="Trebuchet MS" w:hAnsi="Trebuchet MS"/>
              </w:rPr>
            </w:pPr>
            <w:hyperlink r:id="rId19" w:anchor="page=3">
              <w:r w:rsidR="7F42A12F" w:rsidRPr="7F42A12F">
                <w:rPr>
                  <w:rStyle w:val="Hyperlink"/>
                  <w:rFonts w:ascii="Trebuchet MS" w:hAnsi="Trebuchet MS"/>
                </w:rPr>
                <w:t>Overview (3.1.1)</w:t>
              </w:r>
            </w:hyperlink>
          </w:p>
        </w:tc>
        <w:tc>
          <w:tcPr>
            <w:tcW w:w="7105" w:type="dxa"/>
          </w:tcPr>
          <w:p w14:paraId="75D1C4AC" w14:textId="77777777" w:rsidR="001F4595" w:rsidRDefault="001F4595" w:rsidP="001F4595">
            <w:pPr>
              <w:pStyle w:val="ListParagraph"/>
              <w:numPr>
                <w:ilvl w:val="0"/>
                <w:numId w:val="1"/>
              </w:numPr>
              <w:spacing w:after="0" w:line="240" w:lineRule="auto"/>
              <w:rPr>
                <w:rFonts w:ascii="Trebuchet MS" w:hAnsi="Trebuchet MS"/>
              </w:rPr>
            </w:pPr>
            <w:r>
              <w:rPr>
                <w:rFonts w:ascii="Trebuchet MS" w:hAnsi="Trebuchet MS"/>
              </w:rPr>
              <w:t>Overview of importance of understanding roles and responsibilities</w:t>
            </w:r>
          </w:p>
          <w:p w14:paraId="0B72FC44" w14:textId="77777777" w:rsidR="001F4595" w:rsidRPr="00FE0F6F" w:rsidRDefault="001F4595" w:rsidP="001F4595">
            <w:pPr>
              <w:pStyle w:val="ListParagraph"/>
              <w:numPr>
                <w:ilvl w:val="0"/>
                <w:numId w:val="1"/>
              </w:numPr>
              <w:spacing w:after="0" w:line="240" w:lineRule="auto"/>
              <w:rPr>
                <w:rFonts w:ascii="Trebuchet MS" w:hAnsi="Trebuchet MS"/>
              </w:rPr>
            </w:pPr>
            <w:r>
              <w:rPr>
                <w:rFonts w:ascii="Trebuchet MS" w:hAnsi="Trebuchet MS"/>
              </w:rPr>
              <w:t>Centralized and decentralized governance and relationship to public health agencies</w:t>
            </w:r>
          </w:p>
        </w:tc>
      </w:tr>
      <w:tr w:rsidR="001F4595" w14:paraId="53F43D55" w14:textId="77777777" w:rsidTr="7F42A12F">
        <w:tc>
          <w:tcPr>
            <w:tcW w:w="2875" w:type="dxa"/>
            <w:vMerge/>
          </w:tcPr>
          <w:p w14:paraId="3D00ACD9" w14:textId="77777777" w:rsidR="001F4595" w:rsidRPr="004D3807" w:rsidRDefault="001F4595" w:rsidP="00AA67A8">
            <w:pPr>
              <w:rPr>
                <w:rFonts w:ascii="Trebuchet MS" w:hAnsi="Trebuchet MS"/>
                <w:b/>
                <w:bCs/>
                <w:color w:val="244061" w:themeColor="accent1" w:themeShade="80"/>
              </w:rPr>
            </w:pPr>
          </w:p>
        </w:tc>
        <w:tc>
          <w:tcPr>
            <w:tcW w:w="2970" w:type="dxa"/>
          </w:tcPr>
          <w:p w14:paraId="5DF3E875" w14:textId="77777777" w:rsidR="001F4595" w:rsidRDefault="00F84ECA" w:rsidP="00AA67A8">
            <w:pPr>
              <w:rPr>
                <w:rFonts w:ascii="Trebuchet MS" w:hAnsi="Trebuchet MS"/>
              </w:rPr>
            </w:pPr>
            <w:hyperlink r:id="rId20" w:anchor="page=3">
              <w:r w:rsidR="7F42A12F" w:rsidRPr="7F42A12F">
                <w:rPr>
                  <w:rStyle w:val="Hyperlink"/>
                  <w:rFonts w:ascii="Trebuchet MS" w:hAnsi="Trebuchet MS"/>
                </w:rPr>
                <w:t>Local, State, and Federal Agencies (3.1.2)</w:t>
              </w:r>
            </w:hyperlink>
          </w:p>
        </w:tc>
        <w:tc>
          <w:tcPr>
            <w:tcW w:w="7105" w:type="dxa"/>
          </w:tcPr>
          <w:p w14:paraId="7129B25C" w14:textId="77777777" w:rsidR="001F4595" w:rsidRDefault="001F4595" w:rsidP="001F4595">
            <w:pPr>
              <w:pStyle w:val="ListParagraph"/>
              <w:numPr>
                <w:ilvl w:val="0"/>
                <w:numId w:val="3"/>
              </w:numPr>
              <w:spacing w:after="0" w:line="240" w:lineRule="auto"/>
              <w:rPr>
                <w:rFonts w:ascii="Trebuchet MS" w:hAnsi="Trebuchet MS"/>
              </w:rPr>
            </w:pPr>
            <w:r>
              <w:rPr>
                <w:rFonts w:ascii="Trebuchet MS" w:hAnsi="Trebuchet MS"/>
              </w:rPr>
              <w:t>Description of local public health agency experience and capacity (3.1.2.1)</w:t>
            </w:r>
          </w:p>
          <w:p w14:paraId="67AC55CD" w14:textId="77777777" w:rsidR="001F4595" w:rsidRDefault="001F4595" w:rsidP="001F4595">
            <w:pPr>
              <w:pStyle w:val="ListParagraph"/>
              <w:numPr>
                <w:ilvl w:val="0"/>
                <w:numId w:val="3"/>
              </w:numPr>
              <w:spacing w:after="0" w:line="240" w:lineRule="auto"/>
              <w:rPr>
                <w:rFonts w:ascii="Trebuchet MS" w:hAnsi="Trebuchet MS"/>
              </w:rPr>
            </w:pPr>
            <w:r>
              <w:rPr>
                <w:rFonts w:ascii="Trebuchet MS" w:hAnsi="Trebuchet MS"/>
              </w:rPr>
              <w:t>The local public health agency role in planning for HAI/AR outbreaks (3.1.2.1)</w:t>
            </w:r>
          </w:p>
          <w:p w14:paraId="59648658" w14:textId="77777777" w:rsidR="001F4595" w:rsidRDefault="001F4595" w:rsidP="001F4595">
            <w:pPr>
              <w:pStyle w:val="ListParagraph"/>
              <w:numPr>
                <w:ilvl w:val="0"/>
                <w:numId w:val="3"/>
              </w:numPr>
              <w:spacing w:after="0" w:line="240" w:lineRule="auto"/>
              <w:rPr>
                <w:rFonts w:ascii="Trebuchet MS" w:hAnsi="Trebuchet MS"/>
              </w:rPr>
            </w:pPr>
            <w:r>
              <w:rPr>
                <w:rFonts w:ascii="Trebuchet MS" w:hAnsi="Trebuchet MS"/>
              </w:rPr>
              <w:t>Local public health agency roles, responsibilities, and resources (3.1.2.1)</w:t>
            </w:r>
          </w:p>
          <w:p w14:paraId="0082B4E4" w14:textId="77777777" w:rsidR="001F4595" w:rsidRDefault="001F4595" w:rsidP="001F4595">
            <w:pPr>
              <w:pStyle w:val="ListParagraph"/>
              <w:numPr>
                <w:ilvl w:val="0"/>
                <w:numId w:val="3"/>
              </w:numPr>
              <w:spacing w:after="0" w:line="240" w:lineRule="auto"/>
              <w:rPr>
                <w:rFonts w:ascii="Trebuchet MS" w:hAnsi="Trebuchet MS"/>
              </w:rPr>
            </w:pPr>
            <w:r>
              <w:rPr>
                <w:rFonts w:ascii="Trebuchet MS" w:hAnsi="Trebuchet MS"/>
              </w:rPr>
              <w:t>Description of state public health agency experience and capacity (3.1.2.2)</w:t>
            </w:r>
          </w:p>
          <w:p w14:paraId="316236EA" w14:textId="77777777" w:rsidR="001F4595" w:rsidRDefault="001F4595" w:rsidP="001F4595">
            <w:pPr>
              <w:pStyle w:val="ListParagraph"/>
              <w:numPr>
                <w:ilvl w:val="0"/>
                <w:numId w:val="3"/>
              </w:numPr>
              <w:spacing w:after="0" w:line="240" w:lineRule="auto"/>
              <w:rPr>
                <w:rFonts w:ascii="Trebuchet MS" w:hAnsi="Trebuchet MS"/>
              </w:rPr>
            </w:pPr>
            <w:r>
              <w:rPr>
                <w:rFonts w:ascii="Trebuchet MS" w:hAnsi="Trebuchet MS"/>
              </w:rPr>
              <w:t>The state public health agency role in planning for HAI/AR outbreaks (3.1.2.2)</w:t>
            </w:r>
          </w:p>
          <w:p w14:paraId="1FE18FAB" w14:textId="77777777" w:rsidR="001F4595" w:rsidRDefault="001F4595" w:rsidP="001F4595">
            <w:pPr>
              <w:pStyle w:val="ListParagraph"/>
              <w:numPr>
                <w:ilvl w:val="0"/>
                <w:numId w:val="3"/>
              </w:numPr>
              <w:spacing w:after="0" w:line="240" w:lineRule="auto"/>
              <w:rPr>
                <w:rFonts w:ascii="Trebuchet MS" w:hAnsi="Trebuchet MS"/>
              </w:rPr>
            </w:pPr>
            <w:r>
              <w:rPr>
                <w:rFonts w:ascii="Trebuchet MS" w:hAnsi="Trebuchet MS"/>
              </w:rPr>
              <w:t>State public health agency roles, responsibilities, and resources (3.1.2.2)</w:t>
            </w:r>
          </w:p>
          <w:p w14:paraId="2B515E3D" w14:textId="77777777" w:rsidR="001F4595" w:rsidRDefault="001F4595" w:rsidP="001F4595">
            <w:pPr>
              <w:pStyle w:val="ListParagraph"/>
              <w:numPr>
                <w:ilvl w:val="0"/>
                <w:numId w:val="3"/>
              </w:numPr>
              <w:spacing w:after="0" w:line="240" w:lineRule="auto"/>
              <w:rPr>
                <w:rFonts w:ascii="Trebuchet MS" w:hAnsi="Trebuchet MS"/>
              </w:rPr>
            </w:pPr>
            <w:r>
              <w:rPr>
                <w:rFonts w:ascii="Trebuchet MS" w:hAnsi="Trebuchet MS"/>
              </w:rPr>
              <w:t>Role of the state survey and facility licensing agency and strategies for coordination (3.1.2.3)</w:t>
            </w:r>
          </w:p>
          <w:p w14:paraId="6B991473" w14:textId="77777777" w:rsidR="001F4595" w:rsidRDefault="001F4595" w:rsidP="001F4595">
            <w:pPr>
              <w:pStyle w:val="ListParagraph"/>
              <w:numPr>
                <w:ilvl w:val="0"/>
                <w:numId w:val="3"/>
              </w:numPr>
              <w:spacing w:after="0" w:line="240" w:lineRule="auto"/>
              <w:rPr>
                <w:rFonts w:ascii="Trebuchet MS" w:hAnsi="Trebuchet MS"/>
              </w:rPr>
            </w:pPr>
            <w:r>
              <w:rPr>
                <w:rFonts w:ascii="Trebuchet MS" w:hAnsi="Trebuchet MS"/>
              </w:rPr>
              <w:t>Role of the state provider licensing agency and strategies for coordination (3.1.2.4)</w:t>
            </w:r>
          </w:p>
          <w:p w14:paraId="6AB27081" w14:textId="77777777" w:rsidR="001F4595" w:rsidRDefault="001F4595" w:rsidP="001F4595">
            <w:pPr>
              <w:pStyle w:val="ListParagraph"/>
              <w:numPr>
                <w:ilvl w:val="0"/>
                <w:numId w:val="3"/>
              </w:numPr>
              <w:spacing w:after="0" w:line="240" w:lineRule="auto"/>
              <w:rPr>
                <w:rFonts w:ascii="Trebuchet MS" w:hAnsi="Trebuchet MS"/>
              </w:rPr>
            </w:pPr>
            <w:r>
              <w:rPr>
                <w:rFonts w:ascii="Trebuchet MS" w:hAnsi="Trebuchet MS"/>
              </w:rPr>
              <w:t>Role of the Centers for Disease Control and Prevention (CDC) and coordination with state and local public health agencies and healthcare facilities (3.1.2.5)</w:t>
            </w:r>
          </w:p>
          <w:p w14:paraId="5A92FCAC" w14:textId="77777777" w:rsidR="001F4595" w:rsidRPr="00B04497" w:rsidRDefault="001F4595" w:rsidP="001F4595">
            <w:pPr>
              <w:pStyle w:val="ListParagraph"/>
              <w:numPr>
                <w:ilvl w:val="0"/>
                <w:numId w:val="3"/>
              </w:numPr>
              <w:spacing w:after="0" w:line="240" w:lineRule="auto"/>
              <w:rPr>
                <w:rFonts w:ascii="Trebuchet MS" w:hAnsi="Trebuchet MS"/>
              </w:rPr>
            </w:pPr>
            <w:r>
              <w:rPr>
                <w:rFonts w:ascii="Trebuchet MS" w:hAnsi="Trebuchet MS"/>
              </w:rPr>
              <w:t>Role of the Food and Drug Administration (FDA) in HAI/AR outbreak investigations (3.1.2.6)</w:t>
            </w:r>
          </w:p>
        </w:tc>
      </w:tr>
      <w:tr w:rsidR="001F4595" w14:paraId="1D5812F7" w14:textId="77777777" w:rsidTr="7F42A12F">
        <w:tc>
          <w:tcPr>
            <w:tcW w:w="2875" w:type="dxa"/>
            <w:vMerge/>
          </w:tcPr>
          <w:p w14:paraId="5BE1C077" w14:textId="77777777" w:rsidR="001F4595" w:rsidRPr="004D3807" w:rsidRDefault="001F4595" w:rsidP="00AA67A8">
            <w:pPr>
              <w:rPr>
                <w:rFonts w:ascii="Trebuchet MS" w:hAnsi="Trebuchet MS"/>
                <w:b/>
                <w:bCs/>
                <w:color w:val="244061" w:themeColor="accent1" w:themeShade="80"/>
              </w:rPr>
            </w:pPr>
          </w:p>
        </w:tc>
        <w:tc>
          <w:tcPr>
            <w:tcW w:w="2970" w:type="dxa"/>
          </w:tcPr>
          <w:p w14:paraId="7EA18638" w14:textId="77777777" w:rsidR="001F4595" w:rsidRDefault="00F84ECA" w:rsidP="00AA67A8">
            <w:pPr>
              <w:rPr>
                <w:rFonts w:ascii="Trebuchet MS" w:hAnsi="Trebuchet MS"/>
              </w:rPr>
            </w:pPr>
            <w:hyperlink r:id="rId21" w:anchor="page=8">
              <w:r w:rsidR="7F42A12F" w:rsidRPr="7F42A12F">
                <w:rPr>
                  <w:rStyle w:val="Hyperlink"/>
                  <w:rFonts w:ascii="Trebuchet MS" w:hAnsi="Trebuchet MS"/>
                </w:rPr>
                <w:t>Healthcare Facilities (3.1.3)</w:t>
              </w:r>
            </w:hyperlink>
          </w:p>
        </w:tc>
        <w:tc>
          <w:tcPr>
            <w:tcW w:w="7105" w:type="dxa"/>
          </w:tcPr>
          <w:p w14:paraId="15A70F41" w14:textId="77777777" w:rsidR="001F4595" w:rsidRDefault="001F4595" w:rsidP="001F4595">
            <w:pPr>
              <w:pStyle w:val="ListParagraph"/>
              <w:numPr>
                <w:ilvl w:val="0"/>
                <w:numId w:val="4"/>
              </w:numPr>
              <w:spacing w:after="0" w:line="240" w:lineRule="auto"/>
              <w:rPr>
                <w:rFonts w:ascii="Trebuchet MS" w:hAnsi="Trebuchet MS"/>
              </w:rPr>
            </w:pPr>
            <w:r>
              <w:rPr>
                <w:rFonts w:ascii="Trebuchet MS" w:hAnsi="Trebuchet MS"/>
              </w:rPr>
              <w:t>Roles and responsibilities of healthcare facilities</w:t>
            </w:r>
          </w:p>
          <w:p w14:paraId="4500DC4C" w14:textId="77777777" w:rsidR="001F4595" w:rsidRDefault="001F4595" w:rsidP="001F4595">
            <w:pPr>
              <w:pStyle w:val="ListParagraph"/>
              <w:numPr>
                <w:ilvl w:val="0"/>
                <w:numId w:val="4"/>
              </w:numPr>
              <w:spacing w:after="0" w:line="240" w:lineRule="auto"/>
              <w:rPr>
                <w:rFonts w:ascii="Trebuchet MS" w:hAnsi="Trebuchet MS"/>
              </w:rPr>
            </w:pPr>
            <w:r>
              <w:rPr>
                <w:rFonts w:ascii="Trebuchet MS" w:hAnsi="Trebuchet MS"/>
              </w:rPr>
              <w:lastRenderedPageBreak/>
              <w:t xml:space="preserve">Role of the team tasked with preventing infections, including infection preventionist and medical epidemiologist within healthcare facilities </w:t>
            </w:r>
          </w:p>
          <w:p w14:paraId="4D10257A" w14:textId="77777777" w:rsidR="001F4595" w:rsidRDefault="001F4595" w:rsidP="001F4595">
            <w:pPr>
              <w:pStyle w:val="ListParagraph"/>
              <w:numPr>
                <w:ilvl w:val="0"/>
                <w:numId w:val="4"/>
              </w:numPr>
              <w:spacing w:after="0" w:line="240" w:lineRule="auto"/>
              <w:rPr>
                <w:rFonts w:ascii="Trebuchet MS" w:hAnsi="Trebuchet MS"/>
              </w:rPr>
            </w:pPr>
            <w:r>
              <w:rPr>
                <w:rFonts w:ascii="Trebuchet MS" w:hAnsi="Trebuchet MS"/>
              </w:rPr>
              <w:t>General information about facility planning for an outbreak</w:t>
            </w:r>
          </w:p>
          <w:p w14:paraId="7F7A994D" w14:textId="77777777" w:rsidR="001F4595" w:rsidRPr="00AD4019" w:rsidRDefault="001F4595" w:rsidP="001F4595">
            <w:pPr>
              <w:pStyle w:val="ListParagraph"/>
              <w:numPr>
                <w:ilvl w:val="0"/>
                <w:numId w:val="4"/>
              </w:numPr>
              <w:spacing w:after="0" w:line="240" w:lineRule="auto"/>
              <w:rPr>
                <w:rFonts w:ascii="Trebuchet MS" w:hAnsi="Trebuchet MS"/>
              </w:rPr>
            </w:pPr>
            <w:r>
              <w:rPr>
                <w:rFonts w:ascii="Trebuchet MS" w:hAnsi="Trebuchet MS"/>
              </w:rPr>
              <w:t>Variation of resources among healthcare facility types</w:t>
            </w:r>
          </w:p>
        </w:tc>
      </w:tr>
      <w:tr w:rsidR="001F4595" w14:paraId="52ED4A76" w14:textId="77777777" w:rsidTr="7F42A12F">
        <w:tc>
          <w:tcPr>
            <w:tcW w:w="2875" w:type="dxa"/>
            <w:vMerge/>
          </w:tcPr>
          <w:p w14:paraId="56DC4819" w14:textId="77777777" w:rsidR="001F4595" w:rsidRPr="004D3807" w:rsidRDefault="001F4595" w:rsidP="00AA67A8">
            <w:pPr>
              <w:rPr>
                <w:rFonts w:ascii="Trebuchet MS" w:hAnsi="Trebuchet MS"/>
                <w:b/>
                <w:bCs/>
                <w:color w:val="244061" w:themeColor="accent1" w:themeShade="80"/>
              </w:rPr>
            </w:pPr>
          </w:p>
        </w:tc>
        <w:tc>
          <w:tcPr>
            <w:tcW w:w="2970" w:type="dxa"/>
          </w:tcPr>
          <w:p w14:paraId="5BC6D407" w14:textId="77777777" w:rsidR="001F4595" w:rsidRPr="003237F7" w:rsidRDefault="00F84ECA" w:rsidP="00AA67A8">
            <w:pPr>
              <w:rPr>
                <w:rFonts w:ascii="Trebuchet MS" w:hAnsi="Trebuchet MS"/>
              </w:rPr>
            </w:pPr>
            <w:hyperlink r:id="rId22" w:anchor="page=9">
              <w:r w:rsidR="7F42A12F" w:rsidRPr="7F42A12F">
                <w:rPr>
                  <w:rStyle w:val="Hyperlink"/>
                  <w:rFonts w:ascii="Trebuchet MS" w:hAnsi="Trebuchet MS"/>
                </w:rPr>
                <w:t>Other Agencies and Partners (3.1.4)</w:t>
              </w:r>
            </w:hyperlink>
          </w:p>
        </w:tc>
        <w:tc>
          <w:tcPr>
            <w:tcW w:w="7105" w:type="dxa"/>
          </w:tcPr>
          <w:p w14:paraId="75C0EE6D"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Professional member organizations for healthcare professionals and healthcare facilities (3.1.4.1)</w:t>
            </w:r>
          </w:p>
          <w:p w14:paraId="0587BC4B"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Tribal entities and the Indian Health Service (IHS) (3.1.4.2)</w:t>
            </w:r>
          </w:p>
          <w:p w14:paraId="434F43EA" w14:textId="77777777" w:rsidR="001F4595" w:rsidRPr="00BE265E" w:rsidRDefault="001F4595" w:rsidP="001F4595">
            <w:pPr>
              <w:pStyle w:val="ListParagraph"/>
              <w:numPr>
                <w:ilvl w:val="0"/>
                <w:numId w:val="5"/>
              </w:numPr>
              <w:spacing w:after="0" w:line="240" w:lineRule="auto"/>
              <w:rPr>
                <w:rFonts w:ascii="Trebuchet MS" w:hAnsi="Trebuchet MS"/>
              </w:rPr>
            </w:pPr>
            <w:r>
              <w:rPr>
                <w:rFonts w:ascii="Trebuchet MS" w:hAnsi="Trebuchet MS"/>
              </w:rPr>
              <w:t>Law enforcement (3.1.4.3)</w:t>
            </w:r>
          </w:p>
        </w:tc>
      </w:tr>
      <w:tr w:rsidR="001F4595" w14:paraId="3FCB6C25" w14:textId="77777777" w:rsidTr="7F42A12F">
        <w:tc>
          <w:tcPr>
            <w:tcW w:w="2875" w:type="dxa"/>
            <w:vMerge w:val="restart"/>
            <w:shd w:val="clear" w:color="auto" w:fill="DBE5F1" w:themeFill="accent1" w:themeFillTint="33"/>
          </w:tcPr>
          <w:p w14:paraId="744E84A1" w14:textId="77777777" w:rsidR="001F4595" w:rsidRPr="004D3807" w:rsidRDefault="001F4595" w:rsidP="00AA67A8">
            <w:pPr>
              <w:rPr>
                <w:rFonts w:ascii="Trebuchet MS" w:hAnsi="Trebuchet MS"/>
                <w:b/>
                <w:bCs/>
                <w:color w:val="244061" w:themeColor="accent1" w:themeShade="80"/>
              </w:rPr>
            </w:pPr>
            <w:r>
              <w:rPr>
                <w:rFonts w:ascii="Trebuchet MS" w:hAnsi="Trebuchet MS"/>
                <w:b/>
                <w:bCs/>
                <w:color w:val="244061" w:themeColor="accent1" w:themeShade="80"/>
              </w:rPr>
              <w:t>Outbreak Response Team (3.2)</w:t>
            </w:r>
          </w:p>
        </w:tc>
        <w:tc>
          <w:tcPr>
            <w:tcW w:w="2970" w:type="dxa"/>
          </w:tcPr>
          <w:p w14:paraId="034306AF" w14:textId="77777777" w:rsidR="001F4595" w:rsidRDefault="00F84ECA" w:rsidP="00AA67A8">
            <w:pPr>
              <w:rPr>
                <w:rFonts w:ascii="Trebuchet MS" w:hAnsi="Trebuchet MS"/>
              </w:rPr>
            </w:pPr>
            <w:hyperlink r:id="rId23" w:anchor="page=13">
              <w:r w:rsidR="7F42A12F" w:rsidRPr="7F42A12F">
                <w:rPr>
                  <w:rStyle w:val="Hyperlink"/>
                  <w:rFonts w:ascii="Trebuchet MS" w:hAnsi="Trebuchet MS"/>
                </w:rPr>
                <w:t>Overview (3.2.1)</w:t>
              </w:r>
            </w:hyperlink>
          </w:p>
        </w:tc>
        <w:tc>
          <w:tcPr>
            <w:tcW w:w="7105" w:type="dxa"/>
          </w:tcPr>
          <w:p w14:paraId="3D641428"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Basic composition of an outbreak response team</w:t>
            </w:r>
          </w:p>
          <w:p w14:paraId="43661F4C"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Introduction to roles and responsibilities of outbreak response team members</w:t>
            </w:r>
          </w:p>
        </w:tc>
      </w:tr>
      <w:tr w:rsidR="001F4595" w14:paraId="14B68077" w14:textId="77777777" w:rsidTr="7F42A12F">
        <w:tc>
          <w:tcPr>
            <w:tcW w:w="2875" w:type="dxa"/>
            <w:vMerge/>
          </w:tcPr>
          <w:p w14:paraId="7A00907E" w14:textId="77777777" w:rsidR="001F4595" w:rsidRDefault="001F4595" w:rsidP="00AA67A8">
            <w:pPr>
              <w:rPr>
                <w:rFonts w:ascii="Trebuchet MS" w:hAnsi="Trebuchet MS"/>
                <w:b/>
                <w:bCs/>
                <w:color w:val="244061" w:themeColor="accent1" w:themeShade="80"/>
              </w:rPr>
            </w:pPr>
          </w:p>
        </w:tc>
        <w:tc>
          <w:tcPr>
            <w:tcW w:w="2970" w:type="dxa"/>
          </w:tcPr>
          <w:p w14:paraId="02B435CD" w14:textId="77777777" w:rsidR="001F4595" w:rsidRDefault="00F84ECA" w:rsidP="00AA67A8">
            <w:pPr>
              <w:rPr>
                <w:rFonts w:ascii="Trebuchet MS" w:hAnsi="Trebuchet MS"/>
              </w:rPr>
            </w:pPr>
            <w:hyperlink r:id="rId24" w:anchor="page=14">
              <w:r w:rsidR="7F42A12F" w:rsidRPr="7F42A12F">
                <w:rPr>
                  <w:rStyle w:val="Hyperlink"/>
                  <w:rFonts w:ascii="Trebuchet MS" w:hAnsi="Trebuchet MS"/>
                </w:rPr>
                <w:t>Roles of Team Members (3.2.2)</w:t>
              </w:r>
            </w:hyperlink>
          </w:p>
        </w:tc>
        <w:tc>
          <w:tcPr>
            <w:tcW w:w="7105" w:type="dxa"/>
          </w:tcPr>
          <w:p w14:paraId="5680AF0C"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Introduction to the coordinating agency</w:t>
            </w:r>
          </w:p>
          <w:p w14:paraId="21C83455"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Roles of the public health outbreak response team members</w:t>
            </w:r>
          </w:p>
          <w:p w14:paraId="188C6A9C"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Role and responsibilities of the public health team leader (3.2.2.1)</w:t>
            </w:r>
          </w:p>
          <w:p w14:paraId="5DE2B252"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Roles and responsibilities of the epidemiologist(s) on the public health team (3.2.2.2)</w:t>
            </w:r>
          </w:p>
          <w:p w14:paraId="5CDFD0D9"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Role and responsibilities of the infection preventionist on the public health team (3.2.2.3)</w:t>
            </w:r>
          </w:p>
          <w:p w14:paraId="115C059A"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Roles and responsibilities of the public health laboratorians (3.2.2.4)</w:t>
            </w:r>
          </w:p>
          <w:p w14:paraId="124FA696"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Other team members, which might include administrative staff, statisticians, public health information officers, legal staff, and emergency preparedness staff (3.2.2.5)</w:t>
            </w:r>
          </w:p>
        </w:tc>
      </w:tr>
      <w:tr w:rsidR="001F4595" w14:paraId="10EBB169" w14:textId="77777777" w:rsidTr="7F42A12F">
        <w:tc>
          <w:tcPr>
            <w:tcW w:w="2875" w:type="dxa"/>
            <w:vMerge/>
          </w:tcPr>
          <w:p w14:paraId="386B2302" w14:textId="77777777" w:rsidR="001F4595" w:rsidRDefault="001F4595" w:rsidP="00AA67A8">
            <w:pPr>
              <w:rPr>
                <w:rFonts w:ascii="Trebuchet MS" w:hAnsi="Trebuchet MS"/>
                <w:b/>
                <w:bCs/>
                <w:color w:val="244061" w:themeColor="accent1" w:themeShade="80"/>
              </w:rPr>
            </w:pPr>
          </w:p>
        </w:tc>
        <w:tc>
          <w:tcPr>
            <w:tcW w:w="2970" w:type="dxa"/>
          </w:tcPr>
          <w:p w14:paraId="012ACC09" w14:textId="77777777" w:rsidR="001F4595" w:rsidRDefault="00F84ECA" w:rsidP="00AA67A8">
            <w:pPr>
              <w:rPr>
                <w:rFonts w:ascii="Trebuchet MS" w:hAnsi="Trebuchet MS"/>
              </w:rPr>
            </w:pPr>
            <w:hyperlink r:id="rId25" w:anchor="page=16">
              <w:r w:rsidR="7F42A12F" w:rsidRPr="7F42A12F">
                <w:rPr>
                  <w:rStyle w:val="Hyperlink"/>
                  <w:rFonts w:ascii="Trebuchet MS" w:hAnsi="Trebuchet MS"/>
                </w:rPr>
                <w:t>Outbreak Response Team Model Practices (3.2.3)</w:t>
              </w:r>
            </w:hyperlink>
          </w:p>
        </w:tc>
        <w:tc>
          <w:tcPr>
            <w:tcW w:w="7105" w:type="dxa"/>
          </w:tcPr>
          <w:p w14:paraId="61E2339C"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Pre-identified dedicated outbreak response teams (3.2.3.1)</w:t>
            </w:r>
          </w:p>
          <w:p w14:paraId="3DE2C64F"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Scaling up additional support (3.2.3.2)</w:t>
            </w:r>
          </w:p>
          <w:p w14:paraId="3FDE9373"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Establishing outbreak response plans and protocols (3.2.3.3)</w:t>
            </w:r>
          </w:p>
          <w:p w14:paraId="58CB78F2"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Training for outbreak response team members (3.2.3.4)</w:t>
            </w:r>
          </w:p>
        </w:tc>
      </w:tr>
      <w:tr w:rsidR="001F4595" w14:paraId="77138CDC" w14:textId="77777777" w:rsidTr="7F42A12F">
        <w:tc>
          <w:tcPr>
            <w:tcW w:w="2875" w:type="dxa"/>
            <w:vMerge w:val="restart"/>
            <w:shd w:val="clear" w:color="auto" w:fill="DBE5F1" w:themeFill="accent1" w:themeFillTint="33"/>
          </w:tcPr>
          <w:p w14:paraId="3D01C649" w14:textId="77777777" w:rsidR="001F4595" w:rsidRDefault="001F4595" w:rsidP="00AA67A8">
            <w:pPr>
              <w:rPr>
                <w:rFonts w:ascii="Trebuchet MS" w:hAnsi="Trebuchet MS"/>
                <w:b/>
                <w:bCs/>
                <w:color w:val="244061" w:themeColor="accent1" w:themeShade="80"/>
              </w:rPr>
            </w:pPr>
            <w:r>
              <w:rPr>
                <w:rFonts w:ascii="Trebuchet MS" w:hAnsi="Trebuchet MS"/>
                <w:b/>
                <w:bCs/>
                <w:color w:val="244061" w:themeColor="accent1" w:themeShade="80"/>
              </w:rPr>
              <w:lastRenderedPageBreak/>
              <w:t>Resources (3.3)</w:t>
            </w:r>
          </w:p>
        </w:tc>
        <w:tc>
          <w:tcPr>
            <w:tcW w:w="2970" w:type="dxa"/>
          </w:tcPr>
          <w:p w14:paraId="0820C0C1" w14:textId="77777777" w:rsidR="001F4595" w:rsidRDefault="001F4595" w:rsidP="00AA67A8">
            <w:pPr>
              <w:rPr>
                <w:rFonts w:ascii="Trebuchet MS" w:hAnsi="Trebuchet MS"/>
              </w:rPr>
            </w:pPr>
          </w:p>
        </w:tc>
        <w:tc>
          <w:tcPr>
            <w:tcW w:w="7105" w:type="dxa"/>
          </w:tcPr>
          <w:p w14:paraId="6B8F649B"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Introduction to resource components needed during the response to an outbreak</w:t>
            </w:r>
          </w:p>
        </w:tc>
      </w:tr>
      <w:tr w:rsidR="001F4595" w14:paraId="6F42949F" w14:textId="77777777" w:rsidTr="7F42A12F">
        <w:tc>
          <w:tcPr>
            <w:tcW w:w="2875" w:type="dxa"/>
            <w:vMerge/>
          </w:tcPr>
          <w:p w14:paraId="440FCC2F" w14:textId="77777777" w:rsidR="001F4595" w:rsidRDefault="001F4595" w:rsidP="00AA67A8">
            <w:pPr>
              <w:rPr>
                <w:rFonts w:ascii="Trebuchet MS" w:hAnsi="Trebuchet MS"/>
                <w:b/>
                <w:bCs/>
                <w:color w:val="244061" w:themeColor="accent1" w:themeShade="80"/>
              </w:rPr>
            </w:pPr>
          </w:p>
        </w:tc>
        <w:tc>
          <w:tcPr>
            <w:tcW w:w="2970" w:type="dxa"/>
          </w:tcPr>
          <w:p w14:paraId="2D18EF15" w14:textId="77777777" w:rsidR="001F4595" w:rsidRDefault="00F84ECA" w:rsidP="00AA67A8">
            <w:pPr>
              <w:rPr>
                <w:rFonts w:ascii="Trebuchet MS" w:hAnsi="Trebuchet MS"/>
              </w:rPr>
            </w:pPr>
            <w:hyperlink r:id="rId26" w:anchor="page=18">
              <w:r w:rsidR="7F42A12F" w:rsidRPr="7F42A12F">
                <w:rPr>
                  <w:rStyle w:val="Hyperlink"/>
                  <w:rFonts w:ascii="Trebuchet MS" w:hAnsi="Trebuchet MS"/>
                </w:rPr>
                <w:t>Equipment and Supplies (3.3.1)</w:t>
              </w:r>
            </w:hyperlink>
          </w:p>
        </w:tc>
        <w:tc>
          <w:tcPr>
            <w:tcW w:w="7105" w:type="dxa"/>
          </w:tcPr>
          <w:p w14:paraId="3098C176"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List of equipment and supplies to consider in preparation for an outbreak response</w:t>
            </w:r>
          </w:p>
        </w:tc>
      </w:tr>
      <w:tr w:rsidR="001F4595" w14:paraId="44D66E1E" w14:textId="77777777" w:rsidTr="7F42A12F">
        <w:tc>
          <w:tcPr>
            <w:tcW w:w="2875" w:type="dxa"/>
            <w:vMerge/>
          </w:tcPr>
          <w:p w14:paraId="684C7FE9" w14:textId="77777777" w:rsidR="001F4595" w:rsidRDefault="001F4595" w:rsidP="00AA67A8">
            <w:pPr>
              <w:rPr>
                <w:rFonts w:ascii="Trebuchet MS" w:hAnsi="Trebuchet MS"/>
                <w:b/>
                <w:bCs/>
                <w:color w:val="244061" w:themeColor="accent1" w:themeShade="80"/>
              </w:rPr>
            </w:pPr>
          </w:p>
        </w:tc>
        <w:tc>
          <w:tcPr>
            <w:tcW w:w="2970" w:type="dxa"/>
          </w:tcPr>
          <w:p w14:paraId="59D3FA11" w14:textId="77777777" w:rsidR="001F4595" w:rsidRDefault="00F84ECA" w:rsidP="00AA67A8">
            <w:pPr>
              <w:rPr>
                <w:rFonts w:ascii="Trebuchet MS" w:hAnsi="Trebuchet MS"/>
              </w:rPr>
            </w:pPr>
            <w:hyperlink r:id="rId27" w:anchor="page=19">
              <w:r w:rsidR="7F42A12F" w:rsidRPr="7F42A12F">
                <w:rPr>
                  <w:rStyle w:val="Hyperlink"/>
                  <w:rFonts w:ascii="Trebuchet MS" w:hAnsi="Trebuchet MS"/>
                </w:rPr>
                <w:t>Outbreak Investigation Documents and Toolkits (3.3.2)</w:t>
              </w:r>
            </w:hyperlink>
          </w:p>
        </w:tc>
        <w:tc>
          <w:tcPr>
            <w:tcW w:w="7105" w:type="dxa"/>
          </w:tcPr>
          <w:p w14:paraId="342D31A6" w14:textId="77777777" w:rsidR="001F4595" w:rsidRPr="00202F0C" w:rsidRDefault="001F4595" w:rsidP="001F4595">
            <w:pPr>
              <w:pStyle w:val="ListParagraph"/>
              <w:numPr>
                <w:ilvl w:val="0"/>
                <w:numId w:val="5"/>
              </w:numPr>
              <w:spacing w:after="0" w:line="240" w:lineRule="auto"/>
              <w:rPr>
                <w:rFonts w:ascii="Trebuchet MS" w:hAnsi="Trebuchet MS"/>
              </w:rPr>
            </w:pPr>
            <w:r>
              <w:rPr>
                <w:rFonts w:ascii="Trebuchet MS" w:hAnsi="Trebuchet MS"/>
              </w:rPr>
              <w:t>Investigation document, tools, and protocols to consider preparing ahead of an outbreak</w:t>
            </w:r>
          </w:p>
        </w:tc>
      </w:tr>
      <w:tr w:rsidR="001F4595" w14:paraId="6D22699A" w14:textId="77777777" w:rsidTr="7F42A12F">
        <w:tc>
          <w:tcPr>
            <w:tcW w:w="2875" w:type="dxa"/>
            <w:vMerge/>
          </w:tcPr>
          <w:p w14:paraId="714B534E" w14:textId="77777777" w:rsidR="001F4595" w:rsidRDefault="001F4595" w:rsidP="00AA67A8">
            <w:pPr>
              <w:rPr>
                <w:rFonts w:ascii="Trebuchet MS" w:hAnsi="Trebuchet MS"/>
                <w:b/>
                <w:bCs/>
                <w:color w:val="244061" w:themeColor="accent1" w:themeShade="80"/>
              </w:rPr>
            </w:pPr>
          </w:p>
        </w:tc>
        <w:tc>
          <w:tcPr>
            <w:tcW w:w="2970" w:type="dxa"/>
          </w:tcPr>
          <w:p w14:paraId="71C7D271" w14:textId="77777777" w:rsidR="001F4595" w:rsidRDefault="00F84ECA" w:rsidP="00AA67A8">
            <w:pPr>
              <w:rPr>
                <w:rFonts w:ascii="Trebuchet MS" w:hAnsi="Trebuchet MS"/>
              </w:rPr>
            </w:pPr>
            <w:hyperlink r:id="rId28" w:anchor="page=20">
              <w:r w:rsidR="7F42A12F" w:rsidRPr="7F42A12F">
                <w:rPr>
                  <w:rStyle w:val="Hyperlink"/>
                  <w:rFonts w:ascii="Trebuchet MS" w:hAnsi="Trebuchet MS"/>
                </w:rPr>
                <w:t>Reference Materials (3.3.3)</w:t>
              </w:r>
            </w:hyperlink>
          </w:p>
        </w:tc>
        <w:tc>
          <w:tcPr>
            <w:tcW w:w="7105" w:type="dxa"/>
          </w:tcPr>
          <w:p w14:paraId="19E123AD"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Reference materials to consider compiling ahead of an outbreak</w:t>
            </w:r>
          </w:p>
        </w:tc>
      </w:tr>
      <w:tr w:rsidR="001F4595" w14:paraId="143A1847" w14:textId="77777777" w:rsidTr="7F42A12F">
        <w:tc>
          <w:tcPr>
            <w:tcW w:w="2875" w:type="dxa"/>
            <w:vMerge/>
          </w:tcPr>
          <w:p w14:paraId="5C3A3D44" w14:textId="77777777" w:rsidR="001F4595" w:rsidRDefault="001F4595" w:rsidP="00AA67A8">
            <w:pPr>
              <w:rPr>
                <w:rFonts w:ascii="Trebuchet MS" w:hAnsi="Trebuchet MS"/>
                <w:b/>
                <w:bCs/>
                <w:color w:val="244061" w:themeColor="accent1" w:themeShade="80"/>
              </w:rPr>
            </w:pPr>
          </w:p>
        </w:tc>
        <w:tc>
          <w:tcPr>
            <w:tcW w:w="2970" w:type="dxa"/>
          </w:tcPr>
          <w:p w14:paraId="414D5184" w14:textId="77777777" w:rsidR="001F4595" w:rsidRDefault="00F84ECA" w:rsidP="00AA67A8">
            <w:pPr>
              <w:rPr>
                <w:rFonts w:ascii="Trebuchet MS" w:hAnsi="Trebuchet MS"/>
              </w:rPr>
            </w:pPr>
            <w:hyperlink r:id="rId29" w:anchor="page=20">
              <w:r w:rsidR="7F42A12F" w:rsidRPr="7F42A12F">
                <w:rPr>
                  <w:rStyle w:val="Hyperlink"/>
                  <w:rFonts w:ascii="Trebuchet MS" w:hAnsi="Trebuchet MS"/>
                </w:rPr>
                <w:t>Tracking Time and Resources (3.3.4)</w:t>
              </w:r>
            </w:hyperlink>
          </w:p>
        </w:tc>
        <w:tc>
          <w:tcPr>
            <w:tcW w:w="7105" w:type="dxa"/>
          </w:tcPr>
          <w:p w14:paraId="4E3CF970" w14:textId="77777777" w:rsidR="001F4595" w:rsidRPr="00202F0C" w:rsidRDefault="001F4595" w:rsidP="001F4595">
            <w:pPr>
              <w:pStyle w:val="ListParagraph"/>
              <w:numPr>
                <w:ilvl w:val="0"/>
                <w:numId w:val="5"/>
              </w:numPr>
              <w:spacing w:after="0" w:line="240" w:lineRule="auto"/>
              <w:rPr>
                <w:rFonts w:ascii="Trebuchet MS" w:hAnsi="Trebuchet MS"/>
              </w:rPr>
            </w:pPr>
            <w:r>
              <w:rPr>
                <w:rFonts w:ascii="Trebuchet MS" w:hAnsi="Trebuchet MS"/>
              </w:rPr>
              <w:t>Advantage of setting up processes to track time and resources during large-scale investigations</w:t>
            </w:r>
          </w:p>
        </w:tc>
      </w:tr>
      <w:tr w:rsidR="001F4595" w14:paraId="21E13E9B" w14:textId="77777777" w:rsidTr="7F42A12F">
        <w:tc>
          <w:tcPr>
            <w:tcW w:w="2875" w:type="dxa"/>
            <w:vMerge w:val="restart"/>
            <w:shd w:val="clear" w:color="auto" w:fill="DBE5F1" w:themeFill="accent1" w:themeFillTint="33"/>
          </w:tcPr>
          <w:p w14:paraId="13C2266D" w14:textId="77777777" w:rsidR="001F4595" w:rsidRDefault="001F4595" w:rsidP="00AA67A8">
            <w:pPr>
              <w:rPr>
                <w:rFonts w:ascii="Trebuchet MS" w:hAnsi="Trebuchet MS"/>
                <w:b/>
                <w:bCs/>
                <w:color w:val="244061" w:themeColor="accent1" w:themeShade="80"/>
              </w:rPr>
            </w:pPr>
            <w:r>
              <w:rPr>
                <w:rFonts w:ascii="Trebuchet MS" w:hAnsi="Trebuchet MS"/>
                <w:b/>
                <w:bCs/>
                <w:color w:val="244061" w:themeColor="accent1" w:themeShade="80"/>
              </w:rPr>
              <w:t>Records Management (3.4)</w:t>
            </w:r>
          </w:p>
        </w:tc>
        <w:tc>
          <w:tcPr>
            <w:tcW w:w="2970" w:type="dxa"/>
          </w:tcPr>
          <w:p w14:paraId="1A48D3C7" w14:textId="77777777" w:rsidR="001F4595" w:rsidRDefault="00F84ECA" w:rsidP="00AA67A8">
            <w:pPr>
              <w:rPr>
                <w:rFonts w:ascii="Trebuchet MS" w:hAnsi="Trebuchet MS"/>
              </w:rPr>
            </w:pPr>
            <w:hyperlink r:id="rId30" w:anchor="page=21">
              <w:r w:rsidR="7F42A12F" w:rsidRPr="7F42A12F">
                <w:rPr>
                  <w:rStyle w:val="Hyperlink"/>
                  <w:rFonts w:ascii="Trebuchet MS" w:hAnsi="Trebuchet MS"/>
                </w:rPr>
                <w:t>Overview (3.4.1)</w:t>
              </w:r>
            </w:hyperlink>
          </w:p>
        </w:tc>
        <w:tc>
          <w:tcPr>
            <w:tcW w:w="7105" w:type="dxa"/>
          </w:tcPr>
          <w:p w14:paraId="76F14B43"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Overview of systematic information management during an outbreak response</w:t>
            </w:r>
          </w:p>
        </w:tc>
      </w:tr>
      <w:tr w:rsidR="001F4595" w14:paraId="04A23D12" w14:textId="77777777" w:rsidTr="7F42A12F">
        <w:tc>
          <w:tcPr>
            <w:tcW w:w="2875" w:type="dxa"/>
            <w:vMerge/>
          </w:tcPr>
          <w:p w14:paraId="592B7E20" w14:textId="77777777" w:rsidR="001F4595" w:rsidRDefault="001F4595" w:rsidP="00AA67A8">
            <w:pPr>
              <w:rPr>
                <w:rFonts w:ascii="Trebuchet MS" w:hAnsi="Trebuchet MS"/>
                <w:b/>
                <w:bCs/>
                <w:color w:val="244061" w:themeColor="accent1" w:themeShade="80"/>
              </w:rPr>
            </w:pPr>
          </w:p>
        </w:tc>
        <w:tc>
          <w:tcPr>
            <w:tcW w:w="2970" w:type="dxa"/>
          </w:tcPr>
          <w:p w14:paraId="749265D7" w14:textId="77777777" w:rsidR="001F4595" w:rsidRDefault="00F84ECA" w:rsidP="00AA67A8">
            <w:pPr>
              <w:rPr>
                <w:rFonts w:ascii="Trebuchet MS" w:hAnsi="Trebuchet MS"/>
              </w:rPr>
            </w:pPr>
            <w:hyperlink r:id="rId31" w:anchor="page=21">
              <w:r w:rsidR="7F42A12F" w:rsidRPr="7F42A12F">
                <w:rPr>
                  <w:rStyle w:val="Hyperlink"/>
                  <w:rFonts w:ascii="Trebuchet MS" w:hAnsi="Trebuchet MS"/>
                </w:rPr>
                <w:t>Records Management Model Practices (3.4.2)</w:t>
              </w:r>
            </w:hyperlink>
          </w:p>
        </w:tc>
        <w:tc>
          <w:tcPr>
            <w:tcW w:w="7105" w:type="dxa"/>
          </w:tcPr>
          <w:p w14:paraId="2F59EF9A"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Standardized information collection (3.4.2.1)</w:t>
            </w:r>
          </w:p>
          <w:p w14:paraId="2849C296"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Considerations for sharing information across agencies (3.4.2.1)</w:t>
            </w:r>
          </w:p>
          <w:p w14:paraId="30BAAD97"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Tracking data during an outbreak investigation, including situations to track and data system considerations (3.4.2.2)</w:t>
            </w:r>
          </w:p>
        </w:tc>
      </w:tr>
      <w:tr w:rsidR="001F4595" w14:paraId="09733B0D" w14:textId="77777777" w:rsidTr="7F42A12F">
        <w:tc>
          <w:tcPr>
            <w:tcW w:w="2875" w:type="dxa"/>
            <w:shd w:val="clear" w:color="auto" w:fill="DBE5F1" w:themeFill="accent1" w:themeFillTint="33"/>
          </w:tcPr>
          <w:p w14:paraId="5F0D8C64" w14:textId="77777777" w:rsidR="001F4595" w:rsidRDefault="001F4595" w:rsidP="00AA67A8">
            <w:pPr>
              <w:rPr>
                <w:rFonts w:ascii="Trebuchet MS" w:hAnsi="Trebuchet MS"/>
                <w:b/>
                <w:bCs/>
                <w:color w:val="244061" w:themeColor="accent1" w:themeShade="80"/>
              </w:rPr>
            </w:pPr>
            <w:r>
              <w:rPr>
                <w:rFonts w:ascii="Trebuchet MS" w:hAnsi="Trebuchet MS"/>
                <w:b/>
                <w:bCs/>
                <w:color w:val="244061" w:themeColor="accent1" w:themeShade="80"/>
              </w:rPr>
              <w:t>Communication (3.5)</w:t>
            </w:r>
          </w:p>
        </w:tc>
        <w:tc>
          <w:tcPr>
            <w:tcW w:w="2970" w:type="dxa"/>
          </w:tcPr>
          <w:p w14:paraId="25CFC2A7" w14:textId="77777777" w:rsidR="001F4595" w:rsidRDefault="001F4595" w:rsidP="00AA67A8">
            <w:pPr>
              <w:rPr>
                <w:rFonts w:ascii="Trebuchet MS" w:hAnsi="Trebuchet MS"/>
              </w:rPr>
            </w:pPr>
          </w:p>
        </w:tc>
        <w:tc>
          <w:tcPr>
            <w:tcW w:w="7105" w:type="dxa"/>
          </w:tcPr>
          <w:p w14:paraId="2E6B50D8"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Importance of communication across all partners</w:t>
            </w:r>
          </w:p>
          <w:p w14:paraId="66092F94"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Considerations for communication preparation ahead of an outbreak</w:t>
            </w:r>
          </w:p>
        </w:tc>
      </w:tr>
      <w:tr w:rsidR="001F4595" w14:paraId="224E9444" w14:textId="77777777" w:rsidTr="7F42A12F">
        <w:tc>
          <w:tcPr>
            <w:tcW w:w="2875" w:type="dxa"/>
            <w:vMerge w:val="restart"/>
            <w:shd w:val="clear" w:color="auto" w:fill="DBE5F1" w:themeFill="accent1" w:themeFillTint="33"/>
          </w:tcPr>
          <w:p w14:paraId="24AD25FC" w14:textId="77777777" w:rsidR="001F4595" w:rsidRDefault="001F4595" w:rsidP="00AA67A8">
            <w:pPr>
              <w:rPr>
                <w:rFonts w:ascii="Trebuchet MS" w:hAnsi="Trebuchet MS"/>
                <w:b/>
                <w:bCs/>
                <w:color w:val="244061" w:themeColor="accent1" w:themeShade="80"/>
              </w:rPr>
            </w:pPr>
            <w:r>
              <w:rPr>
                <w:rFonts w:ascii="Trebuchet MS" w:hAnsi="Trebuchet MS"/>
                <w:b/>
                <w:bCs/>
                <w:color w:val="244061" w:themeColor="accent1" w:themeShade="80"/>
              </w:rPr>
              <w:t>Escalation (3.6)</w:t>
            </w:r>
          </w:p>
        </w:tc>
        <w:tc>
          <w:tcPr>
            <w:tcW w:w="2970" w:type="dxa"/>
          </w:tcPr>
          <w:p w14:paraId="2196FA3B" w14:textId="77777777" w:rsidR="001F4595" w:rsidRDefault="00F84ECA" w:rsidP="00AA67A8">
            <w:pPr>
              <w:rPr>
                <w:rFonts w:ascii="Trebuchet MS" w:hAnsi="Trebuchet MS"/>
              </w:rPr>
            </w:pPr>
            <w:hyperlink r:id="rId32" w:anchor="page=23">
              <w:r w:rsidR="7F42A12F" w:rsidRPr="7F42A12F">
                <w:rPr>
                  <w:rStyle w:val="Hyperlink"/>
                  <w:rFonts w:ascii="Trebuchet MS" w:hAnsi="Trebuchet MS"/>
                </w:rPr>
                <w:t>Overview (3.6.1)</w:t>
              </w:r>
            </w:hyperlink>
          </w:p>
        </w:tc>
        <w:tc>
          <w:tcPr>
            <w:tcW w:w="7105" w:type="dxa"/>
          </w:tcPr>
          <w:p w14:paraId="380A806D"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Notifying leadership within your agency</w:t>
            </w:r>
          </w:p>
          <w:p w14:paraId="05EDAB05"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Getting help within your agency</w:t>
            </w:r>
          </w:p>
          <w:p w14:paraId="09C694FE"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Considerations for transferring coordination responsibilities to another agency</w:t>
            </w:r>
          </w:p>
        </w:tc>
      </w:tr>
      <w:tr w:rsidR="001F4595" w14:paraId="65FBE111" w14:textId="77777777" w:rsidTr="7F42A12F">
        <w:tc>
          <w:tcPr>
            <w:tcW w:w="2875" w:type="dxa"/>
            <w:vMerge/>
          </w:tcPr>
          <w:p w14:paraId="3B9AACD3" w14:textId="77777777" w:rsidR="001F4595" w:rsidRDefault="001F4595" w:rsidP="00AA67A8">
            <w:pPr>
              <w:rPr>
                <w:rFonts w:ascii="Trebuchet MS" w:hAnsi="Trebuchet MS"/>
                <w:b/>
                <w:bCs/>
                <w:color w:val="244061" w:themeColor="accent1" w:themeShade="80"/>
              </w:rPr>
            </w:pPr>
          </w:p>
        </w:tc>
        <w:tc>
          <w:tcPr>
            <w:tcW w:w="2970" w:type="dxa"/>
          </w:tcPr>
          <w:p w14:paraId="37E4F65E" w14:textId="77777777" w:rsidR="001F4595" w:rsidRDefault="00F84ECA" w:rsidP="00AA67A8">
            <w:pPr>
              <w:rPr>
                <w:rFonts w:ascii="Trebuchet MS" w:hAnsi="Trebuchet MS"/>
              </w:rPr>
            </w:pPr>
            <w:hyperlink r:id="rId33" w:anchor="page=24">
              <w:r w:rsidR="7F42A12F" w:rsidRPr="7F42A12F">
                <w:rPr>
                  <w:rStyle w:val="Hyperlink"/>
                  <w:rFonts w:ascii="Trebuchet MS" w:hAnsi="Trebuchet MS"/>
                </w:rPr>
                <w:t>When to Ask for Help (3.6.2)</w:t>
              </w:r>
            </w:hyperlink>
          </w:p>
        </w:tc>
        <w:tc>
          <w:tcPr>
            <w:tcW w:w="7105" w:type="dxa"/>
          </w:tcPr>
          <w:p w14:paraId="65CC3436"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Considerations for when to ask for help from another agency</w:t>
            </w:r>
          </w:p>
        </w:tc>
      </w:tr>
      <w:tr w:rsidR="001F4595" w14:paraId="58B300F8" w14:textId="77777777" w:rsidTr="7F42A12F">
        <w:tc>
          <w:tcPr>
            <w:tcW w:w="2875" w:type="dxa"/>
            <w:vMerge/>
          </w:tcPr>
          <w:p w14:paraId="0AF64722" w14:textId="77777777" w:rsidR="001F4595" w:rsidRDefault="001F4595" w:rsidP="00AA67A8">
            <w:pPr>
              <w:rPr>
                <w:rFonts w:ascii="Trebuchet MS" w:hAnsi="Trebuchet MS"/>
                <w:b/>
                <w:bCs/>
                <w:color w:val="244061" w:themeColor="accent1" w:themeShade="80"/>
              </w:rPr>
            </w:pPr>
          </w:p>
        </w:tc>
        <w:tc>
          <w:tcPr>
            <w:tcW w:w="2970" w:type="dxa"/>
          </w:tcPr>
          <w:p w14:paraId="2513A3CB" w14:textId="77777777" w:rsidR="001F4595" w:rsidRDefault="00F84ECA" w:rsidP="00AA67A8">
            <w:pPr>
              <w:rPr>
                <w:rFonts w:ascii="Trebuchet MS" w:hAnsi="Trebuchet MS"/>
              </w:rPr>
            </w:pPr>
            <w:hyperlink r:id="rId34" w:anchor="page=24">
              <w:r w:rsidR="7F42A12F" w:rsidRPr="7F42A12F">
                <w:rPr>
                  <w:rStyle w:val="Hyperlink"/>
                  <w:rFonts w:ascii="Trebuchet MS" w:hAnsi="Trebuchet MS"/>
                </w:rPr>
                <w:t>How to Obtain Help (3.6.3)</w:t>
              </w:r>
            </w:hyperlink>
          </w:p>
        </w:tc>
        <w:tc>
          <w:tcPr>
            <w:tcW w:w="7105" w:type="dxa"/>
          </w:tcPr>
          <w:p w14:paraId="7D7F5E50"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 xml:space="preserve">Who to ask for </w:t>
            </w:r>
            <w:proofErr w:type="gramStart"/>
            <w:r>
              <w:rPr>
                <w:rFonts w:ascii="Trebuchet MS" w:hAnsi="Trebuchet MS"/>
              </w:rPr>
              <w:t>help</w:t>
            </w:r>
            <w:proofErr w:type="gramEnd"/>
          </w:p>
          <w:p w14:paraId="1A520C6A"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Contact information for CDC</w:t>
            </w:r>
          </w:p>
        </w:tc>
      </w:tr>
      <w:tr w:rsidR="001F4595" w14:paraId="5789E3B2" w14:textId="77777777" w:rsidTr="7F42A12F">
        <w:tc>
          <w:tcPr>
            <w:tcW w:w="2875" w:type="dxa"/>
            <w:shd w:val="clear" w:color="auto" w:fill="DBE5F1" w:themeFill="accent1" w:themeFillTint="33"/>
          </w:tcPr>
          <w:p w14:paraId="6639085A" w14:textId="77777777" w:rsidR="001F4595" w:rsidRDefault="001F4595" w:rsidP="00AA67A8">
            <w:pPr>
              <w:rPr>
                <w:rFonts w:ascii="Trebuchet MS" w:hAnsi="Trebuchet MS"/>
                <w:b/>
                <w:bCs/>
                <w:color w:val="244061" w:themeColor="accent1" w:themeShade="80"/>
              </w:rPr>
            </w:pPr>
            <w:r>
              <w:rPr>
                <w:rFonts w:ascii="Trebuchet MS" w:hAnsi="Trebuchet MS"/>
                <w:b/>
                <w:bCs/>
                <w:color w:val="244061" w:themeColor="accent1" w:themeShade="80"/>
              </w:rPr>
              <w:t>Incident Command System (3.7)</w:t>
            </w:r>
          </w:p>
        </w:tc>
        <w:tc>
          <w:tcPr>
            <w:tcW w:w="2970" w:type="dxa"/>
          </w:tcPr>
          <w:p w14:paraId="350251DE" w14:textId="77777777" w:rsidR="001F4595" w:rsidRDefault="001F4595" w:rsidP="00AA67A8">
            <w:pPr>
              <w:rPr>
                <w:rFonts w:ascii="Trebuchet MS" w:hAnsi="Trebuchet MS"/>
              </w:rPr>
            </w:pPr>
          </w:p>
        </w:tc>
        <w:tc>
          <w:tcPr>
            <w:tcW w:w="7105" w:type="dxa"/>
          </w:tcPr>
          <w:p w14:paraId="350B7E14"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History and description of the incident command system (ICS)</w:t>
            </w:r>
          </w:p>
          <w:p w14:paraId="14F0833C"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ICS in government agencies</w:t>
            </w:r>
          </w:p>
          <w:p w14:paraId="69E75096"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lastRenderedPageBreak/>
              <w:t>ICS in healthcare organizations</w:t>
            </w:r>
          </w:p>
          <w:p w14:paraId="6A0B88BE"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Considerations for ICS activation</w:t>
            </w:r>
          </w:p>
        </w:tc>
      </w:tr>
      <w:tr w:rsidR="001F4595" w14:paraId="4E02AF9D" w14:textId="77777777" w:rsidTr="7F42A12F">
        <w:tc>
          <w:tcPr>
            <w:tcW w:w="2875" w:type="dxa"/>
            <w:vMerge w:val="restart"/>
            <w:shd w:val="clear" w:color="auto" w:fill="DBE5F1" w:themeFill="accent1" w:themeFillTint="33"/>
          </w:tcPr>
          <w:p w14:paraId="5FF11B79" w14:textId="77777777" w:rsidR="001F4595" w:rsidRDefault="001F4595" w:rsidP="00AA67A8">
            <w:pPr>
              <w:rPr>
                <w:rFonts w:ascii="Trebuchet MS" w:hAnsi="Trebuchet MS"/>
                <w:b/>
                <w:bCs/>
                <w:color w:val="244061" w:themeColor="accent1" w:themeShade="80"/>
              </w:rPr>
            </w:pPr>
            <w:r>
              <w:rPr>
                <w:rFonts w:ascii="Trebuchet MS" w:hAnsi="Trebuchet MS"/>
                <w:b/>
                <w:bCs/>
                <w:color w:val="244061" w:themeColor="accent1" w:themeShade="80"/>
              </w:rPr>
              <w:lastRenderedPageBreak/>
              <w:t>Other Aspects of Preparation (3.8)</w:t>
            </w:r>
          </w:p>
        </w:tc>
        <w:tc>
          <w:tcPr>
            <w:tcW w:w="2970" w:type="dxa"/>
          </w:tcPr>
          <w:p w14:paraId="3FB7DBCE" w14:textId="77777777" w:rsidR="001F4595" w:rsidRDefault="00F84ECA" w:rsidP="00AA67A8">
            <w:pPr>
              <w:rPr>
                <w:rFonts w:ascii="Trebuchet MS" w:hAnsi="Trebuchet MS"/>
              </w:rPr>
            </w:pPr>
            <w:hyperlink r:id="rId35" w:anchor="page=26">
              <w:r w:rsidR="7F42A12F" w:rsidRPr="7F42A12F">
                <w:rPr>
                  <w:rStyle w:val="Hyperlink"/>
                  <w:rFonts w:ascii="Trebuchet MS" w:hAnsi="Trebuchet MS"/>
                </w:rPr>
                <w:t>Legal Preparedness and Authority (3.8.1)</w:t>
              </w:r>
            </w:hyperlink>
          </w:p>
        </w:tc>
        <w:tc>
          <w:tcPr>
            <w:tcW w:w="7105" w:type="dxa"/>
          </w:tcPr>
          <w:p w14:paraId="0B78486E"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Understanding legal authority</w:t>
            </w:r>
          </w:p>
          <w:p w14:paraId="207F483A"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Anticipating legal situations and preparing in advance</w:t>
            </w:r>
          </w:p>
        </w:tc>
      </w:tr>
      <w:tr w:rsidR="001F4595" w14:paraId="6C7F19AF" w14:textId="77777777" w:rsidTr="7F42A12F">
        <w:tc>
          <w:tcPr>
            <w:tcW w:w="2875" w:type="dxa"/>
            <w:vMerge/>
          </w:tcPr>
          <w:p w14:paraId="5817EC01" w14:textId="77777777" w:rsidR="001F4595" w:rsidRDefault="001F4595" w:rsidP="00AA67A8">
            <w:pPr>
              <w:rPr>
                <w:rFonts w:ascii="Trebuchet MS" w:hAnsi="Trebuchet MS"/>
                <w:b/>
                <w:bCs/>
                <w:color w:val="244061" w:themeColor="accent1" w:themeShade="80"/>
              </w:rPr>
            </w:pPr>
          </w:p>
        </w:tc>
        <w:tc>
          <w:tcPr>
            <w:tcW w:w="2970" w:type="dxa"/>
          </w:tcPr>
          <w:p w14:paraId="28C5D7A1" w14:textId="77777777" w:rsidR="001F4595" w:rsidRDefault="00F84ECA" w:rsidP="00AA67A8">
            <w:pPr>
              <w:rPr>
                <w:rFonts w:ascii="Trebuchet MS" w:hAnsi="Trebuchet MS"/>
              </w:rPr>
            </w:pPr>
            <w:hyperlink r:id="rId36" w:anchor="page=26">
              <w:r w:rsidR="7F42A12F" w:rsidRPr="7F42A12F">
                <w:rPr>
                  <w:rStyle w:val="Hyperlink"/>
                  <w:rFonts w:ascii="Trebuchet MS" w:hAnsi="Trebuchet MS"/>
                </w:rPr>
                <w:t>Ethics (3.8.2)</w:t>
              </w:r>
            </w:hyperlink>
          </w:p>
        </w:tc>
        <w:tc>
          <w:tcPr>
            <w:tcW w:w="7105" w:type="dxa"/>
          </w:tcPr>
          <w:p w14:paraId="48EDF93B"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Considerations for potential ethical dilemmas in advance</w:t>
            </w:r>
          </w:p>
        </w:tc>
      </w:tr>
      <w:tr w:rsidR="001F4595" w14:paraId="61E7ED85" w14:textId="77777777" w:rsidTr="7F42A12F">
        <w:tc>
          <w:tcPr>
            <w:tcW w:w="2875" w:type="dxa"/>
            <w:vMerge/>
          </w:tcPr>
          <w:p w14:paraId="630932D4" w14:textId="77777777" w:rsidR="001F4595" w:rsidRDefault="001F4595" w:rsidP="00AA67A8">
            <w:pPr>
              <w:rPr>
                <w:rFonts w:ascii="Trebuchet MS" w:hAnsi="Trebuchet MS"/>
                <w:b/>
                <w:bCs/>
                <w:color w:val="244061" w:themeColor="accent1" w:themeShade="80"/>
              </w:rPr>
            </w:pPr>
          </w:p>
        </w:tc>
        <w:tc>
          <w:tcPr>
            <w:tcW w:w="2970" w:type="dxa"/>
          </w:tcPr>
          <w:p w14:paraId="72EFCA5A" w14:textId="77777777" w:rsidR="001F4595" w:rsidRDefault="00F84ECA" w:rsidP="00AA67A8">
            <w:pPr>
              <w:rPr>
                <w:rFonts w:ascii="Trebuchet MS" w:hAnsi="Trebuchet MS"/>
              </w:rPr>
            </w:pPr>
            <w:hyperlink r:id="rId37" w:anchor="page=27">
              <w:r w:rsidR="7F42A12F" w:rsidRPr="7F42A12F">
                <w:rPr>
                  <w:rStyle w:val="Hyperlink"/>
                  <w:rFonts w:ascii="Trebuchet MS" w:hAnsi="Trebuchet MS"/>
                </w:rPr>
                <w:t>Privacy (3.8.3)</w:t>
              </w:r>
            </w:hyperlink>
          </w:p>
        </w:tc>
        <w:tc>
          <w:tcPr>
            <w:tcW w:w="7105" w:type="dxa"/>
          </w:tcPr>
          <w:p w14:paraId="7432C8A4"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Understanding privacy laws and regulation</w:t>
            </w:r>
          </w:p>
          <w:p w14:paraId="5B4835C9"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Maintaining confidential information</w:t>
            </w:r>
          </w:p>
          <w:p w14:paraId="7C4443BF"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Preparing for protection versus disclosure of information</w:t>
            </w:r>
          </w:p>
        </w:tc>
      </w:tr>
      <w:tr w:rsidR="001F4595" w14:paraId="20C031DC" w14:textId="77777777" w:rsidTr="7F42A12F">
        <w:tc>
          <w:tcPr>
            <w:tcW w:w="2875" w:type="dxa"/>
            <w:vMerge/>
          </w:tcPr>
          <w:p w14:paraId="19900054" w14:textId="77777777" w:rsidR="001F4595" w:rsidRDefault="001F4595" w:rsidP="00AA67A8">
            <w:pPr>
              <w:rPr>
                <w:rFonts w:ascii="Trebuchet MS" w:hAnsi="Trebuchet MS"/>
                <w:b/>
                <w:bCs/>
                <w:color w:val="244061" w:themeColor="accent1" w:themeShade="80"/>
              </w:rPr>
            </w:pPr>
          </w:p>
        </w:tc>
        <w:tc>
          <w:tcPr>
            <w:tcW w:w="2970" w:type="dxa"/>
          </w:tcPr>
          <w:p w14:paraId="44695767" w14:textId="77777777" w:rsidR="001F4595" w:rsidRDefault="00F84ECA" w:rsidP="00AA67A8">
            <w:pPr>
              <w:rPr>
                <w:rFonts w:ascii="Trebuchet MS" w:hAnsi="Trebuchet MS"/>
              </w:rPr>
            </w:pPr>
            <w:hyperlink r:id="rId38" w:anchor="page=27">
              <w:r w:rsidR="7F42A12F" w:rsidRPr="7F42A12F">
                <w:rPr>
                  <w:rStyle w:val="Hyperlink"/>
                  <w:rFonts w:ascii="Trebuchet MS" w:hAnsi="Trebuchet MS"/>
                </w:rPr>
                <w:t>Permissions and Approvals (3.8.4)</w:t>
              </w:r>
            </w:hyperlink>
          </w:p>
        </w:tc>
        <w:tc>
          <w:tcPr>
            <w:tcW w:w="7105" w:type="dxa"/>
          </w:tcPr>
          <w:p w14:paraId="184AEFCC"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Considerations for the need for permission or approval</w:t>
            </w:r>
          </w:p>
          <w:p w14:paraId="0DDE35BC"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Preparation for accessing medical records</w:t>
            </w:r>
          </w:p>
        </w:tc>
      </w:tr>
      <w:tr w:rsidR="001F4595" w14:paraId="1D5E8A7B" w14:textId="77777777" w:rsidTr="7F42A12F">
        <w:tc>
          <w:tcPr>
            <w:tcW w:w="2875" w:type="dxa"/>
            <w:vMerge w:val="restart"/>
            <w:shd w:val="clear" w:color="auto" w:fill="DBE5F1" w:themeFill="accent1" w:themeFillTint="33"/>
          </w:tcPr>
          <w:p w14:paraId="0845801E" w14:textId="77777777" w:rsidR="001F4595" w:rsidRDefault="001F4595" w:rsidP="00AA67A8">
            <w:pPr>
              <w:rPr>
                <w:rFonts w:ascii="Trebuchet MS" w:hAnsi="Trebuchet MS"/>
                <w:b/>
                <w:bCs/>
                <w:color w:val="244061" w:themeColor="accent1" w:themeShade="80"/>
              </w:rPr>
            </w:pPr>
            <w:r>
              <w:rPr>
                <w:rFonts w:ascii="Trebuchet MS" w:hAnsi="Trebuchet MS"/>
                <w:b/>
                <w:bCs/>
                <w:color w:val="244061" w:themeColor="accent1" w:themeShade="80"/>
              </w:rPr>
              <w:t>Planning for Recovery and Follow-up (3.9)</w:t>
            </w:r>
          </w:p>
        </w:tc>
        <w:tc>
          <w:tcPr>
            <w:tcW w:w="2970" w:type="dxa"/>
          </w:tcPr>
          <w:p w14:paraId="6D50C567" w14:textId="77777777" w:rsidR="001F4595" w:rsidRDefault="00F84ECA" w:rsidP="00AA67A8">
            <w:pPr>
              <w:rPr>
                <w:rFonts w:ascii="Trebuchet MS" w:hAnsi="Trebuchet MS"/>
              </w:rPr>
            </w:pPr>
            <w:hyperlink r:id="rId39" w:anchor="page=27">
              <w:r w:rsidR="7F42A12F" w:rsidRPr="7F42A12F">
                <w:rPr>
                  <w:rStyle w:val="Hyperlink"/>
                  <w:rFonts w:ascii="Trebuchet MS" w:hAnsi="Trebuchet MS"/>
                </w:rPr>
                <w:t>Overview (3.9.1)</w:t>
              </w:r>
            </w:hyperlink>
          </w:p>
        </w:tc>
        <w:tc>
          <w:tcPr>
            <w:tcW w:w="7105" w:type="dxa"/>
          </w:tcPr>
          <w:p w14:paraId="4EB1FDB3" w14:textId="77777777" w:rsidR="001F4595" w:rsidRDefault="001F4595" w:rsidP="001F4595">
            <w:pPr>
              <w:pStyle w:val="ListParagraph"/>
              <w:numPr>
                <w:ilvl w:val="0"/>
                <w:numId w:val="5"/>
              </w:numPr>
              <w:spacing w:after="0" w:line="240" w:lineRule="auto"/>
              <w:rPr>
                <w:rFonts w:ascii="Trebuchet MS" w:hAnsi="Trebuchet MS"/>
              </w:rPr>
            </w:pPr>
            <w:proofErr w:type="gramStart"/>
            <w:r>
              <w:rPr>
                <w:rFonts w:ascii="Trebuchet MS" w:hAnsi="Trebuchet MS"/>
              </w:rPr>
              <w:t>Planning ahead</w:t>
            </w:r>
            <w:proofErr w:type="gramEnd"/>
            <w:r>
              <w:rPr>
                <w:rFonts w:ascii="Trebuchet MS" w:hAnsi="Trebuchet MS"/>
              </w:rPr>
              <w:t xml:space="preserve"> for recovery and follow-up</w:t>
            </w:r>
          </w:p>
        </w:tc>
      </w:tr>
      <w:tr w:rsidR="001F4595" w14:paraId="34191ADB" w14:textId="77777777" w:rsidTr="7F42A12F">
        <w:tc>
          <w:tcPr>
            <w:tcW w:w="2875" w:type="dxa"/>
            <w:vMerge/>
          </w:tcPr>
          <w:p w14:paraId="4EF34AFA" w14:textId="77777777" w:rsidR="001F4595" w:rsidRDefault="001F4595" w:rsidP="00AA67A8">
            <w:pPr>
              <w:rPr>
                <w:rFonts w:ascii="Trebuchet MS" w:hAnsi="Trebuchet MS"/>
                <w:b/>
                <w:bCs/>
                <w:color w:val="244061" w:themeColor="accent1" w:themeShade="80"/>
              </w:rPr>
            </w:pPr>
          </w:p>
        </w:tc>
        <w:tc>
          <w:tcPr>
            <w:tcW w:w="2970" w:type="dxa"/>
          </w:tcPr>
          <w:p w14:paraId="66903ECC" w14:textId="77777777" w:rsidR="001F4595" w:rsidRDefault="00F84ECA" w:rsidP="00AA67A8">
            <w:pPr>
              <w:rPr>
                <w:rFonts w:ascii="Trebuchet MS" w:hAnsi="Trebuchet MS"/>
              </w:rPr>
            </w:pPr>
            <w:hyperlink r:id="rId40" w:anchor="page=28">
              <w:r w:rsidR="7F42A12F" w:rsidRPr="7F42A12F">
                <w:rPr>
                  <w:rStyle w:val="Hyperlink"/>
                  <w:rFonts w:ascii="Trebuchet MS" w:hAnsi="Trebuchet MS"/>
                </w:rPr>
                <w:t>Recovery and Follow-Up Model Practices (3.9.2)</w:t>
              </w:r>
            </w:hyperlink>
          </w:p>
        </w:tc>
        <w:tc>
          <w:tcPr>
            <w:tcW w:w="7105" w:type="dxa"/>
          </w:tcPr>
          <w:p w14:paraId="46C5FA1E"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Model practices to assist in planning for recovery and follow-up</w:t>
            </w:r>
          </w:p>
        </w:tc>
      </w:tr>
      <w:tr w:rsidR="001F4595" w14:paraId="23398435" w14:textId="77777777" w:rsidTr="7F42A12F">
        <w:tc>
          <w:tcPr>
            <w:tcW w:w="2875" w:type="dxa"/>
            <w:shd w:val="clear" w:color="auto" w:fill="DBE5F1" w:themeFill="accent1" w:themeFillTint="33"/>
          </w:tcPr>
          <w:p w14:paraId="422801C0" w14:textId="77777777" w:rsidR="001F4595" w:rsidRDefault="001F4595" w:rsidP="00AA67A8">
            <w:pPr>
              <w:rPr>
                <w:rFonts w:ascii="Trebuchet MS" w:hAnsi="Trebuchet MS"/>
                <w:b/>
                <w:bCs/>
                <w:color w:val="244061" w:themeColor="accent1" w:themeShade="80"/>
              </w:rPr>
            </w:pPr>
            <w:r>
              <w:rPr>
                <w:rFonts w:ascii="Trebuchet MS" w:hAnsi="Trebuchet MS"/>
                <w:b/>
                <w:bCs/>
                <w:color w:val="244061" w:themeColor="accent1" w:themeShade="80"/>
              </w:rPr>
              <w:t>Tables, Boxes, Figures, and Keys to Success</w:t>
            </w:r>
          </w:p>
        </w:tc>
        <w:tc>
          <w:tcPr>
            <w:tcW w:w="2970" w:type="dxa"/>
          </w:tcPr>
          <w:p w14:paraId="13D7F373" w14:textId="77777777" w:rsidR="001F4595" w:rsidRDefault="001F4595" w:rsidP="00AA67A8">
            <w:pPr>
              <w:rPr>
                <w:rFonts w:ascii="Trebuchet MS" w:hAnsi="Trebuchet MS"/>
              </w:rPr>
            </w:pPr>
          </w:p>
        </w:tc>
        <w:tc>
          <w:tcPr>
            <w:tcW w:w="7105" w:type="dxa"/>
          </w:tcPr>
          <w:p w14:paraId="5EA34E4E" w14:textId="77777777" w:rsidR="001F4595" w:rsidRPr="00F54108" w:rsidRDefault="001F4595" w:rsidP="001F4595">
            <w:pPr>
              <w:pStyle w:val="ListParagraph"/>
              <w:numPr>
                <w:ilvl w:val="0"/>
                <w:numId w:val="5"/>
              </w:numPr>
              <w:spacing w:after="0" w:line="240" w:lineRule="auto"/>
              <w:rPr>
                <w:rFonts w:ascii="Trebuchet MS" w:hAnsi="Trebuchet MS"/>
              </w:rPr>
            </w:pPr>
            <w:r w:rsidRPr="00F54108">
              <w:rPr>
                <w:rFonts w:ascii="Trebuchet MS" w:hAnsi="Trebuchet MS"/>
              </w:rPr>
              <w:t xml:space="preserve">Table 3.1 </w:t>
            </w:r>
            <w:r>
              <w:rPr>
                <w:rFonts w:ascii="Trebuchet MS" w:hAnsi="Trebuchet MS"/>
              </w:rPr>
              <w:t>Additional</w:t>
            </w:r>
            <w:r w:rsidRPr="00F54108">
              <w:rPr>
                <w:rFonts w:ascii="Trebuchet MS" w:hAnsi="Trebuchet MS"/>
              </w:rPr>
              <w:t xml:space="preserve"> Agencies and Partners that Public Health Agencies Interact with During Outbreak Response </w:t>
            </w:r>
          </w:p>
          <w:p w14:paraId="39FFE3C6" w14:textId="77777777" w:rsidR="001F4595" w:rsidRPr="00F54108" w:rsidRDefault="001F4595" w:rsidP="001F4595">
            <w:pPr>
              <w:pStyle w:val="ListParagraph"/>
              <w:numPr>
                <w:ilvl w:val="0"/>
                <w:numId w:val="5"/>
              </w:numPr>
              <w:spacing w:after="0" w:line="240" w:lineRule="auto"/>
              <w:rPr>
                <w:rFonts w:ascii="Trebuchet MS" w:hAnsi="Trebuchet MS"/>
              </w:rPr>
            </w:pPr>
            <w:r w:rsidRPr="00F54108">
              <w:rPr>
                <w:rFonts w:ascii="Trebuchet MS" w:hAnsi="Trebuchet MS"/>
              </w:rPr>
              <w:t>Table 3.2 Partners to Consider Involving by Type of Event</w:t>
            </w:r>
          </w:p>
          <w:p w14:paraId="28D1E9D0" w14:textId="77777777" w:rsidR="001F4595" w:rsidRPr="00F54108" w:rsidRDefault="001F4595" w:rsidP="001F4595">
            <w:pPr>
              <w:pStyle w:val="ListParagraph"/>
              <w:numPr>
                <w:ilvl w:val="0"/>
                <w:numId w:val="5"/>
              </w:numPr>
              <w:spacing w:after="0" w:line="240" w:lineRule="auto"/>
              <w:rPr>
                <w:rFonts w:ascii="Trebuchet MS" w:hAnsi="Trebuchet MS"/>
              </w:rPr>
            </w:pPr>
            <w:r w:rsidRPr="00F54108">
              <w:rPr>
                <w:rFonts w:ascii="Trebuchet MS" w:hAnsi="Trebuchet MS"/>
              </w:rPr>
              <w:t>Box 3.1 Selected Training Resources</w:t>
            </w:r>
          </w:p>
          <w:p w14:paraId="1803A3F6" w14:textId="77777777" w:rsidR="001F4595" w:rsidRPr="00F54108" w:rsidRDefault="001F4595" w:rsidP="001F4595">
            <w:pPr>
              <w:pStyle w:val="ListParagraph"/>
              <w:numPr>
                <w:ilvl w:val="0"/>
                <w:numId w:val="5"/>
              </w:numPr>
              <w:spacing w:after="0" w:line="240" w:lineRule="auto"/>
              <w:rPr>
                <w:rFonts w:ascii="Trebuchet MS" w:hAnsi="Trebuchet MS"/>
              </w:rPr>
            </w:pPr>
            <w:r w:rsidRPr="00F54108">
              <w:rPr>
                <w:rFonts w:ascii="Trebuchet MS" w:hAnsi="Trebuchet MS"/>
              </w:rPr>
              <w:t>Box 3.2 Selected Resources from Federal Regulatory Agencies</w:t>
            </w:r>
          </w:p>
          <w:p w14:paraId="5EB5CE36" w14:textId="77777777" w:rsidR="001F4595" w:rsidRPr="00F54108" w:rsidRDefault="001F4595" w:rsidP="001F4595">
            <w:pPr>
              <w:pStyle w:val="ListParagraph"/>
              <w:numPr>
                <w:ilvl w:val="0"/>
                <w:numId w:val="5"/>
              </w:numPr>
              <w:spacing w:after="0" w:line="240" w:lineRule="auto"/>
              <w:rPr>
                <w:rFonts w:ascii="Trebuchet MS" w:hAnsi="Trebuchet MS"/>
              </w:rPr>
            </w:pPr>
            <w:r w:rsidRPr="00F54108">
              <w:rPr>
                <w:rFonts w:ascii="Trebuchet MS" w:hAnsi="Trebuchet MS"/>
              </w:rPr>
              <w:t>Box 3.3 Types of Facilities Required by CMS to Develop Emergency Preparedness Plans</w:t>
            </w:r>
          </w:p>
          <w:p w14:paraId="7FB4D025" w14:textId="77777777" w:rsidR="001F4595" w:rsidRPr="00F54108" w:rsidRDefault="001F4595" w:rsidP="001F4595">
            <w:pPr>
              <w:pStyle w:val="ListParagraph"/>
              <w:numPr>
                <w:ilvl w:val="0"/>
                <w:numId w:val="5"/>
              </w:numPr>
              <w:spacing w:after="0" w:line="240" w:lineRule="auto"/>
              <w:rPr>
                <w:rFonts w:ascii="Trebuchet MS" w:hAnsi="Trebuchet MS"/>
              </w:rPr>
            </w:pPr>
            <w:r w:rsidRPr="00F54108">
              <w:rPr>
                <w:rFonts w:ascii="Trebuchet MS" w:hAnsi="Trebuchet MS"/>
              </w:rPr>
              <w:t>CORHA Keys to Success: Key Planning and Preparation Steps</w:t>
            </w:r>
          </w:p>
          <w:p w14:paraId="56A2162C" w14:textId="77777777" w:rsidR="001F4595" w:rsidRDefault="001F4595" w:rsidP="001F4595">
            <w:pPr>
              <w:pStyle w:val="ListParagraph"/>
              <w:numPr>
                <w:ilvl w:val="0"/>
                <w:numId w:val="5"/>
              </w:numPr>
              <w:spacing w:after="0" w:line="240" w:lineRule="auto"/>
              <w:rPr>
                <w:rFonts w:ascii="Trebuchet MS" w:hAnsi="Trebuchet MS"/>
              </w:rPr>
            </w:pPr>
            <w:r w:rsidRPr="00F54108">
              <w:rPr>
                <w:rFonts w:ascii="Trebuchet MS" w:hAnsi="Trebuchet MS"/>
              </w:rPr>
              <w:t>CORHA Keys to Success: Developing Relationships Prior to an Outbreak</w:t>
            </w:r>
          </w:p>
        </w:tc>
      </w:tr>
    </w:tbl>
    <w:p w14:paraId="7091A025" w14:textId="77777777" w:rsidR="001F4595" w:rsidRDefault="001F4595" w:rsidP="001F4595">
      <w:pPr>
        <w:rPr>
          <w:rFonts w:ascii="Trebuchet MS" w:hAnsi="Trebuchet MS"/>
        </w:rPr>
      </w:pPr>
    </w:p>
    <w:p w14:paraId="1DB9A2CE" w14:textId="77777777" w:rsidR="001F4595" w:rsidRPr="00CF1E63" w:rsidRDefault="001F4595" w:rsidP="001F4595">
      <w:pPr>
        <w:rPr>
          <w:rFonts w:ascii="Trebuchet MS" w:hAnsi="Trebuchet MS"/>
          <w:b/>
          <w:bCs/>
          <w:color w:val="244061" w:themeColor="accent1" w:themeShade="80"/>
          <w:sz w:val="28"/>
          <w:szCs w:val="28"/>
        </w:rPr>
      </w:pPr>
      <w:r w:rsidRPr="00CF1E63">
        <w:rPr>
          <w:rFonts w:ascii="Trebuchet MS" w:hAnsi="Trebuchet MS"/>
          <w:b/>
          <w:bCs/>
          <w:color w:val="244061" w:themeColor="accent1" w:themeShade="80"/>
          <w:sz w:val="28"/>
          <w:szCs w:val="28"/>
        </w:rPr>
        <w:t>Overview of Chapter 4: Healthcare-Associated Infections and Antimicrobial Resistance Outbreak Detection and Reporting</w:t>
      </w:r>
    </w:p>
    <w:p w14:paraId="75A779F2" w14:textId="77777777" w:rsidR="001F4595" w:rsidRPr="00067538" w:rsidRDefault="001F4595" w:rsidP="001F4595">
      <w:pPr>
        <w:rPr>
          <w:rFonts w:ascii="Trebuchet MS" w:hAnsi="Trebuchet MS"/>
        </w:rPr>
      </w:pPr>
    </w:p>
    <w:p w14:paraId="34FE3333" w14:textId="77777777" w:rsidR="001F4595" w:rsidRPr="00CF1E63" w:rsidRDefault="001F4595" w:rsidP="001F4595">
      <w:pPr>
        <w:rPr>
          <w:rFonts w:ascii="Trebuchet MS" w:hAnsi="Trebuchet MS"/>
          <w:sz w:val="22"/>
          <w:szCs w:val="22"/>
        </w:rPr>
      </w:pPr>
      <w:r w:rsidRPr="00CF1E63">
        <w:rPr>
          <w:rFonts w:ascii="Trebuchet MS" w:hAnsi="Trebuchet MS"/>
          <w:sz w:val="22"/>
          <w:szCs w:val="22"/>
        </w:rPr>
        <w:t xml:space="preserve">Detection and reporting of outbreaks to public health is the focus of this chapter, including detection by reporting of suspected outbreaks, and through use of surveillance data. Additionally, definitions of clusters and outbreaks are described. The section on reporting of outbreaks includes information on reporting within a healthcare facility and </w:t>
      </w:r>
      <w:r w:rsidRPr="00CF1E63">
        <w:rPr>
          <w:rFonts w:ascii="Trebuchet MS" w:hAnsi="Trebuchet MS"/>
          <w:sz w:val="22"/>
          <w:szCs w:val="22"/>
        </w:rPr>
        <w:lastRenderedPageBreak/>
        <w:t xml:space="preserve">reporting to public health, entities that might report to public health, and types of events that might be reported. This is followed by an overview of detection using surveillance data which includes information about the process for cluster and outbreak detection using this method. Strengths and limitations, key determinants of successful detection, and model practices are described for both types of detection methods. </w:t>
      </w:r>
    </w:p>
    <w:p w14:paraId="16FEEFCA" w14:textId="77777777" w:rsidR="001F4595" w:rsidRDefault="001F4595" w:rsidP="001F4595">
      <w:pPr>
        <w:rPr>
          <w:rFonts w:ascii="Trebuchet MS" w:hAnsi="Trebuchet MS"/>
        </w:rPr>
      </w:pPr>
    </w:p>
    <w:tbl>
      <w:tblPr>
        <w:tblStyle w:val="TableGrid"/>
        <w:tblW w:w="0" w:type="auto"/>
        <w:tblLook w:val="04A0" w:firstRow="1" w:lastRow="0" w:firstColumn="1" w:lastColumn="0" w:noHBand="0" w:noVBand="1"/>
      </w:tblPr>
      <w:tblGrid>
        <w:gridCol w:w="2725"/>
        <w:gridCol w:w="2774"/>
        <w:gridCol w:w="6371"/>
      </w:tblGrid>
      <w:tr w:rsidR="001F4595" w14:paraId="72F1092A" w14:textId="77777777" w:rsidTr="7F42A12F">
        <w:tc>
          <w:tcPr>
            <w:tcW w:w="12950" w:type="dxa"/>
            <w:gridSpan w:val="3"/>
            <w:shd w:val="clear" w:color="auto" w:fill="B8CCE4" w:themeFill="accent1" w:themeFillTint="66"/>
          </w:tcPr>
          <w:p w14:paraId="4D41DE11" w14:textId="77777777" w:rsidR="001F4595" w:rsidRPr="004D3807" w:rsidRDefault="001F4595" w:rsidP="00AA67A8">
            <w:pPr>
              <w:jc w:val="center"/>
              <w:rPr>
                <w:rFonts w:ascii="Trebuchet MS" w:hAnsi="Trebuchet MS"/>
                <w:b/>
                <w:bCs/>
              </w:rPr>
            </w:pPr>
            <w:r w:rsidRPr="004D3807">
              <w:rPr>
                <w:rFonts w:ascii="Trebuchet MS" w:hAnsi="Trebuchet MS"/>
                <w:b/>
                <w:bCs/>
              </w:rPr>
              <w:t xml:space="preserve">Overview of Topics Covered in Chapter </w:t>
            </w:r>
            <w:r>
              <w:rPr>
                <w:rFonts w:ascii="Trebuchet MS" w:hAnsi="Trebuchet MS"/>
                <w:b/>
                <w:bCs/>
              </w:rPr>
              <w:t>4</w:t>
            </w:r>
          </w:p>
        </w:tc>
      </w:tr>
      <w:tr w:rsidR="001F4595" w14:paraId="5994C1F1" w14:textId="77777777" w:rsidTr="7F42A12F">
        <w:tc>
          <w:tcPr>
            <w:tcW w:w="2875" w:type="dxa"/>
            <w:shd w:val="clear" w:color="auto" w:fill="DBE5F1" w:themeFill="accent1" w:themeFillTint="33"/>
          </w:tcPr>
          <w:p w14:paraId="23F98C0B" w14:textId="77777777" w:rsidR="001F4595" w:rsidRPr="004D3807" w:rsidRDefault="001F4595" w:rsidP="00AA67A8">
            <w:pPr>
              <w:rPr>
                <w:rFonts w:ascii="Trebuchet MS" w:hAnsi="Trebuchet MS"/>
                <w:b/>
                <w:bCs/>
              </w:rPr>
            </w:pPr>
            <w:r w:rsidRPr="004D3807">
              <w:rPr>
                <w:rFonts w:ascii="Trebuchet MS" w:hAnsi="Trebuchet MS"/>
                <w:b/>
                <w:bCs/>
              </w:rPr>
              <w:t>Section</w:t>
            </w:r>
          </w:p>
        </w:tc>
        <w:tc>
          <w:tcPr>
            <w:tcW w:w="2970" w:type="dxa"/>
            <w:shd w:val="clear" w:color="auto" w:fill="DBE5F1" w:themeFill="accent1" w:themeFillTint="33"/>
          </w:tcPr>
          <w:p w14:paraId="377E382C" w14:textId="77777777" w:rsidR="001F4595" w:rsidRPr="004D3807" w:rsidRDefault="001F4595" w:rsidP="00AA67A8">
            <w:pPr>
              <w:rPr>
                <w:rFonts w:ascii="Trebuchet MS" w:hAnsi="Trebuchet MS"/>
                <w:b/>
                <w:bCs/>
              </w:rPr>
            </w:pPr>
            <w:r w:rsidRPr="004D3807">
              <w:rPr>
                <w:rFonts w:ascii="Trebuchet MS" w:hAnsi="Trebuchet MS"/>
                <w:b/>
                <w:bCs/>
              </w:rPr>
              <w:t>Subheading</w:t>
            </w:r>
          </w:p>
        </w:tc>
        <w:tc>
          <w:tcPr>
            <w:tcW w:w="7105" w:type="dxa"/>
            <w:shd w:val="clear" w:color="auto" w:fill="DBE5F1" w:themeFill="accent1" w:themeFillTint="33"/>
          </w:tcPr>
          <w:p w14:paraId="003DAFFA" w14:textId="77777777" w:rsidR="001F4595" w:rsidRPr="004D3807" w:rsidRDefault="001F4595" w:rsidP="00AA67A8">
            <w:pPr>
              <w:rPr>
                <w:rFonts w:ascii="Trebuchet MS" w:hAnsi="Trebuchet MS"/>
                <w:b/>
                <w:bCs/>
              </w:rPr>
            </w:pPr>
            <w:r w:rsidRPr="004D3807">
              <w:rPr>
                <w:rFonts w:ascii="Trebuchet MS" w:hAnsi="Trebuchet MS"/>
                <w:b/>
                <w:bCs/>
              </w:rPr>
              <w:t>Covered Topics</w:t>
            </w:r>
          </w:p>
        </w:tc>
      </w:tr>
      <w:tr w:rsidR="001F4595" w14:paraId="754B5517" w14:textId="77777777" w:rsidTr="7F42A12F">
        <w:tc>
          <w:tcPr>
            <w:tcW w:w="2875" w:type="dxa"/>
            <w:shd w:val="clear" w:color="auto" w:fill="DBE5F1" w:themeFill="accent1" w:themeFillTint="33"/>
          </w:tcPr>
          <w:p w14:paraId="3AE11644" w14:textId="77777777" w:rsidR="001F4595" w:rsidRPr="004D3807" w:rsidRDefault="001F4595" w:rsidP="00AA67A8">
            <w:pPr>
              <w:rPr>
                <w:rFonts w:ascii="Trebuchet MS" w:hAnsi="Trebuchet MS"/>
                <w:b/>
                <w:bCs/>
                <w:color w:val="244061" w:themeColor="accent1" w:themeShade="80"/>
              </w:rPr>
            </w:pPr>
            <w:r w:rsidRPr="004D3807">
              <w:rPr>
                <w:rFonts w:ascii="Trebuchet MS" w:hAnsi="Trebuchet MS"/>
                <w:b/>
                <w:bCs/>
                <w:color w:val="244061" w:themeColor="accent1" w:themeShade="80"/>
              </w:rPr>
              <w:t>Introduction (</w:t>
            </w:r>
            <w:r>
              <w:rPr>
                <w:rFonts w:ascii="Trebuchet MS" w:hAnsi="Trebuchet MS"/>
                <w:b/>
                <w:bCs/>
                <w:color w:val="244061" w:themeColor="accent1" w:themeShade="80"/>
              </w:rPr>
              <w:t>4</w:t>
            </w:r>
            <w:r w:rsidRPr="004D3807">
              <w:rPr>
                <w:rFonts w:ascii="Trebuchet MS" w:hAnsi="Trebuchet MS"/>
                <w:b/>
                <w:bCs/>
                <w:color w:val="244061" w:themeColor="accent1" w:themeShade="80"/>
              </w:rPr>
              <w:t>.0)</w:t>
            </w:r>
          </w:p>
        </w:tc>
        <w:tc>
          <w:tcPr>
            <w:tcW w:w="2970" w:type="dxa"/>
          </w:tcPr>
          <w:p w14:paraId="681FFD27" w14:textId="77777777" w:rsidR="001F4595" w:rsidRDefault="001F4595" w:rsidP="00AA67A8">
            <w:pPr>
              <w:rPr>
                <w:rFonts w:ascii="Trebuchet MS" w:hAnsi="Trebuchet MS"/>
              </w:rPr>
            </w:pPr>
          </w:p>
        </w:tc>
        <w:tc>
          <w:tcPr>
            <w:tcW w:w="7105" w:type="dxa"/>
          </w:tcPr>
          <w:p w14:paraId="2E3FA1D4" w14:textId="77777777" w:rsidR="001F4595" w:rsidRPr="00FE0F6F" w:rsidRDefault="001F4595" w:rsidP="001F4595">
            <w:pPr>
              <w:pStyle w:val="ListParagraph"/>
              <w:numPr>
                <w:ilvl w:val="0"/>
                <w:numId w:val="2"/>
              </w:numPr>
              <w:spacing w:after="0" w:line="240" w:lineRule="auto"/>
              <w:rPr>
                <w:rFonts w:ascii="Trebuchet MS" w:hAnsi="Trebuchet MS"/>
              </w:rPr>
            </w:pPr>
            <w:r w:rsidRPr="00FE0F6F">
              <w:rPr>
                <w:rFonts w:ascii="Trebuchet MS" w:hAnsi="Trebuchet MS"/>
              </w:rPr>
              <w:t xml:space="preserve">Description of what is covered in Chapter </w:t>
            </w:r>
            <w:r>
              <w:rPr>
                <w:rFonts w:ascii="Trebuchet MS" w:hAnsi="Trebuchet MS"/>
              </w:rPr>
              <w:t>4</w:t>
            </w:r>
          </w:p>
          <w:p w14:paraId="5A3001A1" w14:textId="77777777" w:rsidR="001F4595" w:rsidRDefault="001F4595" w:rsidP="001F4595">
            <w:pPr>
              <w:pStyle w:val="ListParagraph"/>
              <w:numPr>
                <w:ilvl w:val="0"/>
                <w:numId w:val="2"/>
              </w:numPr>
              <w:spacing w:after="0" w:line="240" w:lineRule="auto"/>
              <w:rPr>
                <w:rFonts w:ascii="Trebuchet MS" w:hAnsi="Trebuchet MS"/>
              </w:rPr>
            </w:pPr>
            <w:r>
              <w:rPr>
                <w:rFonts w:ascii="Trebuchet MS" w:hAnsi="Trebuchet MS"/>
              </w:rPr>
              <w:t>Purpose of detecting clusters and outbreaks</w:t>
            </w:r>
          </w:p>
          <w:p w14:paraId="7EBB5F7E" w14:textId="77777777" w:rsidR="001F4595" w:rsidRPr="00FE0F6F" w:rsidRDefault="001F4595" w:rsidP="001F4595">
            <w:pPr>
              <w:pStyle w:val="ListParagraph"/>
              <w:numPr>
                <w:ilvl w:val="0"/>
                <w:numId w:val="2"/>
              </w:numPr>
              <w:spacing w:after="0" w:line="240" w:lineRule="auto"/>
              <w:rPr>
                <w:rFonts w:ascii="Trebuchet MS" w:hAnsi="Trebuchet MS"/>
              </w:rPr>
            </w:pPr>
            <w:r>
              <w:rPr>
                <w:rFonts w:ascii="Trebuchet MS" w:hAnsi="Trebuchet MS"/>
              </w:rPr>
              <w:t>Benefits of detecting outbreaks</w:t>
            </w:r>
          </w:p>
        </w:tc>
      </w:tr>
      <w:tr w:rsidR="001F4595" w14:paraId="3922B4D1" w14:textId="77777777" w:rsidTr="7F42A12F">
        <w:tc>
          <w:tcPr>
            <w:tcW w:w="2875" w:type="dxa"/>
            <w:vMerge w:val="restart"/>
            <w:shd w:val="clear" w:color="auto" w:fill="DBE5F1" w:themeFill="accent1" w:themeFillTint="33"/>
          </w:tcPr>
          <w:p w14:paraId="660C37FB" w14:textId="77777777" w:rsidR="001F4595" w:rsidRPr="004D3807" w:rsidRDefault="001F4595" w:rsidP="00AA67A8">
            <w:pPr>
              <w:rPr>
                <w:rFonts w:ascii="Trebuchet MS" w:hAnsi="Trebuchet MS"/>
                <w:b/>
                <w:bCs/>
                <w:color w:val="244061" w:themeColor="accent1" w:themeShade="80"/>
              </w:rPr>
            </w:pPr>
            <w:r>
              <w:rPr>
                <w:rFonts w:ascii="Trebuchet MS" w:hAnsi="Trebuchet MS"/>
                <w:b/>
                <w:bCs/>
                <w:color w:val="244061" w:themeColor="accent1" w:themeShade="80"/>
              </w:rPr>
              <w:t>Overview</w:t>
            </w:r>
            <w:r w:rsidRPr="004D3807">
              <w:rPr>
                <w:rFonts w:ascii="Trebuchet MS" w:hAnsi="Trebuchet MS"/>
                <w:b/>
                <w:bCs/>
                <w:color w:val="244061" w:themeColor="accent1" w:themeShade="80"/>
              </w:rPr>
              <w:t xml:space="preserve"> (</w:t>
            </w:r>
            <w:r>
              <w:rPr>
                <w:rFonts w:ascii="Trebuchet MS" w:hAnsi="Trebuchet MS"/>
                <w:b/>
                <w:bCs/>
                <w:color w:val="244061" w:themeColor="accent1" w:themeShade="80"/>
              </w:rPr>
              <w:t>4</w:t>
            </w:r>
            <w:r w:rsidRPr="004D3807">
              <w:rPr>
                <w:rFonts w:ascii="Trebuchet MS" w:hAnsi="Trebuchet MS"/>
                <w:b/>
                <w:bCs/>
                <w:color w:val="244061" w:themeColor="accent1" w:themeShade="80"/>
              </w:rPr>
              <w:t>.1)</w:t>
            </w:r>
          </w:p>
        </w:tc>
        <w:tc>
          <w:tcPr>
            <w:tcW w:w="2970" w:type="dxa"/>
          </w:tcPr>
          <w:p w14:paraId="7DCC9649" w14:textId="77777777" w:rsidR="001F4595" w:rsidRDefault="001F4595" w:rsidP="00AA67A8">
            <w:pPr>
              <w:rPr>
                <w:rFonts w:ascii="Trebuchet MS" w:hAnsi="Trebuchet MS"/>
              </w:rPr>
            </w:pPr>
          </w:p>
        </w:tc>
        <w:tc>
          <w:tcPr>
            <w:tcW w:w="7105" w:type="dxa"/>
          </w:tcPr>
          <w:p w14:paraId="2CAE6342" w14:textId="77777777" w:rsidR="001F4595" w:rsidRPr="00FE0F6F" w:rsidRDefault="001F4595" w:rsidP="001F4595">
            <w:pPr>
              <w:pStyle w:val="ListParagraph"/>
              <w:numPr>
                <w:ilvl w:val="0"/>
                <w:numId w:val="1"/>
              </w:numPr>
              <w:spacing w:after="0" w:line="240" w:lineRule="auto"/>
              <w:rPr>
                <w:rFonts w:ascii="Trebuchet MS" w:hAnsi="Trebuchet MS"/>
              </w:rPr>
            </w:pPr>
            <w:r>
              <w:rPr>
                <w:rFonts w:ascii="Trebuchet MS" w:hAnsi="Trebuchet MS"/>
              </w:rPr>
              <w:t>Overview of methods of detection</w:t>
            </w:r>
          </w:p>
        </w:tc>
      </w:tr>
      <w:tr w:rsidR="001F4595" w14:paraId="6FB580A7" w14:textId="77777777" w:rsidTr="7F42A12F">
        <w:tc>
          <w:tcPr>
            <w:tcW w:w="2875" w:type="dxa"/>
            <w:vMerge/>
          </w:tcPr>
          <w:p w14:paraId="037F879A" w14:textId="77777777" w:rsidR="001F4595" w:rsidRPr="004D3807" w:rsidRDefault="001F4595" w:rsidP="00AA67A8">
            <w:pPr>
              <w:rPr>
                <w:rFonts w:ascii="Trebuchet MS" w:hAnsi="Trebuchet MS"/>
                <w:b/>
                <w:bCs/>
                <w:color w:val="244061" w:themeColor="accent1" w:themeShade="80"/>
              </w:rPr>
            </w:pPr>
          </w:p>
        </w:tc>
        <w:tc>
          <w:tcPr>
            <w:tcW w:w="2970" w:type="dxa"/>
          </w:tcPr>
          <w:p w14:paraId="4E81D1F9" w14:textId="77777777" w:rsidR="001F4595" w:rsidRDefault="00F84ECA" w:rsidP="00AA67A8">
            <w:pPr>
              <w:rPr>
                <w:rFonts w:ascii="Trebuchet MS" w:hAnsi="Trebuchet MS"/>
              </w:rPr>
            </w:pPr>
            <w:hyperlink r:id="rId41" w:anchor="page=4">
              <w:r w:rsidR="7F42A12F" w:rsidRPr="7F42A12F">
                <w:rPr>
                  <w:rStyle w:val="Hyperlink"/>
                  <w:rFonts w:ascii="Trebuchet MS" w:hAnsi="Trebuchet MS"/>
                </w:rPr>
                <w:t>Outbreak Detection Pathways (4.1.1)</w:t>
              </w:r>
            </w:hyperlink>
          </w:p>
        </w:tc>
        <w:tc>
          <w:tcPr>
            <w:tcW w:w="7105" w:type="dxa"/>
          </w:tcPr>
          <w:p w14:paraId="65610BAE" w14:textId="77777777" w:rsidR="001F4595" w:rsidRDefault="001F4595" w:rsidP="001F4595">
            <w:pPr>
              <w:pStyle w:val="ListParagraph"/>
              <w:numPr>
                <w:ilvl w:val="0"/>
                <w:numId w:val="3"/>
              </w:numPr>
              <w:spacing w:after="0" w:line="240" w:lineRule="auto"/>
              <w:rPr>
                <w:rFonts w:ascii="Trebuchet MS" w:hAnsi="Trebuchet MS"/>
              </w:rPr>
            </w:pPr>
            <w:r>
              <w:rPr>
                <w:rFonts w:ascii="Trebuchet MS" w:hAnsi="Trebuchet MS"/>
              </w:rPr>
              <w:t>Introduction to outbreak reporting</w:t>
            </w:r>
          </w:p>
          <w:p w14:paraId="570A0453" w14:textId="77777777" w:rsidR="001F4595" w:rsidRDefault="001F4595" w:rsidP="001F4595">
            <w:pPr>
              <w:pStyle w:val="ListParagraph"/>
              <w:numPr>
                <w:ilvl w:val="0"/>
                <w:numId w:val="3"/>
              </w:numPr>
              <w:spacing w:after="0" w:line="240" w:lineRule="auto"/>
              <w:rPr>
                <w:rFonts w:ascii="Trebuchet MS" w:hAnsi="Trebuchet MS"/>
              </w:rPr>
            </w:pPr>
            <w:r>
              <w:rPr>
                <w:rFonts w:ascii="Trebuchet MS" w:hAnsi="Trebuchet MS"/>
              </w:rPr>
              <w:t>Introduction to detection of clusters and outbreaks using surveillance data</w:t>
            </w:r>
          </w:p>
          <w:p w14:paraId="3654D67E" w14:textId="77777777" w:rsidR="001F4595" w:rsidRPr="00AD4019" w:rsidRDefault="001F4595" w:rsidP="001F4595">
            <w:pPr>
              <w:pStyle w:val="ListParagraph"/>
              <w:numPr>
                <w:ilvl w:val="0"/>
                <w:numId w:val="3"/>
              </w:numPr>
              <w:spacing w:after="0" w:line="240" w:lineRule="auto"/>
              <w:rPr>
                <w:rFonts w:ascii="Trebuchet MS" w:hAnsi="Trebuchet MS"/>
              </w:rPr>
            </w:pPr>
            <w:r>
              <w:rPr>
                <w:rFonts w:ascii="Trebuchet MS" w:hAnsi="Trebuchet MS"/>
              </w:rPr>
              <w:t>Other activities that might lead to outbreak detection</w:t>
            </w:r>
          </w:p>
        </w:tc>
      </w:tr>
      <w:tr w:rsidR="001F4595" w14:paraId="079C2490" w14:textId="77777777" w:rsidTr="7F42A12F">
        <w:tc>
          <w:tcPr>
            <w:tcW w:w="2875" w:type="dxa"/>
            <w:vMerge/>
          </w:tcPr>
          <w:p w14:paraId="2115818D" w14:textId="77777777" w:rsidR="001F4595" w:rsidRPr="004D3807" w:rsidRDefault="001F4595" w:rsidP="00AA67A8">
            <w:pPr>
              <w:rPr>
                <w:rFonts w:ascii="Trebuchet MS" w:hAnsi="Trebuchet MS"/>
                <w:b/>
                <w:bCs/>
                <w:color w:val="244061" w:themeColor="accent1" w:themeShade="80"/>
              </w:rPr>
            </w:pPr>
          </w:p>
        </w:tc>
        <w:tc>
          <w:tcPr>
            <w:tcW w:w="2970" w:type="dxa"/>
          </w:tcPr>
          <w:p w14:paraId="5117D3DD" w14:textId="77777777" w:rsidR="001F4595" w:rsidRDefault="00F84ECA" w:rsidP="00AA67A8">
            <w:pPr>
              <w:rPr>
                <w:rFonts w:ascii="Trebuchet MS" w:hAnsi="Trebuchet MS"/>
              </w:rPr>
            </w:pPr>
            <w:hyperlink r:id="rId42" w:anchor="page=5">
              <w:r w:rsidR="7F42A12F" w:rsidRPr="7F42A12F">
                <w:rPr>
                  <w:rStyle w:val="Hyperlink"/>
                  <w:rFonts w:ascii="Trebuchet MS" w:hAnsi="Trebuchet MS"/>
                </w:rPr>
                <w:t>Cluster and Outbreak Definitions (4.1.2)</w:t>
              </w:r>
            </w:hyperlink>
          </w:p>
        </w:tc>
        <w:tc>
          <w:tcPr>
            <w:tcW w:w="7105" w:type="dxa"/>
          </w:tcPr>
          <w:p w14:paraId="1A27B6BB" w14:textId="77777777" w:rsidR="001F4595" w:rsidRDefault="001F4595" w:rsidP="001F4595">
            <w:pPr>
              <w:pStyle w:val="ListParagraph"/>
              <w:numPr>
                <w:ilvl w:val="0"/>
                <w:numId w:val="4"/>
              </w:numPr>
              <w:spacing w:after="0" w:line="240" w:lineRule="auto"/>
              <w:rPr>
                <w:rFonts w:ascii="Trebuchet MS" w:hAnsi="Trebuchet MS"/>
              </w:rPr>
            </w:pPr>
            <w:r>
              <w:rPr>
                <w:rFonts w:ascii="Trebuchet MS" w:hAnsi="Trebuchet MS"/>
              </w:rPr>
              <w:t>Definition of a cluster</w:t>
            </w:r>
          </w:p>
          <w:p w14:paraId="0099D790" w14:textId="77777777" w:rsidR="001F4595" w:rsidRDefault="001F4595" w:rsidP="001F4595">
            <w:pPr>
              <w:pStyle w:val="ListParagraph"/>
              <w:numPr>
                <w:ilvl w:val="0"/>
                <w:numId w:val="4"/>
              </w:numPr>
              <w:spacing w:after="0" w:line="240" w:lineRule="auto"/>
              <w:rPr>
                <w:rFonts w:ascii="Trebuchet MS" w:hAnsi="Trebuchet MS"/>
              </w:rPr>
            </w:pPr>
            <w:r>
              <w:rPr>
                <w:rFonts w:ascii="Trebuchet MS" w:hAnsi="Trebuchet MS"/>
              </w:rPr>
              <w:t>Considerations for defining a suspected outbreak</w:t>
            </w:r>
          </w:p>
          <w:p w14:paraId="28EF688F" w14:textId="77777777" w:rsidR="001F4595" w:rsidRDefault="001F4595" w:rsidP="001F4595">
            <w:pPr>
              <w:pStyle w:val="ListParagraph"/>
              <w:numPr>
                <w:ilvl w:val="0"/>
                <w:numId w:val="4"/>
              </w:numPr>
              <w:spacing w:after="0" w:line="240" w:lineRule="auto"/>
              <w:rPr>
                <w:rFonts w:ascii="Trebuchet MS" w:hAnsi="Trebuchet MS"/>
              </w:rPr>
            </w:pPr>
            <w:r>
              <w:rPr>
                <w:rFonts w:ascii="Trebuchet MS" w:hAnsi="Trebuchet MS"/>
              </w:rPr>
              <w:t>Threshold levels and outbreak definitions</w:t>
            </w:r>
          </w:p>
          <w:p w14:paraId="038B071A" w14:textId="77777777" w:rsidR="001F4595" w:rsidRPr="00AD4019" w:rsidRDefault="001F4595" w:rsidP="001F4595">
            <w:pPr>
              <w:pStyle w:val="ListParagraph"/>
              <w:numPr>
                <w:ilvl w:val="0"/>
                <w:numId w:val="4"/>
              </w:numPr>
              <w:spacing w:after="0" w:line="240" w:lineRule="auto"/>
              <w:rPr>
                <w:rFonts w:ascii="Trebuchet MS" w:hAnsi="Trebuchet MS"/>
              </w:rPr>
            </w:pPr>
            <w:r>
              <w:rPr>
                <w:rFonts w:ascii="Trebuchet MS" w:hAnsi="Trebuchet MS"/>
              </w:rPr>
              <w:t>General principles for determining when a situation is an outbreak</w:t>
            </w:r>
          </w:p>
        </w:tc>
      </w:tr>
      <w:tr w:rsidR="001F4595" w14:paraId="7518BD01" w14:textId="77777777" w:rsidTr="7F42A12F">
        <w:tc>
          <w:tcPr>
            <w:tcW w:w="2875" w:type="dxa"/>
            <w:vMerge w:val="restart"/>
            <w:shd w:val="clear" w:color="auto" w:fill="DBE5F1" w:themeFill="accent1" w:themeFillTint="33"/>
          </w:tcPr>
          <w:p w14:paraId="0C33554F" w14:textId="77777777" w:rsidR="001F4595" w:rsidRPr="004D3807" w:rsidRDefault="001F4595" w:rsidP="00AA67A8">
            <w:pPr>
              <w:rPr>
                <w:rFonts w:ascii="Trebuchet MS" w:hAnsi="Trebuchet MS"/>
                <w:b/>
                <w:bCs/>
                <w:color w:val="244061" w:themeColor="accent1" w:themeShade="80"/>
              </w:rPr>
            </w:pPr>
            <w:r>
              <w:rPr>
                <w:rFonts w:ascii="Trebuchet MS" w:hAnsi="Trebuchet MS"/>
                <w:b/>
                <w:bCs/>
                <w:color w:val="244061" w:themeColor="accent1" w:themeShade="80"/>
              </w:rPr>
              <w:t>Reporting of Suspected Outbreaks</w:t>
            </w:r>
            <w:r w:rsidRPr="004D3807">
              <w:rPr>
                <w:rFonts w:ascii="Trebuchet MS" w:hAnsi="Trebuchet MS"/>
                <w:b/>
                <w:bCs/>
                <w:color w:val="244061" w:themeColor="accent1" w:themeShade="80"/>
              </w:rPr>
              <w:t xml:space="preserve"> (</w:t>
            </w:r>
            <w:r>
              <w:rPr>
                <w:rFonts w:ascii="Trebuchet MS" w:hAnsi="Trebuchet MS"/>
                <w:b/>
                <w:bCs/>
                <w:color w:val="244061" w:themeColor="accent1" w:themeShade="80"/>
              </w:rPr>
              <w:t>4</w:t>
            </w:r>
            <w:r w:rsidRPr="004D3807">
              <w:rPr>
                <w:rFonts w:ascii="Trebuchet MS" w:hAnsi="Trebuchet MS"/>
                <w:b/>
                <w:bCs/>
                <w:color w:val="244061" w:themeColor="accent1" w:themeShade="80"/>
              </w:rPr>
              <w:t>.2)</w:t>
            </w:r>
          </w:p>
        </w:tc>
        <w:tc>
          <w:tcPr>
            <w:tcW w:w="2970" w:type="dxa"/>
          </w:tcPr>
          <w:p w14:paraId="285C813E" w14:textId="77777777" w:rsidR="001F4595" w:rsidRPr="003237F7" w:rsidRDefault="00F84ECA" w:rsidP="00AA67A8">
            <w:pPr>
              <w:rPr>
                <w:rFonts w:ascii="Trebuchet MS" w:hAnsi="Trebuchet MS"/>
              </w:rPr>
            </w:pPr>
            <w:hyperlink r:id="rId43" w:anchor="page=6">
              <w:r w:rsidR="7F42A12F" w:rsidRPr="7F42A12F">
                <w:rPr>
                  <w:rStyle w:val="Hyperlink"/>
                  <w:rFonts w:ascii="Trebuchet MS" w:hAnsi="Trebuchet MS"/>
                </w:rPr>
                <w:t>Purpose (4.2.1)</w:t>
              </w:r>
            </w:hyperlink>
          </w:p>
        </w:tc>
        <w:tc>
          <w:tcPr>
            <w:tcW w:w="7105" w:type="dxa"/>
          </w:tcPr>
          <w:p w14:paraId="7FD6F8EE" w14:textId="77777777" w:rsidR="001F4595" w:rsidRPr="00203276" w:rsidRDefault="001F4595" w:rsidP="001F4595">
            <w:pPr>
              <w:pStyle w:val="ListParagraph"/>
              <w:numPr>
                <w:ilvl w:val="0"/>
                <w:numId w:val="5"/>
              </w:numPr>
              <w:spacing w:after="0" w:line="240" w:lineRule="auto"/>
              <w:rPr>
                <w:rFonts w:ascii="Trebuchet MS" w:hAnsi="Trebuchet MS"/>
              </w:rPr>
            </w:pPr>
            <w:r>
              <w:rPr>
                <w:rFonts w:ascii="Trebuchet MS" w:hAnsi="Trebuchet MS"/>
              </w:rPr>
              <w:t>Importance of reporting as a methodology to detect outbreaks</w:t>
            </w:r>
          </w:p>
        </w:tc>
      </w:tr>
      <w:tr w:rsidR="001F4595" w14:paraId="4983A39D" w14:textId="77777777" w:rsidTr="7F42A12F">
        <w:tc>
          <w:tcPr>
            <w:tcW w:w="2875" w:type="dxa"/>
            <w:vMerge/>
          </w:tcPr>
          <w:p w14:paraId="5117BF3B" w14:textId="77777777" w:rsidR="001F4595" w:rsidRPr="00203276" w:rsidRDefault="001F4595" w:rsidP="00AA67A8">
            <w:pPr>
              <w:rPr>
                <w:rFonts w:ascii="Trebuchet MS" w:hAnsi="Trebuchet MS"/>
              </w:rPr>
            </w:pPr>
          </w:p>
        </w:tc>
        <w:tc>
          <w:tcPr>
            <w:tcW w:w="2970" w:type="dxa"/>
          </w:tcPr>
          <w:p w14:paraId="17101B9E" w14:textId="77777777" w:rsidR="001F4595" w:rsidRPr="00203276" w:rsidRDefault="00F84ECA" w:rsidP="00AA67A8">
            <w:pPr>
              <w:rPr>
                <w:rFonts w:ascii="Trebuchet MS" w:hAnsi="Trebuchet MS"/>
              </w:rPr>
            </w:pPr>
            <w:hyperlink r:id="rId44" w:anchor="page=6">
              <w:r w:rsidR="7F42A12F" w:rsidRPr="7F42A12F">
                <w:rPr>
                  <w:rStyle w:val="Hyperlink"/>
                  <w:rFonts w:ascii="Trebuchet MS" w:hAnsi="Trebuchet MS"/>
                </w:rPr>
                <w:t>Background (4.2.2)</w:t>
              </w:r>
            </w:hyperlink>
          </w:p>
        </w:tc>
        <w:tc>
          <w:tcPr>
            <w:tcW w:w="7105" w:type="dxa"/>
          </w:tcPr>
          <w:p w14:paraId="6000466D"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Reporting suspected outbreaks within healthcare facilities (4.2.2.1)</w:t>
            </w:r>
          </w:p>
          <w:p w14:paraId="059AAF20"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Reporting suspected outbreaks to public health (4.2.2.2)</w:t>
            </w:r>
          </w:p>
          <w:p w14:paraId="1A3D04D7"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Public health processes to receive reports of suspected outbreaks (4.2.2.2)</w:t>
            </w:r>
          </w:p>
          <w:p w14:paraId="31EF7802"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Requirements for reporting to public health (4.2.2.2)</w:t>
            </w:r>
          </w:p>
          <w:p w14:paraId="4ADBBEA4"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Strategies to encourage reporting suspected outbreaks to public health and perceived barriers to reporting (4.2.2.2)</w:t>
            </w:r>
          </w:p>
          <w:p w14:paraId="6B2D7237"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Perceived barriers for reporting suspected outbreaks (4.2.2.2)</w:t>
            </w:r>
          </w:p>
        </w:tc>
      </w:tr>
      <w:tr w:rsidR="001F4595" w14:paraId="38E26E39" w14:textId="77777777" w:rsidTr="7F42A12F">
        <w:tc>
          <w:tcPr>
            <w:tcW w:w="2875" w:type="dxa"/>
            <w:vMerge/>
          </w:tcPr>
          <w:p w14:paraId="5A288CC9" w14:textId="77777777" w:rsidR="001F4595" w:rsidRPr="00203276" w:rsidRDefault="001F4595" w:rsidP="00AA67A8">
            <w:pPr>
              <w:rPr>
                <w:rFonts w:ascii="Trebuchet MS" w:hAnsi="Trebuchet MS"/>
              </w:rPr>
            </w:pPr>
          </w:p>
        </w:tc>
        <w:tc>
          <w:tcPr>
            <w:tcW w:w="2970" w:type="dxa"/>
          </w:tcPr>
          <w:p w14:paraId="60ADD12F" w14:textId="77777777" w:rsidR="001F4595" w:rsidRPr="00EC16B2" w:rsidRDefault="00F84ECA" w:rsidP="00AA67A8">
            <w:pPr>
              <w:rPr>
                <w:rFonts w:ascii="Trebuchet MS" w:hAnsi="Trebuchet MS"/>
              </w:rPr>
            </w:pPr>
            <w:hyperlink r:id="rId45" w:anchor="page=8">
              <w:r w:rsidR="7F42A12F" w:rsidRPr="7F42A12F">
                <w:rPr>
                  <w:rStyle w:val="Hyperlink"/>
                  <w:rFonts w:ascii="Trebuchet MS" w:hAnsi="Trebuchet MS"/>
                </w:rPr>
                <w:t>Reporting Entities (4.2.3)</w:t>
              </w:r>
            </w:hyperlink>
          </w:p>
        </w:tc>
        <w:tc>
          <w:tcPr>
            <w:tcW w:w="7105" w:type="dxa"/>
          </w:tcPr>
          <w:p w14:paraId="073EF3EF"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Sources of outbreak reports</w:t>
            </w:r>
          </w:p>
          <w:p w14:paraId="1520D4F8"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Healthcare facility and provider reports (4.2.3.1)</w:t>
            </w:r>
          </w:p>
          <w:p w14:paraId="2796E9F7"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lastRenderedPageBreak/>
              <w:t>Clinical and public health laboratory reports (4.2.3.2)</w:t>
            </w:r>
          </w:p>
          <w:p w14:paraId="639A6139"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Public, patients, and media reports (4.2.3.3)</w:t>
            </w:r>
          </w:p>
          <w:p w14:paraId="3490C643"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Other government agencies that might report, including state facility licensing agencies (4.2.3.4)</w:t>
            </w:r>
          </w:p>
          <w:p w14:paraId="3112CA2A"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Other partners that might report (4.2.3.5)</w:t>
            </w:r>
          </w:p>
        </w:tc>
      </w:tr>
      <w:tr w:rsidR="001F4595" w14:paraId="29A8B537" w14:textId="77777777" w:rsidTr="7F42A12F">
        <w:tc>
          <w:tcPr>
            <w:tcW w:w="2875" w:type="dxa"/>
            <w:vMerge/>
          </w:tcPr>
          <w:p w14:paraId="61AB46B0" w14:textId="77777777" w:rsidR="001F4595" w:rsidRPr="00203276" w:rsidRDefault="001F4595" w:rsidP="00AA67A8">
            <w:pPr>
              <w:rPr>
                <w:rFonts w:ascii="Trebuchet MS" w:hAnsi="Trebuchet MS"/>
              </w:rPr>
            </w:pPr>
          </w:p>
        </w:tc>
        <w:tc>
          <w:tcPr>
            <w:tcW w:w="2970" w:type="dxa"/>
          </w:tcPr>
          <w:p w14:paraId="02C3C0CE" w14:textId="77777777" w:rsidR="001F4595" w:rsidRDefault="00F84ECA" w:rsidP="00AA67A8">
            <w:pPr>
              <w:rPr>
                <w:rFonts w:ascii="Trebuchet MS" w:hAnsi="Trebuchet MS"/>
              </w:rPr>
            </w:pPr>
            <w:hyperlink r:id="rId46" w:anchor="page=9">
              <w:r w:rsidR="7F42A12F" w:rsidRPr="7F42A12F">
                <w:rPr>
                  <w:rStyle w:val="Hyperlink"/>
                  <w:rFonts w:ascii="Trebuchet MS" w:hAnsi="Trebuchet MS"/>
                </w:rPr>
                <w:t>Epidemiology Process (4.2.4)</w:t>
              </w:r>
            </w:hyperlink>
          </w:p>
        </w:tc>
        <w:tc>
          <w:tcPr>
            <w:tcW w:w="7105" w:type="dxa"/>
          </w:tcPr>
          <w:p w14:paraId="2AC863C6"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Importance of a pre-established process</w:t>
            </w:r>
          </w:p>
          <w:p w14:paraId="64A85A9A"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Determining if clusters and suspected outbreaks are linked</w:t>
            </w:r>
          </w:p>
        </w:tc>
      </w:tr>
      <w:tr w:rsidR="001F4595" w14:paraId="18993C55" w14:textId="77777777" w:rsidTr="7F42A12F">
        <w:tc>
          <w:tcPr>
            <w:tcW w:w="2875" w:type="dxa"/>
            <w:vMerge/>
          </w:tcPr>
          <w:p w14:paraId="483CCEB4" w14:textId="77777777" w:rsidR="001F4595" w:rsidRPr="00203276" w:rsidRDefault="001F4595" w:rsidP="00AA67A8">
            <w:pPr>
              <w:rPr>
                <w:rFonts w:ascii="Trebuchet MS" w:hAnsi="Trebuchet MS"/>
              </w:rPr>
            </w:pPr>
          </w:p>
        </w:tc>
        <w:tc>
          <w:tcPr>
            <w:tcW w:w="2970" w:type="dxa"/>
          </w:tcPr>
          <w:p w14:paraId="5FD2B36B" w14:textId="77777777" w:rsidR="001F4595" w:rsidRDefault="00F84ECA" w:rsidP="00AA67A8">
            <w:pPr>
              <w:rPr>
                <w:rFonts w:ascii="Trebuchet MS" w:hAnsi="Trebuchet MS"/>
              </w:rPr>
            </w:pPr>
            <w:hyperlink r:id="rId47" w:anchor="page=10">
              <w:r w:rsidR="7F42A12F" w:rsidRPr="7F42A12F">
                <w:rPr>
                  <w:rStyle w:val="Hyperlink"/>
                  <w:rFonts w:ascii="Trebuchet MS" w:hAnsi="Trebuchet MS"/>
                </w:rPr>
                <w:t>Laboratory Process (4.2.5)</w:t>
              </w:r>
            </w:hyperlink>
          </w:p>
        </w:tc>
        <w:tc>
          <w:tcPr>
            <w:tcW w:w="7105" w:type="dxa"/>
          </w:tcPr>
          <w:p w14:paraId="3139FC85"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Importance of communication between epidemiology and laboratory staff upon report of a suspected outbreak</w:t>
            </w:r>
          </w:p>
        </w:tc>
      </w:tr>
      <w:tr w:rsidR="001F4595" w14:paraId="294AE188" w14:textId="77777777" w:rsidTr="7F42A12F">
        <w:tc>
          <w:tcPr>
            <w:tcW w:w="2875" w:type="dxa"/>
            <w:vMerge/>
          </w:tcPr>
          <w:p w14:paraId="49AC3D54" w14:textId="77777777" w:rsidR="001F4595" w:rsidRPr="00203276" w:rsidRDefault="001F4595" w:rsidP="00AA67A8">
            <w:pPr>
              <w:rPr>
                <w:rFonts w:ascii="Trebuchet MS" w:hAnsi="Trebuchet MS"/>
              </w:rPr>
            </w:pPr>
          </w:p>
        </w:tc>
        <w:tc>
          <w:tcPr>
            <w:tcW w:w="2970" w:type="dxa"/>
          </w:tcPr>
          <w:p w14:paraId="6FB99F0C" w14:textId="77777777" w:rsidR="001F4595" w:rsidRDefault="00F84ECA" w:rsidP="00AA67A8">
            <w:pPr>
              <w:rPr>
                <w:rFonts w:ascii="Trebuchet MS" w:hAnsi="Trebuchet MS"/>
              </w:rPr>
            </w:pPr>
            <w:hyperlink r:id="rId48" w:anchor="page=10">
              <w:r w:rsidR="7F42A12F" w:rsidRPr="7F42A12F">
                <w:rPr>
                  <w:rStyle w:val="Hyperlink"/>
                  <w:rFonts w:ascii="Trebuchet MS" w:hAnsi="Trebuchet MS"/>
                </w:rPr>
                <w:t>Strengths and Limitations of Outbreak Reporting Systems (4.2.6)</w:t>
              </w:r>
            </w:hyperlink>
          </w:p>
        </w:tc>
        <w:tc>
          <w:tcPr>
            <w:tcW w:w="7105" w:type="dxa"/>
          </w:tcPr>
          <w:p w14:paraId="3F177FE7"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Strengths of outbreak reporting systems (4.2.6.1)</w:t>
            </w:r>
          </w:p>
          <w:p w14:paraId="0392942B"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Limitations of outbreak reporting systems (4.2.6.2)</w:t>
            </w:r>
          </w:p>
        </w:tc>
      </w:tr>
      <w:tr w:rsidR="001F4595" w14:paraId="4EA11A6D" w14:textId="77777777" w:rsidTr="7F42A12F">
        <w:tc>
          <w:tcPr>
            <w:tcW w:w="2875" w:type="dxa"/>
            <w:vMerge/>
          </w:tcPr>
          <w:p w14:paraId="38BAE2D1" w14:textId="77777777" w:rsidR="001F4595" w:rsidRPr="00203276" w:rsidRDefault="001F4595" w:rsidP="00AA67A8">
            <w:pPr>
              <w:rPr>
                <w:rFonts w:ascii="Trebuchet MS" w:hAnsi="Trebuchet MS"/>
              </w:rPr>
            </w:pPr>
          </w:p>
        </w:tc>
        <w:tc>
          <w:tcPr>
            <w:tcW w:w="2970" w:type="dxa"/>
          </w:tcPr>
          <w:p w14:paraId="749C3F8B" w14:textId="77777777" w:rsidR="001F4595" w:rsidRDefault="00F84ECA" w:rsidP="00AA67A8">
            <w:pPr>
              <w:rPr>
                <w:rFonts w:ascii="Trebuchet MS" w:hAnsi="Trebuchet MS"/>
              </w:rPr>
            </w:pPr>
            <w:hyperlink r:id="rId49" w:anchor="page=11">
              <w:r w:rsidR="7F42A12F" w:rsidRPr="7F42A12F">
                <w:rPr>
                  <w:rStyle w:val="Hyperlink"/>
                  <w:rFonts w:ascii="Trebuchet MS" w:hAnsi="Trebuchet MS"/>
                </w:rPr>
                <w:t>Key Determinants of Successful Outbreak Reporting Systems (4.2.7)</w:t>
              </w:r>
            </w:hyperlink>
          </w:p>
        </w:tc>
        <w:tc>
          <w:tcPr>
            <w:tcW w:w="7105" w:type="dxa"/>
          </w:tcPr>
          <w:p w14:paraId="293EAC9C"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Successful outbreak reporting system, defined</w:t>
            </w:r>
          </w:p>
          <w:p w14:paraId="6470B2EA"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Factors impacting the sensitivity of outbreak detection (4.2.7.1)</w:t>
            </w:r>
          </w:p>
          <w:p w14:paraId="528C9778"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Impact of the prevalence of disease on outbreak detection (4.2.7.2)</w:t>
            </w:r>
          </w:p>
          <w:p w14:paraId="769BB5F9"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Impact of relationships among reporting entities and public health agencies (4.2.7.3)</w:t>
            </w:r>
          </w:p>
        </w:tc>
      </w:tr>
      <w:tr w:rsidR="001F4595" w14:paraId="05793DCD" w14:textId="77777777" w:rsidTr="7F42A12F">
        <w:tc>
          <w:tcPr>
            <w:tcW w:w="2875" w:type="dxa"/>
            <w:vMerge/>
          </w:tcPr>
          <w:p w14:paraId="157FA2F0" w14:textId="77777777" w:rsidR="001F4595" w:rsidRPr="00203276" w:rsidRDefault="001F4595" w:rsidP="00AA67A8">
            <w:pPr>
              <w:rPr>
                <w:rFonts w:ascii="Trebuchet MS" w:hAnsi="Trebuchet MS"/>
              </w:rPr>
            </w:pPr>
          </w:p>
        </w:tc>
        <w:tc>
          <w:tcPr>
            <w:tcW w:w="2970" w:type="dxa"/>
          </w:tcPr>
          <w:p w14:paraId="5C9A94C5" w14:textId="77777777" w:rsidR="001F4595" w:rsidRDefault="00F84ECA" w:rsidP="00AA67A8">
            <w:pPr>
              <w:rPr>
                <w:rFonts w:ascii="Trebuchet MS" w:hAnsi="Trebuchet MS"/>
              </w:rPr>
            </w:pPr>
            <w:hyperlink r:id="rId50" w:anchor="page=12">
              <w:r w:rsidR="7F42A12F" w:rsidRPr="7F42A12F">
                <w:rPr>
                  <w:rStyle w:val="Hyperlink"/>
                  <w:rFonts w:ascii="Trebuchet MS" w:hAnsi="Trebuchet MS"/>
                </w:rPr>
                <w:t>Model Practices for Outbreak Reporting Systems (4.2.8)</w:t>
              </w:r>
            </w:hyperlink>
          </w:p>
        </w:tc>
        <w:tc>
          <w:tcPr>
            <w:tcW w:w="7105" w:type="dxa"/>
          </w:tcPr>
          <w:p w14:paraId="314A43A0"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Establishing requirements for reporting (4.2.8.1)</w:t>
            </w:r>
          </w:p>
          <w:p w14:paraId="091126D9"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Ensuring timeliness of reporting (4.2.8.2)</w:t>
            </w:r>
          </w:p>
          <w:p w14:paraId="720BFE83"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Establishing a clearly defined reporting process methodology (4.2.8.3)</w:t>
            </w:r>
          </w:p>
          <w:p w14:paraId="512FE3D2"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Useful tools to apply to outbreak reporting systems (4.2.8.4)</w:t>
            </w:r>
          </w:p>
          <w:p w14:paraId="3543CF6C"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Importance of tracking outbreaks (4.2.8.5)</w:t>
            </w:r>
          </w:p>
        </w:tc>
      </w:tr>
      <w:tr w:rsidR="001F4595" w14:paraId="4BCD58B2" w14:textId="77777777" w:rsidTr="7F42A12F">
        <w:tc>
          <w:tcPr>
            <w:tcW w:w="2875" w:type="dxa"/>
            <w:vMerge w:val="restart"/>
            <w:shd w:val="clear" w:color="auto" w:fill="DBE5F1" w:themeFill="accent1" w:themeFillTint="33"/>
          </w:tcPr>
          <w:p w14:paraId="1744939A" w14:textId="77777777" w:rsidR="001F4595" w:rsidRPr="00996670" w:rsidRDefault="001F4595" w:rsidP="00AA67A8">
            <w:pPr>
              <w:rPr>
                <w:rFonts w:ascii="Trebuchet MS" w:hAnsi="Trebuchet MS"/>
                <w:b/>
                <w:bCs/>
              </w:rPr>
            </w:pPr>
            <w:r>
              <w:rPr>
                <w:rFonts w:ascii="Trebuchet MS" w:hAnsi="Trebuchet MS"/>
                <w:b/>
                <w:bCs/>
                <w:color w:val="244061" w:themeColor="accent1" w:themeShade="80"/>
              </w:rPr>
              <w:t>Detecting Clusters and Outbreaks through Surveillance</w:t>
            </w:r>
            <w:r w:rsidRPr="00996670">
              <w:rPr>
                <w:rFonts w:ascii="Trebuchet MS" w:hAnsi="Trebuchet MS"/>
                <w:b/>
                <w:bCs/>
                <w:color w:val="244061" w:themeColor="accent1" w:themeShade="80"/>
              </w:rPr>
              <w:t xml:space="preserve"> (</w:t>
            </w:r>
            <w:r>
              <w:rPr>
                <w:rFonts w:ascii="Trebuchet MS" w:hAnsi="Trebuchet MS"/>
                <w:b/>
                <w:bCs/>
                <w:color w:val="244061" w:themeColor="accent1" w:themeShade="80"/>
              </w:rPr>
              <w:t>4</w:t>
            </w:r>
            <w:r w:rsidRPr="00996670">
              <w:rPr>
                <w:rFonts w:ascii="Trebuchet MS" w:hAnsi="Trebuchet MS"/>
                <w:b/>
                <w:bCs/>
                <w:color w:val="244061" w:themeColor="accent1" w:themeShade="80"/>
              </w:rPr>
              <w:t>.3)</w:t>
            </w:r>
          </w:p>
        </w:tc>
        <w:tc>
          <w:tcPr>
            <w:tcW w:w="2970" w:type="dxa"/>
          </w:tcPr>
          <w:p w14:paraId="3CDF4247" w14:textId="77777777" w:rsidR="001F4595" w:rsidRPr="006E3231" w:rsidRDefault="00F84ECA" w:rsidP="00AA67A8">
            <w:pPr>
              <w:rPr>
                <w:rFonts w:ascii="Trebuchet MS" w:hAnsi="Trebuchet MS"/>
              </w:rPr>
            </w:pPr>
            <w:hyperlink r:id="rId51" w:anchor="page=13">
              <w:r w:rsidR="7F42A12F" w:rsidRPr="7F42A12F">
                <w:rPr>
                  <w:rStyle w:val="Hyperlink"/>
                  <w:rFonts w:ascii="Trebuchet MS" w:hAnsi="Trebuchet MS"/>
                </w:rPr>
                <w:t>Purpose (4.3.1)</w:t>
              </w:r>
            </w:hyperlink>
          </w:p>
        </w:tc>
        <w:tc>
          <w:tcPr>
            <w:tcW w:w="7105" w:type="dxa"/>
          </w:tcPr>
          <w:p w14:paraId="5BFE74A2" w14:textId="77777777" w:rsidR="001F4595" w:rsidRPr="0040508D" w:rsidRDefault="001F4595" w:rsidP="001F4595">
            <w:pPr>
              <w:pStyle w:val="ListParagraph"/>
              <w:numPr>
                <w:ilvl w:val="0"/>
                <w:numId w:val="5"/>
              </w:numPr>
              <w:spacing w:after="0" w:line="240" w:lineRule="auto"/>
              <w:rPr>
                <w:rFonts w:ascii="Trebuchet MS" w:hAnsi="Trebuchet MS"/>
              </w:rPr>
            </w:pPr>
            <w:r>
              <w:rPr>
                <w:rFonts w:ascii="Trebuchet MS" w:hAnsi="Trebuchet MS"/>
              </w:rPr>
              <w:t>Importance of use of surveillance data as a methodology to detect outbreaks</w:t>
            </w:r>
          </w:p>
        </w:tc>
      </w:tr>
      <w:tr w:rsidR="001F4595" w14:paraId="64D2C964" w14:textId="77777777" w:rsidTr="7F42A12F">
        <w:tc>
          <w:tcPr>
            <w:tcW w:w="2875" w:type="dxa"/>
            <w:vMerge/>
          </w:tcPr>
          <w:p w14:paraId="1FD08972" w14:textId="77777777" w:rsidR="001F4595" w:rsidRPr="00996670" w:rsidRDefault="001F4595" w:rsidP="00AA67A8">
            <w:pPr>
              <w:rPr>
                <w:rFonts w:ascii="Trebuchet MS" w:hAnsi="Trebuchet MS"/>
                <w:b/>
                <w:bCs/>
                <w:color w:val="244061" w:themeColor="accent1" w:themeShade="80"/>
              </w:rPr>
            </w:pPr>
          </w:p>
        </w:tc>
        <w:tc>
          <w:tcPr>
            <w:tcW w:w="2970" w:type="dxa"/>
          </w:tcPr>
          <w:p w14:paraId="1E3599A8" w14:textId="77777777" w:rsidR="001F4595" w:rsidRPr="006E3231" w:rsidRDefault="00F84ECA" w:rsidP="00AA67A8">
            <w:pPr>
              <w:rPr>
                <w:rFonts w:ascii="Trebuchet MS" w:hAnsi="Trebuchet MS"/>
              </w:rPr>
            </w:pPr>
            <w:hyperlink r:id="rId52" w:anchor="page=13">
              <w:r w:rsidR="7F42A12F" w:rsidRPr="7F42A12F">
                <w:rPr>
                  <w:rStyle w:val="Hyperlink"/>
                  <w:rFonts w:ascii="Trebuchet MS" w:hAnsi="Trebuchet MS"/>
                </w:rPr>
                <w:t>Background (4.3.2)</w:t>
              </w:r>
            </w:hyperlink>
          </w:p>
        </w:tc>
        <w:tc>
          <w:tcPr>
            <w:tcW w:w="7105" w:type="dxa"/>
          </w:tcPr>
          <w:p w14:paraId="09548133"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Basic surveillance principles impacting detection of clusters and outbreaks</w:t>
            </w:r>
          </w:p>
          <w:p w14:paraId="09ED39BA"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Techniques to assist with detecting patterns in surveillance data</w:t>
            </w:r>
          </w:p>
          <w:p w14:paraId="6CCC50E3"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lastRenderedPageBreak/>
              <w:t>Detection of clusters and outbreaks within a healthcare facility using surveillance data (4.3.2.1)</w:t>
            </w:r>
          </w:p>
          <w:p w14:paraId="7547F6C5" w14:textId="77777777" w:rsidR="001F4595" w:rsidRPr="00D614CB" w:rsidRDefault="001F4595" w:rsidP="001F4595">
            <w:pPr>
              <w:pStyle w:val="ListParagraph"/>
              <w:numPr>
                <w:ilvl w:val="0"/>
                <w:numId w:val="5"/>
              </w:numPr>
              <w:spacing w:after="0" w:line="240" w:lineRule="auto"/>
              <w:rPr>
                <w:rFonts w:ascii="Trebuchet MS" w:hAnsi="Trebuchet MS"/>
              </w:rPr>
            </w:pPr>
            <w:r>
              <w:rPr>
                <w:rFonts w:ascii="Trebuchet MS" w:hAnsi="Trebuchet MS"/>
              </w:rPr>
              <w:t>Surveillance data typically collected by public health that can be used to detect clusters and outbreaks (4.3.2.2)</w:t>
            </w:r>
          </w:p>
        </w:tc>
      </w:tr>
      <w:tr w:rsidR="001F4595" w14:paraId="0368B3DA" w14:textId="77777777" w:rsidTr="7F42A12F">
        <w:tc>
          <w:tcPr>
            <w:tcW w:w="2875" w:type="dxa"/>
            <w:vMerge/>
          </w:tcPr>
          <w:p w14:paraId="0584FBD7" w14:textId="77777777" w:rsidR="001F4595" w:rsidRPr="00996670" w:rsidRDefault="001F4595" w:rsidP="00AA67A8">
            <w:pPr>
              <w:rPr>
                <w:rFonts w:ascii="Trebuchet MS" w:hAnsi="Trebuchet MS"/>
                <w:b/>
                <w:bCs/>
                <w:color w:val="244061" w:themeColor="accent1" w:themeShade="80"/>
              </w:rPr>
            </w:pPr>
          </w:p>
        </w:tc>
        <w:tc>
          <w:tcPr>
            <w:tcW w:w="2970" w:type="dxa"/>
          </w:tcPr>
          <w:p w14:paraId="59BE19E8" w14:textId="77777777" w:rsidR="001F4595" w:rsidRPr="0040508D" w:rsidRDefault="00F84ECA" w:rsidP="00AA67A8">
            <w:pPr>
              <w:rPr>
                <w:rFonts w:ascii="Trebuchet MS" w:hAnsi="Trebuchet MS"/>
              </w:rPr>
            </w:pPr>
            <w:hyperlink r:id="rId53" w:anchor="page=15">
              <w:r w:rsidR="7F42A12F" w:rsidRPr="7F42A12F">
                <w:rPr>
                  <w:rStyle w:val="Hyperlink"/>
                  <w:rFonts w:ascii="Trebuchet MS" w:hAnsi="Trebuchet MS"/>
                </w:rPr>
                <w:t>Types of Surveillance Data (4.3.3)</w:t>
              </w:r>
            </w:hyperlink>
          </w:p>
        </w:tc>
        <w:tc>
          <w:tcPr>
            <w:tcW w:w="7105" w:type="dxa"/>
          </w:tcPr>
          <w:p w14:paraId="6CF4B8F6"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Types of surveillance data used for cluster detection</w:t>
            </w:r>
          </w:p>
        </w:tc>
      </w:tr>
      <w:tr w:rsidR="001F4595" w14:paraId="32901FF4" w14:textId="77777777" w:rsidTr="7F42A12F">
        <w:tc>
          <w:tcPr>
            <w:tcW w:w="2875" w:type="dxa"/>
            <w:vMerge/>
          </w:tcPr>
          <w:p w14:paraId="62C856AF" w14:textId="77777777" w:rsidR="001F4595" w:rsidRPr="00996670" w:rsidRDefault="001F4595" w:rsidP="00AA67A8">
            <w:pPr>
              <w:rPr>
                <w:rFonts w:ascii="Trebuchet MS" w:hAnsi="Trebuchet MS"/>
                <w:b/>
                <w:bCs/>
                <w:color w:val="244061" w:themeColor="accent1" w:themeShade="80"/>
              </w:rPr>
            </w:pPr>
          </w:p>
        </w:tc>
        <w:tc>
          <w:tcPr>
            <w:tcW w:w="2970" w:type="dxa"/>
          </w:tcPr>
          <w:p w14:paraId="3AB26306" w14:textId="77777777" w:rsidR="001F4595" w:rsidRPr="0043790F" w:rsidRDefault="00F84ECA" w:rsidP="00AA67A8">
            <w:pPr>
              <w:rPr>
                <w:rFonts w:ascii="Trebuchet MS" w:hAnsi="Trebuchet MS"/>
              </w:rPr>
            </w:pPr>
            <w:hyperlink r:id="rId54" w:anchor="page=15">
              <w:r w:rsidR="7F42A12F" w:rsidRPr="7F42A12F">
                <w:rPr>
                  <w:rStyle w:val="Hyperlink"/>
                  <w:rFonts w:ascii="Trebuchet MS" w:hAnsi="Trebuchet MS"/>
                </w:rPr>
                <w:t>Epidemiology Process (4.3.4)</w:t>
              </w:r>
            </w:hyperlink>
          </w:p>
        </w:tc>
        <w:tc>
          <w:tcPr>
            <w:tcW w:w="7105" w:type="dxa"/>
          </w:tcPr>
          <w:p w14:paraId="688DA2C9"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General epidemiology process for collection of surveillance data</w:t>
            </w:r>
          </w:p>
          <w:p w14:paraId="1CAAEF69"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Manual review of surveillance data for cluster detection</w:t>
            </w:r>
          </w:p>
          <w:p w14:paraId="64AF4252"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Automated processes for cluster detection using surveillance data</w:t>
            </w:r>
          </w:p>
        </w:tc>
      </w:tr>
      <w:tr w:rsidR="001F4595" w14:paraId="4B59B928" w14:textId="77777777" w:rsidTr="7F42A12F">
        <w:tc>
          <w:tcPr>
            <w:tcW w:w="2875" w:type="dxa"/>
            <w:vMerge/>
          </w:tcPr>
          <w:p w14:paraId="5E269726" w14:textId="77777777" w:rsidR="001F4595" w:rsidRPr="00996670" w:rsidRDefault="001F4595" w:rsidP="00AA67A8">
            <w:pPr>
              <w:rPr>
                <w:rFonts w:ascii="Trebuchet MS" w:hAnsi="Trebuchet MS"/>
                <w:b/>
                <w:bCs/>
                <w:color w:val="244061" w:themeColor="accent1" w:themeShade="80"/>
              </w:rPr>
            </w:pPr>
          </w:p>
        </w:tc>
        <w:tc>
          <w:tcPr>
            <w:tcW w:w="2970" w:type="dxa"/>
          </w:tcPr>
          <w:p w14:paraId="09817FE6" w14:textId="77777777" w:rsidR="001F4595" w:rsidRPr="00056DB3" w:rsidRDefault="00F84ECA" w:rsidP="00AA67A8">
            <w:pPr>
              <w:rPr>
                <w:rFonts w:ascii="Trebuchet MS" w:hAnsi="Trebuchet MS"/>
              </w:rPr>
            </w:pPr>
            <w:hyperlink r:id="rId55" w:anchor="page=16">
              <w:r w:rsidR="7F42A12F" w:rsidRPr="7F42A12F">
                <w:rPr>
                  <w:rStyle w:val="Hyperlink"/>
                  <w:rFonts w:ascii="Trebuchet MS" w:hAnsi="Trebuchet MS"/>
                </w:rPr>
                <w:t>Laboratory Process (4.3.5)</w:t>
              </w:r>
            </w:hyperlink>
          </w:p>
        </w:tc>
        <w:tc>
          <w:tcPr>
            <w:tcW w:w="7105" w:type="dxa"/>
          </w:tcPr>
          <w:p w14:paraId="48144E08"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General laboratory process for conditions under surveillance</w:t>
            </w:r>
          </w:p>
          <w:p w14:paraId="4E025A94"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Methods for support of cluster detection using laboratory data</w:t>
            </w:r>
          </w:p>
        </w:tc>
      </w:tr>
      <w:tr w:rsidR="001F4595" w14:paraId="53AF0C10" w14:textId="77777777" w:rsidTr="7F42A12F">
        <w:tc>
          <w:tcPr>
            <w:tcW w:w="2875" w:type="dxa"/>
            <w:vMerge/>
          </w:tcPr>
          <w:p w14:paraId="4C2101C2" w14:textId="77777777" w:rsidR="001F4595" w:rsidRPr="00996670" w:rsidRDefault="001F4595" w:rsidP="00AA67A8">
            <w:pPr>
              <w:rPr>
                <w:rFonts w:ascii="Trebuchet MS" w:hAnsi="Trebuchet MS"/>
                <w:b/>
                <w:bCs/>
                <w:color w:val="244061" w:themeColor="accent1" w:themeShade="80"/>
              </w:rPr>
            </w:pPr>
          </w:p>
        </w:tc>
        <w:tc>
          <w:tcPr>
            <w:tcW w:w="2970" w:type="dxa"/>
          </w:tcPr>
          <w:p w14:paraId="294D3B3B" w14:textId="77777777" w:rsidR="001F4595" w:rsidRDefault="00F84ECA" w:rsidP="00AA67A8">
            <w:pPr>
              <w:rPr>
                <w:rFonts w:ascii="Trebuchet MS" w:hAnsi="Trebuchet MS"/>
              </w:rPr>
            </w:pPr>
            <w:hyperlink r:id="rId56" w:anchor="page=17">
              <w:r w:rsidR="7F42A12F" w:rsidRPr="7F42A12F">
                <w:rPr>
                  <w:rStyle w:val="Hyperlink"/>
                  <w:rFonts w:ascii="Trebuchet MS" w:hAnsi="Trebuchet MS"/>
                </w:rPr>
                <w:t>Strengths and Limitations of Surveillance for Outbreak Detection (4.3.6)</w:t>
              </w:r>
            </w:hyperlink>
          </w:p>
        </w:tc>
        <w:tc>
          <w:tcPr>
            <w:tcW w:w="7105" w:type="dxa"/>
          </w:tcPr>
          <w:p w14:paraId="12E6126A" w14:textId="77777777" w:rsidR="001F4595" w:rsidRPr="004002C4" w:rsidRDefault="001F4595" w:rsidP="001F4595">
            <w:pPr>
              <w:pStyle w:val="ListParagraph"/>
              <w:numPr>
                <w:ilvl w:val="0"/>
                <w:numId w:val="5"/>
              </w:numPr>
              <w:spacing w:after="0" w:line="240" w:lineRule="auto"/>
              <w:rPr>
                <w:rFonts w:ascii="Trebuchet MS" w:hAnsi="Trebuchet MS"/>
              </w:rPr>
            </w:pPr>
            <w:r w:rsidRPr="004002C4">
              <w:rPr>
                <w:rFonts w:ascii="Trebuchet MS" w:hAnsi="Trebuchet MS"/>
              </w:rPr>
              <w:t>Strengths of outbreak reporting systems (4.</w:t>
            </w:r>
            <w:r>
              <w:rPr>
                <w:rFonts w:ascii="Trebuchet MS" w:hAnsi="Trebuchet MS"/>
              </w:rPr>
              <w:t>3.6</w:t>
            </w:r>
            <w:r w:rsidRPr="004002C4">
              <w:rPr>
                <w:rFonts w:ascii="Trebuchet MS" w:hAnsi="Trebuchet MS"/>
              </w:rPr>
              <w:t>.1)</w:t>
            </w:r>
          </w:p>
          <w:p w14:paraId="1F5D2707" w14:textId="77777777" w:rsidR="001F4595" w:rsidRDefault="001F4595" w:rsidP="001F4595">
            <w:pPr>
              <w:pStyle w:val="ListParagraph"/>
              <w:numPr>
                <w:ilvl w:val="0"/>
                <w:numId w:val="5"/>
              </w:numPr>
              <w:spacing w:after="0" w:line="240" w:lineRule="auto"/>
              <w:rPr>
                <w:rFonts w:ascii="Trebuchet MS" w:hAnsi="Trebuchet MS"/>
              </w:rPr>
            </w:pPr>
            <w:r w:rsidRPr="004002C4">
              <w:rPr>
                <w:rFonts w:ascii="Trebuchet MS" w:hAnsi="Trebuchet MS"/>
              </w:rPr>
              <w:t>Limitations of outbreak reporting systems (4.</w:t>
            </w:r>
            <w:r>
              <w:rPr>
                <w:rFonts w:ascii="Trebuchet MS" w:hAnsi="Trebuchet MS"/>
              </w:rPr>
              <w:t>3.6</w:t>
            </w:r>
            <w:r w:rsidRPr="004002C4">
              <w:rPr>
                <w:rFonts w:ascii="Trebuchet MS" w:hAnsi="Trebuchet MS"/>
              </w:rPr>
              <w:t>.2)</w:t>
            </w:r>
          </w:p>
        </w:tc>
      </w:tr>
      <w:tr w:rsidR="001F4595" w14:paraId="7DEA2D38" w14:textId="77777777" w:rsidTr="7F42A12F">
        <w:tc>
          <w:tcPr>
            <w:tcW w:w="2875" w:type="dxa"/>
            <w:vMerge/>
          </w:tcPr>
          <w:p w14:paraId="7D6E9774" w14:textId="77777777" w:rsidR="001F4595" w:rsidRPr="00996670" w:rsidRDefault="001F4595" w:rsidP="00AA67A8">
            <w:pPr>
              <w:rPr>
                <w:rFonts w:ascii="Trebuchet MS" w:hAnsi="Trebuchet MS"/>
                <w:b/>
                <w:bCs/>
                <w:color w:val="244061" w:themeColor="accent1" w:themeShade="80"/>
              </w:rPr>
            </w:pPr>
          </w:p>
        </w:tc>
        <w:tc>
          <w:tcPr>
            <w:tcW w:w="2970" w:type="dxa"/>
          </w:tcPr>
          <w:p w14:paraId="16B52E96" w14:textId="77777777" w:rsidR="001F4595" w:rsidRDefault="00F84ECA" w:rsidP="00AA67A8">
            <w:pPr>
              <w:rPr>
                <w:rFonts w:ascii="Trebuchet MS" w:hAnsi="Trebuchet MS"/>
              </w:rPr>
            </w:pPr>
            <w:hyperlink r:id="rId57" w:anchor="page=18">
              <w:r w:rsidR="7F42A12F" w:rsidRPr="7F42A12F">
                <w:rPr>
                  <w:rStyle w:val="Hyperlink"/>
                  <w:rFonts w:ascii="Trebuchet MS" w:hAnsi="Trebuchet MS"/>
                </w:rPr>
                <w:t>Key Determinants of Successful Outbreak Detection via Surveillance Systems (4.3.7)</w:t>
              </w:r>
            </w:hyperlink>
          </w:p>
        </w:tc>
        <w:tc>
          <w:tcPr>
            <w:tcW w:w="7105" w:type="dxa"/>
          </w:tcPr>
          <w:p w14:paraId="3FC8E445" w14:textId="77777777" w:rsidR="001F4595" w:rsidRPr="006B4569" w:rsidRDefault="001F4595" w:rsidP="001F4595">
            <w:pPr>
              <w:pStyle w:val="ListParagraph"/>
              <w:numPr>
                <w:ilvl w:val="0"/>
                <w:numId w:val="5"/>
              </w:numPr>
              <w:spacing w:after="0" w:line="240" w:lineRule="auto"/>
              <w:rPr>
                <w:rFonts w:ascii="Trebuchet MS" w:hAnsi="Trebuchet MS"/>
              </w:rPr>
            </w:pPr>
            <w:r>
              <w:rPr>
                <w:rFonts w:ascii="Trebuchet MS" w:hAnsi="Trebuchet MS"/>
              </w:rPr>
              <w:t>Surveillance system components that support outbreak detection</w:t>
            </w:r>
          </w:p>
          <w:p w14:paraId="18E9F240"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Factors impacting complete reporting of conditions under surveillance (4.3.7.1)</w:t>
            </w:r>
          </w:p>
          <w:p w14:paraId="61FF4A27"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 xml:space="preserve">The effect of sensitivity of surveillance on cluster detection (4.3.7.2) </w:t>
            </w:r>
          </w:p>
          <w:p w14:paraId="19CCB042"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Impact of the prevalence of disease on cluster detection (4.3.7.3)</w:t>
            </w:r>
          </w:p>
          <w:p w14:paraId="5C9291A4" w14:textId="77777777" w:rsidR="001F4595" w:rsidRPr="008D33FC" w:rsidRDefault="001F4595" w:rsidP="001F4595">
            <w:pPr>
              <w:pStyle w:val="ListParagraph"/>
              <w:numPr>
                <w:ilvl w:val="0"/>
                <w:numId w:val="5"/>
              </w:numPr>
              <w:spacing w:after="0" w:line="240" w:lineRule="auto"/>
              <w:rPr>
                <w:rFonts w:ascii="Trebuchet MS" w:hAnsi="Trebuchet MS"/>
              </w:rPr>
            </w:pPr>
            <w:r>
              <w:rPr>
                <w:rFonts w:ascii="Trebuchet MS" w:hAnsi="Trebuchet MS"/>
              </w:rPr>
              <w:t>Influence of the s</w:t>
            </w:r>
            <w:r w:rsidRPr="008D33FC">
              <w:rPr>
                <w:rFonts w:ascii="Trebuchet MS" w:hAnsi="Trebuchet MS"/>
              </w:rPr>
              <w:t xml:space="preserve">peed of </w:t>
            </w:r>
            <w:r>
              <w:rPr>
                <w:rFonts w:ascii="Trebuchet MS" w:hAnsi="Trebuchet MS"/>
              </w:rPr>
              <w:t>reporting diseases and conditions under surveillance on cluster detection (4.3.7.4)</w:t>
            </w:r>
          </w:p>
        </w:tc>
      </w:tr>
      <w:tr w:rsidR="001F4595" w14:paraId="50CD5510" w14:textId="77777777" w:rsidTr="7F42A12F">
        <w:tc>
          <w:tcPr>
            <w:tcW w:w="2875" w:type="dxa"/>
            <w:vMerge/>
          </w:tcPr>
          <w:p w14:paraId="1BD5CC16" w14:textId="77777777" w:rsidR="001F4595" w:rsidRPr="00996670" w:rsidRDefault="001F4595" w:rsidP="00AA67A8">
            <w:pPr>
              <w:rPr>
                <w:rFonts w:ascii="Trebuchet MS" w:hAnsi="Trebuchet MS"/>
                <w:b/>
                <w:bCs/>
                <w:color w:val="244061" w:themeColor="accent1" w:themeShade="80"/>
              </w:rPr>
            </w:pPr>
          </w:p>
        </w:tc>
        <w:tc>
          <w:tcPr>
            <w:tcW w:w="2970" w:type="dxa"/>
          </w:tcPr>
          <w:p w14:paraId="74031C84" w14:textId="77777777" w:rsidR="001F4595" w:rsidRPr="004002C4" w:rsidRDefault="00F84ECA" w:rsidP="00AA67A8">
            <w:pPr>
              <w:rPr>
                <w:rFonts w:ascii="Trebuchet MS" w:hAnsi="Trebuchet MS"/>
              </w:rPr>
            </w:pPr>
            <w:hyperlink r:id="rId58" w:anchor="page=19">
              <w:r w:rsidR="7F42A12F" w:rsidRPr="7F42A12F">
                <w:rPr>
                  <w:rStyle w:val="Hyperlink"/>
                  <w:rFonts w:ascii="Trebuchet MS" w:hAnsi="Trebuchet MS"/>
                </w:rPr>
                <w:t xml:space="preserve">Model Practices for Detecting Outbreaks </w:t>
              </w:r>
              <w:r w:rsidR="7F42A12F" w:rsidRPr="7F42A12F">
                <w:rPr>
                  <w:rStyle w:val="Hyperlink"/>
                  <w:rFonts w:ascii="Trebuchet MS" w:hAnsi="Trebuchet MS"/>
                </w:rPr>
                <w:lastRenderedPageBreak/>
                <w:t>through Surveillance (4.3.8)</w:t>
              </w:r>
            </w:hyperlink>
          </w:p>
        </w:tc>
        <w:tc>
          <w:tcPr>
            <w:tcW w:w="7105" w:type="dxa"/>
          </w:tcPr>
          <w:p w14:paraId="3669DA75"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lastRenderedPageBreak/>
              <w:t>Strategies for rapid case detection (4.3.8.1)</w:t>
            </w:r>
          </w:p>
          <w:p w14:paraId="15EE8091"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Advantages of submission and characterization of isolates (4.3.8.2)</w:t>
            </w:r>
          </w:p>
          <w:p w14:paraId="79C6E7C8"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lastRenderedPageBreak/>
              <w:t>Standardized processes for cluster detection using surveillance data (4.3.8.3)</w:t>
            </w:r>
          </w:p>
          <w:p w14:paraId="5EB6CAD5"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Communication practices supporting cluster detection (4.3.8.4)</w:t>
            </w:r>
          </w:p>
          <w:p w14:paraId="25902BDE"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Tools that can be used for cluster detection using surveillance data (4.3.8.5)</w:t>
            </w:r>
          </w:p>
          <w:p w14:paraId="26EF9900" w14:textId="77777777" w:rsidR="001F4595" w:rsidRPr="0006014F" w:rsidRDefault="001F4595" w:rsidP="001F4595">
            <w:pPr>
              <w:pStyle w:val="ListParagraph"/>
              <w:numPr>
                <w:ilvl w:val="0"/>
                <w:numId w:val="5"/>
              </w:numPr>
              <w:spacing w:after="0" w:line="240" w:lineRule="auto"/>
              <w:rPr>
                <w:rFonts w:ascii="Trebuchet MS" w:hAnsi="Trebuchet MS"/>
              </w:rPr>
            </w:pPr>
            <w:r>
              <w:rPr>
                <w:rFonts w:ascii="Trebuchet MS" w:hAnsi="Trebuchet MS"/>
              </w:rPr>
              <w:t>Importance of tracking outbreaks (4.3.8.6)</w:t>
            </w:r>
          </w:p>
        </w:tc>
      </w:tr>
      <w:tr w:rsidR="001F4595" w14:paraId="1AEFF820" w14:textId="77777777" w:rsidTr="7F42A12F">
        <w:tc>
          <w:tcPr>
            <w:tcW w:w="2875" w:type="dxa"/>
            <w:shd w:val="clear" w:color="auto" w:fill="DBE5F1" w:themeFill="accent1" w:themeFillTint="33"/>
          </w:tcPr>
          <w:p w14:paraId="70452C43" w14:textId="77777777" w:rsidR="001F4595" w:rsidRPr="00996670" w:rsidRDefault="001F4595" w:rsidP="00AA67A8">
            <w:pPr>
              <w:rPr>
                <w:rFonts w:ascii="Trebuchet MS" w:hAnsi="Trebuchet MS"/>
                <w:b/>
                <w:bCs/>
                <w:color w:val="244061" w:themeColor="accent1" w:themeShade="80"/>
              </w:rPr>
            </w:pPr>
            <w:r>
              <w:rPr>
                <w:rFonts w:ascii="Trebuchet MS" w:hAnsi="Trebuchet MS"/>
                <w:b/>
                <w:bCs/>
                <w:color w:val="244061" w:themeColor="accent1" w:themeShade="80"/>
              </w:rPr>
              <w:lastRenderedPageBreak/>
              <w:t>Multi-Facility and Multi-Jurisdictional Considerations (4.4)</w:t>
            </w:r>
          </w:p>
        </w:tc>
        <w:tc>
          <w:tcPr>
            <w:tcW w:w="2970" w:type="dxa"/>
          </w:tcPr>
          <w:p w14:paraId="28C0044C" w14:textId="77777777" w:rsidR="001F4595" w:rsidRPr="0006014F" w:rsidRDefault="001F4595" w:rsidP="00AA67A8">
            <w:pPr>
              <w:rPr>
                <w:rFonts w:ascii="Trebuchet MS" w:hAnsi="Trebuchet MS"/>
              </w:rPr>
            </w:pPr>
          </w:p>
        </w:tc>
        <w:tc>
          <w:tcPr>
            <w:tcW w:w="7105" w:type="dxa"/>
          </w:tcPr>
          <w:p w14:paraId="6971981F"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Importance of complete reporting to identify multi-facility and multi-jurisdictional outbreaks</w:t>
            </w:r>
          </w:p>
          <w:p w14:paraId="45E5C629"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Factors influencing multi-facility and multi-jurisdictional cluster and outbreak detection</w:t>
            </w:r>
          </w:p>
        </w:tc>
      </w:tr>
      <w:tr w:rsidR="001F4595" w14:paraId="23466121" w14:textId="77777777" w:rsidTr="7F42A12F">
        <w:tc>
          <w:tcPr>
            <w:tcW w:w="2875" w:type="dxa"/>
            <w:shd w:val="clear" w:color="auto" w:fill="DBE5F1" w:themeFill="accent1" w:themeFillTint="33"/>
          </w:tcPr>
          <w:p w14:paraId="030EA651" w14:textId="77777777" w:rsidR="001F4595" w:rsidRPr="00996670" w:rsidRDefault="001F4595" w:rsidP="00AA67A8">
            <w:pPr>
              <w:rPr>
                <w:rFonts w:ascii="Trebuchet MS" w:hAnsi="Trebuchet MS"/>
                <w:b/>
                <w:bCs/>
                <w:color w:val="244061" w:themeColor="accent1" w:themeShade="80"/>
              </w:rPr>
            </w:pPr>
            <w:r>
              <w:rPr>
                <w:rFonts w:ascii="Trebuchet MS" w:hAnsi="Trebuchet MS"/>
                <w:b/>
                <w:bCs/>
                <w:color w:val="244061" w:themeColor="accent1" w:themeShade="80"/>
              </w:rPr>
              <w:t>Tables, Boxes, Figures, and Keys to Success</w:t>
            </w:r>
          </w:p>
        </w:tc>
        <w:tc>
          <w:tcPr>
            <w:tcW w:w="2970" w:type="dxa"/>
          </w:tcPr>
          <w:p w14:paraId="640F17DD" w14:textId="77777777" w:rsidR="001F4595" w:rsidRPr="005405A5" w:rsidRDefault="001F4595" w:rsidP="00AA67A8">
            <w:pPr>
              <w:rPr>
                <w:rFonts w:ascii="Trebuchet MS" w:hAnsi="Trebuchet MS"/>
              </w:rPr>
            </w:pPr>
          </w:p>
        </w:tc>
        <w:tc>
          <w:tcPr>
            <w:tcW w:w="7105" w:type="dxa"/>
          </w:tcPr>
          <w:p w14:paraId="32135A19" w14:textId="77777777" w:rsidR="001F4595" w:rsidRPr="005405A5" w:rsidRDefault="001F4595" w:rsidP="001F4595">
            <w:pPr>
              <w:pStyle w:val="ListParagraph"/>
              <w:numPr>
                <w:ilvl w:val="0"/>
                <w:numId w:val="5"/>
              </w:numPr>
              <w:spacing w:after="0" w:line="240" w:lineRule="auto"/>
              <w:rPr>
                <w:rFonts w:ascii="Trebuchet MS" w:hAnsi="Trebuchet MS"/>
              </w:rPr>
            </w:pPr>
            <w:r w:rsidRPr="005405A5">
              <w:rPr>
                <w:rFonts w:ascii="Trebuchet MS" w:hAnsi="Trebuchet MS"/>
              </w:rPr>
              <w:t>Table 4.1 Potential Methods of Outbreak Detection by Healthcare Facilities and Public Health Agencies</w:t>
            </w:r>
          </w:p>
          <w:p w14:paraId="2B742F46" w14:textId="77777777" w:rsidR="001F4595" w:rsidRPr="005405A5" w:rsidRDefault="001F4595" w:rsidP="001F4595">
            <w:pPr>
              <w:pStyle w:val="ListParagraph"/>
              <w:numPr>
                <w:ilvl w:val="0"/>
                <w:numId w:val="5"/>
              </w:numPr>
              <w:spacing w:after="0" w:line="240" w:lineRule="auto"/>
              <w:rPr>
                <w:rFonts w:ascii="Trebuchet MS" w:hAnsi="Trebuchet MS"/>
              </w:rPr>
            </w:pPr>
            <w:r w:rsidRPr="005405A5">
              <w:rPr>
                <w:rFonts w:ascii="Trebuchet MS" w:hAnsi="Trebuchet MS"/>
              </w:rPr>
              <w:t>CORHA Keys to Success: Maximizing Outbreak Detection</w:t>
            </w:r>
          </w:p>
        </w:tc>
      </w:tr>
    </w:tbl>
    <w:p w14:paraId="5E08FA84" w14:textId="77777777" w:rsidR="001F4595" w:rsidRDefault="001F4595" w:rsidP="001F4595">
      <w:pPr>
        <w:rPr>
          <w:rFonts w:ascii="Trebuchet MS" w:hAnsi="Trebuchet MS"/>
        </w:rPr>
      </w:pPr>
    </w:p>
    <w:p w14:paraId="197F7764" w14:textId="77777777" w:rsidR="001F4595" w:rsidRPr="00CF1E63" w:rsidRDefault="001F4595" w:rsidP="001F4595">
      <w:pPr>
        <w:rPr>
          <w:rFonts w:ascii="Trebuchet MS" w:hAnsi="Trebuchet MS"/>
          <w:b/>
          <w:bCs/>
          <w:color w:val="244061" w:themeColor="accent1" w:themeShade="80"/>
          <w:sz w:val="28"/>
          <w:szCs w:val="28"/>
        </w:rPr>
      </w:pPr>
      <w:r w:rsidRPr="00CF1E63">
        <w:rPr>
          <w:rFonts w:ascii="Trebuchet MS" w:hAnsi="Trebuchet MS"/>
          <w:b/>
          <w:bCs/>
          <w:color w:val="244061" w:themeColor="accent1" w:themeShade="80"/>
          <w:sz w:val="28"/>
          <w:szCs w:val="28"/>
        </w:rPr>
        <w:t>Overview of Chapter 5: Investigation and Control of Healthcare-Associated Infection and Antimicrobial Resistant Pathogen Outbreaks</w:t>
      </w:r>
    </w:p>
    <w:p w14:paraId="4A13FE36" w14:textId="77777777" w:rsidR="001F4595" w:rsidRPr="00067538" w:rsidRDefault="001F4595" w:rsidP="001F4595">
      <w:pPr>
        <w:rPr>
          <w:rFonts w:ascii="Trebuchet MS" w:hAnsi="Trebuchet MS"/>
        </w:rPr>
      </w:pPr>
    </w:p>
    <w:p w14:paraId="7C0C3102" w14:textId="77777777" w:rsidR="001F4595" w:rsidRPr="00CF1E63" w:rsidRDefault="001F4595" w:rsidP="001F4595">
      <w:pPr>
        <w:rPr>
          <w:rFonts w:ascii="Trebuchet MS" w:hAnsi="Trebuchet MS"/>
          <w:sz w:val="22"/>
          <w:szCs w:val="22"/>
        </w:rPr>
      </w:pPr>
      <w:r w:rsidRPr="00CF1E63">
        <w:rPr>
          <w:rFonts w:ascii="Trebuchet MS" w:hAnsi="Trebuchet MS"/>
          <w:sz w:val="22"/>
          <w:szCs w:val="22"/>
        </w:rPr>
        <w:t>This chapter reviews the key elements and steps involved in the investigation of and response to outbreaks of HAIs and AR pathogens. The information within the chapter can also be applied to investigations of toxin or chemical exposures in healthcare settings, infection control breaches, and sentinel cases of novel or emerging pathogens. The chapter is arranged to follow the steps typically followed in an outbreak investigation, recognizing that the steps might occur in a nonlinear order and will depend on the precise nature and needs of the response.</w:t>
      </w:r>
    </w:p>
    <w:p w14:paraId="7AC1204B" w14:textId="77777777" w:rsidR="001F4595" w:rsidRDefault="001F4595" w:rsidP="001F4595">
      <w:pPr>
        <w:rPr>
          <w:rFonts w:ascii="Trebuchet MS" w:hAnsi="Trebuchet MS"/>
        </w:rPr>
      </w:pPr>
    </w:p>
    <w:tbl>
      <w:tblPr>
        <w:tblStyle w:val="TableGrid"/>
        <w:tblW w:w="0" w:type="auto"/>
        <w:tblLook w:val="04A0" w:firstRow="1" w:lastRow="0" w:firstColumn="1" w:lastColumn="0" w:noHBand="0" w:noVBand="1"/>
      </w:tblPr>
      <w:tblGrid>
        <w:gridCol w:w="2690"/>
        <w:gridCol w:w="2789"/>
        <w:gridCol w:w="6391"/>
      </w:tblGrid>
      <w:tr w:rsidR="001F4595" w14:paraId="6389C785" w14:textId="77777777" w:rsidTr="7F42A12F">
        <w:tc>
          <w:tcPr>
            <w:tcW w:w="12950" w:type="dxa"/>
            <w:gridSpan w:val="3"/>
            <w:shd w:val="clear" w:color="auto" w:fill="B8CCE4" w:themeFill="accent1" w:themeFillTint="66"/>
          </w:tcPr>
          <w:p w14:paraId="5E00E623" w14:textId="77777777" w:rsidR="001F4595" w:rsidRPr="004D3807" w:rsidRDefault="001F4595" w:rsidP="00AA67A8">
            <w:pPr>
              <w:jc w:val="center"/>
              <w:rPr>
                <w:rFonts w:ascii="Trebuchet MS" w:hAnsi="Trebuchet MS"/>
                <w:b/>
                <w:bCs/>
              </w:rPr>
            </w:pPr>
            <w:r w:rsidRPr="004D3807">
              <w:rPr>
                <w:rFonts w:ascii="Trebuchet MS" w:hAnsi="Trebuchet MS"/>
                <w:b/>
                <w:bCs/>
              </w:rPr>
              <w:t xml:space="preserve">Overview of Topics Covered in Chapter </w:t>
            </w:r>
            <w:r>
              <w:rPr>
                <w:rFonts w:ascii="Trebuchet MS" w:hAnsi="Trebuchet MS"/>
                <w:b/>
                <w:bCs/>
              </w:rPr>
              <w:t>5</w:t>
            </w:r>
          </w:p>
        </w:tc>
      </w:tr>
      <w:tr w:rsidR="001F4595" w14:paraId="12EA94FD" w14:textId="77777777" w:rsidTr="7F42A12F">
        <w:tc>
          <w:tcPr>
            <w:tcW w:w="2875" w:type="dxa"/>
            <w:shd w:val="clear" w:color="auto" w:fill="DBE5F1" w:themeFill="accent1" w:themeFillTint="33"/>
          </w:tcPr>
          <w:p w14:paraId="37B82E5B" w14:textId="77777777" w:rsidR="001F4595" w:rsidRPr="004D3807" w:rsidRDefault="001F4595" w:rsidP="00AA67A8">
            <w:pPr>
              <w:rPr>
                <w:rFonts w:ascii="Trebuchet MS" w:hAnsi="Trebuchet MS"/>
                <w:b/>
                <w:bCs/>
              </w:rPr>
            </w:pPr>
            <w:r w:rsidRPr="004D3807">
              <w:rPr>
                <w:rFonts w:ascii="Trebuchet MS" w:hAnsi="Trebuchet MS"/>
                <w:b/>
                <w:bCs/>
              </w:rPr>
              <w:t>Section</w:t>
            </w:r>
          </w:p>
        </w:tc>
        <w:tc>
          <w:tcPr>
            <w:tcW w:w="2970" w:type="dxa"/>
            <w:shd w:val="clear" w:color="auto" w:fill="DBE5F1" w:themeFill="accent1" w:themeFillTint="33"/>
          </w:tcPr>
          <w:p w14:paraId="2FD72842" w14:textId="77777777" w:rsidR="001F4595" w:rsidRPr="004D3807" w:rsidRDefault="001F4595" w:rsidP="00AA67A8">
            <w:pPr>
              <w:rPr>
                <w:rFonts w:ascii="Trebuchet MS" w:hAnsi="Trebuchet MS"/>
                <w:b/>
                <w:bCs/>
              </w:rPr>
            </w:pPr>
            <w:r w:rsidRPr="004D3807">
              <w:rPr>
                <w:rFonts w:ascii="Trebuchet MS" w:hAnsi="Trebuchet MS"/>
                <w:b/>
                <w:bCs/>
              </w:rPr>
              <w:t>Subheading</w:t>
            </w:r>
          </w:p>
        </w:tc>
        <w:tc>
          <w:tcPr>
            <w:tcW w:w="7105" w:type="dxa"/>
            <w:shd w:val="clear" w:color="auto" w:fill="DBE5F1" w:themeFill="accent1" w:themeFillTint="33"/>
          </w:tcPr>
          <w:p w14:paraId="6C304597" w14:textId="77777777" w:rsidR="001F4595" w:rsidRPr="004D3807" w:rsidRDefault="001F4595" w:rsidP="00AA67A8">
            <w:pPr>
              <w:rPr>
                <w:rFonts w:ascii="Trebuchet MS" w:hAnsi="Trebuchet MS"/>
                <w:b/>
                <w:bCs/>
              </w:rPr>
            </w:pPr>
            <w:r w:rsidRPr="004D3807">
              <w:rPr>
                <w:rFonts w:ascii="Trebuchet MS" w:hAnsi="Trebuchet MS"/>
                <w:b/>
                <w:bCs/>
              </w:rPr>
              <w:t>Covered Topics</w:t>
            </w:r>
          </w:p>
        </w:tc>
      </w:tr>
      <w:tr w:rsidR="001F4595" w14:paraId="6B88CDB8" w14:textId="77777777" w:rsidTr="7F42A12F">
        <w:tc>
          <w:tcPr>
            <w:tcW w:w="2875" w:type="dxa"/>
            <w:shd w:val="clear" w:color="auto" w:fill="DBE5F1" w:themeFill="accent1" w:themeFillTint="33"/>
          </w:tcPr>
          <w:p w14:paraId="4C626D60" w14:textId="77777777" w:rsidR="001F4595" w:rsidRPr="004D3807" w:rsidRDefault="001F4595" w:rsidP="00AA67A8">
            <w:pPr>
              <w:rPr>
                <w:rFonts w:ascii="Trebuchet MS" w:hAnsi="Trebuchet MS"/>
                <w:b/>
                <w:bCs/>
                <w:color w:val="244061" w:themeColor="accent1" w:themeShade="80"/>
              </w:rPr>
            </w:pPr>
            <w:r w:rsidRPr="004D3807">
              <w:rPr>
                <w:rFonts w:ascii="Trebuchet MS" w:hAnsi="Trebuchet MS"/>
                <w:b/>
                <w:bCs/>
                <w:color w:val="244061" w:themeColor="accent1" w:themeShade="80"/>
              </w:rPr>
              <w:t>Introduction (</w:t>
            </w:r>
            <w:r>
              <w:rPr>
                <w:rFonts w:ascii="Trebuchet MS" w:hAnsi="Trebuchet MS"/>
                <w:b/>
                <w:bCs/>
                <w:color w:val="244061" w:themeColor="accent1" w:themeShade="80"/>
              </w:rPr>
              <w:t>5</w:t>
            </w:r>
            <w:r w:rsidRPr="004D3807">
              <w:rPr>
                <w:rFonts w:ascii="Trebuchet MS" w:hAnsi="Trebuchet MS"/>
                <w:b/>
                <w:bCs/>
                <w:color w:val="244061" w:themeColor="accent1" w:themeShade="80"/>
              </w:rPr>
              <w:t>.0)</w:t>
            </w:r>
          </w:p>
        </w:tc>
        <w:tc>
          <w:tcPr>
            <w:tcW w:w="2970" w:type="dxa"/>
          </w:tcPr>
          <w:p w14:paraId="770ACFF1" w14:textId="77777777" w:rsidR="001F4595" w:rsidRDefault="001F4595" w:rsidP="00AA67A8">
            <w:pPr>
              <w:rPr>
                <w:rFonts w:ascii="Trebuchet MS" w:hAnsi="Trebuchet MS"/>
              </w:rPr>
            </w:pPr>
          </w:p>
        </w:tc>
        <w:tc>
          <w:tcPr>
            <w:tcW w:w="7105" w:type="dxa"/>
          </w:tcPr>
          <w:p w14:paraId="74D8491C" w14:textId="77777777" w:rsidR="001F4595" w:rsidRPr="00FE0F6F" w:rsidRDefault="001F4595" w:rsidP="001F4595">
            <w:pPr>
              <w:pStyle w:val="ListParagraph"/>
              <w:numPr>
                <w:ilvl w:val="0"/>
                <w:numId w:val="2"/>
              </w:numPr>
              <w:spacing w:after="0" w:line="240" w:lineRule="auto"/>
              <w:rPr>
                <w:rFonts w:ascii="Trebuchet MS" w:hAnsi="Trebuchet MS"/>
              </w:rPr>
            </w:pPr>
            <w:r w:rsidRPr="00FE0F6F">
              <w:rPr>
                <w:rFonts w:ascii="Trebuchet MS" w:hAnsi="Trebuchet MS"/>
              </w:rPr>
              <w:t xml:space="preserve">Description of what is covered in Chapter </w:t>
            </w:r>
            <w:r>
              <w:rPr>
                <w:rFonts w:ascii="Trebuchet MS" w:hAnsi="Trebuchet MS"/>
              </w:rPr>
              <w:t>5</w:t>
            </w:r>
          </w:p>
          <w:p w14:paraId="28799B0E" w14:textId="77777777" w:rsidR="001F4595" w:rsidRDefault="001F4595" w:rsidP="001F4595">
            <w:pPr>
              <w:pStyle w:val="ListParagraph"/>
              <w:numPr>
                <w:ilvl w:val="0"/>
                <w:numId w:val="2"/>
              </w:numPr>
              <w:spacing w:after="0" w:line="240" w:lineRule="auto"/>
              <w:rPr>
                <w:rFonts w:ascii="Trebuchet MS" w:hAnsi="Trebuchet MS"/>
              </w:rPr>
            </w:pPr>
            <w:r>
              <w:rPr>
                <w:rFonts w:ascii="Trebuchet MS" w:hAnsi="Trebuchet MS"/>
              </w:rPr>
              <w:t>Overall function of public health in an outbreak investigation</w:t>
            </w:r>
          </w:p>
          <w:p w14:paraId="5C3E2081" w14:textId="77777777" w:rsidR="001F4595" w:rsidRDefault="001F4595" w:rsidP="001F4595">
            <w:pPr>
              <w:pStyle w:val="ListParagraph"/>
              <w:numPr>
                <w:ilvl w:val="0"/>
                <w:numId w:val="2"/>
              </w:numPr>
              <w:spacing w:after="0" w:line="240" w:lineRule="auto"/>
              <w:rPr>
                <w:rFonts w:ascii="Trebuchet MS" w:hAnsi="Trebuchet MS"/>
              </w:rPr>
            </w:pPr>
            <w:r>
              <w:rPr>
                <w:rFonts w:ascii="Trebuchet MS" w:hAnsi="Trebuchet MS"/>
              </w:rPr>
              <w:t>Collaboration between public health and healthcare</w:t>
            </w:r>
          </w:p>
          <w:p w14:paraId="5671EC73" w14:textId="77777777" w:rsidR="001F4595" w:rsidRPr="00FE0F6F" w:rsidRDefault="001F4595" w:rsidP="001F4595">
            <w:pPr>
              <w:pStyle w:val="ListParagraph"/>
              <w:numPr>
                <w:ilvl w:val="0"/>
                <w:numId w:val="2"/>
              </w:numPr>
              <w:spacing w:after="0" w:line="240" w:lineRule="auto"/>
              <w:rPr>
                <w:rFonts w:ascii="Trebuchet MS" w:hAnsi="Trebuchet MS"/>
              </w:rPr>
            </w:pPr>
            <w:r>
              <w:rPr>
                <w:rFonts w:ascii="Trebuchet MS" w:hAnsi="Trebuchet MS"/>
              </w:rPr>
              <w:t>Importance of a systematic approach</w:t>
            </w:r>
          </w:p>
        </w:tc>
      </w:tr>
      <w:tr w:rsidR="001F4595" w14:paraId="3C737F71" w14:textId="77777777" w:rsidTr="7F42A12F">
        <w:tc>
          <w:tcPr>
            <w:tcW w:w="2875" w:type="dxa"/>
            <w:vMerge w:val="restart"/>
            <w:shd w:val="clear" w:color="auto" w:fill="DBE5F1" w:themeFill="accent1" w:themeFillTint="33"/>
          </w:tcPr>
          <w:p w14:paraId="7A48F2CB" w14:textId="77777777" w:rsidR="001F4595" w:rsidRPr="004D3807" w:rsidRDefault="001F4595" w:rsidP="00AA67A8">
            <w:pPr>
              <w:rPr>
                <w:rFonts w:ascii="Trebuchet MS" w:hAnsi="Trebuchet MS"/>
                <w:b/>
                <w:bCs/>
                <w:color w:val="244061" w:themeColor="accent1" w:themeShade="80"/>
              </w:rPr>
            </w:pPr>
            <w:r>
              <w:rPr>
                <w:rFonts w:ascii="Trebuchet MS" w:hAnsi="Trebuchet MS"/>
                <w:b/>
                <w:bCs/>
                <w:color w:val="244061" w:themeColor="accent1" w:themeShade="80"/>
              </w:rPr>
              <w:t>Outbreak Investigation and Response Steps (5.1)</w:t>
            </w:r>
          </w:p>
        </w:tc>
        <w:tc>
          <w:tcPr>
            <w:tcW w:w="2970" w:type="dxa"/>
          </w:tcPr>
          <w:p w14:paraId="5B9745C3" w14:textId="77777777" w:rsidR="001F4595" w:rsidRPr="003237F7" w:rsidRDefault="001F4595" w:rsidP="00AA67A8">
            <w:pPr>
              <w:rPr>
                <w:rFonts w:ascii="Trebuchet MS" w:hAnsi="Trebuchet MS"/>
              </w:rPr>
            </w:pPr>
          </w:p>
        </w:tc>
        <w:tc>
          <w:tcPr>
            <w:tcW w:w="7105" w:type="dxa"/>
          </w:tcPr>
          <w:p w14:paraId="555C38F5"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Review of outbreak detection and initial steps of investigation</w:t>
            </w:r>
          </w:p>
          <w:p w14:paraId="4E01F727" w14:textId="77777777" w:rsidR="001F4595" w:rsidRPr="00203276" w:rsidRDefault="001F4595" w:rsidP="001F4595">
            <w:pPr>
              <w:pStyle w:val="ListParagraph"/>
              <w:numPr>
                <w:ilvl w:val="0"/>
                <w:numId w:val="5"/>
              </w:numPr>
              <w:spacing w:after="0" w:line="240" w:lineRule="auto"/>
              <w:rPr>
                <w:rFonts w:ascii="Trebuchet MS" w:hAnsi="Trebuchet MS"/>
              </w:rPr>
            </w:pPr>
            <w:r>
              <w:rPr>
                <w:rFonts w:ascii="Trebuchet MS" w:hAnsi="Trebuchet MS"/>
              </w:rPr>
              <w:lastRenderedPageBreak/>
              <w:t>Overview of application of outbreak steps</w:t>
            </w:r>
          </w:p>
        </w:tc>
      </w:tr>
      <w:tr w:rsidR="001F4595" w14:paraId="621BE7A7" w14:textId="77777777" w:rsidTr="7F42A12F">
        <w:tc>
          <w:tcPr>
            <w:tcW w:w="2875" w:type="dxa"/>
            <w:vMerge/>
          </w:tcPr>
          <w:p w14:paraId="35ECD796" w14:textId="77777777" w:rsidR="001F4595" w:rsidRPr="00203276" w:rsidRDefault="001F4595" w:rsidP="00AA67A8">
            <w:pPr>
              <w:rPr>
                <w:rFonts w:ascii="Trebuchet MS" w:hAnsi="Trebuchet MS"/>
              </w:rPr>
            </w:pPr>
          </w:p>
        </w:tc>
        <w:tc>
          <w:tcPr>
            <w:tcW w:w="2970" w:type="dxa"/>
          </w:tcPr>
          <w:p w14:paraId="5A175E8C" w14:textId="77777777" w:rsidR="001F4595" w:rsidRPr="00203276" w:rsidRDefault="00F84ECA" w:rsidP="00AA67A8">
            <w:pPr>
              <w:rPr>
                <w:rFonts w:ascii="Trebuchet MS" w:hAnsi="Trebuchet MS"/>
              </w:rPr>
            </w:pPr>
            <w:hyperlink r:id="rId59" w:anchor="page=7">
              <w:r w:rsidR="7F42A12F" w:rsidRPr="7F42A12F">
                <w:rPr>
                  <w:rStyle w:val="Hyperlink"/>
                  <w:rFonts w:ascii="Trebuchet MS" w:hAnsi="Trebuchet MS"/>
                </w:rPr>
                <w:t>Perform an Initial Assessment (5.1.1)</w:t>
              </w:r>
            </w:hyperlink>
          </w:p>
        </w:tc>
        <w:tc>
          <w:tcPr>
            <w:tcW w:w="7105" w:type="dxa"/>
          </w:tcPr>
          <w:p w14:paraId="4D92FE85"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Initial information to be gathered when an outbreak is detected via reporting or use of surveillance data (5.1.1.1)</w:t>
            </w:r>
          </w:p>
          <w:p w14:paraId="1B3B101B"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Considerations for determining the level of response: full investigation and response, following facility investigation, or receipt of report (5.1.1.2)</w:t>
            </w:r>
          </w:p>
          <w:p w14:paraId="43E5A2D7"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Initial control measures at the time of outbreak detection (5.1.1.3)</w:t>
            </w:r>
          </w:p>
          <w:p w14:paraId="5BA4F370" w14:textId="77777777" w:rsidR="001F4595" w:rsidRPr="007F020F" w:rsidRDefault="001F4595" w:rsidP="001F4595">
            <w:pPr>
              <w:pStyle w:val="ListParagraph"/>
              <w:numPr>
                <w:ilvl w:val="0"/>
                <w:numId w:val="5"/>
              </w:numPr>
              <w:spacing w:after="0" w:line="240" w:lineRule="auto"/>
              <w:rPr>
                <w:rFonts w:ascii="Trebuchet MS" w:hAnsi="Trebuchet MS"/>
              </w:rPr>
            </w:pPr>
            <w:r>
              <w:rPr>
                <w:rFonts w:ascii="Trebuchet MS" w:hAnsi="Trebuchet MS"/>
              </w:rPr>
              <w:t>Developing an initial hypothesis (5.1.1.4)</w:t>
            </w:r>
          </w:p>
        </w:tc>
      </w:tr>
      <w:tr w:rsidR="001F4595" w14:paraId="1F77C254" w14:textId="77777777" w:rsidTr="7F42A12F">
        <w:tc>
          <w:tcPr>
            <w:tcW w:w="2875" w:type="dxa"/>
            <w:vMerge/>
          </w:tcPr>
          <w:p w14:paraId="6392D4F2" w14:textId="77777777" w:rsidR="001F4595" w:rsidRPr="00203276" w:rsidRDefault="001F4595" w:rsidP="00AA67A8">
            <w:pPr>
              <w:rPr>
                <w:rFonts w:ascii="Trebuchet MS" w:hAnsi="Trebuchet MS"/>
              </w:rPr>
            </w:pPr>
          </w:p>
        </w:tc>
        <w:tc>
          <w:tcPr>
            <w:tcW w:w="2970" w:type="dxa"/>
          </w:tcPr>
          <w:p w14:paraId="13003B9B" w14:textId="77777777" w:rsidR="001F4595" w:rsidRPr="00EC16B2" w:rsidRDefault="00F84ECA" w:rsidP="00AA67A8">
            <w:pPr>
              <w:rPr>
                <w:rFonts w:ascii="Trebuchet MS" w:hAnsi="Trebuchet MS"/>
              </w:rPr>
            </w:pPr>
            <w:hyperlink r:id="rId60" w:anchor="page=10">
              <w:r w:rsidR="7F42A12F" w:rsidRPr="7F42A12F">
                <w:rPr>
                  <w:rStyle w:val="Hyperlink"/>
                  <w:rFonts w:ascii="Trebuchet MS" w:hAnsi="Trebuchet MS"/>
                </w:rPr>
                <w:t>Verify the Diagnosis (5.1.2)</w:t>
              </w:r>
            </w:hyperlink>
          </w:p>
        </w:tc>
        <w:tc>
          <w:tcPr>
            <w:tcW w:w="7105" w:type="dxa"/>
          </w:tcPr>
          <w:p w14:paraId="0AFB6E2C"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Information review to aid in diagnosis verification</w:t>
            </w:r>
          </w:p>
          <w:p w14:paraId="6ABE3EAF"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Importance of the laboratory in diagnosis verification</w:t>
            </w:r>
          </w:p>
        </w:tc>
      </w:tr>
      <w:tr w:rsidR="001F4595" w14:paraId="71750444" w14:textId="77777777" w:rsidTr="7F42A12F">
        <w:tc>
          <w:tcPr>
            <w:tcW w:w="2875" w:type="dxa"/>
            <w:vMerge/>
          </w:tcPr>
          <w:p w14:paraId="5066C291" w14:textId="77777777" w:rsidR="001F4595" w:rsidRPr="00203276" w:rsidRDefault="001F4595" w:rsidP="00AA67A8">
            <w:pPr>
              <w:rPr>
                <w:rFonts w:ascii="Trebuchet MS" w:hAnsi="Trebuchet MS"/>
              </w:rPr>
            </w:pPr>
          </w:p>
        </w:tc>
        <w:tc>
          <w:tcPr>
            <w:tcW w:w="2970" w:type="dxa"/>
          </w:tcPr>
          <w:p w14:paraId="11431B68" w14:textId="77777777" w:rsidR="001F4595" w:rsidRPr="006E3231" w:rsidRDefault="00F84ECA" w:rsidP="00AA67A8">
            <w:pPr>
              <w:rPr>
                <w:rFonts w:ascii="Trebuchet MS" w:hAnsi="Trebuchet MS"/>
              </w:rPr>
            </w:pPr>
            <w:hyperlink r:id="rId61" w:anchor="page=10">
              <w:r w:rsidR="7F42A12F" w:rsidRPr="7F42A12F">
                <w:rPr>
                  <w:rStyle w:val="Hyperlink"/>
                  <w:rFonts w:ascii="Trebuchet MS" w:hAnsi="Trebuchet MS"/>
                </w:rPr>
                <w:t>Assemble and Brief the Outbreak Response Team (5.1.3)</w:t>
              </w:r>
            </w:hyperlink>
          </w:p>
        </w:tc>
        <w:tc>
          <w:tcPr>
            <w:tcW w:w="7105" w:type="dxa"/>
          </w:tcPr>
          <w:p w14:paraId="567F1961"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Composition of the outbreak response team</w:t>
            </w:r>
          </w:p>
          <w:p w14:paraId="64FD8BB5"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Introduction to team roles</w:t>
            </w:r>
          </w:p>
          <w:p w14:paraId="6DE5870D"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Introduction of the concept of a coordinating agency</w:t>
            </w:r>
          </w:p>
          <w:p w14:paraId="197AF7EF"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Partners’ outbreak response teams, including healthcare facilities and regulatory partners (5.1.3.1)</w:t>
            </w:r>
          </w:p>
          <w:p w14:paraId="1D864931"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Escalation of response and partner roles (5.1.3.1)</w:t>
            </w:r>
          </w:p>
          <w:p w14:paraId="43B2AD93"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Public health team communication (5.1.3.2)</w:t>
            </w:r>
          </w:p>
          <w:p w14:paraId="38B9B2E6"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Communication among partners (5.1.3.3)</w:t>
            </w:r>
          </w:p>
          <w:p w14:paraId="4710FADE" w14:textId="77777777" w:rsidR="001F4595" w:rsidRPr="00487F41" w:rsidRDefault="001F4595" w:rsidP="001F4595">
            <w:pPr>
              <w:pStyle w:val="ListParagraph"/>
              <w:numPr>
                <w:ilvl w:val="0"/>
                <w:numId w:val="5"/>
              </w:numPr>
              <w:spacing w:after="0" w:line="240" w:lineRule="auto"/>
              <w:rPr>
                <w:rFonts w:ascii="Trebuchet MS" w:hAnsi="Trebuchet MS"/>
              </w:rPr>
            </w:pPr>
            <w:r>
              <w:rPr>
                <w:rFonts w:ascii="Trebuchet MS" w:hAnsi="Trebuchet MS"/>
              </w:rPr>
              <w:t>Coordination among public health and regulatory agencies (5.1.3.3)</w:t>
            </w:r>
            <w:r w:rsidRPr="007F020F">
              <w:rPr>
                <w:rFonts w:ascii="Trebuchet MS" w:hAnsi="Trebuchet MS"/>
              </w:rPr>
              <w:t xml:space="preserve"> </w:t>
            </w:r>
          </w:p>
        </w:tc>
      </w:tr>
      <w:tr w:rsidR="001F4595" w14:paraId="47EAF5F9" w14:textId="77777777" w:rsidTr="7F42A12F">
        <w:tc>
          <w:tcPr>
            <w:tcW w:w="2875" w:type="dxa"/>
            <w:vMerge/>
          </w:tcPr>
          <w:p w14:paraId="31319AF1" w14:textId="77777777" w:rsidR="001F4595" w:rsidRPr="00203276" w:rsidRDefault="001F4595" w:rsidP="00AA67A8">
            <w:pPr>
              <w:rPr>
                <w:rFonts w:ascii="Trebuchet MS" w:hAnsi="Trebuchet MS"/>
              </w:rPr>
            </w:pPr>
          </w:p>
        </w:tc>
        <w:tc>
          <w:tcPr>
            <w:tcW w:w="2970" w:type="dxa"/>
          </w:tcPr>
          <w:p w14:paraId="5711DB4D" w14:textId="77777777" w:rsidR="001F4595" w:rsidRDefault="00F84ECA" w:rsidP="00AA67A8">
            <w:pPr>
              <w:rPr>
                <w:rFonts w:ascii="Trebuchet MS" w:hAnsi="Trebuchet MS"/>
              </w:rPr>
            </w:pPr>
            <w:hyperlink r:id="rId62" w:anchor="page=15">
              <w:r w:rsidR="7F42A12F" w:rsidRPr="7F42A12F">
                <w:rPr>
                  <w:rStyle w:val="Hyperlink"/>
                  <w:rFonts w:ascii="Trebuchet MS" w:hAnsi="Trebuchet MS"/>
                </w:rPr>
                <w:t>Establish a Plan and Prepare for Fieldwork (5.1.4)</w:t>
              </w:r>
            </w:hyperlink>
          </w:p>
        </w:tc>
        <w:tc>
          <w:tcPr>
            <w:tcW w:w="7105" w:type="dxa"/>
          </w:tcPr>
          <w:p w14:paraId="63170B50"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 xml:space="preserve">Determination of missing information and steps to gather that information </w:t>
            </w:r>
          </w:p>
          <w:p w14:paraId="0619DCF3"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Importance of gathering information on similar outbreaks, including pathogen or type of infection</w:t>
            </w:r>
          </w:p>
          <w:p w14:paraId="293E046F"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Considerations for utility and burden of planned steps during preparations</w:t>
            </w:r>
          </w:p>
          <w:p w14:paraId="4B3CEBF8"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Considerations for on-site investigations</w:t>
            </w:r>
          </w:p>
          <w:p w14:paraId="7B35542B"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Onsite preparation steps, including gaining access to medical records, preparing for data collection including tool development, and infection control preparation</w:t>
            </w:r>
          </w:p>
        </w:tc>
      </w:tr>
      <w:tr w:rsidR="001F4595" w14:paraId="3E3FDA87" w14:textId="77777777" w:rsidTr="7F42A12F">
        <w:tc>
          <w:tcPr>
            <w:tcW w:w="2875" w:type="dxa"/>
            <w:vMerge/>
          </w:tcPr>
          <w:p w14:paraId="1BEB3125" w14:textId="77777777" w:rsidR="001F4595" w:rsidRPr="00996670" w:rsidRDefault="001F4595" w:rsidP="00AA67A8">
            <w:pPr>
              <w:rPr>
                <w:rFonts w:ascii="Trebuchet MS" w:hAnsi="Trebuchet MS"/>
                <w:b/>
                <w:bCs/>
              </w:rPr>
            </w:pPr>
          </w:p>
        </w:tc>
        <w:tc>
          <w:tcPr>
            <w:tcW w:w="2970" w:type="dxa"/>
          </w:tcPr>
          <w:p w14:paraId="28C90A32" w14:textId="77777777" w:rsidR="001F4595" w:rsidRPr="006E3231" w:rsidRDefault="00F84ECA" w:rsidP="00AA67A8">
            <w:pPr>
              <w:rPr>
                <w:rFonts w:ascii="Trebuchet MS" w:hAnsi="Trebuchet MS"/>
              </w:rPr>
            </w:pPr>
            <w:hyperlink r:id="rId63" w:anchor="page=16">
              <w:r w:rsidR="7F42A12F" w:rsidRPr="7F42A12F">
                <w:rPr>
                  <w:rStyle w:val="Hyperlink"/>
                  <w:rFonts w:ascii="Trebuchet MS" w:hAnsi="Trebuchet MS"/>
                </w:rPr>
                <w:t>Confirm the Presence of an Outbreak (5.1.5)</w:t>
              </w:r>
            </w:hyperlink>
          </w:p>
        </w:tc>
        <w:tc>
          <w:tcPr>
            <w:tcW w:w="7105" w:type="dxa"/>
          </w:tcPr>
          <w:p w14:paraId="4398EB04"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Factors involved in verifying outbreaks</w:t>
            </w:r>
          </w:p>
          <w:p w14:paraId="5C7CE3E6" w14:textId="77777777" w:rsidR="001F4595" w:rsidRPr="0040508D" w:rsidRDefault="001F4595" w:rsidP="001F4595">
            <w:pPr>
              <w:pStyle w:val="ListParagraph"/>
              <w:numPr>
                <w:ilvl w:val="0"/>
                <w:numId w:val="5"/>
              </w:numPr>
              <w:spacing w:after="0" w:line="240" w:lineRule="auto"/>
              <w:rPr>
                <w:rFonts w:ascii="Trebuchet MS" w:hAnsi="Trebuchet MS"/>
              </w:rPr>
            </w:pPr>
            <w:r>
              <w:rPr>
                <w:rFonts w:ascii="Trebuchet MS" w:hAnsi="Trebuchet MS"/>
              </w:rPr>
              <w:t>Pseudo-outbreaks</w:t>
            </w:r>
          </w:p>
        </w:tc>
      </w:tr>
      <w:tr w:rsidR="001F4595" w14:paraId="04F64F7E" w14:textId="77777777" w:rsidTr="7F42A12F">
        <w:tc>
          <w:tcPr>
            <w:tcW w:w="2875" w:type="dxa"/>
            <w:vMerge/>
          </w:tcPr>
          <w:p w14:paraId="32AF3D11" w14:textId="77777777" w:rsidR="001F4595" w:rsidRPr="00996670" w:rsidRDefault="001F4595" w:rsidP="00AA67A8">
            <w:pPr>
              <w:rPr>
                <w:rFonts w:ascii="Trebuchet MS" w:hAnsi="Trebuchet MS"/>
                <w:b/>
                <w:bCs/>
                <w:color w:val="244061" w:themeColor="accent1" w:themeShade="80"/>
              </w:rPr>
            </w:pPr>
          </w:p>
        </w:tc>
        <w:tc>
          <w:tcPr>
            <w:tcW w:w="2970" w:type="dxa"/>
          </w:tcPr>
          <w:p w14:paraId="07C68EB8" w14:textId="77777777" w:rsidR="001F4595" w:rsidRPr="006E3231" w:rsidRDefault="00F84ECA" w:rsidP="00AA67A8">
            <w:pPr>
              <w:rPr>
                <w:rFonts w:ascii="Trebuchet MS" w:hAnsi="Trebuchet MS"/>
              </w:rPr>
            </w:pPr>
            <w:hyperlink r:id="rId64" w:anchor="page=17">
              <w:r w:rsidR="7F42A12F" w:rsidRPr="7F42A12F">
                <w:rPr>
                  <w:rStyle w:val="Hyperlink"/>
                  <w:rFonts w:ascii="Trebuchet MS" w:hAnsi="Trebuchet MS"/>
                </w:rPr>
                <w:t>Establish Case Definition and Classification Criteria (5.1.6)</w:t>
              </w:r>
            </w:hyperlink>
          </w:p>
        </w:tc>
        <w:tc>
          <w:tcPr>
            <w:tcW w:w="7105" w:type="dxa"/>
          </w:tcPr>
          <w:p w14:paraId="675DDEA4"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Components of a case definition</w:t>
            </w:r>
          </w:p>
          <w:p w14:paraId="17332374"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Creating a useful case definition</w:t>
            </w:r>
          </w:p>
          <w:p w14:paraId="1FE3E5DF"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Stratified case definitions and classification criteria</w:t>
            </w:r>
          </w:p>
        </w:tc>
      </w:tr>
      <w:tr w:rsidR="001F4595" w14:paraId="6DDF7CF1" w14:textId="77777777" w:rsidTr="7F42A12F">
        <w:tc>
          <w:tcPr>
            <w:tcW w:w="2875" w:type="dxa"/>
            <w:vMerge/>
          </w:tcPr>
          <w:p w14:paraId="78544014" w14:textId="77777777" w:rsidR="001F4595" w:rsidRPr="00996670" w:rsidRDefault="001F4595" w:rsidP="00AA67A8">
            <w:pPr>
              <w:rPr>
                <w:rFonts w:ascii="Trebuchet MS" w:hAnsi="Trebuchet MS"/>
                <w:b/>
                <w:bCs/>
                <w:color w:val="244061" w:themeColor="accent1" w:themeShade="80"/>
              </w:rPr>
            </w:pPr>
          </w:p>
        </w:tc>
        <w:tc>
          <w:tcPr>
            <w:tcW w:w="2970" w:type="dxa"/>
          </w:tcPr>
          <w:p w14:paraId="532B3F04" w14:textId="77777777" w:rsidR="001F4595" w:rsidRPr="0040508D" w:rsidRDefault="00F84ECA" w:rsidP="00AA67A8">
            <w:pPr>
              <w:rPr>
                <w:rFonts w:ascii="Trebuchet MS" w:hAnsi="Trebuchet MS"/>
              </w:rPr>
            </w:pPr>
            <w:hyperlink r:id="rId65" w:anchor="page=18">
              <w:r w:rsidR="7F42A12F" w:rsidRPr="7F42A12F">
                <w:rPr>
                  <w:rStyle w:val="Hyperlink"/>
                  <w:rFonts w:ascii="Trebuchet MS" w:hAnsi="Trebuchet MS"/>
                </w:rPr>
                <w:t>Identify and Count Cases (5.1.7)</w:t>
              </w:r>
            </w:hyperlink>
          </w:p>
        </w:tc>
        <w:tc>
          <w:tcPr>
            <w:tcW w:w="7105" w:type="dxa"/>
          </w:tcPr>
          <w:p w14:paraId="3D1D711E"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Retrospective and prospective case counting</w:t>
            </w:r>
          </w:p>
          <w:p w14:paraId="2D895E9F"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Methods to retrospectively identify cases</w:t>
            </w:r>
          </w:p>
          <w:p w14:paraId="09FFC19F"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Methods to prospectively identify cases</w:t>
            </w:r>
          </w:p>
          <w:p w14:paraId="33B3ABA8"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Consideration for cases in healthcare workers, visitors, and community residents</w:t>
            </w:r>
          </w:p>
          <w:p w14:paraId="0ECD1D08"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Importance of systematic case counting and application of case definitions and classifications</w:t>
            </w:r>
          </w:p>
        </w:tc>
      </w:tr>
      <w:tr w:rsidR="001F4595" w14:paraId="0C99EFF6" w14:textId="77777777" w:rsidTr="7F42A12F">
        <w:tc>
          <w:tcPr>
            <w:tcW w:w="2875" w:type="dxa"/>
            <w:vMerge/>
          </w:tcPr>
          <w:p w14:paraId="31C91CDE" w14:textId="77777777" w:rsidR="001F4595" w:rsidRPr="00996670" w:rsidRDefault="001F4595" w:rsidP="00AA67A8">
            <w:pPr>
              <w:rPr>
                <w:rFonts w:ascii="Trebuchet MS" w:hAnsi="Trebuchet MS"/>
                <w:b/>
                <w:bCs/>
                <w:color w:val="244061" w:themeColor="accent1" w:themeShade="80"/>
              </w:rPr>
            </w:pPr>
          </w:p>
        </w:tc>
        <w:tc>
          <w:tcPr>
            <w:tcW w:w="2970" w:type="dxa"/>
          </w:tcPr>
          <w:p w14:paraId="0B65391C" w14:textId="77777777" w:rsidR="001F4595" w:rsidRPr="0043790F" w:rsidRDefault="00F84ECA" w:rsidP="00AA67A8">
            <w:pPr>
              <w:rPr>
                <w:rFonts w:ascii="Trebuchet MS" w:hAnsi="Trebuchet MS"/>
              </w:rPr>
            </w:pPr>
            <w:hyperlink r:id="rId66" w:anchor="page=19">
              <w:r w:rsidR="7F42A12F" w:rsidRPr="7F42A12F">
                <w:rPr>
                  <w:rStyle w:val="Hyperlink"/>
                  <w:rFonts w:ascii="Trebuchet MS" w:hAnsi="Trebuchet MS"/>
                </w:rPr>
                <w:t>Collect, Organize, and Analyze Data (5.1.8)</w:t>
              </w:r>
            </w:hyperlink>
          </w:p>
        </w:tc>
        <w:tc>
          <w:tcPr>
            <w:tcW w:w="7105" w:type="dxa"/>
          </w:tcPr>
          <w:p w14:paraId="454C8D16"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Data sources for collection of data (5.1.8.1)</w:t>
            </w:r>
          </w:p>
          <w:p w14:paraId="24CD5B63"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Importance of and components of a standardized data collection tool (5.1.8.1)</w:t>
            </w:r>
          </w:p>
          <w:p w14:paraId="7537A8FF"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Protecting private information (5.1.8.1)</w:t>
            </w:r>
          </w:p>
          <w:p w14:paraId="735B3C24"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Organizing data into a line list (5.1.8.2)</w:t>
            </w:r>
          </w:p>
          <w:p w14:paraId="0E1F1483"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Descriptive epidemiologic analysis (5.1.8.2)</w:t>
            </w:r>
          </w:p>
          <w:p w14:paraId="59629A90"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Other data organization tools, including maps, timelines, and epidemic curves (5.1.8.2)</w:t>
            </w:r>
          </w:p>
          <w:p w14:paraId="36D07043"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Refining the hypothesis (5.1.8.3)</w:t>
            </w:r>
          </w:p>
          <w:p w14:paraId="756F8E08"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Considerations for use of analytic epidemiology (5.1.8.4)</w:t>
            </w:r>
          </w:p>
          <w:p w14:paraId="53A8C4FD"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How to conduct an analytic study (5.1.8.4 and Appendix A)</w:t>
            </w:r>
          </w:p>
        </w:tc>
      </w:tr>
      <w:tr w:rsidR="001F4595" w14:paraId="367A29EF" w14:textId="77777777" w:rsidTr="7F42A12F">
        <w:tc>
          <w:tcPr>
            <w:tcW w:w="2875" w:type="dxa"/>
            <w:vMerge/>
          </w:tcPr>
          <w:p w14:paraId="08975FE0" w14:textId="77777777" w:rsidR="001F4595" w:rsidRPr="00996670" w:rsidRDefault="001F4595" w:rsidP="00AA67A8">
            <w:pPr>
              <w:rPr>
                <w:rFonts w:ascii="Trebuchet MS" w:hAnsi="Trebuchet MS"/>
                <w:b/>
                <w:bCs/>
                <w:color w:val="244061" w:themeColor="accent1" w:themeShade="80"/>
              </w:rPr>
            </w:pPr>
          </w:p>
        </w:tc>
        <w:tc>
          <w:tcPr>
            <w:tcW w:w="2970" w:type="dxa"/>
          </w:tcPr>
          <w:p w14:paraId="3245CDFF" w14:textId="77777777" w:rsidR="001F4595" w:rsidRPr="00056DB3" w:rsidRDefault="00F84ECA" w:rsidP="00AA67A8">
            <w:pPr>
              <w:rPr>
                <w:rFonts w:ascii="Trebuchet MS" w:hAnsi="Trebuchet MS"/>
              </w:rPr>
            </w:pPr>
            <w:hyperlink r:id="rId67" w:anchor="page=24">
              <w:r w:rsidR="7F42A12F" w:rsidRPr="7F42A12F">
                <w:rPr>
                  <w:rStyle w:val="Hyperlink"/>
                  <w:rFonts w:ascii="Trebuchet MS" w:hAnsi="Trebuchet MS"/>
                </w:rPr>
                <w:t>Perform an Infection Control Assessment (5.1.9)</w:t>
              </w:r>
            </w:hyperlink>
          </w:p>
        </w:tc>
        <w:tc>
          <w:tcPr>
            <w:tcW w:w="7105" w:type="dxa"/>
          </w:tcPr>
          <w:p w14:paraId="3AFC7D43"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Considerations for performing on-site infection control assessments</w:t>
            </w:r>
          </w:p>
          <w:p w14:paraId="035E5414"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Areas of focus during infection control assessments</w:t>
            </w:r>
          </w:p>
          <w:p w14:paraId="54CC237C"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Considerations for staff interviews</w:t>
            </w:r>
          </w:p>
        </w:tc>
      </w:tr>
      <w:tr w:rsidR="001F4595" w14:paraId="2574CFE0" w14:textId="77777777" w:rsidTr="7F42A12F">
        <w:tc>
          <w:tcPr>
            <w:tcW w:w="2875" w:type="dxa"/>
            <w:vMerge/>
          </w:tcPr>
          <w:p w14:paraId="07A78028" w14:textId="77777777" w:rsidR="001F4595" w:rsidRPr="00996670" w:rsidRDefault="001F4595" w:rsidP="00AA67A8">
            <w:pPr>
              <w:rPr>
                <w:rFonts w:ascii="Trebuchet MS" w:hAnsi="Trebuchet MS"/>
                <w:b/>
                <w:bCs/>
                <w:color w:val="244061" w:themeColor="accent1" w:themeShade="80"/>
              </w:rPr>
            </w:pPr>
          </w:p>
        </w:tc>
        <w:tc>
          <w:tcPr>
            <w:tcW w:w="2970" w:type="dxa"/>
          </w:tcPr>
          <w:p w14:paraId="3FEC3933" w14:textId="77777777" w:rsidR="001F4595" w:rsidRDefault="00F84ECA" w:rsidP="00AA67A8">
            <w:pPr>
              <w:rPr>
                <w:rFonts w:ascii="Trebuchet MS" w:hAnsi="Trebuchet MS"/>
              </w:rPr>
            </w:pPr>
            <w:hyperlink r:id="rId68" w:anchor="page=25">
              <w:r w:rsidR="7F42A12F" w:rsidRPr="7F42A12F">
                <w:rPr>
                  <w:rStyle w:val="Hyperlink"/>
                  <w:rFonts w:ascii="Trebuchet MS" w:hAnsi="Trebuchet MS"/>
                </w:rPr>
                <w:t>Consider an Environmental Assessment (5.1.10)</w:t>
              </w:r>
            </w:hyperlink>
          </w:p>
        </w:tc>
        <w:tc>
          <w:tcPr>
            <w:tcW w:w="7105" w:type="dxa"/>
          </w:tcPr>
          <w:p w14:paraId="645B3BFB"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Determining possible environmental factors that might have contributed to an outbreak</w:t>
            </w:r>
          </w:p>
          <w:p w14:paraId="1B18FFF3"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Environmental assessment as part of the infection control assessment</w:t>
            </w:r>
          </w:p>
          <w:p w14:paraId="291FD91B"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Determining when environmental sampling is appropriate</w:t>
            </w:r>
          </w:p>
          <w:p w14:paraId="45D8B3C1"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Laboratory considerations for environmental testing</w:t>
            </w:r>
          </w:p>
        </w:tc>
      </w:tr>
      <w:tr w:rsidR="001F4595" w14:paraId="7873F19F" w14:textId="77777777" w:rsidTr="7F42A12F">
        <w:tc>
          <w:tcPr>
            <w:tcW w:w="2875" w:type="dxa"/>
            <w:vMerge/>
          </w:tcPr>
          <w:p w14:paraId="0D579946" w14:textId="77777777" w:rsidR="001F4595" w:rsidRPr="00996670" w:rsidRDefault="001F4595" w:rsidP="00AA67A8">
            <w:pPr>
              <w:rPr>
                <w:rFonts w:ascii="Trebuchet MS" w:hAnsi="Trebuchet MS"/>
                <w:b/>
                <w:bCs/>
                <w:color w:val="244061" w:themeColor="accent1" w:themeShade="80"/>
              </w:rPr>
            </w:pPr>
          </w:p>
        </w:tc>
        <w:tc>
          <w:tcPr>
            <w:tcW w:w="2970" w:type="dxa"/>
          </w:tcPr>
          <w:p w14:paraId="749FBE2F" w14:textId="77777777" w:rsidR="001F4595" w:rsidRDefault="00F84ECA" w:rsidP="00AA67A8">
            <w:pPr>
              <w:rPr>
                <w:rFonts w:ascii="Trebuchet MS" w:hAnsi="Trebuchet MS"/>
              </w:rPr>
            </w:pPr>
            <w:hyperlink r:id="rId69" w:anchor="page=27">
              <w:r w:rsidR="7F42A12F" w:rsidRPr="7F42A12F">
                <w:rPr>
                  <w:rStyle w:val="Hyperlink"/>
                  <w:rFonts w:ascii="Trebuchet MS" w:hAnsi="Trebuchet MS"/>
                </w:rPr>
                <w:t>Recommend Control Measures (5.1.11)</w:t>
              </w:r>
            </w:hyperlink>
          </w:p>
        </w:tc>
        <w:tc>
          <w:tcPr>
            <w:tcW w:w="7105" w:type="dxa"/>
          </w:tcPr>
          <w:p w14:paraId="2F501446"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Recommendations for infection control measures throughout the investigation</w:t>
            </w:r>
          </w:p>
          <w:p w14:paraId="2E269D5E" w14:textId="77777777" w:rsidR="001F4595" w:rsidRPr="00487F41" w:rsidRDefault="001F4595" w:rsidP="001F4595">
            <w:pPr>
              <w:pStyle w:val="ListParagraph"/>
              <w:numPr>
                <w:ilvl w:val="0"/>
                <w:numId w:val="5"/>
              </w:numPr>
              <w:spacing w:after="0" w:line="240" w:lineRule="auto"/>
              <w:rPr>
                <w:rFonts w:ascii="Trebuchet MS" w:hAnsi="Trebuchet MS"/>
              </w:rPr>
            </w:pPr>
            <w:r>
              <w:rPr>
                <w:rFonts w:ascii="Trebuchet MS" w:hAnsi="Trebuchet MS"/>
              </w:rPr>
              <w:t>Providing written recommendations</w:t>
            </w:r>
          </w:p>
          <w:p w14:paraId="1A6FF41F"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Importance of follow-up after recommendations</w:t>
            </w:r>
          </w:p>
          <w:p w14:paraId="53F4FBFD" w14:textId="77777777" w:rsidR="001F4595" w:rsidRPr="008556F7" w:rsidRDefault="001F4595" w:rsidP="001F4595">
            <w:pPr>
              <w:pStyle w:val="ListParagraph"/>
              <w:numPr>
                <w:ilvl w:val="0"/>
                <w:numId w:val="5"/>
              </w:numPr>
              <w:spacing w:after="0" w:line="240" w:lineRule="auto"/>
              <w:rPr>
                <w:rFonts w:ascii="Trebuchet MS" w:hAnsi="Trebuchet MS"/>
              </w:rPr>
            </w:pPr>
            <w:r>
              <w:rPr>
                <w:rFonts w:ascii="Trebuchet MS" w:hAnsi="Trebuchet MS"/>
              </w:rPr>
              <w:t>What to do when there is imminent potential harm to patients</w:t>
            </w:r>
          </w:p>
        </w:tc>
      </w:tr>
      <w:tr w:rsidR="001F4595" w14:paraId="608288CD" w14:textId="77777777" w:rsidTr="7F42A12F">
        <w:tc>
          <w:tcPr>
            <w:tcW w:w="2875" w:type="dxa"/>
            <w:vMerge/>
          </w:tcPr>
          <w:p w14:paraId="1309635D" w14:textId="77777777" w:rsidR="001F4595" w:rsidRPr="00996670" w:rsidRDefault="001F4595" w:rsidP="00AA67A8">
            <w:pPr>
              <w:rPr>
                <w:rFonts w:ascii="Trebuchet MS" w:hAnsi="Trebuchet MS"/>
                <w:b/>
                <w:bCs/>
                <w:color w:val="244061" w:themeColor="accent1" w:themeShade="80"/>
              </w:rPr>
            </w:pPr>
          </w:p>
        </w:tc>
        <w:tc>
          <w:tcPr>
            <w:tcW w:w="2970" w:type="dxa"/>
          </w:tcPr>
          <w:p w14:paraId="6A35B156" w14:textId="77777777" w:rsidR="001F4595" w:rsidRDefault="00F84ECA" w:rsidP="00AA67A8">
            <w:pPr>
              <w:rPr>
                <w:rFonts w:ascii="Trebuchet MS" w:hAnsi="Trebuchet MS"/>
              </w:rPr>
            </w:pPr>
            <w:hyperlink r:id="rId70" w:anchor="page=27">
              <w:r w:rsidR="7F42A12F" w:rsidRPr="7F42A12F">
                <w:rPr>
                  <w:rStyle w:val="Hyperlink"/>
                  <w:rFonts w:ascii="Trebuchet MS" w:hAnsi="Trebuchet MS"/>
                </w:rPr>
                <w:t>Interpret Results (5.1.12)</w:t>
              </w:r>
            </w:hyperlink>
          </w:p>
        </w:tc>
        <w:tc>
          <w:tcPr>
            <w:tcW w:w="7105" w:type="dxa"/>
          </w:tcPr>
          <w:p w14:paraId="28E1262E"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Considerations for interpretation of results following investigation</w:t>
            </w:r>
          </w:p>
        </w:tc>
      </w:tr>
      <w:tr w:rsidR="001F4595" w14:paraId="407571D1" w14:textId="77777777" w:rsidTr="7F42A12F">
        <w:tc>
          <w:tcPr>
            <w:tcW w:w="2875" w:type="dxa"/>
            <w:vMerge/>
          </w:tcPr>
          <w:p w14:paraId="0AC7155D" w14:textId="77777777" w:rsidR="001F4595" w:rsidRPr="00996670" w:rsidRDefault="001F4595" w:rsidP="00AA67A8">
            <w:pPr>
              <w:rPr>
                <w:rFonts w:ascii="Trebuchet MS" w:hAnsi="Trebuchet MS"/>
                <w:b/>
                <w:bCs/>
                <w:color w:val="244061" w:themeColor="accent1" w:themeShade="80"/>
              </w:rPr>
            </w:pPr>
          </w:p>
        </w:tc>
        <w:tc>
          <w:tcPr>
            <w:tcW w:w="2970" w:type="dxa"/>
          </w:tcPr>
          <w:p w14:paraId="128B520D" w14:textId="77777777" w:rsidR="001F4595" w:rsidRDefault="00F84ECA" w:rsidP="00AA67A8">
            <w:pPr>
              <w:rPr>
                <w:rFonts w:ascii="Trebuchet MS" w:hAnsi="Trebuchet MS"/>
              </w:rPr>
            </w:pPr>
            <w:hyperlink r:id="rId71" w:anchor="page=28">
              <w:r w:rsidR="7F42A12F" w:rsidRPr="7F42A12F">
                <w:rPr>
                  <w:rStyle w:val="Hyperlink"/>
                  <w:rFonts w:ascii="Trebuchet MS" w:hAnsi="Trebuchet MS"/>
                </w:rPr>
                <w:t>Monitor the Outbreak Until Completion (5.1.13)</w:t>
              </w:r>
            </w:hyperlink>
          </w:p>
        </w:tc>
        <w:tc>
          <w:tcPr>
            <w:tcW w:w="7105" w:type="dxa"/>
          </w:tcPr>
          <w:p w14:paraId="05D77838"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Monitoring the outbreak (5.1.13.1)</w:t>
            </w:r>
          </w:p>
          <w:p w14:paraId="362BB85D"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Re-evaluation of hypotheses and case definitions during the monitoring phase (5.1.13.2)</w:t>
            </w:r>
          </w:p>
          <w:p w14:paraId="464C8E38"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Determining when to end an investigation (5.1.13.3)</w:t>
            </w:r>
          </w:p>
          <w:p w14:paraId="01F8CA4C"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Post-outbreak and after-action meetings as a strategy for improvements (5.1.13.3)</w:t>
            </w:r>
          </w:p>
        </w:tc>
      </w:tr>
      <w:tr w:rsidR="001F4595" w14:paraId="2D7342B7" w14:textId="77777777" w:rsidTr="7F42A12F">
        <w:tc>
          <w:tcPr>
            <w:tcW w:w="2875" w:type="dxa"/>
            <w:vMerge/>
          </w:tcPr>
          <w:p w14:paraId="749C3F35" w14:textId="77777777" w:rsidR="001F4595" w:rsidRPr="00996670" w:rsidRDefault="001F4595" w:rsidP="00AA67A8">
            <w:pPr>
              <w:rPr>
                <w:rFonts w:ascii="Trebuchet MS" w:hAnsi="Trebuchet MS"/>
                <w:b/>
                <w:bCs/>
                <w:color w:val="244061" w:themeColor="accent1" w:themeShade="80"/>
              </w:rPr>
            </w:pPr>
          </w:p>
        </w:tc>
        <w:tc>
          <w:tcPr>
            <w:tcW w:w="2970" w:type="dxa"/>
          </w:tcPr>
          <w:p w14:paraId="2931D4C2" w14:textId="77777777" w:rsidR="001F4595" w:rsidRDefault="00F84ECA" w:rsidP="00AA67A8">
            <w:pPr>
              <w:rPr>
                <w:rFonts w:ascii="Trebuchet MS" w:hAnsi="Trebuchet MS"/>
              </w:rPr>
            </w:pPr>
            <w:hyperlink r:id="rId72" w:anchor="page=30">
              <w:r w:rsidR="7F42A12F" w:rsidRPr="7F42A12F">
                <w:rPr>
                  <w:rStyle w:val="Hyperlink"/>
                  <w:rFonts w:ascii="Trebuchet MS" w:hAnsi="Trebuchet MS"/>
                </w:rPr>
                <w:t>Other Follow-Up Activities (5.1.14)</w:t>
              </w:r>
            </w:hyperlink>
          </w:p>
        </w:tc>
        <w:tc>
          <w:tcPr>
            <w:tcW w:w="7105" w:type="dxa"/>
          </w:tcPr>
          <w:p w14:paraId="77BBDDBB"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Writing a final report (5.1.14.1)</w:t>
            </w:r>
          </w:p>
          <w:p w14:paraId="7D36452B"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Distribution of the final report (5.1.14.2)</w:t>
            </w:r>
          </w:p>
          <w:p w14:paraId="260874BD" w14:textId="77777777" w:rsidR="001F4595" w:rsidRDefault="001F4595" w:rsidP="001F4595">
            <w:pPr>
              <w:pStyle w:val="ListParagraph"/>
              <w:numPr>
                <w:ilvl w:val="0"/>
                <w:numId w:val="5"/>
              </w:numPr>
              <w:spacing w:after="0" w:line="240" w:lineRule="auto"/>
              <w:rPr>
                <w:rFonts w:ascii="Trebuchet MS" w:hAnsi="Trebuchet MS"/>
              </w:rPr>
            </w:pPr>
            <w:r>
              <w:rPr>
                <w:rFonts w:ascii="Trebuchet MS" w:hAnsi="Trebuchet MS"/>
              </w:rPr>
              <w:t>Policy action that might result from an outbreak investigation (5.1.14.3)</w:t>
            </w:r>
          </w:p>
        </w:tc>
      </w:tr>
      <w:tr w:rsidR="001F4595" w14:paraId="1E64BA4A" w14:textId="77777777" w:rsidTr="7F42A12F">
        <w:trPr>
          <w:trHeight w:val="2177"/>
        </w:trPr>
        <w:tc>
          <w:tcPr>
            <w:tcW w:w="2875" w:type="dxa"/>
            <w:shd w:val="clear" w:color="auto" w:fill="DBE5F1" w:themeFill="accent1" w:themeFillTint="33"/>
          </w:tcPr>
          <w:p w14:paraId="39D327F8" w14:textId="77777777" w:rsidR="001F4595" w:rsidRPr="00996670" w:rsidRDefault="001F4595" w:rsidP="00AA67A8">
            <w:pPr>
              <w:rPr>
                <w:rFonts w:ascii="Trebuchet MS" w:hAnsi="Trebuchet MS"/>
                <w:b/>
                <w:bCs/>
                <w:color w:val="244061" w:themeColor="accent1" w:themeShade="80"/>
              </w:rPr>
            </w:pPr>
            <w:r>
              <w:rPr>
                <w:rFonts w:ascii="Trebuchet MS" w:hAnsi="Trebuchet MS"/>
                <w:b/>
                <w:bCs/>
                <w:color w:val="244061" w:themeColor="accent1" w:themeShade="80"/>
              </w:rPr>
              <w:t>Tables, Boxes, Figures, and Keys to Success</w:t>
            </w:r>
          </w:p>
        </w:tc>
        <w:tc>
          <w:tcPr>
            <w:tcW w:w="2970" w:type="dxa"/>
          </w:tcPr>
          <w:p w14:paraId="74B1257D" w14:textId="77777777" w:rsidR="001F4595" w:rsidRPr="00F52EEB" w:rsidRDefault="001F4595" w:rsidP="00AA67A8">
            <w:pPr>
              <w:rPr>
                <w:rFonts w:ascii="Trebuchet MS" w:hAnsi="Trebuchet MS"/>
              </w:rPr>
            </w:pPr>
          </w:p>
        </w:tc>
        <w:tc>
          <w:tcPr>
            <w:tcW w:w="7105" w:type="dxa"/>
          </w:tcPr>
          <w:p w14:paraId="4AF828CA" w14:textId="77777777" w:rsidR="001F4595" w:rsidRPr="003D285C" w:rsidRDefault="001F4595" w:rsidP="001F4595">
            <w:pPr>
              <w:pStyle w:val="ListParagraph"/>
              <w:numPr>
                <w:ilvl w:val="0"/>
                <w:numId w:val="5"/>
              </w:numPr>
              <w:spacing w:after="0" w:line="240" w:lineRule="auto"/>
              <w:rPr>
                <w:rFonts w:ascii="Trebuchet MS" w:hAnsi="Trebuchet MS"/>
              </w:rPr>
            </w:pPr>
            <w:r w:rsidRPr="003D285C">
              <w:rPr>
                <w:rFonts w:ascii="Trebuchet MS" w:hAnsi="Trebuchet MS"/>
              </w:rPr>
              <w:t>Box 5.1 HAI/AR Outbreak Investigation Resources</w:t>
            </w:r>
          </w:p>
          <w:p w14:paraId="2D41BB4E" w14:textId="77777777" w:rsidR="001F4595" w:rsidRPr="003D285C" w:rsidRDefault="001F4595" w:rsidP="001F4595">
            <w:pPr>
              <w:pStyle w:val="ListParagraph"/>
              <w:numPr>
                <w:ilvl w:val="0"/>
                <w:numId w:val="5"/>
              </w:numPr>
              <w:spacing w:after="0" w:line="240" w:lineRule="auto"/>
              <w:rPr>
                <w:rFonts w:ascii="Trebuchet MS" w:hAnsi="Trebuchet MS"/>
              </w:rPr>
            </w:pPr>
            <w:r w:rsidRPr="003D285C">
              <w:rPr>
                <w:rFonts w:ascii="Trebuchet MS" w:hAnsi="Trebuchet MS"/>
              </w:rPr>
              <w:t>Box 5.2 Goals of an Outbreak Investigation</w:t>
            </w:r>
          </w:p>
          <w:p w14:paraId="4DBB64B8" w14:textId="77777777" w:rsidR="001F4595" w:rsidRPr="003D285C" w:rsidRDefault="001F4595" w:rsidP="001F4595">
            <w:pPr>
              <w:pStyle w:val="ListParagraph"/>
              <w:numPr>
                <w:ilvl w:val="0"/>
                <w:numId w:val="5"/>
              </w:numPr>
              <w:spacing w:after="0" w:line="240" w:lineRule="auto"/>
              <w:rPr>
                <w:rFonts w:ascii="Trebuchet MS" w:hAnsi="Trebuchet MS"/>
              </w:rPr>
            </w:pPr>
            <w:r w:rsidRPr="003D285C">
              <w:rPr>
                <w:rFonts w:ascii="Trebuchet MS" w:hAnsi="Trebuchet MS"/>
              </w:rPr>
              <w:t>Table 5.1 Investigation Activities for Outbreak Response Objectives</w:t>
            </w:r>
          </w:p>
          <w:p w14:paraId="2913C854" w14:textId="77777777" w:rsidR="001F4595" w:rsidRPr="003D285C" w:rsidRDefault="001F4595" w:rsidP="001F4595">
            <w:pPr>
              <w:pStyle w:val="ListParagraph"/>
              <w:numPr>
                <w:ilvl w:val="0"/>
                <w:numId w:val="5"/>
              </w:numPr>
              <w:spacing w:after="0" w:line="240" w:lineRule="auto"/>
              <w:rPr>
                <w:rFonts w:ascii="Trebuchet MS" w:hAnsi="Trebuchet MS"/>
              </w:rPr>
            </w:pPr>
            <w:r w:rsidRPr="003D285C">
              <w:rPr>
                <w:rFonts w:ascii="Trebuchet MS" w:hAnsi="Trebuchet MS"/>
              </w:rPr>
              <w:t>CORHA Keys to Success: Initial Steps in the Investigation of Outbreaks</w:t>
            </w:r>
          </w:p>
          <w:p w14:paraId="76F8FE0D" w14:textId="77777777" w:rsidR="001F4595" w:rsidRPr="003D285C" w:rsidRDefault="001F4595" w:rsidP="001F4595">
            <w:pPr>
              <w:pStyle w:val="ListParagraph"/>
              <w:numPr>
                <w:ilvl w:val="0"/>
                <w:numId w:val="5"/>
              </w:numPr>
              <w:spacing w:after="0" w:line="240" w:lineRule="auto"/>
              <w:rPr>
                <w:rFonts w:ascii="Trebuchet MS" w:hAnsi="Trebuchet MS"/>
              </w:rPr>
            </w:pPr>
            <w:r w:rsidRPr="003D285C">
              <w:rPr>
                <w:rFonts w:ascii="Trebuchet MS" w:hAnsi="Trebuchet MS"/>
              </w:rPr>
              <w:t>Box 5.3 Steps of an Outbreak Investigation</w:t>
            </w:r>
          </w:p>
          <w:p w14:paraId="49373A20" w14:textId="77777777" w:rsidR="001F4595" w:rsidRDefault="001F4595" w:rsidP="001F4595">
            <w:pPr>
              <w:pStyle w:val="ListParagraph"/>
              <w:numPr>
                <w:ilvl w:val="0"/>
                <w:numId w:val="5"/>
              </w:numPr>
              <w:spacing w:after="0" w:line="240" w:lineRule="auto"/>
              <w:rPr>
                <w:rFonts w:ascii="Trebuchet MS" w:hAnsi="Trebuchet MS"/>
              </w:rPr>
            </w:pPr>
            <w:r w:rsidRPr="003D285C">
              <w:rPr>
                <w:rFonts w:ascii="Trebuchet MS" w:hAnsi="Trebuchet MS"/>
              </w:rPr>
              <w:t>CORHA Keys to Success: Communication During an Investigation</w:t>
            </w:r>
          </w:p>
          <w:p w14:paraId="66BDABC6" w14:textId="77777777" w:rsidR="001F4595" w:rsidRPr="003D285C" w:rsidRDefault="001F4595" w:rsidP="001F4595">
            <w:pPr>
              <w:pStyle w:val="ListParagraph"/>
              <w:numPr>
                <w:ilvl w:val="0"/>
                <w:numId w:val="5"/>
              </w:numPr>
              <w:spacing w:after="0" w:line="240" w:lineRule="auto"/>
              <w:rPr>
                <w:rFonts w:ascii="Trebuchet MS" w:hAnsi="Trebuchet MS"/>
              </w:rPr>
            </w:pPr>
            <w:r w:rsidRPr="003D285C">
              <w:rPr>
                <w:rFonts w:ascii="Trebuchet MS" w:hAnsi="Trebuchet MS"/>
              </w:rPr>
              <w:t>Box 5.4 Example Case Definitions</w:t>
            </w:r>
          </w:p>
          <w:p w14:paraId="1573B614" w14:textId="77777777" w:rsidR="001F4595" w:rsidRDefault="001F4595" w:rsidP="001F4595">
            <w:pPr>
              <w:pStyle w:val="ListParagraph"/>
              <w:numPr>
                <w:ilvl w:val="0"/>
                <w:numId w:val="5"/>
              </w:numPr>
              <w:spacing w:after="0" w:line="240" w:lineRule="auto"/>
              <w:rPr>
                <w:rFonts w:ascii="Trebuchet MS" w:hAnsi="Trebuchet MS"/>
              </w:rPr>
            </w:pPr>
            <w:r w:rsidRPr="003D285C">
              <w:rPr>
                <w:rFonts w:ascii="Trebuchet MS" w:hAnsi="Trebuchet MS"/>
              </w:rPr>
              <w:t>Box 5.5 Healthcare Facility Records to Consider Reviewing during an Outbreak Investigation</w:t>
            </w:r>
          </w:p>
          <w:p w14:paraId="131CED5E" w14:textId="77777777" w:rsidR="001F4595" w:rsidRPr="00487F41" w:rsidRDefault="001F4595" w:rsidP="001F4595">
            <w:pPr>
              <w:pStyle w:val="ListParagraph"/>
              <w:numPr>
                <w:ilvl w:val="0"/>
                <w:numId w:val="5"/>
              </w:numPr>
              <w:spacing w:after="0" w:line="240" w:lineRule="auto"/>
              <w:rPr>
                <w:rFonts w:ascii="Trebuchet MS" w:hAnsi="Trebuchet MS"/>
              </w:rPr>
            </w:pPr>
            <w:r w:rsidRPr="003D285C">
              <w:rPr>
                <w:rFonts w:ascii="Trebuchet MS" w:hAnsi="Trebuchet MS"/>
              </w:rPr>
              <w:t xml:space="preserve">Figure 5.1 Sample Timeline </w:t>
            </w:r>
          </w:p>
          <w:p w14:paraId="57CAE94B" w14:textId="77777777" w:rsidR="001F4595" w:rsidRPr="00487F41" w:rsidRDefault="001F4595" w:rsidP="001F4595">
            <w:pPr>
              <w:pStyle w:val="ListParagraph"/>
              <w:numPr>
                <w:ilvl w:val="0"/>
                <w:numId w:val="5"/>
              </w:numPr>
              <w:spacing w:after="0" w:line="240" w:lineRule="auto"/>
              <w:rPr>
                <w:rFonts w:ascii="Trebuchet MS" w:hAnsi="Trebuchet MS"/>
              </w:rPr>
            </w:pPr>
            <w:r>
              <w:rPr>
                <w:rFonts w:ascii="Trebuchet MS" w:hAnsi="Trebuchet MS"/>
              </w:rPr>
              <w:t>Appendix A: Cohort and Case-Control Studies</w:t>
            </w:r>
          </w:p>
        </w:tc>
      </w:tr>
    </w:tbl>
    <w:p w14:paraId="194B6CC5" w14:textId="77777777" w:rsidR="001F4595" w:rsidRDefault="001F4595" w:rsidP="001F4595">
      <w:pPr>
        <w:rPr>
          <w:rFonts w:ascii="Trebuchet MS" w:hAnsi="Trebuchet MS"/>
        </w:rPr>
      </w:pPr>
    </w:p>
    <w:p w14:paraId="4A42AA6D" w14:textId="77777777" w:rsidR="00B13F50" w:rsidRDefault="00B13F50" w:rsidP="00CF1E63">
      <w:pPr>
        <w:tabs>
          <w:tab w:val="left" w:pos="810"/>
        </w:tabs>
        <w:ind w:right="-1350"/>
      </w:pPr>
    </w:p>
    <w:p w14:paraId="06443052" w14:textId="77777777" w:rsidR="00CF1E63" w:rsidRDefault="00CF1E63" w:rsidP="004F25C4">
      <w:pPr>
        <w:tabs>
          <w:tab w:val="left" w:pos="810"/>
        </w:tabs>
        <w:ind w:left="810" w:right="-1350"/>
      </w:pPr>
    </w:p>
    <w:p w14:paraId="00FE7669" w14:textId="1FA11349" w:rsidR="00CF1E63" w:rsidRDefault="00CF1E63" w:rsidP="00CF1E63">
      <w:pPr>
        <w:ind w:left="1800"/>
        <w:rPr>
          <w:rFonts w:ascii="Calibri" w:hAnsi="Calibri"/>
          <w:b/>
          <w:bCs/>
        </w:rPr>
      </w:pPr>
      <w:r w:rsidRPr="00565767">
        <w:rPr>
          <w:rFonts w:ascii="Calibri" w:hAnsi="Calibri"/>
          <w:b/>
          <w:bCs/>
        </w:rPr>
        <w:t>V</w:t>
      </w:r>
      <w:r>
        <w:rPr>
          <w:rFonts w:ascii="Calibri" w:hAnsi="Calibri"/>
          <w:b/>
          <w:bCs/>
        </w:rPr>
        <w:t>2</w:t>
      </w:r>
      <w:r>
        <w:rPr>
          <w:rFonts w:ascii="Calibri" w:hAnsi="Calibri"/>
          <w:b/>
          <w:bCs/>
        </w:rPr>
        <w:t>: September 2021</w:t>
      </w:r>
    </w:p>
    <w:p w14:paraId="3D114B99" w14:textId="77777777" w:rsidR="00CF1E63" w:rsidRPr="00565767" w:rsidRDefault="00CF1E63" w:rsidP="00CF1E63">
      <w:pPr>
        <w:ind w:left="1800"/>
        <w:rPr>
          <w:rFonts w:ascii="Calibri" w:hAnsi="Calibri"/>
          <w:b/>
          <w:bCs/>
        </w:rPr>
      </w:pPr>
    </w:p>
    <w:p w14:paraId="5B8E01ED" w14:textId="77777777" w:rsidR="00CF1E63" w:rsidRDefault="00CF1E63" w:rsidP="00CF1E63">
      <w:pPr>
        <w:ind w:left="1800"/>
        <w:rPr>
          <w:rFonts w:ascii="Calibri" w:hAnsi="Calibri" w:cs="Calibri"/>
        </w:rPr>
      </w:pPr>
      <w:r w:rsidRPr="00565767">
        <w:rPr>
          <w:rFonts w:ascii="Calibri" w:hAnsi="Calibri" w:cs="Calibri"/>
          <w:i/>
          <w:iCs/>
        </w:rPr>
        <w:t xml:space="preserve">Disclaimer: </w:t>
      </w:r>
      <w:r w:rsidRPr="00565767">
        <w:rPr>
          <w:rFonts w:ascii="Calibri" w:hAnsi="Calibri" w:cs="Calibri"/>
        </w:rPr>
        <w:t>The positions and views expressed in these materials do not necessarily represent the official positions of CORHA’s member organizations.</w:t>
      </w:r>
    </w:p>
    <w:p w14:paraId="71ECC221" w14:textId="77777777" w:rsidR="00CF1E63" w:rsidRDefault="00CF1E63" w:rsidP="00CF1E63">
      <w:pPr>
        <w:ind w:left="1800"/>
        <w:rPr>
          <w:rFonts w:ascii="Calibri" w:hAnsi="Calibri" w:cs="Calibri"/>
        </w:rPr>
      </w:pPr>
    </w:p>
    <w:p w14:paraId="21097DE9" w14:textId="48B73396" w:rsidR="00CF1E63" w:rsidRPr="00CF1E63" w:rsidRDefault="00CF1E63" w:rsidP="00CF1E63">
      <w:pPr>
        <w:ind w:left="1080" w:firstLine="720"/>
        <w:rPr>
          <w:rFonts w:ascii="Calibri" w:hAnsi="Calibri"/>
          <w:sz w:val="20"/>
          <w:szCs w:val="20"/>
        </w:rPr>
        <w:sectPr w:rsidR="00CF1E63" w:rsidRPr="00CF1E63" w:rsidSect="007B7C2E">
          <w:headerReference w:type="even" r:id="rId73"/>
          <w:headerReference w:type="default" r:id="rId74"/>
          <w:footerReference w:type="default" r:id="rId75"/>
          <w:headerReference w:type="first" r:id="rId76"/>
          <w:footerReference w:type="first" r:id="rId77"/>
          <w:pgSz w:w="15840" w:h="12240" w:orient="landscape"/>
          <w:pgMar w:top="2520" w:right="2160" w:bottom="0" w:left="1800" w:header="4" w:footer="0" w:gutter="0"/>
          <w:cols w:space="720"/>
          <w:titlePg/>
          <w:docGrid w:linePitch="360"/>
        </w:sectPr>
      </w:pPr>
      <w:hyperlink r:id="rId78" w:history="1">
        <w:r w:rsidRPr="0022682D">
          <w:rPr>
            <w:rStyle w:val="Hyperlink"/>
            <w:rFonts w:ascii="Calibri" w:hAnsi="Calibri"/>
          </w:rPr>
          <w:t>https://corha.org</w:t>
        </w:r>
      </w:hyperlink>
    </w:p>
    <w:p w14:paraId="397FF93A" w14:textId="0B054E4C" w:rsidR="00331D68" w:rsidRPr="00331D68" w:rsidRDefault="00331D68" w:rsidP="00CF1E63">
      <w:pPr>
        <w:rPr>
          <w:rFonts w:ascii="Calibri" w:hAnsi="Calibri"/>
          <w:sz w:val="18"/>
          <w:szCs w:val="18"/>
        </w:rPr>
      </w:pPr>
    </w:p>
    <w:sectPr w:rsidR="00331D68" w:rsidRPr="00331D68" w:rsidSect="009B3F2F">
      <w:headerReference w:type="default" r:id="rId79"/>
      <w:headerReference w:type="first" r:id="rId80"/>
      <w:footerReference w:type="first" r:id="rId81"/>
      <w:pgSz w:w="15840" w:h="12240" w:orient="landscape"/>
      <w:pgMar w:top="-900" w:right="2462" w:bottom="180" w:left="187" w:header="117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96E6C" w14:textId="77777777" w:rsidR="00651384" w:rsidRDefault="00651384" w:rsidP="004D140D">
      <w:r>
        <w:separator/>
      </w:r>
    </w:p>
  </w:endnote>
  <w:endnote w:type="continuationSeparator" w:id="0">
    <w:p w14:paraId="58700C2B" w14:textId="77777777" w:rsidR="00651384" w:rsidRDefault="00651384" w:rsidP="004D1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C3039" w14:textId="7EB80B7A" w:rsidR="000746B9" w:rsidRPr="000746B9" w:rsidRDefault="007B7C2E" w:rsidP="000746B9">
    <w:pPr>
      <w:pStyle w:val="Footer"/>
      <w:ind w:left="-2160"/>
      <w:rPr>
        <w:color w:val="FFFFFF" w:themeColor="background1"/>
      </w:rPr>
    </w:pPr>
    <w:r>
      <w:rPr>
        <w:noProof/>
        <w:color w:val="FFFFFF" w:themeColor="background1"/>
      </w:rPr>
      <mc:AlternateContent>
        <mc:Choice Requires="wps">
          <w:drawing>
            <wp:anchor distT="0" distB="0" distL="114300" distR="114300" simplePos="0" relativeHeight="251660288" behindDoc="0" locked="0" layoutInCell="1" allowOverlap="1" wp14:anchorId="20322E7D" wp14:editId="7177A19D">
              <wp:simplePos x="0" y="0"/>
              <wp:positionH relativeFrom="margin">
                <wp:posOffset>-1070610</wp:posOffset>
              </wp:positionH>
              <wp:positionV relativeFrom="margin">
                <wp:posOffset>5812336</wp:posOffset>
              </wp:positionV>
              <wp:extent cx="712470" cy="365760"/>
              <wp:effectExtent l="0" t="0" r="0" b="0"/>
              <wp:wrapSquare wrapText="bothSides"/>
              <wp:docPr id="345" name="Text Box 345"/>
              <wp:cNvGraphicFramePr/>
              <a:graphic xmlns:a="http://schemas.openxmlformats.org/drawingml/2006/main">
                <a:graphicData uri="http://schemas.microsoft.com/office/word/2010/wordprocessingShape">
                  <wps:wsp>
                    <wps:cNvSpPr txBox="1"/>
                    <wps:spPr>
                      <a:xfrm>
                        <a:off x="0" y="0"/>
                        <a:ext cx="71247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863D46" w14:textId="77777777" w:rsidR="007B7C2E" w:rsidRPr="00CF1AC4" w:rsidRDefault="007B7C2E" w:rsidP="007B7C2E">
                          <w:pPr>
                            <w:jc w:val="center"/>
                            <w:rPr>
                              <w:color w:val="F2F2F2" w:themeColor="background1" w:themeShade="F2"/>
                            </w:rPr>
                          </w:pPr>
                          <w:r w:rsidRPr="00CF1AC4">
                            <w:rPr>
                              <w:color w:val="F2F2F2" w:themeColor="background1" w:themeShade="F2"/>
                            </w:rPr>
                            <w:fldChar w:fldCharType="begin"/>
                          </w:r>
                          <w:r w:rsidRPr="00CF1AC4">
                            <w:rPr>
                              <w:color w:val="F2F2F2" w:themeColor="background1" w:themeShade="F2"/>
                            </w:rPr>
                            <w:instrText xml:space="preserve"> PAGE   \* MERGEFORMAT </w:instrText>
                          </w:r>
                          <w:r w:rsidRPr="00CF1AC4">
                            <w:rPr>
                              <w:color w:val="F2F2F2" w:themeColor="background1" w:themeShade="F2"/>
                            </w:rPr>
                            <w:fldChar w:fldCharType="separate"/>
                          </w:r>
                          <w:r w:rsidRPr="00CF1AC4">
                            <w:rPr>
                              <w:noProof/>
                              <w:color w:val="F2F2F2" w:themeColor="background1" w:themeShade="F2"/>
                            </w:rPr>
                            <w:t>1</w:t>
                          </w:r>
                          <w:r w:rsidRPr="00CF1AC4">
                            <w:rPr>
                              <w:noProof/>
                              <w:color w:val="F2F2F2" w:themeColor="background1" w:themeShade="F2"/>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w:pict>
            <v:shapetype id="_x0000_t202" coordsize="21600,21600" o:spt="202" path="m,l,21600r21600,l21600,xe" w14:anchorId="20322E7D">
              <v:stroke joinstyle="miter"/>
              <v:path gradientshapeok="t" o:connecttype="rect"/>
            </v:shapetype>
            <v:shape id="Text Box 345" style="position:absolute;left:0;text-align:left;margin-left:-84.3pt;margin-top:457.65pt;width:56.1pt;height:28.8pt;z-index:251660288;visibility:visible;mso-wrap-style:square;mso-wrap-distance-left:9pt;mso-wrap-distance-top:0;mso-wrap-distance-right:9pt;mso-wrap-distance-bottom:0;mso-position-horizontal:absolute;mso-position-horizontal-relative:margin;mso-position-vertical:absolute;mso-position-vertical-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">
              <v:textbox>
                <w:txbxContent>
                  <w:p w:rsidRPr="00CF1AC4" w:rsidR="007B7C2E" w:rsidP="007B7C2E" w:rsidRDefault="007B7C2E" w14:paraId="45863D46" w14:textId="77777777">
                    <w:pPr>
                      <w:jc w:val="center"/>
                      <w:rPr>
                        <w:color w:val="F2F2F2" w:themeColor="background1" w:themeShade="F2"/>
                      </w:rPr>
                    </w:pPr>
                    <w:r w:rsidRPr="00CF1AC4">
                      <w:rPr>
                        <w:color w:val="F2F2F2" w:themeColor="background1" w:themeShade="F2"/>
                      </w:rPr>
                      <w:fldChar w:fldCharType="begin"/>
                    </w:r>
                    <w:r w:rsidRPr="00CF1AC4">
                      <w:rPr>
                        <w:color w:val="F2F2F2" w:themeColor="background1" w:themeShade="F2"/>
                      </w:rPr>
                      <w:instrText xml:space="preserve"> PAGE   \* MERGEFORMAT </w:instrText>
                    </w:r>
                    <w:r w:rsidRPr="00CF1AC4">
                      <w:rPr>
                        <w:color w:val="F2F2F2" w:themeColor="background1" w:themeShade="F2"/>
                      </w:rPr>
                      <w:fldChar w:fldCharType="separate"/>
                    </w:r>
                    <w:r w:rsidRPr="00CF1AC4">
                      <w:rPr>
                        <w:noProof/>
                        <w:color w:val="F2F2F2" w:themeColor="background1" w:themeShade="F2"/>
                      </w:rPr>
                      <w:t>1</w:t>
                    </w:r>
                    <w:r w:rsidRPr="00CF1AC4">
                      <w:rPr>
                        <w:noProof/>
                        <w:color w:val="F2F2F2" w:themeColor="background1" w:themeShade="F2"/>
                      </w:rPr>
                      <w:fldChar w:fldCharType="end"/>
                    </w:r>
                  </w:p>
                </w:txbxContent>
              </v:textbox>
              <w10:wrap type="square" anchorx="margin" anchory="margin"/>
            </v:shape>
          </w:pict>
        </mc:Fallback>
      </mc:AlternateContent>
    </w:r>
    <w:sdt>
      <w:sdtPr>
        <w:id w:val="-220993729"/>
        <w:docPartObj>
          <w:docPartGallery w:val="Page Numbers (Bottom of Page)"/>
          <w:docPartUnique/>
        </w:docPartObj>
      </w:sdtPr>
      <w:sdtEndPr>
        <w:rPr>
          <w:noProof/>
          <w:color w:val="FFFFFF" w:themeColor="background1"/>
        </w:rPr>
      </w:sdtEndPr>
      <w:sdtContent>
        <w:r w:rsidR="000746B9" w:rsidRPr="000746B9">
          <w:rPr>
            <w:color w:val="FFFFFF" w:themeColor="background1"/>
          </w:rPr>
          <w:fldChar w:fldCharType="begin"/>
        </w:r>
        <w:r w:rsidR="000746B9" w:rsidRPr="000746B9">
          <w:rPr>
            <w:color w:val="FFFFFF" w:themeColor="background1"/>
          </w:rPr>
          <w:instrText xml:space="preserve"> PAGE   \* MERGEFORMAT </w:instrText>
        </w:r>
        <w:r w:rsidR="000746B9" w:rsidRPr="000746B9">
          <w:rPr>
            <w:color w:val="FFFFFF" w:themeColor="background1"/>
          </w:rPr>
          <w:fldChar w:fldCharType="separate"/>
        </w:r>
        <w:r w:rsidR="00FD4211">
          <w:rPr>
            <w:noProof/>
            <w:color w:val="FFFFFF" w:themeColor="background1"/>
          </w:rPr>
          <w:t>2</w:t>
        </w:r>
        <w:r w:rsidR="000746B9" w:rsidRPr="000746B9">
          <w:rPr>
            <w:noProof/>
            <w:color w:val="FFFFFF" w:themeColor="background1"/>
          </w:rPr>
          <w:fldChar w:fldCharType="end"/>
        </w:r>
      </w:sdtContent>
    </w:sdt>
  </w:p>
  <w:p w14:paraId="2DD2F97D" w14:textId="77777777" w:rsidR="000746B9" w:rsidRDefault="000746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0760805"/>
      <w:docPartObj>
        <w:docPartGallery w:val="Page Numbers (Bottom of Page)"/>
        <w:docPartUnique/>
      </w:docPartObj>
    </w:sdtPr>
    <w:sdtEndPr>
      <w:rPr>
        <w:noProof/>
        <w:color w:val="FFFFFF" w:themeColor="background1"/>
      </w:rPr>
    </w:sdtEndPr>
    <w:sdtContent>
      <w:p w14:paraId="1836E9EA" w14:textId="51BB4D37" w:rsidR="000746B9" w:rsidRPr="000746B9" w:rsidRDefault="00CF1AC4" w:rsidP="000746B9">
        <w:pPr>
          <w:pStyle w:val="Footer"/>
          <w:ind w:left="-2160"/>
          <w:rPr>
            <w:color w:val="FFFFFF" w:themeColor="background1"/>
          </w:rPr>
        </w:pPr>
        <w:r>
          <w:rPr>
            <w:noProof/>
            <w:color w:val="FFFFFF" w:themeColor="background1"/>
          </w:rPr>
          <mc:AlternateContent>
            <mc:Choice Requires="wps">
              <w:drawing>
                <wp:anchor distT="0" distB="0" distL="114300" distR="114300" simplePos="0" relativeHeight="251659264" behindDoc="0" locked="0" layoutInCell="1" allowOverlap="1" wp14:anchorId="4CB9F38B" wp14:editId="1B4A025F">
                  <wp:simplePos x="0" y="0"/>
                  <wp:positionH relativeFrom="page">
                    <wp:posOffset>23751</wp:posOffset>
                  </wp:positionH>
                  <wp:positionV relativeFrom="paragraph">
                    <wp:posOffset>-56828</wp:posOffset>
                  </wp:positionV>
                  <wp:extent cx="712519" cy="653142"/>
                  <wp:effectExtent l="0" t="0" r="0" b="0"/>
                  <wp:wrapNone/>
                  <wp:docPr id="53" name="Text Box 53"/>
                  <wp:cNvGraphicFramePr/>
                  <a:graphic xmlns:a="http://schemas.openxmlformats.org/drawingml/2006/main">
                    <a:graphicData uri="http://schemas.microsoft.com/office/word/2010/wordprocessingShape">
                      <wps:wsp>
                        <wps:cNvSpPr txBox="1"/>
                        <wps:spPr>
                          <a:xfrm>
                            <a:off x="0" y="0"/>
                            <a:ext cx="712519" cy="65314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ABADCE" w14:textId="482BDF05" w:rsidR="00CF1AC4" w:rsidRPr="00CF1AC4" w:rsidRDefault="00CF1AC4" w:rsidP="00CF1AC4">
                              <w:pPr>
                                <w:jc w:val="center"/>
                                <w:rPr>
                                  <w:color w:val="F2F2F2" w:themeColor="background1" w:themeShade="F2"/>
                                </w:rPr>
                              </w:pPr>
                              <w:r w:rsidRPr="00CF1AC4">
                                <w:rPr>
                                  <w:color w:val="F2F2F2" w:themeColor="background1" w:themeShade="F2"/>
                                </w:rPr>
                                <w:fldChar w:fldCharType="begin"/>
                              </w:r>
                              <w:r w:rsidRPr="00CF1AC4">
                                <w:rPr>
                                  <w:color w:val="F2F2F2" w:themeColor="background1" w:themeShade="F2"/>
                                </w:rPr>
                                <w:instrText xml:space="preserve"> PAGE   \* MERGEFORMAT </w:instrText>
                              </w:r>
                              <w:r w:rsidRPr="00CF1AC4">
                                <w:rPr>
                                  <w:color w:val="F2F2F2" w:themeColor="background1" w:themeShade="F2"/>
                                </w:rPr>
                                <w:fldChar w:fldCharType="separate"/>
                              </w:r>
                              <w:r w:rsidRPr="00CF1AC4">
                                <w:rPr>
                                  <w:noProof/>
                                  <w:color w:val="F2F2F2" w:themeColor="background1" w:themeShade="F2"/>
                                </w:rPr>
                                <w:t>1</w:t>
                              </w:r>
                              <w:r w:rsidRPr="00CF1AC4">
                                <w:rPr>
                                  <w:noProof/>
                                  <w:color w:val="F2F2F2" w:themeColor="background1" w:themeShade="F2"/>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4CB9F38B">
                  <v:stroke joinstyle="miter"/>
                  <v:path gradientshapeok="t" o:connecttype="rect"/>
                </v:shapetype>
                <v:shape id="Text Box 53" style="position:absolute;left:0;text-align:left;margin-left:1.85pt;margin-top:-4.45pt;width:56.1pt;height:51.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spid="_x0000_s102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">
                  <v:textbox>
                    <w:txbxContent>
                      <w:p w:rsidRPr="00CF1AC4" w:rsidR="00CF1AC4" w:rsidP="00CF1AC4" w:rsidRDefault="00CF1AC4" w14:paraId="29ABADCE" w14:textId="482BDF05">
                        <w:pPr>
                          <w:jc w:val="center"/>
                          <w:rPr>
                            <w:color w:val="F2F2F2" w:themeColor="background1" w:themeShade="F2"/>
                          </w:rPr>
                        </w:pPr>
                        <w:r w:rsidRPr="00CF1AC4">
                          <w:rPr>
                            <w:color w:val="F2F2F2" w:themeColor="background1" w:themeShade="F2"/>
                          </w:rPr>
                          <w:fldChar w:fldCharType="begin"/>
                        </w:r>
                        <w:r w:rsidRPr="00CF1AC4">
                          <w:rPr>
                            <w:color w:val="F2F2F2" w:themeColor="background1" w:themeShade="F2"/>
                          </w:rPr>
                          <w:instrText xml:space="preserve"> PAGE   \* MERGEFORMAT </w:instrText>
                        </w:r>
                        <w:r w:rsidRPr="00CF1AC4">
                          <w:rPr>
                            <w:color w:val="F2F2F2" w:themeColor="background1" w:themeShade="F2"/>
                          </w:rPr>
                          <w:fldChar w:fldCharType="separate"/>
                        </w:r>
                        <w:r w:rsidRPr="00CF1AC4">
                          <w:rPr>
                            <w:noProof/>
                            <w:color w:val="F2F2F2" w:themeColor="background1" w:themeShade="F2"/>
                          </w:rPr>
                          <w:t>1</w:t>
                        </w:r>
                        <w:r w:rsidRPr="00CF1AC4">
                          <w:rPr>
                            <w:noProof/>
                            <w:color w:val="F2F2F2" w:themeColor="background1" w:themeShade="F2"/>
                          </w:rPr>
                          <w:fldChar w:fldCharType="end"/>
                        </w:r>
                      </w:p>
                    </w:txbxContent>
                  </v:textbox>
                  <w10:wrap anchorx="page"/>
                </v:shape>
              </w:pict>
            </mc:Fallback>
          </mc:AlternateContent>
        </w:r>
        <w:r w:rsidR="000746B9" w:rsidRPr="000746B9">
          <w:rPr>
            <w:color w:val="FFFFFF" w:themeColor="background1"/>
          </w:rPr>
          <w:fldChar w:fldCharType="begin"/>
        </w:r>
        <w:r w:rsidR="000746B9" w:rsidRPr="000746B9">
          <w:rPr>
            <w:color w:val="FFFFFF" w:themeColor="background1"/>
          </w:rPr>
          <w:instrText xml:space="preserve"> PAGE   \* MERGEFORMAT </w:instrText>
        </w:r>
        <w:r w:rsidR="000746B9" w:rsidRPr="000746B9">
          <w:rPr>
            <w:color w:val="FFFFFF" w:themeColor="background1"/>
          </w:rPr>
          <w:fldChar w:fldCharType="separate"/>
        </w:r>
        <w:r w:rsidR="00FD4211">
          <w:rPr>
            <w:noProof/>
            <w:color w:val="FFFFFF" w:themeColor="background1"/>
          </w:rPr>
          <w:t>1</w:t>
        </w:r>
        <w:r w:rsidR="000746B9" w:rsidRPr="000746B9">
          <w:rPr>
            <w:noProof/>
            <w:color w:val="FFFFFF" w:themeColor="background1"/>
          </w:rPr>
          <w:fldChar w:fldCharType="end"/>
        </w:r>
      </w:p>
    </w:sdtContent>
  </w:sdt>
  <w:p w14:paraId="0DB8637E" w14:textId="77777777" w:rsidR="000746B9" w:rsidRDefault="000746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AC2C0" w14:textId="3AEA58E2" w:rsidR="00541EC7" w:rsidRDefault="00331D68">
    <w:pPr>
      <w:pStyle w:val="Footer"/>
    </w:pPr>
    <w:r>
      <w:rPr>
        <w:noProof/>
      </w:rPr>
      <w:drawing>
        <wp:anchor distT="0" distB="0" distL="114300" distR="114300" simplePos="0" relativeHeight="251654144" behindDoc="0" locked="0" layoutInCell="1" allowOverlap="1" wp14:anchorId="67D0F13A" wp14:editId="79E6E191">
          <wp:simplePos x="0" y="0"/>
          <wp:positionH relativeFrom="page">
            <wp:align>left</wp:align>
          </wp:positionH>
          <wp:positionV relativeFrom="page">
            <wp:align>top</wp:align>
          </wp:positionV>
          <wp:extent cx="10182860" cy="6063615"/>
          <wp:effectExtent l="0" t="0" r="8890" b="0"/>
          <wp:wrapSquare wrapText="bothSides"/>
          <wp:docPr id="682" name="Picture 682" descr="A picture containing mirr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CORHA Product Template Landscape_d13.jpg"/>
                  <pic:cNvPicPr/>
                </pic:nvPicPr>
                <pic:blipFill rotWithShape="1">
                  <a:blip r:embed="rId1">
                    <a:extLst>
                      <a:ext uri="{28A0092B-C50C-407E-A947-70E740481C1C}">
                        <a14:useLocalDpi xmlns:a14="http://schemas.microsoft.com/office/drawing/2010/main" val="0"/>
                      </a:ext>
                    </a:extLst>
                  </a:blip>
                  <a:srcRect b="22932"/>
                  <a:stretch/>
                </pic:blipFill>
                <pic:spPr bwMode="auto">
                  <a:xfrm>
                    <a:off x="0" y="0"/>
                    <a:ext cx="10182860" cy="606391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82B7E" w14:textId="77777777" w:rsidR="00651384" w:rsidRDefault="00651384" w:rsidP="004D140D">
      <w:r>
        <w:separator/>
      </w:r>
    </w:p>
  </w:footnote>
  <w:footnote w:type="continuationSeparator" w:id="0">
    <w:p w14:paraId="6082DE38" w14:textId="77777777" w:rsidR="00651384" w:rsidRDefault="00651384" w:rsidP="004D1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6F52B" w14:textId="77777777" w:rsidR="004D140D" w:rsidRDefault="00F84ECA">
    <w:pPr>
      <w:pStyle w:val="Header"/>
    </w:pPr>
    <w:r>
      <w:rPr>
        <w:noProof/>
      </w:rPr>
      <w:pict w14:anchorId="429AD8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691429" o:spid="_x0000_s2050" type="#_x0000_t75" style="position:absolute;margin-left:0;margin-top:0;width:612pt;height:11in;z-index:-251655168;mso-position-horizontal:center;mso-position-horizontal-relative:margin;mso-position-vertical:center;mso-position-vertical-relative:margin" o:allowincell="f">
          <v:imagedata r:id="rId1" o:title="CORHA background_v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17A5A" w14:textId="4F86BAC6" w:rsidR="007B7C2E" w:rsidRPr="007B7C2E" w:rsidRDefault="007B7C2E" w:rsidP="007B7C2E">
    <w:pPr>
      <w:pStyle w:val="Header"/>
    </w:pPr>
    <w:r>
      <w:rPr>
        <w:noProof/>
      </w:rPr>
      <w:drawing>
        <wp:anchor distT="0" distB="0" distL="114300" distR="114300" simplePos="0" relativeHeight="251655168" behindDoc="1" locked="0" layoutInCell="1" allowOverlap="1" wp14:anchorId="1E786339" wp14:editId="032D750D">
          <wp:simplePos x="0" y="0"/>
          <wp:positionH relativeFrom="page">
            <wp:align>left</wp:align>
          </wp:positionH>
          <wp:positionV relativeFrom="page">
            <wp:align>top</wp:align>
          </wp:positionV>
          <wp:extent cx="10109115" cy="7811589"/>
          <wp:effectExtent l="0" t="0" r="6985" b="0"/>
          <wp:wrapNone/>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CORHA Product Template Landscape_d12.jpg"/>
                  <pic:cNvPicPr/>
                </pic:nvPicPr>
                <pic:blipFill>
                  <a:blip r:embed="rId1">
                    <a:extLst>
                      <a:ext uri="{28A0092B-C50C-407E-A947-70E740481C1C}">
                        <a14:useLocalDpi xmlns:a14="http://schemas.microsoft.com/office/drawing/2010/main" val="0"/>
                      </a:ext>
                    </a:extLst>
                  </a:blip>
                  <a:stretch>
                    <a:fillRect/>
                  </a:stretch>
                </pic:blipFill>
                <pic:spPr>
                  <a:xfrm>
                    <a:off x="0" y="0"/>
                    <a:ext cx="10118239" cy="7818639"/>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6B6E5" w14:textId="0F86A176" w:rsidR="004D140D" w:rsidRDefault="007B7C2E" w:rsidP="004D140D">
    <w:pPr>
      <w:pStyle w:val="Header"/>
      <w:ind w:left="180"/>
    </w:pPr>
    <w:r>
      <w:rPr>
        <w:noProof/>
      </w:rPr>
      <w:drawing>
        <wp:anchor distT="0" distB="0" distL="114300" distR="114300" simplePos="0" relativeHeight="251656192" behindDoc="1" locked="0" layoutInCell="1" allowOverlap="1" wp14:anchorId="524EA750" wp14:editId="3AECDFF1">
          <wp:simplePos x="0" y="0"/>
          <wp:positionH relativeFrom="page">
            <wp:posOffset>0</wp:posOffset>
          </wp:positionH>
          <wp:positionV relativeFrom="margin">
            <wp:posOffset>-1582420</wp:posOffset>
          </wp:positionV>
          <wp:extent cx="10026110" cy="7746871"/>
          <wp:effectExtent l="0" t="0" r="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CORHA Product Template Landscape_d1.jpg"/>
                  <pic:cNvPicPr/>
                </pic:nvPicPr>
                <pic:blipFill>
                  <a:blip r:embed="rId1">
                    <a:extLst>
                      <a:ext uri="{28A0092B-C50C-407E-A947-70E740481C1C}">
                        <a14:useLocalDpi xmlns:a14="http://schemas.microsoft.com/office/drawing/2010/main" val="0"/>
                      </a:ext>
                    </a:extLst>
                  </a:blip>
                  <a:stretch>
                    <a:fillRect/>
                  </a:stretch>
                </pic:blipFill>
                <pic:spPr>
                  <a:xfrm>
                    <a:off x="0" y="0"/>
                    <a:ext cx="10026110" cy="7746871"/>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7216" behindDoc="0" locked="0" layoutInCell="1" allowOverlap="1" wp14:anchorId="08EFF873" wp14:editId="31F6E0EC">
              <wp:simplePos x="0" y="0"/>
              <wp:positionH relativeFrom="column">
                <wp:posOffset>6887482</wp:posOffset>
              </wp:positionH>
              <wp:positionV relativeFrom="paragraph">
                <wp:posOffset>1123950</wp:posOffset>
              </wp:positionV>
              <wp:extent cx="1645920" cy="317500"/>
              <wp:effectExtent l="0" t="0" r="0" b="6350"/>
              <wp:wrapNone/>
              <wp:docPr id="5" name="Text Box 5"/>
              <wp:cNvGraphicFramePr/>
              <a:graphic xmlns:a="http://schemas.openxmlformats.org/drawingml/2006/main">
                <a:graphicData uri="http://schemas.microsoft.com/office/word/2010/wordprocessingShape">
                  <wps:wsp>
                    <wps:cNvSpPr txBox="1"/>
                    <wps:spPr>
                      <a:xfrm>
                        <a:off x="0" y="0"/>
                        <a:ext cx="1645920" cy="317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89F7D75" w14:textId="7B91159B" w:rsidR="004D140D" w:rsidRPr="00072E1B" w:rsidRDefault="004D140D" w:rsidP="004D140D">
                          <w:pPr>
                            <w:ind w:firstLine="720"/>
                            <w:jc w:val="right"/>
                            <w:rPr>
                              <w:rFonts w:ascii="Calibri" w:hAnsi="Calibri" w:cs="Calibri"/>
                              <w:b/>
                              <w:bCs/>
                              <w:color w:val="1C2E40"/>
                              <w:sz w:val="22"/>
                              <w:szCs w:val="22"/>
                            </w:rPr>
                          </w:pPr>
                          <w:r w:rsidRPr="001E219E">
                            <w:rPr>
                              <w:rFonts w:ascii="Calibri" w:hAnsi="Calibri" w:cs="Calibri"/>
                              <w:b/>
                              <w:bCs/>
                              <w:color w:val="1C2E40"/>
                              <w:sz w:val="22"/>
                              <w:szCs w:val="22"/>
                            </w:rPr>
                            <w:t>www.corha.</w:t>
                          </w:r>
                          <w:r w:rsidR="00996978">
                            <w:rPr>
                              <w:rFonts w:ascii="Calibri" w:hAnsi="Calibri" w:cs="Calibri"/>
                              <w:b/>
                              <w:bCs/>
                              <w:color w:val="1C2E40"/>
                              <w:sz w:val="22"/>
                              <w:szCs w:val="22"/>
                            </w:rPr>
                            <w:t>org</w:t>
                          </w:r>
                          <w:r w:rsidRPr="001E219E">
                            <w:rPr>
                              <w:rFonts w:ascii="Calibri" w:hAnsi="Calibri" w:cs="Calibri"/>
                              <w:b/>
                              <w:bCs/>
                              <w:color w:val="1C2E40"/>
                              <w:sz w:val="22"/>
                              <w:szCs w:val="22"/>
                            </w:rPr>
                            <w:softHyphen/>
                          </w:r>
                        </w:p>
                        <w:p w14:paraId="599CCFB0" w14:textId="77777777" w:rsidR="004D140D" w:rsidRPr="000746B9" w:rsidRDefault="004D140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5" style="position:absolute;left:0;text-align:left;margin-left:542.3pt;margin-top:88.5pt;width:129.6pt;height:2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" w14:anchorId="08EFF873">
              <v:textbox>
                <w:txbxContent>
                  <w:p w:rsidRPr="00072E1B" w:rsidR="004D140D" w:rsidP="004D140D" w:rsidRDefault="004D140D" w14:paraId="389F7D75" w14:textId="7B91159B">
                    <w:pPr>
                      <w:ind w:firstLine="720"/>
                      <w:jc w:val="right"/>
                      <w:rPr>
                        <w:rFonts w:ascii="Calibri" w:hAnsi="Calibri" w:cs="Calibri"/>
                        <w:b/>
                        <w:bCs/>
                        <w:color w:val="1C2E40"/>
                        <w:sz w:val="22"/>
                        <w:szCs w:val="22"/>
                      </w:rPr>
                    </w:pPr>
                    <w:r w:rsidRPr="001E219E">
                      <w:rPr>
                        <w:rFonts w:ascii="Calibri" w:hAnsi="Calibri" w:cs="Calibri"/>
                        <w:b/>
                        <w:bCs/>
                        <w:color w:val="1C2E40"/>
                        <w:sz w:val="22"/>
                        <w:szCs w:val="22"/>
                      </w:rPr>
                      <w:t>www.corha.</w:t>
                    </w:r>
                    <w:r w:rsidR="00996978">
                      <w:rPr>
                        <w:rFonts w:ascii="Calibri" w:hAnsi="Calibri" w:cs="Calibri"/>
                        <w:b/>
                        <w:bCs/>
                        <w:color w:val="1C2E40"/>
                        <w:sz w:val="22"/>
                        <w:szCs w:val="22"/>
                      </w:rPr>
                      <w:t>org</w:t>
                    </w:r>
                    <w:r w:rsidRPr="001E219E">
                      <w:rPr>
                        <w:rFonts w:ascii="Calibri" w:hAnsi="Calibri" w:cs="Calibri"/>
                        <w:b/>
                        <w:bCs/>
                        <w:color w:val="1C2E40"/>
                        <w:sz w:val="22"/>
                        <w:szCs w:val="22"/>
                      </w:rPr>
                      <w:softHyphen/>
                    </w:r>
                  </w:p>
                  <w:p w:rsidRPr="000746B9" w:rsidR="004D140D" w:rsidRDefault="004D140D" w14:paraId="599CCFB0" w14:textId="77777777"/>
                </w:txbxContent>
              </v:textbox>
            </v:shape>
          </w:pict>
        </mc:Fallback>
      </mc:AlternateContent>
    </w:r>
    <w:r w:rsidR="004D140D" w:rsidRPr="004D140D">
      <w:rPr>
        <w:noProof/>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BE223" w14:textId="77777777" w:rsidR="00541EC7" w:rsidRDefault="00541EC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0D55D" w14:textId="1EF51319" w:rsidR="002B6452" w:rsidRDefault="002B6452" w:rsidP="004D140D">
    <w:pPr>
      <w:pStyle w:val="Header"/>
      <w:ind w:left="180"/>
    </w:pPr>
    <w:r w:rsidRPr="004D140D">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011E24"/>
    <w:multiLevelType w:val="hybridMultilevel"/>
    <w:tmpl w:val="EE5AAA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8261E95"/>
    <w:multiLevelType w:val="hybridMultilevel"/>
    <w:tmpl w:val="C9F690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DF15555"/>
    <w:multiLevelType w:val="hybridMultilevel"/>
    <w:tmpl w:val="A8F8A7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E9E1F26"/>
    <w:multiLevelType w:val="hybridMultilevel"/>
    <w:tmpl w:val="71F89F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803655F"/>
    <w:multiLevelType w:val="hybridMultilevel"/>
    <w:tmpl w:val="86D04B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40D"/>
    <w:rsid w:val="000419EE"/>
    <w:rsid w:val="000730AE"/>
    <w:rsid w:val="000746B9"/>
    <w:rsid w:val="000B573C"/>
    <w:rsid w:val="000B67C6"/>
    <w:rsid w:val="00133A3B"/>
    <w:rsid w:val="001A7569"/>
    <w:rsid w:val="001C6263"/>
    <w:rsid w:val="001F4595"/>
    <w:rsid w:val="00212CF9"/>
    <w:rsid w:val="00282F56"/>
    <w:rsid w:val="002B6452"/>
    <w:rsid w:val="002F5E73"/>
    <w:rsid w:val="0032380E"/>
    <w:rsid w:val="00331D68"/>
    <w:rsid w:val="003A7F89"/>
    <w:rsid w:val="0041581A"/>
    <w:rsid w:val="004D140D"/>
    <w:rsid w:val="004F25C4"/>
    <w:rsid w:val="00505541"/>
    <w:rsid w:val="00541EC7"/>
    <w:rsid w:val="00554015"/>
    <w:rsid w:val="0056453C"/>
    <w:rsid w:val="005C4306"/>
    <w:rsid w:val="00651384"/>
    <w:rsid w:val="00662073"/>
    <w:rsid w:val="006B24A0"/>
    <w:rsid w:val="007B7143"/>
    <w:rsid w:val="007B7C2E"/>
    <w:rsid w:val="007C0BF6"/>
    <w:rsid w:val="00996978"/>
    <w:rsid w:val="009B0A92"/>
    <w:rsid w:val="009B3F2F"/>
    <w:rsid w:val="009D46F6"/>
    <w:rsid w:val="009E72D4"/>
    <w:rsid w:val="00A2025A"/>
    <w:rsid w:val="00AA4CC4"/>
    <w:rsid w:val="00B0629B"/>
    <w:rsid w:val="00B13F50"/>
    <w:rsid w:val="00B85664"/>
    <w:rsid w:val="00BD4A18"/>
    <w:rsid w:val="00C07CBD"/>
    <w:rsid w:val="00C2232B"/>
    <w:rsid w:val="00C57E6E"/>
    <w:rsid w:val="00C72DBE"/>
    <w:rsid w:val="00CC6C53"/>
    <w:rsid w:val="00CF1AC4"/>
    <w:rsid w:val="00CF1E63"/>
    <w:rsid w:val="00D042EF"/>
    <w:rsid w:val="00DB3532"/>
    <w:rsid w:val="00DC0495"/>
    <w:rsid w:val="00E2271F"/>
    <w:rsid w:val="00E36A45"/>
    <w:rsid w:val="00EC4BFE"/>
    <w:rsid w:val="00EF4EE0"/>
    <w:rsid w:val="00F61ECC"/>
    <w:rsid w:val="00F84ECA"/>
    <w:rsid w:val="00FC25B5"/>
    <w:rsid w:val="00FD4211"/>
    <w:rsid w:val="00FF0658"/>
    <w:rsid w:val="7F42A1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69A64D1"/>
  <w15:docId w15:val="{A8052DD3-D5AC-457D-85F3-AC6ADBB91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40D"/>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40D"/>
    <w:pPr>
      <w:tabs>
        <w:tab w:val="center" w:pos="4680"/>
        <w:tab w:val="right" w:pos="9360"/>
      </w:tabs>
    </w:pPr>
    <w:rPr>
      <w:sz w:val="22"/>
      <w:szCs w:val="22"/>
    </w:rPr>
  </w:style>
  <w:style w:type="character" w:customStyle="1" w:styleId="HeaderChar">
    <w:name w:val="Header Char"/>
    <w:basedOn w:val="DefaultParagraphFont"/>
    <w:link w:val="Header"/>
    <w:uiPriority w:val="99"/>
    <w:rsid w:val="004D140D"/>
  </w:style>
  <w:style w:type="paragraph" w:styleId="Footer">
    <w:name w:val="footer"/>
    <w:basedOn w:val="Normal"/>
    <w:link w:val="FooterChar"/>
    <w:uiPriority w:val="99"/>
    <w:unhideWhenUsed/>
    <w:rsid w:val="004D140D"/>
    <w:pPr>
      <w:tabs>
        <w:tab w:val="center" w:pos="4680"/>
        <w:tab w:val="right" w:pos="9360"/>
      </w:tabs>
    </w:pPr>
    <w:rPr>
      <w:sz w:val="22"/>
      <w:szCs w:val="22"/>
    </w:rPr>
  </w:style>
  <w:style w:type="character" w:customStyle="1" w:styleId="FooterChar">
    <w:name w:val="Footer Char"/>
    <w:basedOn w:val="DefaultParagraphFont"/>
    <w:link w:val="Footer"/>
    <w:uiPriority w:val="99"/>
    <w:rsid w:val="004D140D"/>
  </w:style>
  <w:style w:type="paragraph" w:styleId="BalloonText">
    <w:name w:val="Balloon Text"/>
    <w:basedOn w:val="Normal"/>
    <w:link w:val="BalloonTextChar"/>
    <w:uiPriority w:val="99"/>
    <w:semiHidden/>
    <w:unhideWhenUsed/>
    <w:rsid w:val="004D140D"/>
    <w:rPr>
      <w:rFonts w:ascii="Tahoma" w:hAnsi="Tahoma" w:cs="Tahoma"/>
      <w:sz w:val="16"/>
      <w:szCs w:val="16"/>
    </w:rPr>
  </w:style>
  <w:style w:type="character" w:customStyle="1" w:styleId="BalloonTextChar">
    <w:name w:val="Balloon Text Char"/>
    <w:basedOn w:val="DefaultParagraphFont"/>
    <w:link w:val="BalloonText"/>
    <w:uiPriority w:val="99"/>
    <w:semiHidden/>
    <w:rsid w:val="004D140D"/>
    <w:rPr>
      <w:rFonts w:ascii="Tahoma" w:hAnsi="Tahoma" w:cs="Tahoma"/>
      <w:sz w:val="16"/>
      <w:szCs w:val="16"/>
    </w:rPr>
  </w:style>
  <w:style w:type="character" w:styleId="Hyperlink">
    <w:name w:val="Hyperlink"/>
    <w:basedOn w:val="DefaultParagraphFont"/>
    <w:uiPriority w:val="99"/>
    <w:unhideWhenUsed/>
    <w:rsid w:val="00541EC7"/>
    <w:rPr>
      <w:color w:val="0000FF" w:themeColor="hyperlink"/>
      <w:u w:val="single"/>
    </w:rPr>
  </w:style>
  <w:style w:type="character" w:styleId="UnresolvedMention">
    <w:name w:val="Unresolved Mention"/>
    <w:basedOn w:val="DefaultParagraphFont"/>
    <w:uiPriority w:val="99"/>
    <w:semiHidden/>
    <w:unhideWhenUsed/>
    <w:rsid w:val="00554015"/>
    <w:rPr>
      <w:color w:val="605E5C"/>
      <w:shd w:val="clear" w:color="auto" w:fill="E1DFDD"/>
    </w:rPr>
  </w:style>
  <w:style w:type="paragraph" w:styleId="ListParagraph">
    <w:name w:val="List Paragraph"/>
    <w:basedOn w:val="Normal"/>
    <w:uiPriority w:val="34"/>
    <w:qFormat/>
    <w:rsid w:val="001F4595"/>
    <w:pPr>
      <w:spacing w:after="160" w:line="259" w:lineRule="auto"/>
      <w:ind w:left="720"/>
      <w:contextualSpacing/>
    </w:pPr>
    <w:rPr>
      <w:sz w:val="22"/>
      <w:szCs w:val="22"/>
    </w:rPr>
  </w:style>
  <w:style w:type="table" w:styleId="TableGrid">
    <w:name w:val="Table Grid"/>
    <w:basedOn w:val="TableNormal"/>
    <w:uiPriority w:val="39"/>
    <w:rsid w:val="001F45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orha.org/wp-content/uploads/2021/03/CORHA-HLG-Chapter-3.pdf" TargetMode="External"/><Relationship Id="rId21" Type="http://schemas.openxmlformats.org/officeDocument/2006/relationships/hyperlink" Target="https://www.corha.org/wp-content/uploads/2021/03/CORHA-HLG-Chapter-3.pdf" TargetMode="External"/><Relationship Id="rId42" Type="http://schemas.openxmlformats.org/officeDocument/2006/relationships/hyperlink" Target="https://www.corha.org/wp-content/uploads/2021/04/CORHA-HLG-Chapter-4.pdf" TargetMode="External"/><Relationship Id="rId47" Type="http://schemas.openxmlformats.org/officeDocument/2006/relationships/hyperlink" Target="https://www.corha.org/wp-content/uploads/2021/04/CORHA-HLG-Chapter-4.pdf" TargetMode="External"/><Relationship Id="rId63" Type="http://schemas.openxmlformats.org/officeDocument/2006/relationships/hyperlink" Target="https://www.corha.org/wp-content/uploads/2021/01/CORHA-HLG-Chapter-5.pdf" TargetMode="External"/><Relationship Id="rId68" Type="http://schemas.openxmlformats.org/officeDocument/2006/relationships/hyperlink" Target="https://www.corha.org/wp-content/uploads/2021/01/CORHA-HLG-Chapter-5.pdf" TargetMode="External"/><Relationship Id="rId16" Type="http://schemas.openxmlformats.org/officeDocument/2006/relationships/hyperlink" Target="https://www.corha.org/wp-content/uploads/2021/01/CORHA-HLG-Chapter-2.pdf" TargetMode="External"/><Relationship Id="rId11" Type="http://schemas.openxmlformats.org/officeDocument/2006/relationships/hyperlink" Target="https://www.corha.org/wp-content/uploads/2021/01/CORHA-HLG-Chapter-2.pdf" TargetMode="External"/><Relationship Id="rId32" Type="http://schemas.openxmlformats.org/officeDocument/2006/relationships/hyperlink" Target="https://www.corha.org/wp-content/uploads/2021/03/CORHA-HLG-Chapter-3.pdf" TargetMode="External"/><Relationship Id="rId37" Type="http://schemas.openxmlformats.org/officeDocument/2006/relationships/hyperlink" Target="https://www.corha.org/wp-content/uploads/2021/03/CORHA-HLG-Chapter-3.pdf" TargetMode="External"/><Relationship Id="rId53" Type="http://schemas.openxmlformats.org/officeDocument/2006/relationships/hyperlink" Target="https://www.corha.org/wp-content/uploads/2021/04/CORHA-HLG-Chapter-4.pdf" TargetMode="External"/><Relationship Id="rId58" Type="http://schemas.openxmlformats.org/officeDocument/2006/relationships/hyperlink" Target="https://www.corha.org/wp-content/uploads/2021/04/CORHA-HLG-Chapter-4.pdf" TargetMode="External"/><Relationship Id="rId74" Type="http://schemas.openxmlformats.org/officeDocument/2006/relationships/header" Target="header2.xml"/><Relationship Id="rId79" Type="http://schemas.openxmlformats.org/officeDocument/2006/relationships/header" Target="header4.xml"/><Relationship Id="rId5" Type="http://schemas.openxmlformats.org/officeDocument/2006/relationships/webSettings" Target="webSettings.xml"/><Relationship Id="rId61" Type="http://schemas.openxmlformats.org/officeDocument/2006/relationships/hyperlink" Target="https://www.corha.org/wp-content/uploads/2021/01/CORHA-HLG-Chapter-5.pdf" TargetMode="External"/><Relationship Id="rId82" Type="http://schemas.openxmlformats.org/officeDocument/2006/relationships/fontTable" Target="fontTable.xml"/><Relationship Id="rId19" Type="http://schemas.openxmlformats.org/officeDocument/2006/relationships/hyperlink" Target="https://www.corha.org/wp-content/uploads/2021/03/CORHA-HLG-Chapter-3.pdf" TargetMode="External"/><Relationship Id="rId14" Type="http://schemas.openxmlformats.org/officeDocument/2006/relationships/hyperlink" Target="https://www.corha.org/wp-content/uploads/2021/01/CORHA-HLG-Chapter-2.pdf" TargetMode="External"/><Relationship Id="rId22" Type="http://schemas.openxmlformats.org/officeDocument/2006/relationships/hyperlink" Target="https://www.corha.org/wp-content/uploads/2021/03/CORHA-HLG-Chapter-3.pdf" TargetMode="External"/><Relationship Id="rId27" Type="http://schemas.openxmlformats.org/officeDocument/2006/relationships/hyperlink" Target="https://www.corha.org/wp-content/uploads/2021/03/CORHA-HLG-Chapter-3.pdf" TargetMode="External"/><Relationship Id="rId30" Type="http://schemas.openxmlformats.org/officeDocument/2006/relationships/hyperlink" Target="https://www.corha.org/wp-content/uploads/2021/03/CORHA-HLG-Chapter-3.pdf" TargetMode="External"/><Relationship Id="rId35" Type="http://schemas.openxmlformats.org/officeDocument/2006/relationships/hyperlink" Target="https://www.corha.org/wp-content/uploads/2021/03/CORHA-HLG-Chapter-3.pdf" TargetMode="External"/><Relationship Id="rId43" Type="http://schemas.openxmlformats.org/officeDocument/2006/relationships/hyperlink" Target="https://www.corha.org/wp-content/uploads/2021/04/CORHA-HLG-Chapter-4.pdf" TargetMode="External"/><Relationship Id="rId48" Type="http://schemas.openxmlformats.org/officeDocument/2006/relationships/hyperlink" Target="https://www.corha.org/wp-content/uploads/2021/04/CORHA-HLG-Chapter-4.pdf" TargetMode="External"/><Relationship Id="rId56" Type="http://schemas.openxmlformats.org/officeDocument/2006/relationships/hyperlink" Target="https://www.corha.org/wp-content/uploads/2021/04/CORHA-HLG-Chapter-4.pdf" TargetMode="External"/><Relationship Id="rId64" Type="http://schemas.openxmlformats.org/officeDocument/2006/relationships/hyperlink" Target="https://www.corha.org/wp-content/uploads/2021/01/CORHA-HLG-Chapter-5.pdf" TargetMode="External"/><Relationship Id="rId69" Type="http://schemas.openxmlformats.org/officeDocument/2006/relationships/hyperlink" Target="https://www.corha.org/wp-content/uploads/2021/01/CORHA-HLG-Chapter-5.pdf" TargetMode="External"/><Relationship Id="rId77" Type="http://schemas.openxmlformats.org/officeDocument/2006/relationships/footer" Target="footer2.xml"/><Relationship Id="rId8" Type="http://schemas.openxmlformats.org/officeDocument/2006/relationships/hyperlink" Target="https://www.corha.org/wp-content/uploads/2021/01/CORHA-HLG-Chapter-2.pdf" TargetMode="External"/><Relationship Id="rId51" Type="http://schemas.openxmlformats.org/officeDocument/2006/relationships/hyperlink" Target="https://www.corha.org/wp-content/uploads/2021/04/CORHA-HLG-Chapter-4.pdf" TargetMode="External"/><Relationship Id="rId72" Type="http://schemas.openxmlformats.org/officeDocument/2006/relationships/hyperlink" Target="https://www.corha.org/wp-content/uploads/2021/01/CORHA-HLG-Chapter-5.pdf" TargetMode="External"/><Relationship Id="rId80" Type="http://schemas.openxmlformats.org/officeDocument/2006/relationships/header" Target="header5.xml"/><Relationship Id="rId3" Type="http://schemas.openxmlformats.org/officeDocument/2006/relationships/styles" Target="styles.xml"/><Relationship Id="rId12" Type="http://schemas.openxmlformats.org/officeDocument/2006/relationships/hyperlink" Target="https://www.corha.org/wp-content/uploads/2021/01/CORHA-HLG-Chapter-2.pdf" TargetMode="External"/><Relationship Id="rId17" Type="http://schemas.openxmlformats.org/officeDocument/2006/relationships/hyperlink" Target="https://www.corha.org/wp-content/uploads/2021/01/CORHA-HLG-Chapter-2.pdf" TargetMode="External"/><Relationship Id="rId25" Type="http://schemas.openxmlformats.org/officeDocument/2006/relationships/hyperlink" Target="https://www.corha.org/wp-content/uploads/2021/03/CORHA-HLG-Chapter-3.pdf" TargetMode="External"/><Relationship Id="rId33" Type="http://schemas.openxmlformats.org/officeDocument/2006/relationships/hyperlink" Target="https://www.corha.org/wp-content/uploads/2021/03/CORHA-HLG-Chapter-3.pdf" TargetMode="External"/><Relationship Id="rId38" Type="http://schemas.openxmlformats.org/officeDocument/2006/relationships/hyperlink" Target="https://www.corha.org/wp-content/uploads/2021/03/CORHA-HLG-Chapter-3.pdf" TargetMode="External"/><Relationship Id="rId46" Type="http://schemas.openxmlformats.org/officeDocument/2006/relationships/hyperlink" Target="https://www.corha.org/wp-content/uploads/2021/04/CORHA-HLG-Chapter-4.pdf" TargetMode="External"/><Relationship Id="rId59" Type="http://schemas.openxmlformats.org/officeDocument/2006/relationships/hyperlink" Target="https://www.corha.org/wp-content/uploads/2021/01/CORHA-HLG-Chapter-5.pdf" TargetMode="External"/><Relationship Id="rId67" Type="http://schemas.openxmlformats.org/officeDocument/2006/relationships/hyperlink" Target="https://www.corha.org/wp-content/uploads/2021/01/CORHA-HLG-Chapter-5.pdf" TargetMode="External"/><Relationship Id="rId20" Type="http://schemas.openxmlformats.org/officeDocument/2006/relationships/hyperlink" Target="https://www.corha.org/wp-content/uploads/2021/03/CORHA-HLG-Chapter-3.pdf" TargetMode="External"/><Relationship Id="rId41" Type="http://schemas.openxmlformats.org/officeDocument/2006/relationships/hyperlink" Target="https://www.corha.org/wp-content/uploads/2021/04/CORHA-HLG-Chapter-4.pdf" TargetMode="External"/><Relationship Id="rId54" Type="http://schemas.openxmlformats.org/officeDocument/2006/relationships/hyperlink" Target="https://www.corha.org/wp-content/uploads/2021/04/CORHA-HLG-Chapter-4.pdf" TargetMode="External"/><Relationship Id="rId62" Type="http://schemas.openxmlformats.org/officeDocument/2006/relationships/hyperlink" Target="https://www.corha.org/wp-content/uploads/2021/01/CORHA-HLG-Chapter-5.pdf" TargetMode="External"/><Relationship Id="rId70" Type="http://schemas.openxmlformats.org/officeDocument/2006/relationships/hyperlink" Target="https://www.corha.org/wp-content/uploads/2021/01/CORHA-HLG-Chapter-5.pdf" TargetMode="External"/><Relationship Id="rId75" Type="http://schemas.openxmlformats.org/officeDocument/2006/relationships/footer" Target="footer1.xm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orha.org/wp-content/uploads/2021/01/CORHA-HLG-Chapter-2.pdf" TargetMode="External"/><Relationship Id="rId23" Type="http://schemas.openxmlformats.org/officeDocument/2006/relationships/hyperlink" Target="https://www.corha.org/wp-content/uploads/2021/03/CORHA-HLG-Chapter-3.pdf" TargetMode="External"/><Relationship Id="rId28" Type="http://schemas.openxmlformats.org/officeDocument/2006/relationships/hyperlink" Target="https://www.corha.org/wp-content/uploads/2021/03/CORHA-HLG-Chapter-3.pdf" TargetMode="External"/><Relationship Id="rId36" Type="http://schemas.openxmlformats.org/officeDocument/2006/relationships/hyperlink" Target="https://www.corha.org/wp-content/uploads/2021/03/CORHA-HLG-Chapter-3.pdf" TargetMode="External"/><Relationship Id="rId49" Type="http://schemas.openxmlformats.org/officeDocument/2006/relationships/hyperlink" Target="https://www.corha.org/wp-content/uploads/2021/04/CORHA-HLG-Chapter-4.pdf" TargetMode="External"/><Relationship Id="rId57" Type="http://schemas.openxmlformats.org/officeDocument/2006/relationships/hyperlink" Target="https://www.corha.org/wp-content/uploads/2021/04/CORHA-HLG-Chapter-4.pdf" TargetMode="External"/><Relationship Id="rId10" Type="http://schemas.openxmlformats.org/officeDocument/2006/relationships/hyperlink" Target="https://www.corha.org/wp-content/uploads/2021/01/CORHA-HLG-Chapter-2.pdf" TargetMode="External"/><Relationship Id="rId31" Type="http://schemas.openxmlformats.org/officeDocument/2006/relationships/hyperlink" Target="https://www.corha.org/wp-content/uploads/2021/03/CORHA-HLG-Chapter-3.pdf" TargetMode="External"/><Relationship Id="rId44" Type="http://schemas.openxmlformats.org/officeDocument/2006/relationships/hyperlink" Target="https://www.corha.org/wp-content/uploads/2021/04/CORHA-HLG-Chapter-4.pdf" TargetMode="External"/><Relationship Id="rId52" Type="http://schemas.openxmlformats.org/officeDocument/2006/relationships/hyperlink" Target="https://www.corha.org/wp-content/uploads/2021/04/CORHA-HLG-Chapter-4.pdf" TargetMode="External"/><Relationship Id="rId60" Type="http://schemas.openxmlformats.org/officeDocument/2006/relationships/hyperlink" Target="https://www.corha.org/wp-content/uploads/2021/01/CORHA-HLG-Chapter-5.pdf" TargetMode="External"/><Relationship Id="rId65" Type="http://schemas.openxmlformats.org/officeDocument/2006/relationships/hyperlink" Target="https://www.corha.org/wp-content/uploads/2021/01/CORHA-HLG-Chapter-5.pdf" TargetMode="External"/><Relationship Id="rId73" Type="http://schemas.openxmlformats.org/officeDocument/2006/relationships/header" Target="header1.xml"/><Relationship Id="rId78" Type="http://schemas.openxmlformats.org/officeDocument/2006/relationships/hyperlink" Target="https://corha.org" TargetMode="External"/><Relationship Id="rId8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corha.org/wp-content/uploads/2021/01/CORHA-HLG-Chapter-2.pdf" TargetMode="External"/><Relationship Id="rId13" Type="http://schemas.openxmlformats.org/officeDocument/2006/relationships/hyperlink" Target="https://www.corha.org/wp-content/uploads/2021/01/CORHA-HLG-Chapter-2.pdf" TargetMode="External"/><Relationship Id="rId18" Type="http://schemas.openxmlformats.org/officeDocument/2006/relationships/hyperlink" Target="https://www.corha.org/wp-content/uploads/2021/01/CORHA-HLG-Chapter-2.pdf" TargetMode="External"/><Relationship Id="rId39" Type="http://schemas.openxmlformats.org/officeDocument/2006/relationships/hyperlink" Target="https://www.corha.org/wp-content/uploads/2021/03/CORHA-HLG-Chapter-3.pdf" TargetMode="External"/><Relationship Id="rId34" Type="http://schemas.openxmlformats.org/officeDocument/2006/relationships/hyperlink" Target="https://www.corha.org/wp-content/uploads/2021/03/CORHA-HLG-Chapter-3.pdf" TargetMode="External"/><Relationship Id="rId50" Type="http://schemas.openxmlformats.org/officeDocument/2006/relationships/hyperlink" Target="https://www.corha.org/wp-content/uploads/2021/04/CORHA-HLG-Chapter-4.pdf" TargetMode="External"/><Relationship Id="rId55" Type="http://schemas.openxmlformats.org/officeDocument/2006/relationships/hyperlink" Target="https://www.corha.org/wp-content/uploads/2021/04/CORHA-HLG-Chapter-4.pdf" TargetMode="External"/><Relationship Id="rId76"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hyperlink" Target="https://www.corha.org/wp-content/uploads/2021/01/CORHA-HLG-Chapter-5.pdf" TargetMode="External"/><Relationship Id="rId2" Type="http://schemas.openxmlformats.org/officeDocument/2006/relationships/numbering" Target="numbering.xml"/><Relationship Id="rId29" Type="http://schemas.openxmlformats.org/officeDocument/2006/relationships/hyperlink" Target="https://www.corha.org/wp-content/uploads/2021/03/CORHA-HLG-Chapter-3.pdf" TargetMode="External"/><Relationship Id="rId24" Type="http://schemas.openxmlformats.org/officeDocument/2006/relationships/hyperlink" Target="https://www.corha.org/wp-content/uploads/2021/03/CORHA-HLG-Chapter-3.pdf" TargetMode="External"/><Relationship Id="rId40" Type="http://schemas.openxmlformats.org/officeDocument/2006/relationships/hyperlink" Target="https://www.corha.org/wp-content/uploads/2021/03/CORHA-HLG-Chapter-3.pdf" TargetMode="External"/><Relationship Id="rId45" Type="http://schemas.openxmlformats.org/officeDocument/2006/relationships/hyperlink" Target="https://www.corha.org/wp-content/uploads/2021/04/CORHA-HLG-Chapter-4.pdf" TargetMode="External"/><Relationship Id="rId66" Type="http://schemas.openxmlformats.org/officeDocument/2006/relationships/hyperlink" Target="https://www.corha.org/wp-content/uploads/2021/01/CORHA-HLG-Chapter-5.pdf"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2C8B45-9489-48A7-B708-AC3D647EF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5175</Words>
  <Characters>29498</Characters>
  <Application>Microsoft Office Word</Application>
  <DocSecurity>0</DocSecurity>
  <Lines>245</Lines>
  <Paragraphs>69</Paragraphs>
  <ScaleCrop>false</ScaleCrop>
  <Company>Hewlett-Packard Company</Company>
  <LinksUpToDate>false</LinksUpToDate>
  <CharactersWithSpaces>34604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Shoua Ly</dc:creator>
  <cp:lastModifiedBy>Martha Ngoh</cp:lastModifiedBy>
  <cp:revision>3</cp:revision>
  <dcterms:created xsi:type="dcterms:W3CDTF">2021-09-15T22:13:00Z</dcterms:created>
  <dcterms:modified xsi:type="dcterms:W3CDTF">2021-09-15T22:13:00Z</dcterms:modified>
</cp:coreProperties>
</file>