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404B0" w14:textId="347B73D1" w:rsidR="003674B3" w:rsidRDefault="003674B3" w:rsidP="00785330">
      <w:pPr>
        <w:spacing w:after="0" w:line="240" w:lineRule="auto"/>
        <w:rPr>
          <w:b/>
          <w:bCs/>
          <w:sz w:val="28"/>
          <w:szCs w:val="28"/>
          <w:u w:val="single"/>
        </w:rPr>
      </w:pPr>
      <w:bookmarkStart w:id="0" w:name="_Hlk513646393"/>
    </w:p>
    <w:p w14:paraId="35DDA64D" w14:textId="273D4326" w:rsidR="00754F86" w:rsidRDefault="00785330" w:rsidP="00754F86">
      <w:pPr>
        <w:spacing w:after="0" w:line="240" w:lineRule="auto"/>
        <w:jc w:val="center"/>
        <w:rPr>
          <w:b/>
          <w:bCs/>
          <w:i/>
          <w:sz w:val="28"/>
          <w:szCs w:val="28"/>
          <w:u w:val="single"/>
        </w:rPr>
      </w:pPr>
      <w:r w:rsidRPr="003674B3">
        <w:rPr>
          <w:b/>
          <w:bCs/>
          <w:sz w:val="28"/>
          <w:szCs w:val="28"/>
          <w:u w:val="single"/>
        </w:rPr>
        <w:t>CORHA Policy Workgroup Charge</w:t>
      </w:r>
    </w:p>
    <w:p w14:paraId="67499506" w14:textId="1181C745" w:rsidR="00785330" w:rsidRPr="00754F86" w:rsidRDefault="00754F86" w:rsidP="00754F86">
      <w:pPr>
        <w:spacing w:after="0" w:line="240" w:lineRule="auto"/>
        <w:jc w:val="center"/>
        <w:rPr>
          <w:bCs/>
          <w:i/>
          <w:sz w:val="28"/>
          <w:szCs w:val="28"/>
        </w:rPr>
      </w:pPr>
      <w:r w:rsidRPr="00754F86">
        <w:rPr>
          <w:bCs/>
          <w:i/>
        </w:rPr>
        <w:t xml:space="preserve">Approved by the CORHA Governance Committee </w:t>
      </w:r>
      <w:r w:rsidR="007B64AF">
        <w:rPr>
          <w:bCs/>
          <w:i/>
        </w:rPr>
        <w:t xml:space="preserve">on </w:t>
      </w:r>
      <w:r w:rsidRPr="00754F86">
        <w:rPr>
          <w:bCs/>
          <w:i/>
        </w:rPr>
        <w:t>July 12, 2018</w:t>
      </w:r>
    </w:p>
    <w:p w14:paraId="0CE70463" w14:textId="77777777" w:rsidR="00785330" w:rsidRPr="009B5827" w:rsidRDefault="00785330" w:rsidP="00785330">
      <w:pPr>
        <w:spacing w:after="0" w:line="240" w:lineRule="auto"/>
        <w:rPr>
          <w:b/>
          <w:bCs/>
        </w:rPr>
      </w:pPr>
    </w:p>
    <w:p w14:paraId="15A01173" w14:textId="77777777" w:rsidR="00785330" w:rsidRPr="001836D8" w:rsidRDefault="00785330" w:rsidP="00785330">
      <w:pPr>
        <w:pStyle w:val="PlainText"/>
        <w:rPr>
          <w:rFonts w:asciiTheme="minorHAnsi" w:hAnsiTheme="minorHAnsi"/>
          <w:b/>
          <w:bCs/>
        </w:rPr>
      </w:pPr>
      <w:r w:rsidRPr="4719064F">
        <w:rPr>
          <w:rFonts w:asciiTheme="minorHAnsi" w:hAnsiTheme="minorHAnsi"/>
          <w:b/>
          <w:bCs/>
        </w:rPr>
        <w:t>Workgroup purpose:</w:t>
      </w:r>
    </w:p>
    <w:p w14:paraId="38CA2732" w14:textId="77777777" w:rsidR="00785330" w:rsidRPr="009B5827" w:rsidRDefault="00785330" w:rsidP="0078533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bookmarkStart w:id="1" w:name="_GoBack"/>
      <w:bookmarkEnd w:id="1"/>
    </w:p>
    <w:p w14:paraId="3E4E6867" w14:textId="77777777" w:rsidR="00785330" w:rsidRPr="009B5827" w:rsidRDefault="00785330" w:rsidP="00785330">
      <w:pPr>
        <w:spacing w:after="0" w:line="240" w:lineRule="auto"/>
        <w:rPr>
          <w:rFonts w:cstheme="minorHAnsi"/>
          <w:b/>
        </w:rPr>
      </w:pPr>
    </w:p>
    <w:p w14:paraId="61081CF2" w14:textId="77777777" w:rsidR="00785330" w:rsidRPr="009B5827" w:rsidRDefault="00785330" w:rsidP="00785330">
      <w:pPr>
        <w:spacing w:after="0" w:line="240" w:lineRule="auto"/>
        <w:rPr>
          <w:b/>
          <w:bCs/>
        </w:rPr>
      </w:pPr>
      <w:r w:rsidRPr="4719064F">
        <w:rPr>
          <w:b/>
          <w:bCs/>
        </w:rPr>
        <w:t>To address these priorities, the Workgroup will work in sequence to address the following focus areas:</w:t>
      </w:r>
    </w:p>
    <w:p w14:paraId="0F4B4E7A" w14:textId="77777777" w:rsidR="00785330" w:rsidRDefault="00785330" w:rsidP="00785330">
      <w:pPr>
        <w:spacing w:after="0" w:line="240" w:lineRule="auto"/>
        <w:rPr>
          <w:rFonts w:cstheme="minorHAnsi"/>
          <w:b/>
        </w:rPr>
      </w:pPr>
      <w:bookmarkStart w:id="2" w:name="_Hlk501530249"/>
    </w:p>
    <w:p w14:paraId="570E5AA3" w14:textId="77777777" w:rsidR="00785330" w:rsidRPr="001836D8" w:rsidRDefault="00785330" w:rsidP="00785330">
      <w:pPr>
        <w:pStyle w:val="ListParagraph"/>
        <w:numPr>
          <w:ilvl w:val="0"/>
          <w:numId w:val="34"/>
        </w:numPr>
        <w:spacing w:after="0" w:line="240" w:lineRule="auto"/>
        <w:rPr>
          <w:b/>
          <w:bCs/>
        </w:rPr>
      </w:pPr>
      <w:r w:rsidRPr="001836D8">
        <w:rPr>
          <w:b/>
          <w:bCs/>
        </w:rPr>
        <w:t>Improve reporting of HAI/AR outbreaks and exposure events</w:t>
      </w:r>
    </w:p>
    <w:p w14:paraId="5CB80185" w14:textId="77777777" w:rsidR="00785330" w:rsidRPr="0099420C" w:rsidRDefault="00785330" w:rsidP="00785330">
      <w:pPr>
        <w:spacing w:after="0" w:line="240" w:lineRule="auto"/>
        <w:ind w:firstLine="720"/>
        <w:rPr>
          <w:b/>
          <w:bCs/>
          <w:i/>
          <w:iCs/>
        </w:rPr>
      </w:pPr>
      <w:r w:rsidRPr="0099420C">
        <w:rPr>
          <w:b/>
          <w:bCs/>
          <w:i/>
          <w:iCs/>
        </w:rPr>
        <w:t>Outbreak Reporting, Notification, and Disclosure.</w:t>
      </w:r>
    </w:p>
    <w:p w14:paraId="1A1F3126" w14:textId="77777777" w:rsidR="00785330" w:rsidRDefault="00785330" w:rsidP="00785330">
      <w:pPr>
        <w:spacing w:after="0" w:line="240" w:lineRule="auto"/>
        <w:ind w:left="720"/>
      </w:pPr>
      <w:r w:rsidRPr="0099420C">
        <w:t>For the purposes of this workgroup,</w:t>
      </w:r>
      <w:r>
        <w:t xml:space="preserve"> the following definitions are important:</w:t>
      </w:r>
    </w:p>
    <w:p w14:paraId="39AD2C83" w14:textId="77777777" w:rsidR="00785330" w:rsidRDefault="00785330" w:rsidP="00785330">
      <w:pPr>
        <w:pStyle w:val="ListParagraph"/>
        <w:numPr>
          <w:ilvl w:val="0"/>
          <w:numId w:val="35"/>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43916FC9" w14:textId="77777777" w:rsidR="00785330" w:rsidRDefault="00785330" w:rsidP="00785330">
      <w:pPr>
        <w:pStyle w:val="ListParagraph"/>
        <w:numPr>
          <w:ilvl w:val="0"/>
          <w:numId w:val="35"/>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3D7A55D3" w14:textId="77777777" w:rsidR="00785330" w:rsidRPr="00BF5FF3" w:rsidRDefault="00785330" w:rsidP="00785330">
      <w:pPr>
        <w:pStyle w:val="ListParagraph"/>
        <w:numPr>
          <w:ilvl w:val="0"/>
          <w:numId w:val="35"/>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193B5765" w14:textId="77777777" w:rsidR="00785330" w:rsidRPr="00BF5FF3" w:rsidRDefault="00785330" w:rsidP="00785330">
      <w:pPr>
        <w:pStyle w:val="ListParagraph"/>
        <w:spacing w:after="0" w:line="240" w:lineRule="auto"/>
        <w:rPr>
          <w:rFonts w:cstheme="minorHAnsi"/>
          <w:b/>
        </w:rPr>
      </w:pPr>
    </w:p>
    <w:p w14:paraId="14948C12" w14:textId="77777777" w:rsidR="00785330" w:rsidRPr="009B5827" w:rsidRDefault="00785330" w:rsidP="00785330">
      <w:pPr>
        <w:spacing w:after="0" w:line="240" w:lineRule="auto"/>
        <w:ind w:left="720"/>
      </w:pPr>
      <w:r w:rsidRPr="4719064F">
        <w:t>To address outbreak reporting, notification, and disclosure, Policy Workgroup members will conduct the following activities in Phase I:</w:t>
      </w:r>
    </w:p>
    <w:p w14:paraId="21CE41DE" w14:textId="77777777" w:rsidR="00785330" w:rsidRDefault="00785330" w:rsidP="00785330">
      <w:pPr>
        <w:pStyle w:val="ListParagraph"/>
        <w:numPr>
          <w:ilvl w:val="1"/>
          <w:numId w:val="34"/>
        </w:numPr>
        <w:spacing w:after="0" w:line="240" w:lineRule="auto"/>
      </w:pPr>
      <w:r w:rsidRPr="4719064F">
        <w:t>Assess current state law</w:t>
      </w:r>
      <w:r>
        <w:t>s</w:t>
      </w:r>
      <w:r w:rsidRPr="4719064F">
        <w:t xml:space="preserve"> relating to HAI outbreak reporting, notification, and disclosure practices;</w:t>
      </w:r>
    </w:p>
    <w:p w14:paraId="00C1A563" w14:textId="77777777" w:rsidR="00785330" w:rsidRDefault="00785330" w:rsidP="00785330">
      <w:pPr>
        <w:pStyle w:val="ListParagraph"/>
        <w:numPr>
          <w:ilvl w:val="1"/>
          <w:numId w:val="34"/>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1FF2823C" w14:textId="77777777" w:rsidR="00785330" w:rsidRDefault="00785330" w:rsidP="00785330">
      <w:pPr>
        <w:pStyle w:val="ListParagraph"/>
        <w:numPr>
          <w:ilvl w:val="1"/>
          <w:numId w:val="34"/>
        </w:numPr>
        <w:spacing w:after="0" w:line="240" w:lineRule="auto"/>
      </w:pPr>
      <w:r w:rsidRPr="4719064F">
        <w:t xml:space="preserve">Explore and describe common HAI outbreak reporting, </w:t>
      </w:r>
      <w:r>
        <w:t>notification, and disclosure</w:t>
      </w:r>
      <w:r w:rsidRPr="4719064F">
        <w:t xml:space="preserve"> burdens;</w:t>
      </w:r>
    </w:p>
    <w:p w14:paraId="357B0546" w14:textId="77777777" w:rsidR="00785330" w:rsidRDefault="00785330" w:rsidP="00785330">
      <w:pPr>
        <w:pStyle w:val="ListParagraph"/>
        <w:numPr>
          <w:ilvl w:val="1"/>
          <w:numId w:val="34"/>
        </w:numPr>
        <w:spacing w:after="0" w:line="240" w:lineRule="auto"/>
      </w:pPr>
      <w:r w:rsidRPr="4719064F">
        <w:t>Define and describe levels of HAI outbreak public disclosure;</w:t>
      </w:r>
    </w:p>
    <w:p w14:paraId="4B862CBA" w14:textId="77777777" w:rsidR="00785330" w:rsidRDefault="00785330" w:rsidP="00785330">
      <w:pPr>
        <w:pStyle w:val="ListParagraph"/>
        <w:numPr>
          <w:ilvl w:val="1"/>
          <w:numId w:val="34"/>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756EB914" w14:textId="77777777" w:rsidR="00785330" w:rsidRDefault="00785330" w:rsidP="00785330">
      <w:pPr>
        <w:pStyle w:val="ListParagraph"/>
        <w:numPr>
          <w:ilvl w:val="1"/>
          <w:numId w:val="34"/>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33BF287B" w14:textId="77777777" w:rsidR="00785330" w:rsidRPr="009B5827" w:rsidRDefault="00785330" w:rsidP="00785330">
      <w:pPr>
        <w:pStyle w:val="ListParagraph"/>
        <w:numPr>
          <w:ilvl w:val="1"/>
          <w:numId w:val="34"/>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14:paraId="4780C608" w14:textId="77777777" w:rsidR="00785330" w:rsidRDefault="00785330" w:rsidP="00785330">
      <w:pPr>
        <w:spacing w:after="0" w:line="240" w:lineRule="auto"/>
        <w:rPr>
          <w:rFonts w:cstheme="minorHAnsi"/>
          <w:b/>
        </w:rPr>
      </w:pPr>
    </w:p>
    <w:p w14:paraId="323A0875" w14:textId="77777777" w:rsidR="00785330" w:rsidRDefault="00785330" w:rsidP="00785330">
      <w:pPr>
        <w:pStyle w:val="ListParagraph"/>
        <w:numPr>
          <w:ilvl w:val="0"/>
          <w:numId w:val="34"/>
        </w:numPr>
        <w:spacing w:after="0" w:line="240" w:lineRule="auto"/>
      </w:pPr>
      <w:r w:rsidRPr="001836D8">
        <w:rPr>
          <w:b/>
          <w:bCs/>
        </w:rPr>
        <w:t>Explore options to enhance legal authority and policy options to support best practices</w:t>
      </w:r>
    </w:p>
    <w:p w14:paraId="77634B64" w14:textId="77777777" w:rsidR="00785330" w:rsidRPr="003456F9" w:rsidRDefault="00785330" w:rsidP="0078533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375021D5" w14:textId="77777777" w:rsidR="00785330" w:rsidRDefault="00785330" w:rsidP="00785330">
      <w:pPr>
        <w:pStyle w:val="ListParagraph"/>
        <w:numPr>
          <w:ilvl w:val="1"/>
          <w:numId w:val="34"/>
        </w:numPr>
        <w:spacing w:after="0" w:line="240" w:lineRule="auto"/>
      </w:pPr>
      <w:r w:rsidRPr="4719064F">
        <w:t>Describe and codify best practice</w:t>
      </w:r>
      <w:r>
        <w:t>s</w:t>
      </w:r>
      <w:r w:rsidRPr="4719064F">
        <w:t xml:space="preserve"> </w:t>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14:paraId="182EAE71" w14:textId="77777777" w:rsidR="00785330" w:rsidRDefault="00785330" w:rsidP="00785330">
      <w:pPr>
        <w:pStyle w:val="ListParagraph"/>
        <w:numPr>
          <w:ilvl w:val="1"/>
          <w:numId w:val="34"/>
        </w:numPr>
        <w:spacing w:after="0" w:line="240" w:lineRule="auto"/>
      </w:pPr>
      <w:r w:rsidRPr="4719064F">
        <w:lastRenderedPageBreak/>
        <w:t xml:space="preserve">Describe legal issues </w:t>
      </w:r>
      <w:r>
        <w:t>or barriers that impact</w:t>
      </w:r>
      <w:r w:rsidRPr="4719064F">
        <w:t xml:space="preserve"> HAI outbreak </w:t>
      </w:r>
      <w:r>
        <w:t xml:space="preserve">reporting, notification and </w:t>
      </w:r>
      <w:r w:rsidRPr="4719064F">
        <w:t>disclosure;</w:t>
      </w:r>
    </w:p>
    <w:p w14:paraId="51E6D228" w14:textId="77777777" w:rsidR="00785330" w:rsidRDefault="00785330" w:rsidP="00785330">
      <w:pPr>
        <w:pStyle w:val="ListParagraph"/>
        <w:numPr>
          <w:ilvl w:val="1"/>
          <w:numId w:val="34"/>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1F192FB6" w14:textId="77777777" w:rsidR="00785330" w:rsidRPr="009B5827" w:rsidRDefault="00785330" w:rsidP="00785330">
      <w:pPr>
        <w:pStyle w:val="ListParagraph"/>
        <w:numPr>
          <w:ilvl w:val="1"/>
          <w:numId w:val="34"/>
        </w:numPr>
        <w:spacing w:after="0" w:line="240" w:lineRule="auto"/>
      </w:pPr>
      <w:r>
        <w:t xml:space="preserve">Develop or promote state and local policy options for consideration or policy language to support best practices for HAI outbreak reporting, notification, and disclosure. </w:t>
      </w:r>
    </w:p>
    <w:p w14:paraId="2448112A" w14:textId="77777777" w:rsidR="00785330" w:rsidRPr="009B5827" w:rsidRDefault="00785330" w:rsidP="00785330">
      <w:pPr>
        <w:pStyle w:val="ListParagraph"/>
        <w:spacing w:after="0" w:line="240" w:lineRule="auto"/>
        <w:ind w:left="1440"/>
        <w:rPr>
          <w:rFonts w:cstheme="minorHAnsi"/>
        </w:rPr>
      </w:pPr>
    </w:p>
    <w:bookmarkEnd w:id="2"/>
    <w:p w14:paraId="7BC74D00" w14:textId="77777777" w:rsidR="00785330" w:rsidRPr="003456F9" w:rsidRDefault="00785330" w:rsidP="0078533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218A02CD" w14:textId="77777777" w:rsidR="00785330" w:rsidRDefault="00785330" w:rsidP="00785330">
      <w:pPr>
        <w:spacing w:after="0" w:line="240" w:lineRule="auto"/>
        <w:rPr>
          <w:rFonts w:cstheme="minorHAnsi"/>
        </w:rPr>
      </w:pPr>
    </w:p>
    <w:p w14:paraId="469A2CFE" w14:textId="77777777" w:rsidR="00785330" w:rsidRPr="009B5827" w:rsidRDefault="00785330" w:rsidP="00785330">
      <w:pPr>
        <w:spacing w:after="0" w:line="240" w:lineRule="auto"/>
      </w:pPr>
      <w:r w:rsidRPr="4719064F">
        <w:rPr>
          <w:b/>
          <w:bCs/>
        </w:rPr>
        <w:t>Policy Workgroup Members should consider representation from the following perspectives</w:t>
      </w:r>
      <w:r w:rsidRPr="4719064F">
        <w:t>:</w:t>
      </w:r>
    </w:p>
    <w:p w14:paraId="23BCE0CB" w14:textId="77777777" w:rsidR="00785330" w:rsidRPr="009B5827" w:rsidRDefault="00785330" w:rsidP="0078533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2008A164" w14:textId="77777777" w:rsidR="00785330" w:rsidRDefault="00785330" w:rsidP="00785330">
      <w:pPr>
        <w:spacing w:after="0" w:line="240" w:lineRule="auto"/>
        <w:rPr>
          <w:rFonts w:cstheme="minorHAnsi"/>
        </w:rPr>
      </w:pPr>
    </w:p>
    <w:p w14:paraId="73358559" w14:textId="1EEA95DB" w:rsidR="00785330" w:rsidRPr="003674B3" w:rsidRDefault="00754F86" w:rsidP="00985B78">
      <w:pPr>
        <w:spacing w:after="0" w:line="240" w:lineRule="auto"/>
        <w:rPr>
          <w:rFonts w:cstheme="minorHAnsi"/>
          <w:b/>
          <w:color w:val="000000" w:themeColor="text1"/>
        </w:rPr>
      </w:pPr>
      <w:r>
        <w:rPr>
          <w:rFonts w:cstheme="minorHAnsi"/>
          <w:b/>
          <w:color w:val="000000" w:themeColor="text1"/>
        </w:rPr>
        <w:t>A</w:t>
      </w:r>
      <w:r w:rsidR="00785330" w:rsidRPr="00D02579">
        <w:rPr>
          <w:rFonts w:cstheme="minorHAnsi"/>
          <w:b/>
          <w:color w:val="000000" w:themeColor="text1"/>
        </w:rPr>
        <w:t xml:space="preserve"> future phase may focus more specifically on legal </w:t>
      </w:r>
      <w:r w:rsidR="00785330" w:rsidRPr="00651B80">
        <w:rPr>
          <w:rFonts w:cstheme="minorHAnsi"/>
          <w:b/>
          <w:color w:val="000000" w:themeColor="text1"/>
        </w:rPr>
        <w:t>authorities related to investigation activities.</w:t>
      </w:r>
      <w:bookmarkEnd w:id="0"/>
    </w:p>
    <w:p w14:paraId="1D6F7A08" w14:textId="77777777" w:rsidR="00886D20" w:rsidRDefault="00886D20" w:rsidP="00985B78">
      <w:pPr>
        <w:spacing w:after="0" w:line="240" w:lineRule="auto"/>
        <w:rPr>
          <w:rFonts w:cs="Times New Roman"/>
          <w:b/>
        </w:rPr>
      </w:pPr>
    </w:p>
    <w:p w14:paraId="5CD4DF10" w14:textId="67FC091C" w:rsidR="00180BD5" w:rsidRPr="00060CE3" w:rsidRDefault="00180BD5" w:rsidP="00060CE3">
      <w:pPr>
        <w:spacing w:after="0" w:line="240" w:lineRule="auto"/>
        <w:rPr>
          <w:color w:val="0082B0"/>
          <w:sz w:val="20"/>
          <w:szCs w:val="20"/>
        </w:rPr>
      </w:pPr>
    </w:p>
    <w:sectPr w:rsidR="00180BD5" w:rsidRPr="00060CE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4413766"/>
      <w:docPartObj>
        <w:docPartGallery w:val="Page Numbers (Bottom of Page)"/>
        <w:docPartUnique/>
      </w:docPartObj>
    </w:sdtPr>
    <w:sdtEndPr>
      <w:rPr>
        <w:noProof/>
      </w:rPr>
    </w:sdtEndPr>
    <w:sdtContent>
      <w:p w14:paraId="164AA4CB" w14:textId="3D00900C" w:rsidR="0042340F" w:rsidRDefault="0042340F">
        <w:pPr>
          <w:pStyle w:val="Footer"/>
          <w:jc w:val="right"/>
        </w:pPr>
        <w:r>
          <w:fldChar w:fldCharType="begin"/>
        </w:r>
        <w:r>
          <w:instrText xml:space="preserve"> PAGE   \* MERGEFORMAT </w:instrText>
        </w:r>
        <w:r>
          <w:fldChar w:fldCharType="separate"/>
        </w:r>
        <w:r w:rsidR="00754F86">
          <w:rPr>
            <w:noProof/>
          </w:rPr>
          <w:t>1</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4D80758" w:rsidR="00271C81" w:rsidRDefault="00316865" w:rsidP="0033738E">
    <w:pPr>
      <w:pStyle w:val="Header"/>
      <w:jc w:val="center"/>
    </w:pPr>
    <w:r>
      <w:rPr>
        <w:noProof/>
      </w:rPr>
      <w:drawing>
        <wp:inline distT="0" distB="0" distL="0" distR="0" wp14:anchorId="5E9E86DF" wp14:editId="658AB550">
          <wp:extent cx="2505075" cy="62626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551887" cy="6379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7D69"/>
    <w:multiLevelType w:val="hybridMultilevel"/>
    <w:tmpl w:val="09E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3301C"/>
    <w:multiLevelType w:val="hybridMultilevel"/>
    <w:tmpl w:val="D874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8D391C"/>
    <w:multiLevelType w:val="hybridMultilevel"/>
    <w:tmpl w:val="9436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45C89"/>
    <w:multiLevelType w:val="hybridMultilevel"/>
    <w:tmpl w:val="CD3A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F1980"/>
    <w:multiLevelType w:val="hybridMultilevel"/>
    <w:tmpl w:val="F4B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93CDA"/>
    <w:multiLevelType w:val="hybridMultilevel"/>
    <w:tmpl w:val="FE021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CD1716"/>
    <w:multiLevelType w:val="hybridMultilevel"/>
    <w:tmpl w:val="C11E2A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233EF"/>
    <w:multiLevelType w:val="hybridMultilevel"/>
    <w:tmpl w:val="19CA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2E3E6A"/>
    <w:multiLevelType w:val="hybridMultilevel"/>
    <w:tmpl w:val="66C4EC08"/>
    <w:lvl w:ilvl="0" w:tplc="6DF610AE">
      <w:start w:val="1"/>
      <w:numFmt w:val="bullet"/>
      <w:lvlText w:val=""/>
      <w:lvlJc w:val="left"/>
      <w:pPr>
        <w:ind w:left="720" w:hanging="360"/>
      </w:pPr>
      <w:rPr>
        <w:rFonts w:ascii="Symbol" w:hAnsi="Symbo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762D3"/>
    <w:multiLevelType w:val="hybridMultilevel"/>
    <w:tmpl w:val="0BC2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263B1F"/>
    <w:multiLevelType w:val="hybridMultilevel"/>
    <w:tmpl w:val="BDE0D2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B506FC0"/>
    <w:multiLevelType w:val="hybridMultilevel"/>
    <w:tmpl w:val="DFC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7F243B"/>
    <w:multiLevelType w:val="hybridMultilevel"/>
    <w:tmpl w:val="5DC0F66E"/>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8C6940"/>
    <w:multiLevelType w:val="hybridMultilevel"/>
    <w:tmpl w:val="FA08B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1283F50"/>
    <w:multiLevelType w:val="hybridMultilevel"/>
    <w:tmpl w:val="5C5A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7EB131C"/>
    <w:multiLevelType w:val="hybridMultilevel"/>
    <w:tmpl w:val="A2866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C54C85"/>
    <w:multiLevelType w:val="hybridMultilevel"/>
    <w:tmpl w:val="818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3C16F4"/>
    <w:multiLevelType w:val="hybridMultilevel"/>
    <w:tmpl w:val="A1F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FD3E7F"/>
    <w:multiLevelType w:val="hybridMultilevel"/>
    <w:tmpl w:val="9334A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BF15722"/>
    <w:multiLevelType w:val="hybridMultilevel"/>
    <w:tmpl w:val="5D6EB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76310F"/>
    <w:multiLevelType w:val="hybridMultilevel"/>
    <w:tmpl w:val="9AC4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10"/>
  </w:num>
  <w:num w:numId="4">
    <w:abstractNumId w:val="1"/>
  </w:num>
  <w:num w:numId="5">
    <w:abstractNumId w:val="38"/>
  </w:num>
  <w:num w:numId="6">
    <w:abstractNumId w:val="31"/>
  </w:num>
  <w:num w:numId="7">
    <w:abstractNumId w:val="19"/>
  </w:num>
  <w:num w:numId="8">
    <w:abstractNumId w:val="32"/>
  </w:num>
  <w:num w:numId="9">
    <w:abstractNumId w:val="34"/>
  </w:num>
  <w:num w:numId="10">
    <w:abstractNumId w:val="2"/>
  </w:num>
  <w:num w:numId="11">
    <w:abstractNumId w:val="42"/>
  </w:num>
  <w:num w:numId="12">
    <w:abstractNumId w:val="9"/>
  </w:num>
  <w:num w:numId="13">
    <w:abstractNumId w:val="25"/>
  </w:num>
  <w:num w:numId="14">
    <w:abstractNumId w:val="15"/>
  </w:num>
  <w:num w:numId="15">
    <w:abstractNumId w:val="39"/>
  </w:num>
  <w:num w:numId="16">
    <w:abstractNumId w:val="29"/>
  </w:num>
  <w:num w:numId="17">
    <w:abstractNumId w:val="14"/>
  </w:num>
  <w:num w:numId="18">
    <w:abstractNumId w:val="11"/>
  </w:num>
  <w:num w:numId="19">
    <w:abstractNumId w:val="26"/>
  </w:num>
  <w:num w:numId="20">
    <w:abstractNumId w:val="3"/>
  </w:num>
  <w:num w:numId="21">
    <w:abstractNumId w:val="30"/>
  </w:num>
  <w:num w:numId="22">
    <w:abstractNumId w:val="12"/>
  </w:num>
  <w:num w:numId="23">
    <w:abstractNumId w:val="0"/>
  </w:num>
  <w:num w:numId="24">
    <w:abstractNumId w:val="5"/>
  </w:num>
  <w:num w:numId="25">
    <w:abstractNumId w:val="40"/>
  </w:num>
  <w:num w:numId="26">
    <w:abstractNumId w:val="35"/>
  </w:num>
  <w:num w:numId="27">
    <w:abstractNumId w:val="37"/>
  </w:num>
  <w:num w:numId="28">
    <w:abstractNumId w:val="27"/>
  </w:num>
  <w:num w:numId="29">
    <w:abstractNumId w:val="20"/>
  </w:num>
  <w:num w:numId="30">
    <w:abstractNumId w:val="8"/>
  </w:num>
  <w:num w:numId="31">
    <w:abstractNumId w:val="22"/>
  </w:num>
  <w:num w:numId="32">
    <w:abstractNumId w:val="7"/>
  </w:num>
  <w:num w:numId="33">
    <w:abstractNumId w:val="23"/>
  </w:num>
  <w:num w:numId="34">
    <w:abstractNumId w:val="16"/>
  </w:num>
  <w:num w:numId="35">
    <w:abstractNumId w:val="4"/>
  </w:num>
  <w:num w:numId="36">
    <w:abstractNumId w:val="17"/>
  </w:num>
  <w:num w:numId="37">
    <w:abstractNumId w:val="21"/>
  </w:num>
  <w:num w:numId="38">
    <w:abstractNumId w:val="28"/>
  </w:num>
  <w:num w:numId="39">
    <w:abstractNumId w:val="6"/>
  </w:num>
  <w:num w:numId="40">
    <w:abstractNumId w:val="13"/>
  </w:num>
  <w:num w:numId="41">
    <w:abstractNumId w:val="41"/>
  </w:num>
  <w:num w:numId="42">
    <w:abstractNumId w:val="36"/>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1247E"/>
    <w:rsid w:val="00012871"/>
    <w:rsid w:val="00023C92"/>
    <w:rsid w:val="000347E3"/>
    <w:rsid w:val="00041EAA"/>
    <w:rsid w:val="0004257B"/>
    <w:rsid w:val="00043A95"/>
    <w:rsid w:val="00060CE3"/>
    <w:rsid w:val="00062EEA"/>
    <w:rsid w:val="000770D8"/>
    <w:rsid w:val="000804F2"/>
    <w:rsid w:val="00085754"/>
    <w:rsid w:val="00095711"/>
    <w:rsid w:val="000A28BF"/>
    <w:rsid w:val="000A4BE4"/>
    <w:rsid w:val="000C2AD7"/>
    <w:rsid w:val="000D51E6"/>
    <w:rsid w:val="000D7B5E"/>
    <w:rsid w:val="000F3AF1"/>
    <w:rsid w:val="00106EB8"/>
    <w:rsid w:val="001171AE"/>
    <w:rsid w:val="00133B7B"/>
    <w:rsid w:val="00145F65"/>
    <w:rsid w:val="00152B83"/>
    <w:rsid w:val="00162BE3"/>
    <w:rsid w:val="0017339E"/>
    <w:rsid w:val="00180BD5"/>
    <w:rsid w:val="001B303E"/>
    <w:rsid w:val="001B3D37"/>
    <w:rsid w:val="001C0C60"/>
    <w:rsid w:val="001C3C44"/>
    <w:rsid w:val="001D19C3"/>
    <w:rsid w:val="001F5E1A"/>
    <w:rsid w:val="002001E4"/>
    <w:rsid w:val="00202199"/>
    <w:rsid w:val="0021508B"/>
    <w:rsid w:val="00220520"/>
    <w:rsid w:val="00243D54"/>
    <w:rsid w:val="002553EF"/>
    <w:rsid w:val="002661EE"/>
    <w:rsid w:val="00271C81"/>
    <w:rsid w:val="002823C4"/>
    <w:rsid w:val="002A369C"/>
    <w:rsid w:val="002A6D01"/>
    <w:rsid w:val="002B7599"/>
    <w:rsid w:val="002D5D75"/>
    <w:rsid w:val="002F39B6"/>
    <w:rsid w:val="002F5F78"/>
    <w:rsid w:val="002F6F50"/>
    <w:rsid w:val="00316865"/>
    <w:rsid w:val="0032657A"/>
    <w:rsid w:val="00333322"/>
    <w:rsid w:val="0033738E"/>
    <w:rsid w:val="003674B3"/>
    <w:rsid w:val="00370FC9"/>
    <w:rsid w:val="003734F0"/>
    <w:rsid w:val="00381D5C"/>
    <w:rsid w:val="00384CFB"/>
    <w:rsid w:val="003B0F29"/>
    <w:rsid w:val="003B442A"/>
    <w:rsid w:val="003C0798"/>
    <w:rsid w:val="003D5D8A"/>
    <w:rsid w:val="003E45BD"/>
    <w:rsid w:val="003E6250"/>
    <w:rsid w:val="00400353"/>
    <w:rsid w:val="004043EB"/>
    <w:rsid w:val="00407BF5"/>
    <w:rsid w:val="00422FBC"/>
    <w:rsid w:val="0042340F"/>
    <w:rsid w:val="00425828"/>
    <w:rsid w:val="004266CE"/>
    <w:rsid w:val="004369CF"/>
    <w:rsid w:val="0046578B"/>
    <w:rsid w:val="004C71A8"/>
    <w:rsid w:val="004D1BA1"/>
    <w:rsid w:val="004D7256"/>
    <w:rsid w:val="004E64AC"/>
    <w:rsid w:val="004F4741"/>
    <w:rsid w:val="00503909"/>
    <w:rsid w:val="0050484F"/>
    <w:rsid w:val="00505BA2"/>
    <w:rsid w:val="00515F18"/>
    <w:rsid w:val="00551713"/>
    <w:rsid w:val="0055406F"/>
    <w:rsid w:val="00566E78"/>
    <w:rsid w:val="00571B9C"/>
    <w:rsid w:val="00576C2B"/>
    <w:rsid w:val="00581CA3"/>
    <w:rsid w:val="0059195F"/>
    <w:rsid w:val="005B1759"/>
    <w:rsid w:val="005B41EC"/>
    <w:rsid w:val="005C08CB"/>
    <w:rsid w:val="005C200D"/>
    <w:rsid w:val="005D730E"/>
    <w:rsid w:val="005F503E"/>
    <w:rsid w:val="00612324"/>
    <w:rsid w:val="0061287E"/>
    <w:rsid w:val="0062196D"/>
    <w:rsid w:val="00625176"/>
    <w:rsid w:val="006254DF"/>
    <w:rsid w:val="00630C76"/>
    <w:rsid w:val="006360B9"/>
    <w:rsid w:val="00643151"/>
    <w:rsid w:val="0065009D"/>
    <w:rsid w:val="00683054"/>
    <w:rsid w:val="006A3E50"/>
    <w:rsid w:val="006A7560"/>
    <w:rsid w:val="006E10AD"/>
    <w:rsid w:val="00713456"/>
    <w:rsid w:val="00714D4B"/>
    <w:rsid w:val="00715BC7"/>
    <w:rsid w:val="00745A3B"/>
    <w:rsid w:val="0075263F"/>
    <w:rsid w:val="00754F86"/>
    <w:rsid w:val="00780391"/>
    <w:rsid w:val="00785330"/>
    <w:rsid w:val="007929AD"/>
    <w:rsid w:val="00795970"/>
    <w:rsid w:val="007A348E"/>
    <w:rsid w:val="007B03F2"/>
    <w:rsid w:val="007B64AF"/>
    <w:rsid w:val="007B66BF"/>
    <w:rsid w:val="007C3FB1"/>
    <w:rsid w:val="007E468E"/>
    <w:rsid w:val="007F0F38"/>
    <w:rsid w:val="007F3927"/>
    <w:rsid w:val="00844762"/>
    <w:rsid w:val="008653C4"/>
    <w:rsid w:val="00867751"/>
    <w:rsid w:val="00876B6C"/>
    <w:rsid w:val="00886D20"/>
    <w:rsid w:val="00896717"/>
    <w:rsid w:val="008E5903"/>
    <w:rsid w:val="008F2CDB"/>
    <w:rsid w:val="00905467"/>
    <w:rsid w:val="009215C8"/>
    <w:rsid w:val="009244E1"/>
    <w:rsid w:val="009263F5"/>
    <w:rsid w:val="00950405"/>
    <w:rsid w:val="00966386"/>
    <w:rsid w:val="00975E09"/>
    <w:rsid w:val="00985B78"/>
    <w:rsid w:val="00987446"/>
    <w:rsid w:val="009A542A"/>
    <w:rsid w:val="009B7B31"/>
    <w:rsid w:val="009D1638"/>
    <w:rsid w:val="009E276C"/>
    <w:rsid w:val="009E49D1"/>
    <w:rsid w:val="009F7D41"/>
    <w:rsid w:val="00A00B9D"/>
    <w:rsid w:val="00A070E8"/>
    <w:rsid w:val="00A25669"/>
    <w:rsid w:val="00A26E71"/>
    <w:rsid w:val="00A2752C"/>
    <w:rsid w:val="00A31CB4"/>
    <w:rsid w:val="00A44590"/>
    <w:rsid w:val="00A62DBB"/>
    <w:rsid w:val="00A63E28"/>
    <w:rsid w:val="00A6655F"/>
    <w:rsid w:val="00A75AB3"/>
    <w:rsid w:val="00A843EB"/>
    <w:rsid w:val="00AA46FA"/>
    <w:rsid w:val="00AE36D3"/>
    <w:rsid w:val="00B0548F"/>
    <w:rsid w:val="00B17FED"/>
    <w:rsid w:val="00B24010"/>
    <w:rsid w:val="00B33D8F"/>
    <w:rsid w:val="00B411EE"/>
    <w:rsid w:val="00B5156F"/>
    <w:rsid w:val="00B72A41"/>
    <w:rsid w:val="00BF3E8E"/>
    <w:rsid w:val="00BF54A8"/>
    <w:rsid w:val="00C15ABF"/>
    <w:rsid w:val="00C47360"/>
    <w:rsid w:val="00C50377"/>
    <w:rsid w:val="00C64CEC"/>
    <w:rsid w:val="00C662D7"/>
    <w:rsid w:val="00C80723"/>
    <w:rsid w:val="00C86FBF"/>
    <w:rsid w:val="00C9483B"/>
    <w:rsid w:val="00CB0E1F"/>
    <w:rsid w:val="00CB2052"/>
    <w:rsid w:val="00CE2C31"/>
    <w:rsid w:val="00CF132E"/>
    <w:rsid w:val="00CF21FC"/>
    <w:rsid w:val="00D06299"/>
    <w:rsid w:val="00D127AB"/>
    <w:rsid w:val="00D20CE9"/>
    <w:rsid w:val="00D22AB3"/>
    <w:rsid w:val="00D2487D"/>
    <w:rsid w:val="00D27FE6"/>
    <w:rsid w:val="00D3109C"/>
    <w:rsid w:val="00D40AE2"/>
    <w:rsid w:val="00D56A57"/>
    <w:rsid w:val="00D57F86"/>
    <w:rsid w:val="00D66374"/>
    <w:rsid w:val="00D93322"/>
    <w:rsid w:val="00D942F3"/>
    <w:rsid w:val="00DA1187"/>
    <w:rsid w:val="00DA5F6B"/>
    <w:rsid w:val="00DC7068"/>
    <w:rsid w:val="00DD3FFF"/>
    <w:rsid w:val="00DE6D3F"/>
    <w:rsid w:val="00E0497F"/>
    <w:rsid w:val="00E1132F"/>
    <w:rsid w:val="00E12656"/>
    <w:rsid w:val="00E23845"/>
    <w:rsid w:val="00E23FC5"/>
    <w:rsid w:val="00E4092A"/>
    <w:rsid w:val="00E503B8"/>
    <w:rsid w:val="00E549B7"/>
    <w:rsid w:val="00E56ADD"/>
    <w:rsid w:val="00E56F58"/>
    <w:rsid w:val="00E63E93"/>
    <w:rsid w:val="00E776D1"/>
    <w:rsid w:val="00E81D3D"/>
    <w:rsid w:val="00E844DC"/>
    <w:rsid w:val="00EA682D"/>
    <w:rsid w:val="00EA73BE"/>
    <w:rsid w:val="00EB305C"/>
    <w:rsid w:val="00EC15EA"/>
    <w:rsid w:val="00ED0E98"/>
    <w:rsid w:val="00ED726F"/>
    <w:rsid w:val="00EE4107"/>
    <w:rsid w:val="00F013A0"/>
    <w:rsid w:val="00F26B57"/>
    <w:rsid w:val="00F65562"/>
    <w:rsid w:val="00F70CFE"/>
    <w:rsid w:val="00F85B4C"/>
    <w:rsid w:val="00F922E9"/>
    <w:rsid w:val="00FA0F8D"/>
    <w:rsid w:val="00FA4DE3"/>
    <w:rsid w:val="00FB61F5"/>
    <w:rsid w:val="00FC521F"/>
    <w:rsid w:val="00FD4BF4"/>
    <w:rsid w:val="00FE1A0C"/>
    <w:rsid w:val="00FE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customStyle="1" w:styleId="UnresolvedMention1">
    <w:name w:val="Unresolved Mention1"/>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985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8533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85330"/>
    <w:rPr>
      <w:rFonts w:ascii="Calibri" w:hAnsi="Calibri"/>
      <w:szCs w:val="21"/>
    </w:rPr>
  </w:style>
  <w:style w:type="character" w:customStyle="1" w:styleId="apple-tab-span">
    <w:name w:val="apple-tab-span"/>
    <w:basedOn w:val="DefaultParagraphFont"/>
    <w:rsid w:val="00A6655F"/>
  </w:style>
  <w:style w:type="character" w:styleId="FollowedHyperlink">
    <w:name w:val="FollowedHyperlink"/>
    <w:basedOn w:val="DefaultParagraphFont"/>
    <w:uiPriority w:val="99"/>
    <w:semiHidden/>
    <w:unhideWhenUsed/>
    <w:rsid w:val="00133B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18788">
      <w:bodyDiv w:val="1"/>
      <w:marLeft w:val="0"/>
      <w:marRight w:val="0"/>
      <w:marTop w:val="0"/>
      <w:marBottom w:val="0"/>
      <w:divBdr>
        <w:top w:val="none" w:sz="0" w:space="0" w:color="auto"/>
        <w:left w:val="none" w:sz="0" w:space="0" w:color="auto"/>
        <w:bottom w:val="none" w:sz="0" w:space="0" w:color="auto"/>
        <w:right w:val="none" w:sz="0" w:space="0" w:color="auto"/>
      </w:divBdr>
    </w:div>
    <w:div w:id="376660787">
      <w:bodyDiv w:val="1"/>
      <w:marLeft w:val="0"/>
      <w:marRight w:val="0"/>
      <w:marTop w:val="0"/>
      <w:marBottom w:val="0"/>
      <w:divBdr>
        <w:top w:val="none" w:sz="0" w:space="0" w:color="auto"/>
        <w:left w:val="none" w:sz="0" w:space="0" w:color="auto"/>
        <w:bottom w:val="none" w:sz="0" w:space="0" w:color="auto"/>
        <w:right w:val="none" w:sz="0" w:space="0" w:color="auto"/>
      </w:divBdr>
      <w:divsChild>
        <w:div w:id="1142891763">
          <w:marLeft w:val="547"/>
          <w:marRight w:val="0"/>
          <w:marTop w:val="0"/>
          <w:marBottom w:val="0"/>
          <w:divBdr>
            <w:top w:val="none" w:sz="0" w:space="0" w:color="auto"/>
            <w:left w:val="none" w:sz="0" w:space="0" w:color="auto"/>
            <w:bottom w:val="none" w:sz="0" w:space="0" w:color="auto"/>
            <w:right w:val="none" w:sz="0" w:space="0" w:color="auto"/>
          </w:divBdr>
        </w:div>
      </w:divsChild>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6578">
      <w:bodyDiv w:val="1"/>
      <w:marLeft w:val="0"/>
      <w:marRight w:val="0"/>
      <w:marTop w:val="0"/>
      <w:marBottom w:val="0"/>
      <w:divBdr>
        <w:top w:val="none" w:sz="0" w:space="0" w:color="auto"/>
        <w:left w:val="none" w:sz="0" w:space="0" w:color="auto"/>
        <w:bottom w:val="none" w:sz="0" w:space="0" w:color="auto"/>
        <w:right w:val="none" w:sz="0" w:space="0" w:color="auto"/>
      </w:divBdr>
    </w:div>
    <w:div w:id="1568145879">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79AB2-20FA-40DC-A922-E5BBFE01B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7</cp:revision>
  <dcterms:created xsi:type="dcterms:W3CDTF">2018-08-08T18:04:00Z</dcterms:created>
  <dcterms:modified xsi:type="dcterms:W3CDTF">2018-08-26T16:16:00Z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