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404B0" w14:textId="347B73D1" w:rsidR="003674B3" w:rsidRDefault="003674B3" w:rsidP="00785330">
      <w:pPr>
        <w:spacing w:after="0" w:line="240" w:lineRule="auto"/>
        <w:rPr>
          <w:b/>
          <w:bCs/>
          <w:sz w:val="28"/>
          <w:szCs w:val="28"/>
          <w:u w:val="single"/>
        </w:rPr>
      </w:pPr>
      <w:bookmarkStart w:id="0" w:name="_Hlk513646393"/>
    </w:p>
    <w:p w14:paraId="35DDA64D" w14:textId="273D4326" w:rsidR="00754F86" w:rsidRDefault="00785330" w:rsidP="00754F86">
      <w:pPr>
        <w:spacing w:after="0" w:line="240" w:lineRule="auto"/>
        <w:jc w:val="center"/>
        <w:rPr>
          <w:b/>
          <w:bCs/>
          <w:i/>
          <w:sz w:val="28"/>
          <w:szCs w:val="28"/>
          <w:u w:val="single"/>
        </w:rPr>
      </w:pPr>
      <w:r w:rsidRPr="003674B3">
        <w:rPr>
          <w:b/>
          <w:bCs/>
          <w:sz w:val="28"/>
          <w:szCs w:val="28"/>
          <w:u w:val="single"/>
        </w:rPr>
        <w:t>CORHA Policy Workgroup Charge</w:t>
      </w:r>
    </w:p>
    <w:p w14:paraId="67499506" w14:textId="1181C745" w:rsidR="00785330" w:rsidRPr="00754F86" w:rsidRDefault="00754F86" w:rsidP="00754F86">
      <w:pPr>
        <w:spacing w:after="0" w:line="240" w:lineRule="auto"/>
        <w:jc w:val="center"/>
        <w:rPr>
          <w:bCs/>
          <w:i/>
          <w:sz w:val="28"/>
          <w:szCs w:val="28"/>
        </w:rPr>
      </w:pPr>
      <w:r w:rsidRPr="00754F86">
        <w:rPr>
          <w:bCs/>
          <w:i/>
        </w:rPr>
        <w:t xml:space="preserve">Approved by the CORHA Governance Committee </w:t>
      </w:r>
      <w:r w:rsidR="007B64AF">
        <w:rPr>
          <w:bCs/>
          <w:i/>
        </w:rPr>
        <w:t xml:space="preserve">on </w:t>
      </w:r>
      <w:r w:rsidRPr="00754F86">
        <w:rPr>
          <w:bCs/>
          <w:i/>
        </w:rPr>
        <w:t>July 12, 2018</w:t>
      </w:r>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1" w:name="_Hlk501530249"/>
    </w:p>
    <w:p w14:paraId="570E5AA3" w14:textId="77777777" w:rsidR="00785330" w:rsidRPr="001836D8" w:rsidRDefault="00785330" w:rsidP="00785330">
      <w:pPr>
        <w:pStyle w:val="ListParagraph"/>
        <w:numPr>
          <w:ilvl w:val="0"/>
          <w:numId w:val="34"/>
        </w:numPr>
        <w:spacing w:after="0" w:line="240" w:lineRule="auto"/>
        <w:rPr>
          <w:b/>
          <w:bCs/>
        </w:rPr>
      </w:pPr>
      <w:commentRangeStart w:id="2"/>
      <w:r w:rsidRPr="001836D8">
        <w:rPr>
          <w:b/>
          <w:bCs/>
        </w:rPr>
        <w:t xml:space="preserve">Improve reporting </w:t>
      </w:r>
      <w:commentRangeEnd w:id="2"/>
      <w:r w:rsidR="00CA1653">
        <w:rPr>
          <w:rStyle w:val="CommentReference"/>
        </w:rPr>
        <w:commentReference w:id="2"/>
      </w:r>
      <w:r w:rsidRPr="001836D8">
        <w:rPr>
          <w:b/>
          <w:bCs/>
        </w:rPr>
        <w:t xml:space="preserve">of HAI/AR outbreaks </w:t>
      </w:r>
      <w:commentRangeStart w:id="3"/>
      <w:r w:rsidRPr="001836D8">
        <w:rPr>
          <w:b/>
          <w:bCs/>
        </w:rPr>
        <w:t xml:space="preserve">and exposure </w:t>
      </w:r>
      <w:commentRangeEnd w:id="3"/>
      <w:r w:rsidR="00CA1653">
        <w:rPr>
          <w:rStyle w:val="CommentReference"/>
        </w:rPr>
        <w:commentReference w:id="3"/>
      </w:r>
      <w:r w:rsidRPr="001836D8">
        <w:rPr>
          <w:b/>
          <w:bCs/>
        </w:rPr>
        <w:t>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commentRangeStart w:id="4"/>
      <w:r w:rsidRPr="4719064F">
        <w:t>To address outbreak reporting, notification, and disclosure, Policy Workgroup members will conduct the following activities in Phase I:</w:t>
      </w:r>
      <w:commentRangeEnd w:id="4"/>
      <w:r w:rsidR="00CA1653">
        <w:rPr>
          <w:rStyle w:val="CommentReference"/>
        </w:rPr>
        <w:commentReference w:id="4"/>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FF2823C" w14:textId="77777777"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Pr="4719064F">
        <w:t xml:space="preserve"> </w:t>
      </w:r>
      <w:commentRangeStart w:id="5"/>
      <w:r w:rsidRPr="4719064F">
        <w:t>burdens</w:t>
      </w:r>
      <w:commentRangeEnd w:id="5"/>
      <w:r w:rsidR="00CA1653">
        <w:rPr>
          <w:rStyle w:val="CommentReference"/>
        </w:rPr>
        <w:commentReference w:id="5"/>
      </w:r>
      <w:r w:rsidRPr="4719064F">
        <w:t>;</w:t>
      </w:r>
    </w:p>
    <w:p w14:paraId="357B0546" w14:textId="77777777" w:rsidR="00785330" w:rsidRDefault="00785330" w:rsidP="00785330">
      <w:pPr>
        <w:pStyle w:val="ListParagraph"/>
        <w:numPr>
          <w:ilvl w:val="1"/>
          <w:numId w:val="34"/>
        </w:numPr>
        <w:spacing w:after="0" w:line="240" w:lineRule="auto"/>
      </w:pPr>
      <w:r w:rsidRPr="4719064F">
        <w:t xml:space="preserve">Define and describe </w:t>
      </w:r>
      <w:commentRangeStart w:id="6"/>
      <w:r w:rsidRPr="4719064F">
        <w:t xml:space="preserve">levels </w:t>
      </w:r>
      <w:commentRangeEnd w:id="6"/>
      <w:r w:rsidR="00CA1653">
        <w:rPr>
          <w:rStyle w:val="CommentReference"/>
        </w:rPr>
        <w:commentReference w:id="6"/>
      </w:r>
      <w:r w:rsidRPr="4719064F">
        <w:t>of HAI outbreak public disclosure;</w:t>
      </w:r>
    </w:p>
    <w:p w14:paraId="4B862CBA" w14:textId="77777777" w:rsidR="00785330" w:rsidRDefault="00785330" w:rsidP="00785330">
      <w:pPr>
        <w:pStyle w:val="ListParagraph"/>
        <w:numPr>
          <w:ilvl w:val="1"/>
          <w:numId w:val="34"/>
        </w:numPr>
        <w:spacing w:after="0" w:line="240" w:lineRule="auto"/>
      </w:pPr>
      <w:r w:rsidRPr="4719064F">
        <w:t xml:space="preserve">Describe ethical and legal issues related to HAI outbreak </w:t>
      </w:r>
      <w:commentRangeStart w:id="7"/>
      <w:r w:rsidRPr="4719064F">
        <w:t>reporting</w:t>
      </w:r>
      <w:commentRangeEnd w:id="7"/>
      <w:r w:rsidR="00CA1653">
        <w:rPr>
          <w:rStyle w:val="CommentReference"/>
        </w:rPr>
        <w:commentReference w:id="7"/>
      </w:r>
      <w:r w:rsidRPr="4719064F">
        <w:t xml:space="preserve">, 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 xml:space="preserve">Identify key resources to improve and support standardized approaches to HAI outbreak </w:t>
      </w:r>
      <w:proofErr w:type="gramStart"/>
      <w:r w:rsidRPr="4719064F">
        <w:t>reporting</w:t>
      </w:r>
      <w:proofErr w:type="gramEnd"/>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lastRenderedPageBreak/>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77777777" w:rsidR="00785330" w:rsidRDefault="00785330" w:rsidP="00785330">
      <w:pPr>
        <w:pStyle w:val="ListParagraph"/>
        <w:numPr>
          <w:ilvl w:val="1"/>
          <w:numId w:val="34"/>
        </w:numPr>
        <w:spacing w:after="0" w:line="240" w:lineRule="auto"/>
      </w:pPr>
      <w:r w:rsidRPr="4719064F">
        <w:t xml:space="preserve">Describe and </w:t>
      </w:r>
      <w:commentRangeStart w:id="8"/>
      <w:r w:rsidRPr="4719064F">
        <w:t xml:space="preserve">codify </w:t>
      </w:r>
      <w:commentRangeEnd w:id="8"/>
      <w:r w:rsidR="00CA1653">
        <w:rPr>
          <w:rStyle w:val="CommentReference"/>
        </w:rPr>
        <w:commentReference w:id="8"/>
      </w:r>
      <w:commentRangeStart w:id="9"/>
      <w:r w:rsidRPr="4719064F">
        <w:t>best practice</w:t>
      </w:r>
      <w:r>
        <w:t>s</w:t>
      </w:r>
      <w:r w:rsidRPr="4719064F">
        <w:t xml:space="preserve"> </w:t>
      </w:r>
      <w:commentRangeEnd w:id="9"/>
      <w:r w:rsidR="00A46743">
        <w:rPr>
          <w:rStyle w:val="CommentReference"/>
        </w:rPr>
        <w:commentReference w:id="9"/>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182EAE71" w14:textId="77777777" w:rsidR="00785330" w:rsidRDefault="00785330" w:rsidP="00785330">
      <w:pPr>
        <w:pStyle w:val="ListParagraph"/>
        <w:numPr>
          <w:ilvl w:val="1"/>
          <w:numId w:val="34"/>
        </w:numPr>
        <w:spacing w:after="0" w:line="240" w:lineRule="auto"/>
      </w:pPr>
      <w:commentRangeStart w:id="10"/>
      <w:r w:rsidRPr="4719064F">
        <w:t xml:space="preserve">Describe legal issues </w:t>
      </w:r>
      <w:r>
        <w:t>or barriers that impact</w:t>
      </w:r>
      <w:r w:rsidRPr="4719064F">
        <w:t xml:space="preserve"> HAI outbreak </w:t>
      </w:r>
      <w:r>
        <w:t xml:space="preserve">reporting, notification and </w:t>
      </w:r>
      <w:r w:rsidRPr="4719064F">
        <w:t>disclosure;</w:t>
      </w:r>
      <w:commentRangeEnd w:id="10"/>
      <w:r w:rsidR="00A46743">
        <w:rPr>
          <w:rStyle w:val="CommentReference"/>
        </w:rPr>
        <w:commentReference w:id="10"/>
      </w:r>
    </w:p>
    <w:p w14:paraId="51E6D228" w14:textId="77777777" w:rsidR="00785330" w:rsidRDefault="00785330" w:rsidP="00785330">
      <w:pPr>
        <w:pStyle w:val="ListParagraph"/>
        <w:numPr>
          <w:ilvl w:val="1"/>
          <w:numId w:val="34"/>
        </w:numPr>
        <w:spacing w:after="0" w:line="240" w:lineRule="auto"/>
      </w:pPr>
      <w:commentRangeStart w:id="11"/>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commentRangeEnd w:id="11"/>
      <w:r w:rsidR="00A46743">
        <w:rPr>
          <w:rStyle w:val="CommentReference"/>
        </w:rPr>
        <w:commentReference w:id="11"/>
      </w:r>
    </w:p>
    <w:p w14:paraId="2448112A" w14:textId="77777777" w:rsidR="00785330" w:rsidRPr="009B5827" w:rsidRDefault="00785330" w:rsidP="00785330">
      <w:pPr>
        <w:pStyle w:val="ListParagraph"/>
        <w:spacing w:after="0" w:line="240" w:lineRule="auto"/>
        <w:ind w:left="1440"/>
        <w:rPr>
          <w:rFonts w:cstheme="minorHAnsi"/>
        </w:rPr>
      </w:pPr>
    </w:p>
    <w:bookmarkEnd w:id="1"/>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1EEA95DB" w:rsidR="00785330" w:rsidRPr="003674B3" w:rsidRDefault="00754F86" w:rsidP="00985B78">
      <w:pPr>
        <w:spacing w:after="0" w:line="240" w:lineRule="auto"/>
        <w:rPr>
          <w:rFonts w:cstheme="minorHAnsi"/>
          <w:b/>
          <w:color w:val="000000" w:themeColor="text1"/>
        </w:rPr>
      </w:pPr>
      <w:commentRangeStart w:id="12"/>
      <w:r>
        <w:rPr>
          <w:rFonts w:cstheme="minorHAnsi"/>
          <w:b/>
          <w:color w:val="000000" w:themeColor="text1"/>
        </w:rPr>
        <w:t>A</w:t>
      </w:r>
      <w:r w:rsidR="00785330" w:rsidRPr="00D02579">
        <w:rPr>
          <w:rFonts w:cstheme="minorHAnsi"/>
          <w:b/>
          <w:color w:val="000000" w:themeColor="text1"/>
        </w:rPr>
        <w:t xml:space="preserve"> future phase may focus more specifically on legal </w:t>
      </w:r>
      <w:r w:rsidR="00785330" w:rsidRPr="00651B80">
        <w:rPr>
          <w:rFonts w:cstheme="minorHAnsi"/>
          <w:b/>
          <w:color w:val="000000" w:themeColor="text1"/>
        </w:rPr>
        <w:t>authorities related to investigation activities.</w:t>
      </w:r>
      <w:bookmarkEnd w:id="0"/>
      <w:commentRangeEnd w:id="12"/>
      <w:r w:rsidR="00A46743">
        <w:rPr>
          <w:rStyle w:val="CommentReference"/>
        </w:rPr>
        <w:commentReference w:id="12"/>
      </w:r>
    </w:p>
    <w:p w14:paraId="1D6F7A08" w14:textId="77777777" w:rsidR="00886D20" w:rsidRDefault="00886D20" w:rsidP="00985B78">
      <w:pPr>
        <w:spacing w:after="0" w:line="240" w:lineRule="auto"/>
        <w:rPr>
          <w:rFonts w:cs="Times New Roman"/>
          <w:b/>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Penn, Matthew S. (CDC/OSTLTS/OD)" w:date="2018-09-07T13:23:00Z" w:initials="PMS(">
    <w:p w14:paraId="31DFB1BE" w14:textId="772AB3FB" w:rsidR="00CA1653" w:rsidRDefault="00CA1653">
      <w:pPr>
        <w:pStyle w:val="CommentText"/>
      </w:pPr>
      <w:r>
        <w:rPr>
          <w:rStyle w:val="CommentReference"/>
        </w:rPr>
        <w:annotationRef/>
      </w:r>
      <w:r>
        <w:t xml:space="preserve">This set of activities covers more than just reporting. </w:t>
      </w:r>
    </w:p>
  </w:comment>
  <w:comment w:id="3" w:author="Penn, Matthew S. (CDC/OSTLTS/OD)" w:date="2018-09-07T13:23:00Z" w:initials="PMS(">
    <w:p w14:paraId="0F3C3389" w14:textId="6ED67FA8" w:rsidR="00CA1653" w:rsidRDefault="00CA1653">
      <w:pPr>
        <w:pStyle w:val="CommentText"/>
      </w:pPr>
      <w:r>
        <w:rPr>
          <w:rStyle w:val="CommentReference"/>
        </w:rPr>
        <w:annotationRef/>
      </w:r>
      <w:r>
        <w:t>What is an exposure and is the work going to cover exposures as well, or just outbreaks?</w:t>
      </w:r>
    </w:p>
    <w:p w14:paraId="35EC3376" w14:textId="50A6A403" w:rsidR="00CA1653" w:rsidRDefault="00CA1653">
      <w:pPr>
        <w:pStyle w:val="CommentText"/>
      </w:pPr>
    </w:p>
    <w:p w14:paraId="23EED4B8" w14:textId="59C3DA77" w:rsidR="00CA1653" w:rsidRDefault="00CA1653">
      <w:pPr>
        <w:pStyle w:val="CommentText"/>
      </w:pPr>
      <w:r>
        <w:t>Also is the only time this word appears in document.</w:t>
      </w:r>
    </w:p>
  </w:comment>
  <w:comment w:id="4" w:author="Penn, Matthew S. (CDC/OSTLTS/OD)" w:date="2018-09-07T13:28:00Z" w:initials="PMS(">
    <w:p w14:paraId="044E602E" w14:textId="7F8A2091" w:rsidR="00CA1653" w:rsidRDefault="00CA1653">
      <w:pPr>
        <w:pStyle w:val="CommentText"/>
      </w:pPr>
      <w:r>
        <w:rPr>
          <w:rStyle w:val="CommentReference"/>
        </w:rPr>
        <w:annotationRef/>
      </w:r>
      <w:r>
        <w:t xml:space="preserve">Some of these activities appear to be focused solely on laws and policies, while others appear to be focused on </w:t>
      </w:r>
      <w:r w:rsidR="00A46743">
        <w:t xml:space="preserve">the practices and behaviors of the health care system and public health.  I think it would be helpful to separate these considerations out. </w:t>
      </w:r>
    </w:p>
  </w:comment>
  <w:comment w:id="5" w:author="Penn, Matthew S. (CDC/OSTLTS/OD)" w:date="2018-09-07T13:25:00Z" w:initials="PMS(">
    <w:p w14:paraId="1D416894" w14:textId="2EB73888" w:rsidR="00CA1653" w:rsidRDefault="00CA1653">
      <w:pPr>
        <w:pStyle w:val="CommentText"/>
      </w:pPr>
      <w:r>
        <w:rPr>
          <w:rStyle w:val="CommentReference"/>
        </w:rPr>
        <w:annotationRef/>
      </w:r>
      <w:r>
        <w:t>Burdens for health care and public health?</w:t>
      </w:r>
    </w:p>
  </w:comment>
  <w:comment w:id="6" w:author="Penn, Matthew S. (CDC/OSTLTS/OD)" w:date="2018-09-07T13:26:00Z" w:initials="PMS(">
    <w:p w14:paraId="4D4FFFCB" w14:textId="1638B962" w:rsidR="00CA1653" w:rsidRDefault="00CA1653">
      <w:pPr>
        <w:pStyle w:val="CommentText"/>
      </w:pPr>
      <w:r>
        <w:rPr>
          <w:rStyle w:val="CommentReference"/>
        </w:rPr>
        <w:annotationRef/>
      </w:r>
      <w:r>
        <w:t>Not clear on what is meant by levels here.</w:t>
      </w:r>
    </w:p>
  </w:comment>
  <w:comment w:id="7" w:author="Penn, Matthew S. (CDC/OSTLTS/OD)" w:date="2018-09-07T13:26:00Z" w:initials="PMS(">
    <w:p w14:paraId="72A57E4F" w14:textId="5A897653" w:rsidR="00CA1653" w:rsidRDefault="00CA1653">
      <w:pPr>
        <w:pStyle w:val="CommentText"/>
      </w:pPr>
      <w:r>
        <w:rPr>
          <w:rStyle w:val="CommentReference"/>
        </w:rPr>
        <w:annotationRef/>
      </w:r>
      <w:r>
        <w:t>Only legal and ethical issues related to the initial reporting, or the other activities as well?</w:t>
      </w:r>
    </w:p>
  </w:comment>
  <w:comment w:id="8" w:author="Penn, Matthew S. (CDC/OSTLTS/OD)" w:date="2018-09-07T13:21:00Z" w:initials="PMS(">
    <w:p w14:paraId="1627A8DC" w14:textId="608675E9" w:rsidR="00CA1653" w:rsidRDefault="00CA1653">
      <w:pPr>
        <w:pStyle w:val="CommentText"/>
      </w:pPr>
      <w:r>
        <w:rPr>
          <w:rStyle w:val="CommentReference"/>
        </w:rPr>
        <w:annotationRef/>
      </w:r>
      <w:r>
        <w:t>What is meant by “codify” here?  That has a bit of a loaded meaning that I don’t think is meant</w:t>
      </w:r>
      <w:r w:rsidR="00A46743">
        <w:t xml:space="preserve"> here.</w:t>
      </w:r>
    </w:p>
  </w:comment>
  <w:comment w:id="9" w:author="Penn, Matthew S. (CDC/OSTLTS/OD)" w:date="2018-09-07T13:30:00Z" w:initials="PMS(">
    <w:p w14:paraId="3D545985" w14:textId="450C07DB" w:rsidR="00A46743" w:rsidRDefault="00A46743">
      <w:pPr>
        <w:pStyle w:val="CommentText"/>
      </w:pPr>
      <w:r>
        <w:rPr>
          <w:rStyle w:val="CommentReference"/>
        </w:rPr>
        <w:annotationRef/>
      </w:r>
      <w:r>
        <w:t>See comment above about laws and practices.  Best practices can cover things people do, or the laws they operate under.  Not clear which category this activity is talking about.</w:t>
      </w:r>
    </w:p>
  </w:comment>
  <w:comment w:id="10" w:author="Penn, Matthew S. (CDC/OSTLTS/OD)" w:date="2018-09-07T13:31:00Z" w:initials="PMS(">
    <w:p w14:paraId="5A8790AA" w14:textId="21FB0D66" w:rsidR="00A46743" w:rsidRDefault="00A46743" w:rsidP="00A46743">
      <w:pPr>
        <w:pStyle w:val="CommentText"/>
      </w:pPr>
      <w:r>
        <w:rPr>
          <w:rStyle w:val="CommentReference"/>
        </w:rPr>
        <w:annotationRef/>
      </w:r>
      <w:r>
        <w:t xml:space="preserve">This would probably be a step you’d need to take before trying to enhance the legal and policy options.  I think it fit better under Phase I.  </w:t>
      </w:r>
    </w:p>
  </w:comment>
  <w:comment w:id="11" w:author="Penn, Matthew S. (CDC/OSTLTS/OD)" w:date="2018-09-07T13:33:00Z" w:initials="PMS(">
    <w:p w14:paraId="3E39CC4A" w14:textId="506AF660" w:rsidR="00A46743" w:rsidRDefault="00A46743">
      <w:pPr>
        <w:pStyle w:val="CommentText"/>
      </w:pPr>
      <w:r>
        <w:rPr>
          <w:rStyle w:val="CommentReference"/>
        </w:rPr>
        <w:annotationRef/>
      </w:r>
      <w:r>
        <w:t xml:space="preserve"> I’m probably missing something, but I don’t understand the exact difference between these two activities.  </w:t>
      </w:r>
    </w:p>
  </w:comment>
  <w:comment w:id="12" w:author="Penn, Matthew S. (CDC/OSTLTS/OD)" w:date="2018-09-07T13:34:00Z" w:initials="PMS(">
    <w:p w14:paraId="10E42F75" w14:textId="77777777" w:rsidR="00A46743" w:rsidRDefault="00A46743">
      <w:pPr>
        <w:pStyle w:val="CommentText"/>
      </w:pPr>
      <w:r>
        <w:rPr>
          <w:rStyle w:val="CommentReference"/>
        </w:rPr>
        <w:annotationRef/>
      </w:r>
      <w:r>
        <w:t xml:space="preserve">So the big issue is see is that I don’t think you can really separate investigation out from these considerations.  It makes it all very out of sequence.  </w:t>
      </w:r>
    </w:p>
    <w:p w14:paraId="69BD2E85" w14:textId="77777777" w:rsidR="00A46743" w:rsidRDefault="00A46743">
      <w:pPr>
        <w:pStyle w:val="CommentText"/>
      </w:pPr>
    </w:p>
    <w:p w14:paraId="07B6FF6D" w14:textId="533B324B" w:rsidR="00A46743" w:rsidRDefault="00A46743">
      <w:pPr>
        <w:pStyle w:val="CommentText"/>
      </w:pPr>
      <w:r>
        <w:t xml:space="preserve">Notification and disclosure are response activities that will not occur until some level of investigation is conducted.  </w:t>
      </w:r>
      <w:r w:rsidR="001B100F">
        <w:t>I</w:t>
      </w:r>
      <w:r>
        <w:t>n all other reporting and surveillance systems, the reporting and investigation</w:t>
      </w:r>
      <w:r w:rsidR="001B100F">
        <w:t>s</w:t>
      </w:r>
      <w:r>
        <w:t xml:space="preserve"> go hand in hand.  For the HAI outbreak scenario, I think the general sequence would be as follows:</w:t>
      </w:r>
    </w:p>
    <w:p w14:paraId="4B8A9827" w14:textId="77777777" w:rsidR="00A46743" w:rsidRDefault="00A46743" w:rsidP="00A46743">
      <w:pPr>
        <w:pStyle w:val="CommentText"/>
        <w:numPr>
          <w:ilvl w:val="0"/>
          <w:numId w:val="44"/>
        </w:numPr>
      </w:pPr>
      <w:r>
        <w:t>Report</w:t>
      </w:r>
    </w:p>
    <w:p w14:paraId="055EE635" w14:textId="77777777" w:rsidR="00A46743" w:rsidRDefault="00A46743" w:rsidP="00A46743">
      <w:pPr>
        <w:pStyle w:val="CommentText"/>
        <w:numPr>
          <w:ilvl w:val="0"/>
          <w:numId w:val="44"/>
        </w:numPr>
      </w:pPr>
      <w:r>
        <w:t>Investigation</w:t>
      </w:r>
    </w:p>
    <w:p w14:paraId="1BF068DC" w14:textId="341EC8B6" w:rsidR="00A46743" w:rsidRDefault="00A46743" w:rsidP="00A46743">
      <w:pPr>
        <w:pStyle w:val="CommentText"/>
        <w:numPr>
          <w:ilvl w:val="0"/>
          <w:numId w:val="44"/>
        </w:numPr>
      </w:pPr>
      <w:r>
        <w:t>Notification</w:t>
      </w:r>
    </w:p>
    <w:p w14:paraId="5A0B6FBD" w14:textId="77777777" w:rsidR="00A46743" w:rsidRDefault="00A46743" w:rsidP="00A46743">
      <w:pPr>
        <w:pStyle w:val="CommentText"/>
        <w:numPr>
          <w:ilvl w:val="0"/>
          <w:numId w:val="44"/>
        </w:numPr>
      </w:pPr>
      <w:r>
        <w:t>Disclosure</w:t>
      </w:r>
    </w:p>
    <w:p w14:paraId="47CF58A5" w14:textId="618ADB7B" w:rsidR="00A46743" w:rsidRDefault="001B100F" w:rsidP="00A46743">
      <w:pPr>
        <w:pStyle w:val="CommentText"/>
      </w:pPr>
      <w:r>
        <w:t xml:space="preserve">In fact with some reports and </w:t>
      </w:r>
      <w:r>
        <w:t>investigations</w:t>
      </w:r>
      <w:bookmarkStart w:id="13" w:name="_GoBack"/>
      <w:bookmarkEnd w:id="13"/>
      <w:r>
        <w:t xml:space="preserve">, you may not get to notification or disclosure.  </w:t>
      </w:r>
      <w:r w:rsidR="00A46743">
        <w:t xml:space="preserve">With that scheme in mind, I don’t think the workgroup can adequately discuss and address notification and disclosure without also covering investigation.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1DFB1BE" w15:done="0"/>
  <w15:commentEx w15:paraId="23EED4B8" w15:done="0"/>
  <w15:commentEx w15:paraId="044E602E" w15:done="0"/>
  <w15:commentEx w15:paraId="1D416894" w15:done="0"/>
  <w15:commentEx w15:paraId="4D4FFFCB" w15:done="0"/>
  <w15:commentEx w15:paraId="72A57E4F" w15:done="0"/>
  <w15:commentEx w15:paraId="1627A8DC" w15:done="0"/>
  <w15:commentEx w15:paraId="3D545985" w15:done="0"/>
  <w15:commentEx w15:paraId="5A8790AA" w15:done="0"/>
  <w15:commentEx w15:paraId="3E39CC4A" w15:done="0"/>
  <w15:commentEx w15:paraId="47CF58A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413766"/>
      <w:docPartObj>
        <w:docPartGallery w:val="Page Numbers (Bottom of Page)"/>
        <w:docPartUnique/>
      </w:docPartObj>
    </w:sdtPr>
    <w:sdtEndPr>
      <w:rPr>
        <w:noProof/>
      </w:rPr>
    </w:sdtEndPr>
    <w:sdtContent>
      <w:p w14:paraId="164AA4CB" w14:textId="3F5D0E9B" w:rsidR="0042340F" w:rsidRDefault="0042340F">
        <w:pPr>
          <w:pStyle w:val="Footer"/>
          <w:jc w:val="right"/>
        </w:pPr>
        <w:r>
          <w:fldChar w:fldCharType="begin"/>
        </w:r>
        <w:r>
          <w:instrText xml:space="preserve"> PAGE   \* MERGEFORMAT </w:instrText>
        </w:r>
        <w:r>
          <w:fldChar w:fldCharType="separate"/>
        </w:r>
        <w:r w:rsidR="001B100F">
          <w:rPr>
            <w:noProof/>
          </w:rPr>
          <w:t>1</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CA5D" w14:textId="34D80758" w:rsidR="00271C81" w:rsidRDefault="00316865" w:rsidP="0033738E">
    <w:pPr>
      <w:pStyle w:val="Header"/>
      <w:jc w:val="center"/>
    </w:pPr>
    <w:r>
      <w:rPr>
        <w:noProof/>
      </w:rPr>
      <w:drawing>
        <wp:inline distT="0" distB="0" distL="0" distR="0" wp14:anchorId="5E9E86DF" wp14:editId="658AB550">
          <wp:extent cx="2505075" cy="6262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551887" cy="6379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5"/>
  </w:num>
  <w:num w:numId="3">
    <w:abstractNumId w:val="11"/>
  </w:num>
  <w:num w:numId="4">
    <w:abstractNumId w:val="1"/>
  </w:num>
  <w:num w:numId="5">
    <w:abstractNumId w:val="39"/>
  </w:num>
  <w:num w:numId="6">
    <w:abstractNumId w:val="32"/>
  </w:num>
  <w:num w:numId="7">
    <w:abstractNumId w:val="20"/>
  </w:num>
  <w:num w:numId="8">
    <w:abstractNumId w:val="33"/>
  </w:num>
  <w:num w:numId="9">
    <w:abstractNumId w:val="35"/>
  </w:num>
  <w:num w:numId="10">
    <w:abstractNumId w:val="3"/>
  </w:num>
  <w:num w:numId="11">
    <w:abstractNumId w:val="43"/>
  </w:num>
  <w:num w:numId="12">
    <w:abstractNumId w:val="10"/>
  </w:num>
  <w:num w:numId="13">
    <w:abstractNumId w:val="26"/>
  </w:num>
  <w:num w:numId="14">
    <w:abstractNumId w:val="16"/>
  </w:num>
  <w:num w:numId="15">
    <w:abstractNumId w:val="40"/>
  </w:num>
  <w:num w:numId="16">
    <w:abstractNumId w:val="30"/>
  </w:num>
  <w:num w:numId="17">
    <w:abstractNumId w:val="15"/>
  </w:num>
  <w:num w:numId="18">
    <w:abstractNumId w:val="12"/>
  </w:num>
  <w:num w:numId="19">
    <w:abstractNumId w:val="27"/>
  </w:num>
  <w:num w:numId="20">
    <w:abstractNumId w:val="4"/>
  </w:num>
  <w:num w:numId="21">
    <w:abstractNumId w:val="31"/>
  </w:num>
  <w:num w:numId="22">
    <w:abstractNumId w:val="13"/>
  </w:num>
  <w:num w:numId="23">
    <w:abstractNumId w:val="0"/>
  </w:num>
  <w:num w:numId="24">
    <w:abstractNumId w:val="6"/>
  </w:num>
  <w:num w:numId="25">
    <w:abstractNumId w:val="41"/>
  </w:num>
  <w:num w:numId="26">
    <w:abstractNumId w:val="36"/>
  </w:num>
  <w:num w:numId="27">
    <w:abstractNumId w:val="38"/>
  </w:num>
  <w:num w:numId="28">
    <w:abstractNumId w:val="28"/>
  </w:num>
  <w:num w:numId="29">
    <w:abstractNumId w:val="21"/>
  </w:num>
  <w:num w:numId="30">
    <w:abstractNumId w:val="9"/>
  </w:num>
  <w:num w:numId="31">
    <w:abstractNumId w:val="23"/>
  </w:num>
  <w:num w:numId="32">
    <w:abstractNumId w:val="8"/>
  </w:num>
  <w:num w:numId="33">
    <w:abstractNumId w:val="24"/>
  </w:num>
  <w:num w:numId="34">
    <w:abstractNumId w:val="17"/>
  </w:num>
  <w:num w:numId="35">
    <w:abstractNumId w:val="5"/>
  </w:num>
  <w:num w:numId="36">
    <w:abstractNumId w:val="18"/>
  </w:num>
  <w:num w:numId="37">
    <w:abstractNumId w:val="22"/>
  </w:num>
  <w:num w:numId="38">
    <w:abstractNumId w:val="29"/>
  </w:num>
  <w:num w:numId="39">
    <w:abstractNumId w:val="7"/>
  </w:num>
  <w:num w:numId="40">
    <w:abstractNumId w:val="14"/>
  </w:num>
  <w:num w:numId="41">
    <w:abstractNumId w:val="42"/>
  </w:num>
  <w:num w:numId="42">
    <w:abstractNumId w:val="37"/>
  </w:num>
  <w:num w:numId="43">
    <w:abstractNumId w:val="34"/>
  </w:num>
  <w:num w:numId="4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nn, Matthew S. (CDC/OSTLTS/OD)">
    <w15:presenceInfo w15:providerId="AD" w15:userId="S-1-5-21-1207783550-2075000910-922709458-332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100F"/>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823C4"/>
    <w:rsid w:val="002A369C"/>
    <w:rsid w:val="002A6D01"/>
    <w:rsid w:val="002B7599"/>
    <w:rsid w:val="002D5D75"/>
    <w:rsid w:val="002F39B6"/>
    <w:rsid w:val="002F5F78"/>
    <w:rsid w:val="002F6F50"/>
    <w:rsid w:val="00316865"/>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69CF"/>
    <w:rsid w:val="0046578B"/>
    <w:rsid w:val="004C71A8"/>
    <w:rsid w:val="004D1BA1"/>
    <w:rsid w:val="004D4BB8"/>
    <w:rsid w:val="004D7256"/>
    <w:rsid w:val="004E64AC"/>
    <w:rsid w:val="004F4741"/>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0C76"/>
    <w:rsid w:val="006360B9"/>
    <w:rsid w:val="00643151"/>
    <w:rsid w:val="0065009D"/>
    <w:rsid w:val="00683054"/>
    <w:rsid w:val="006A3E50"/>
    <w:rsid w:val="006A7560"/>
    <w:rsid w:val="006E10AD"/>
    <w:rsid w:val="00713456"/>
    <w:rsid w:val="00714D4B"/>
    <w:rsid w:val="00715BC7"/>
    <w:rsid w:val="00745A3B"/>
    <w:rsid w:val="0075263F"/>
    <w:rsid w:val="00754F86"/>
    <w:rsid w:val="00780391"/>
    <w:rsid w:val="00785330"/>
    <w:rsid w:val="007929AD"/>
    <w:rsid w:val="00795970"/>
    <w:rsid w:val="007A348E"/>
    <w:rsid w:val="007B03F2"/>
    <w:rsid w:val="007B64AF"/>
    <w:rsid w:val="007B66BF"/>
    <w:rsid w:val="007C3FB1"/>
    <w:rsid w:val="007E468E"/>
    <w:rsid w:val="007F0F38"/>
    <w:rsid w:val="007F3927"/>
    <w:rsid w:val="00844762"/>
    <w:rsid w:val="008653C4"/>
    <w:rsid w:val="00867751"/>
    <w:rsid w:val="00876B6C"/>
    <w:rsid w:val="00886D20"/>
    <w:rsid w:val="00896717"/>
    <w:rsid w:val="008E5903"/>
    <w:rsid w:val="008F2CDB"/>
    <w:rsid w:val="00905467"/>
    <w:rsid w:val="009215C8"/>
    <w:rsid w:val="009244E1"/>
    <w:rsid w:val="009263F5"/>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46743"/>
    <w:rsid w:val="00A62DBB"/>
    <w:rsid w:val="00A63E28"/>
    <w:rsid w:val="00A6655F"/>
    <w:rsid w:val="00A75AB3"/>
    <w:rsid w:val="00A843EB"/>
    <w:rsid w:val="00AA46FA"/>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A1653"/>
    <w:rsid w:val="00CB0E1F"/>
    <w:rsid w:val="00CB2052"/>
    <w:rsid w:val="00CE2C31"/>
    <w:rsid w:val="00CF132E"/>
    <w:rsid w:val="00CF21FC"/>
    <w:rsid w:val="00CF75C0"/>
    <w:rsid w:val="00D06299"/>
    <w:rsid w:val="00D127AB"/>
    <w:rsid w:val="00D20CE9"/>
    <w:rsid w:val="00D22AB3"/>
    <w:rsid w:val="00D2487D"/>
    <w:rsid w:val="00D27FE6"/>
    <w:rsid w:val="00D3109C"/>
    <w:rsid w:val="00D40AE2"/>
    <w:rsid w:val="00D44C54"/>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customStyle="1" w:styleId="UnresolvedMention1">
    <w:name w:val="Unresolved Mention1"/>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B5ED8-EFAE-4DAA-9C40-A0E3FC6C8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Penn, Matthew S. (CDC/OSTLTS/OD)</cp:lastModifiedBy>
  <cp:revision>3</cp:revision>
  <dcterms:created xsi:type="dcterms:W3CDTF">2018-09-07T17:19:00Z</dcterms:created>
  <dcterms:modified xsi:type="dcterms:W3CDTF">2018-09-07T17:42:00Z</dcterms:modified>
  <cp:contentStatus/>
</cp:coreProperties>
</file>