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5B04E" w14:textId="77777777" w:rsidR="00C70260" w:rsidRDefault="00DC073D">
      <w:pPr>
        <w:pStyle w:val="BodyText"/>
        <w:rPr>
          <w:rFonts w:ascii="Times New Roman"/>
          <w:sz w:val="20"/>
        </w:rPr>
      </w:pPr>
      <w:r>
        <w:rPr>
          <w:noProof/>
        </w:rPr>
        <w:drawing>
          <wp:anchor distT="0" distB="0" distL="0" distR="0" simplePos="0" relativeHeight="487405568" behindDoc="1" locked="0" layoutInCell="1" allowOverlap="1" wp14:anchorId="1988D7BA" wp14:editId="07777777">
            <wp:simplePos x="0" y="0"/>
            <wp:positionH relativeFrom="page">
              <wp:posOffset>0</wp:posOffset>
            </wp:positionH>
            <wp:positionV relativeFrom="page">
              <wp:posOffset>6350</wp:posOffset>
            </wp:positionV>
            <wp:extent cx="10055606" cy="1777364"/>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8" cstate="print"/>
                    <a:stretch>
                      <a:fillRect/>
                    </a:stretch>
                  </pic:blipFill>
                  <pic:spPr>
                    <a:xfrm>
                      <a:off x="0" y="0"/>
                      <a:ext cx="10055606" cy="1777364"/>
                    </a:xfrm>
                    <a:prstGeom prst="rect">
                      <a:avLst/>
                    </a:prstGeom>
                  </pic:spPr>
                </pic:pic>
              </a:graphicData>
            </a:graphic>
          </wp:anchor>
        </w:drawing>
      </w:r>
    </w:p>
    <w:p w14:paraId="672A6659" w14:textId="77777777" w:rsidR="00C70260" w:rsidRDefault="00C70260">
      <w:pPr>
        <w:pStyle w:val="BodyText"/>
        <w:rPr>
          <w:rFonts w:ascii="Times New Roman"/>
          <w:sz w:val="20"/>
        </w:rPr>
      </w:pPr>
    </w:p>
    <w:p w14:paraId="0A37501D" w14:textId="77777777" w:rsidR="00C70260" w:rsidRDefault="00C70260">
      <w:pPr>
        <w:pStyle w:val="BodyText"/>
        <w:rPr>
          <w:rFonts w:ascii="Times New Roman"/>
          <w:sz w:val="20"/>
        </w:rPr>
      </w:pPr>
    </w:p>
    <w:p w14:paraId="5DAB6C7B" w14:textId="77777777" w:rsidR="00C70260" w:rsidRDefault="00C70260">
      <w:pPr>
        <w:pStyle w:val="BodyText"/>
        <w:rPr>
          <w:rFonts w:ascii="Times New Roman"/>
          <w:sz w:val="20"/>
        </w:rPr>
      </w:pPr>
    </w:p>
    <w:p w14:paraId="02EB378F" w14:textId="77777777" w:rsidR="00C70260" w:rsidRDefault="00C70260">
      <w:pPr>
        <w:pStyle w:val="BodyText"/>
        <w:rPr>
          <w:rFonts w:ascii="Times New Roman"/>
          <w:sz w:val="20"/>
        </w:rPr>
      </w:pPr>
    </w:p>
    <w:p w14:paraId="6A05A809" w14:textId="77777777" w:rsidR="00C70260" w:rsidRDefault="00C70260">
      <w:pPr>
        <w:pStyle w:val="BodyText"/>
        <w:rPr>
          <w:rFonts w:ascii="Times New Roman"/>
          <w:sz w:val="20"/>
        </w:rPr>
      </w:pPr>
    </w:p>
    <w:p w14:paraId="5A39BBE3" w14:textId="77777777" w:rsidR="00C70260" w:rsidRDefault="00C70260">
      <w:pPr>
        <w:pStyle w:val="BodyText"/>
        <w:rPr>
          <w:rFonts w:ascii="Times New Roman"/>
          <w:sz w:val="20"/>
        </w:rPr>
      </w:pPr>
    </w:p>
    <w:p w14:paraId="41C8F396" w14:textId="77777777" w:rsidR="00C70260" w:rsidRDefault="00C70260">
      <w:pPr>
        <w:pStyle w:val="BodyText"/>
        <w:rPr>
          <w:rFonts w:ascii="Times New Roman"/>
          <w:sz w:val="20"/>
        </w:rPr>
      </w:pPr>
    </w:p>
    <w:p w14:paraId="72A3D3EC" w14:textId="77777777" w:rsidR="00C70260" w:rsidRDefault="00C70260">
      <w:pPr>
        <w:pStyle w:val="BodyText"/>
        <w:rPr>
          <w:rFonts w:ascii="Times New Roman"/>
          <w:sz w:val="20"/>
        </w:rPr>
      </w:pPr>
    </w:p>
    <w:p w14:paraId="0D0B940D" w14:textId="77777777" w:rsidR="00C70260" w:rsidRDefault="00C70260" w:rsidP="00E04A6C">
      <w:pPr>
        <w:pStyle w:val="BodyText"/>
        <w:jc w:val="right"/>
        <w:rPr>
          <w:rFonts w:ascii="Times New Roman"/>
          <w:sz w:val="20"/>
        </w:rPr>
      </w:pPr>
    </w:p>
    <w:p w14:paraId="0E27B00A" w14:textId="77777777" w:rsidR="00C70260" w:rsidRDefault="00C70260">
      <w:pPr>
        <w:pStyle w:val="BodyText"/>
        <w:rPr>
          <w:rFonts w:ascii="Times New Roman"/>
          <w:sz w:val="20"/>
        </w:rPr>
      </w:pPr>
    </w:p>
    <w:p w14:paraId="60061E4C" w14:textId="77777777" w:rsidR="00C70260" w:rsidRDefault="00C70260">
      <w:pPr>
        <w:pStyle w:val="BodyText"/>
        <w:rPr>
          <w:rFonts w:ascii="Times New Roman"/>
          <w:sz w:val="20"/>
        </w:rPr>
      </w:pPr>
    </w:p>
    <w:p w14:paraId="44EAFD9C" w14:textId="77777777" w:rsidR="00C70260" w:rsidRDefault="00C70260">
      <w:pPr>
        <w:pStyle w:val="BodyText"/>
        <w:rPr>
          <w:rFonts w:ascii="Times New Roman"/>
          <w:sz w:val="20"/>
        </w:rPr>
      </w:pPr>
    </w:p>
    <w:p w14:paraId="4B94D5A5" w14:textId="77777777" w:rsidR="00C70260" w:rsidRDefault="00C70260">
      <w:pPr>
        <w:pStyle w:val="BodyText"/>
        <w:spacing w:before="6"/>
        <w:rPr>
          <w:rFonts w:ascii="Times New Roman"/>
          <w:sz w:val="21"/>
        </w:rPr>
      </w:pPr>
    </w:p>
    <w:p w14:paraId="3DEEC669" w14:textId="6106DA07" w:rsidR="00C70260" w:rsidRDefault="6F619B52">
      <w:pPr>
        <w:pStyle w:val="BodyText"/>
        <w:spacing w:before="2"/>
        <w:rPr>
          <w:sz w:val="28"/>
        </w:rPr>
      </w:pPr>
      <w:r>
        <w:t>April 2022</w:t>
      </w:r>
    </w:p>
    <w:p w14:paraId="2E0A6F91" w14:textId="77777777" w:rsidR="00C70260" w:rsidRDefault="00DC073D">
      <w:pPr>
        <w:spacing w:before="99"/>
        <w:ind w:left="112"/>
        <w:rPr>
          <w:sz w:val="32"/>
        </w:rPr>
      </w:pPr>
      <w:r>
        <w:rPr>
          <w:color w:val="022067"/>
          <w:sz w:val="32"/>
        </w:rPr>
        <w:t>Background</w:t>
      </w:r>
    </w:p>
    <w:p w14:paraId="64B39A40" w14:textId="3D27F1FE" w:rsidR="00151F9D" w:rsidRDefault="0027494E" w:rsidP="00BD6B1C">
      <w:pPr>
        <w:pStyle w:val="BodyText"/>
        <w:spacing w:before="218" w:line="276" w:lineRule="auto"/>
        <w:ind w:left="112" w:right="257"/>
        <w:rPr>
          <w:spacing w:val="-1"/>
        </w:rPr>
      </w:pPr>
      <w:r>
        <w:t xml:space="preserve">In November 2020, </w:t>
      </w:r>
      <w:r w:rsidR="00470742">
        <w:t>the Council for Outbreak Response</w:t>
      </w:r>
      <w:r w:rsidR="00600C47">
        <w:t>: Healthcare-Associated Infections and Antimicrobial-Resistant Pathogens (</w:t>
      </w:r>
      <w:r>
        <w:t>CORHA</w:t>
      </w:r>
      <w:r w:rsidR="00600C47">
        <w:t>)</w:t>
      </w:r>
      <w:r w:rsidR="00213519">
        <w:t xml:space="preserve"> and </w:t>
      </w:r>
      <w:r w:rsidR="00EE0DB7">
        <w:t>the Council of State and Territorial Epidemiologists (</w:t>
      </w:r>
      <w:r w:rsidR="00213519">
        <w:t>CSTE</w:t>
      </w:r>
      <w:r w:rsidR="00EE0DB7">
        <w:t>)</w:t>
      </w:r>
      <w:r w:rsidR="00213519">
        <w:t xml:space="preserve"> </w:t>
      </w:r>
      <w:r w:rsidR="003C3D52">
        <w:t xml:space="preserve">issued </w:t>
      </w:r>
      <w:r w:rsidR="00DC073D">
        <w:t>thresholds</w:t>
      </w:r>
      <w:r w:rsidR="00DC073D">
        <w:rPr>
          <w:spacing w:val="-2"/>
        </w:rPr>
        <w:t xml:space="preserve"> </w:t>
      </w:r>
      <w:r w:rsidR="00DC073D">
        <w:t>and</w:t>
      </w:r>
      <w:r w:rsidR="00DC073D">
        <w:rPr>
          <w:spacing w:val="-3"/>
        </w:rPr>
        <w:t xml:space="preserve"> </w:t>
      </w:r>
      <w:r w:rsidR="00DC073D">
        <w:t>outbreak</w:t>
      </w:r>
      <w:r w:rsidR="00DC073D">
        <w:rPr>
          <w:spacing w:val="-3"/>
        </w:rPr>
        <w:t xml:space="preserve"> </w:t>
      </w:r>
      <w:r w:rsidR="00DC073D">
        <w:t>definitions</w:t>
      </w:r>
      <w:r w:rsidR="00DC073D">
        <w:rPr>
          <w:spacing w:val="-2"/>
        </w:rPr>
        <w:t xml:space="preserve"> </w:t>
      </w:r>
      <w:r w:rsidR="003C3D52">
        <w:rPr>
          <w:spacing w:val="-2"/>
        </w:rPr>
        <w:t xml:space="preserve">for </w:t>
      </w:r>
      <w:r w:rsidR="00881994">
        <w:rPr>
          <w:spacing w:val="-2"/>
        </w:rPr>
        <w:t xml:space="preserve">COVID-19 in </w:t>
      </w:r>
      <w:r w:rsidR="003C3D52">
        <w:rPr>
          <w:spacing w:val="-2"/>
        </w:rPr>
        <w:t xml:space="preserve">healthcare settings </w:t>
      </w:r>
      <w:r w:rsidR="00DC073D">
        <w:t>based</w:t>
      </w:r>
      <w:r w:rsidR="00DC073D">
        <w:rPr>
          <w:spacing w:val="-2"/>
        </w:rPr>
        <w:t xml:space="preserve"> </w:t>
      </w:r>
      <w:r w:rsidR="00DC073D">
        <w:t>on</w:t>
      </w:r>
      <w:r w:rsidR="00DC073D">
        <w:rPr>
          <w:spacing w:val="-3"/>
        </w:rPr>
        <w:t xml:space="preserve"> </w:t>
      </w:r>
      <w:r w:rsidR="00DC073D">
        <w:t>available</w:t>
      </w:r>
      <w:r w:rsidR="00DC073D">
        <w:rPr>
          <w:spacing w:val="-2"/>
        </w:rPr>
        <w:t xml:space="preserve"> </w:t>
      </w:r>
      <w:r w:rsidR="00DC073D">
        <w:t>scientific</w:t>
      </w:r>
      <w:r w:rsidR="00DC073D">
        <w:rPr>
          <w:spacing w:val="-3"/>
        </w:rPr>
        <w:t xml:space="preserve"> </w:t>
      </w:r>
      <w:r w:rsidR="00DC073D">
        <w:t>resources</w:t>
      </w:r>
      <w:r w:rsidR="00DC073D">
        <w:rPr>
          <w:spacing w:val="-2"/>
        </w:rPr>
        <w:t xml:space="preserve"> </w:t>
      </w:r>
      <w:r w:rsidR="00DC073D">
        <w:t>and</w:t>
      </w:r>
      <w:r w:rsidR="00DC073D">
        <w:rPr>
          <w:spacing w:val="-3"/>
        </w:rPr>
        <w:t xml:space="preserve"> </w:t>
      </w:r>
      <w:r w:rsidR="00DC073D">
        <w:t>expert</w:t>
      </w:r>
      <w:r w:rsidR="00DC073D">
        <w:rPr>
          <w:spacing w:val="-3"/>
        </w:rPr>
        <w:t xml:space="preserve"> </w:t>
      </w:r>
      <w:r w:rsidR="00DC073D">
        <w:t>opinion</w:t>
      </w:r>
      <w:r w:rsidR="00DC073D">
        <w:rPr>
          <w:spacing w:val="-74"/>
        </w:rPr>
        <w:t xml:space="preserve"> </w:t>
      </w:r>
      <w:r w:rsidR="00765A77">
        <w:rPr>
          <w:spacing w:val="-74"/>
        </w:rPr>
        <w:t xml:space="preserve">    </w:t>
      </w:r>
      <w:r w:rsidR="00765A77">
        <w:t xml:space="preserve"> </w:t>
      </w:r>
      <w:r w:rsidR="00F247A0">
        <w:t xml:space="preserve">that were </w:t>
      </w:r>
      <w:r w:rsidR="00DC073D">
        <w:t>intended only as guidance for potential adaptation to the local epidemiology of SARS-CoV-2 virus (COVID-19)</w:t>
      </w:r>
      <w:r w:rsidR="0093669F">
        <w:t xml:space="preserve">. Many </w:t>
      </w:r>
      <w:r w:rsidR="00956B2C">
        <w:t>s</w:t>
      </w:r>
      <w:r w:rsidR="00DC073D">
        <w:t>tates and localities have their own outbreak definitions and reporting requirements. The information</w:t>
      </w:r>
      <w:r w:rsidR="00DC073D">
        <w:rPr>
          <w:spacing w:val="1"/>
        </w:rPr>
        <w:t xml:space="preserve"> </w:t>
      </w:r>
      <w:r w:rsidR="00DC073D">
        <w:t>provided</w:t>
      </w:r>
      <w:r w:rsidR="00DC073D">
        <w:rPr>
          <w:spacing w:val="-2"/>
        </w:rPr>
        <w:t xml:space="preserve"> </w:t>
      </w:r>
      <w:r w:rsidR="00DC073D">
        <w:t>here</w:t>
      </w:r>
      <w:r w:rsidR="00DC073D">
        <w:rPr>
          <w:spacing w:val="-1"/>
        </w:rPr>
        <w:t xml:space="preserve"> </w:t>
      </w:r>
      <w:r w:rsidR="00DC073D">
        <w:t>does</w:t>
      </w:r>
      <w:r w:rsidR="00DC073D">
        <w:rPr>
          <w:spacing w:val="-1"/>
        </w:rPr>
        <w:t xml:space="preserve"> </w:t>
      </w:r>
      <w:r w:rsidR="00DC073D">
        <w:t>not</w:t>
      </w:r>
      <w:r w:rsidR="00DC073D">
        <w:rPr>
          <w:spacing w:val="-2"/>
        </w:rPr>
        <w:t xml:space="preserve"> </w:t>
      </w:r>
      <w:r w:rsidR="00DC073D">
        <w:t>replace</w:t>
      </w:r>
      <w:r w:rsidR="00DC073D">
        <w:rPr>
          <w:spacing w:val="-1"/>
        </w:rPr>
        <w:t xml:space="preserve"> </w:t>
      </w:r>
      <w:r w:rsidR="00DC073D">
        <w:t>state</w:t>
      </w:r>
      <w:r w:rsidR="00DC073D">
        <w:rPr>
          <w:spacing w:val="-2"/>
        </w:rPr>
        <w:t xml:space="preserve"> </w:t>
      </w:r>
      <w:r w:rsidR="00DC073D">
        <w:t>and</w:t>
      </w:r>
      <w:r w:rsidR="00DC073D">
        <w:rPr>
          <w:spacing w:val="-3"/>
        </w:rPr>
        <w:t xml:space="preserve"> </w:t>
      </w:r>
      <w:r w:rsidR="00DC073D">
        <w:t>local</w:t>
      </w:r>
      <w:r w:rsidR="00DC073D">
        <w:rPr>
          <w:spacing w:val="-2"/>
        </w:rPr>
        <w:t xml:space="preserve"> </w:t>
      </w:r>
      <w:r w:rsidR="00DC073D">
        <w:t>COVID-19</w:t>
      </w:r>
      <w:r w:rsidR="00DC073D">
        <w:rPr>
          <w:spacing w:val="-1"/>
        </w:rPr>
        <w:t xml:space="preserve"> </w:t>
      </w:r>
      <w:r w:rsidR="00E543FC">
        <w:t>reporting requirements</w:t>
      </w:r>
      <w:r w:rsidR="00DC073D">
        <w:t>.</w:t>
      </w:r>
      <w:r w:rsidR="00DC073D">
        <w:rPr>
          <w:spacing w:val="-1"/>
        </w:rPr>
        <w:t xml:space="preserve"> </w:t>
      </w:r>
      <w:r w:rsidR="00DC073D">
        <w:t>Suggested</w:t>
      </w:r>
      <w:r w:rsidR="00BD6B1C">
        <w:t xml:space="preserve"> </w:t>
      </w:r>
      <w:r w:rsidR="00DC073D">
        <w:t>thresholds are intended to expedite facilities’ investigation of COVID-19 cases and reporting to public health authorities,</w:t>
      </w:r>
      <w:r w:rsidR="00DC073D">
        <w:rPr>
          <w:spacing w:val="1"/>
        </w:rPr>
        <w:t xml:space="preserve"> </w:t>
      </w:r>
      <w:r w:rsidR="00DC073D">
        <w:t>thus</w:t>
      </w:r>
      <w:r w:rsidR="00DC073D">
        <w:rPr>
          <w:spacing w:val="-2"/>
        </w:rPr>
        <w:t xml:space="preserve"> </w:t>
      </w:r>
      <w:r w:rsidR="00DC073D">
        <w:t>ensuring</w:t>
      </w:r>
      <w:r w:rsidR="00DC073D">
        <w:rPr>
          <w:spacing w:val="-4"/>
        </w:rPr>
        <w:t xml:space="preserve"> </w:t>
      </w:r>
      <w:r w:rsidR="00DC073D">
        <w:t>early</w:t>
      </w:r>
      <w:r w:rsidR="00DC073D">
        <w:rPr>
          <w:spacing w:val="-4"/>
        </w:rPr>
        <w:t xml:space="preserve"> </w:t>
      </w:r>
      <w:r w:rsidR="00DC073D">
        <w:t>detection</w:t>
      </w:r>
      <w:r w:rsidR="00DC073D">
        <w:rPr>
          <w:spacing w:val="-2"/>
        </w:rPr>
        <w:t xml:space="preserve"> </w:t>
      </w:r>
      <w:r w:rsidR="00DC073D">
        <w:t>of</w:t>
      </w:r>
      <w:r w:rsidR="00DC073D">
        <w:rPr>
          <w:spacing w:val="-3"/>
        </w:rPr>
        <w:t xml:space="preserve"> </w:t>
      </w:r>
      <w:r w:rsidR="00DC073D">
        <w:t>possible</w:t>
      </w:r>
      <w:r w:rsidR="00DC073D">
        <w:rPr>
          <w:spacing w:val="-2"/>
        </w:rPr>
        <w:t xml:space="preserve"> </w:t>
      </w:r>
      <w:r w:rsidR="00DC073D">
        <w:t>outbreaks</w:t>
      </w:r>
      <w:r w:rsidR="00DC073D">
        <w:rPr>
          <w:spacing w:val="-2"/>
        </w:rPr>
        <w:t xml:space="preserve"> </w:t>
      </w:r>
      <w:r w:rsidR="00DC073D">
        <w:t>and</w:t>
      </w:r>
      <w:r w:rsidR="00DC073D">
        <w:rPr>
          <w:spacing w:val="-3"/>
        </w:rPr>
        <w:t xml:space="preserve"> </w:t>
      </w:r>
      <w:r w:rsidR="00DC073D">
        <w:t>timely</w:t>
      </w:r>
      <w:r w:rsidR="00DC073D">
        <w:rPr>
          <w:spacing w:val="-4"/>
        </w:rPr>
        <w:t xml:space="preserve"> </w:t>
      </w:r>
      <w:r w:rsidR="00DC073D">
        <w:t>intervention</w:t>
      </w:r>
      <w:r w:rsidR="00DC073D">
        <w:rPr>
          <w:spacing w:val="-3"/>
        </w:rPr>
        <w:t xml:space="preserve"> </w:t>
      </w:r>
      <w:r w:rsidR="00DC073D">
        <w:t>to</w:t>
      </w:r>
      <w:r w:rsidR="00DC073D">
        <w:rPr>
          <w:spacing w:val="-2"/>
        </w:rPr>
        <w:t xml:space="preserve"> </w:t>
      </w:r>
      <w:r w:rsidR="00DC073D">
        <w:t>prevent</w:t>
      </w:r>
      <w:r w:rsidR="00DC073D">
        <w:rPr>
          <w:spacing w:val="-3"/>
        </w:rPr>
        <w:t xml:space="preserve"> </w:t>
      </w:r>
      <w:r w:rsidR="00DC073D">
        <w:t>the</w:t>
      </w:r>
      <w:r w:rsidR="00DC073D">
        <w:rPr>
          <w:spacing w:val="-1"/>
        </w:rPr>
        <w:t xml:space="preserve"> </w:t>
      </w:r>
      <w:r w:rsidR="00DC073D">
        <w:t>virus’</w:t>
      </w:r>
      <w:r w:rsidR="00DC073D">
        <w:rPr>
          <w:spacing w:val="-2"/>
        </w:rPr>
        <w:t xml:space="preserve"> </w:t>
      </w:r>
      <w:r w:rsidR="00DC073D">
        <w:t>spread.</w:t>
      </w:r>
      <w:r w:rsidR="00DC073D">
        <w:rPr>
          <w:spacing w:val="-1"/>
        </w:rPr>
        <w:t xml:space="preserve"> </w:t>
      </w:r>
    </w:p>
    <w:p w14:paraId="2840620A" w14:textId="5ABA30E8" w:rsidR="00C70260" w:rsidRPr="00F60EB5" w:rsidRDefault="00151F9D" w:rsidP="00BD6B1C">
      <w:pPr>
        <w:pStyle w:val="BodyText"/>
        <w:spacing w:before="218" w:line="276" w:lineRule="auto"/>
        <w:ind w:left="112" w:right="257"/>
      </w:pPr>
      <w:r w:rsidRPr="00F60EB5">
        <w:rPr>
          <w:spacing w:val="-1"/>
        </w:rPr>
        <w:t>In March and April 2022, CSTE</w:t>
      </w:r>
      <w:r w:rsidR="001F12FB" w:rsidRPr="00F60EB5">
        <w:rPr>
          <w:spacing w:val="-1"/>
        </w:rPr>
        <w:t xml:space="preserve"> convened a workgroup to update this guidance </w:t>
      </w:r>
      <w:r w:rsidR="00AE36A7" w:rsidRPr="00F60EB5">
        <w:rPr>
          <w:spacing w:val="-1"/>
        </w:rPr>
        <w:t>based upon the experience of facilities and jurisdictions during the first two years of the COVID-19 pandemic</w:t>
      </w:r>
      <w:r w:rsidR="0001664F" w:rsidRPr="00F60EB5">
        <w:rPr>
          <w:spacing w:val="-1"/>
        </w:rPr>
        <w:t>, especially the most recent Omicron variant surg</w:t>
      </w:r>
      <w:r w:rsidR="00AA2591" w:rsidRPr="00F60EB5">
        <w:rPr>
          <w:spacing w:val="-1"/>
        </w:rPr>
        <w:t xml:space="preserve">e. </w:t>
      </w:r>
      <w:r w:rsidR="00DC073D" w:rsidRPr="00F60EB5">
        <w:rPr>
          <w:spacing w:val="-1"/>
        </w:rPr>
        <w:t>During periods of high community transmission or surge</w:t>
      </w:r>
      <w:r w:rsidR="00DC073D" w:rsidRPr="00F60EB5">
        <w:rPr>
          <w:spacing w:val="-1"/>
        </w:rPr>
        <w:t>,</w:t>
      </w:r>
      <w:r w:rsidR="00DC073D" w:rsidRPr="00F60EB5">
        <w:rPr>
          <w:spacing w:val="-1"/>
        </w:rPr>
        <w:t xml:space="preserve"> specific reporting thresholds for </w:t>
      </w:r>
      <w:r w:rsidR="00F60EB5" w:rsidRPr="00F60EB5">
        <w:rPr>
          <w:spacing w:val="-1"/>
        </w:rPr>
        <w:t xml:space="preserve">cases among </w:t>
      </w:r>
      <w:r w:rsidR="00DC073D" w:rsidRPr="00F60EB5">
        <w:rPr>
          <w:spacing w:val="-1"/>
        </w:rPr>
        <w:t xml:space="preserve">healthcare personnel (HCP) may be adjusted because of challenges identifying whether </w:t>
      </w:r>
      <w:r w:rsidR="2C9377E9" w:rsidRPr="00F60EB5">
        <w:rPr>
          <w:rFonts w:eastAsia="Arial" w:cs="Arial"/>
        </w:rPr>
        <w:t>transmission occurred within or outside the facil</w:t>
      </w:r>
      <w:r w:rsidR="2C9377E9" w:rsidRPr="00F60EB5">
        <w:t>ity</w:t>
      </w:r>
      <w:r w:rsidR="00486569" w:rsidRPr="00F60EB5">
        <w:t xml:space="preserve">. </w:t>
      </w:r>
      <w:r w:rsidR="00486569" w:rsidRPr="00F60EB5">
        <w:t>I</w:t>
      </w:r>
      <w:r w:rsidR="00DC073D" w:rsidRPr="00F60EB5">
        <w:rPr>
          <w:spacing w:val="-1"/>
        </w:rPr>
        <w:t xml:space="preserve">n these situations, healthcare facilities should </w:t>
      </w:r>
      <w:r w:rsidR="2C9377E9" w:rsidRPr="00F60EB5">
        <w:t>shift efforts to strengthening and monitoring HCP adherence to source control and distancing in common areas and prioritize investigation and reporting of potentially hospital-acquired cases in patients.</w:t>
      </w:r>
      <w:r w:rsidR="00DC073D" w:rsidRPr="00F60EB5">
        <w:rPr>
          <w:spacing w:val="-1"/>
        </w:rPr>
        <w:t xml:space="preserve">  </w:t>
      </w:r>
      <w:r w:rsidR="00DC073D" w:rsidRPr="00F60EB5">
        <w:t>Detailed</w:t>
      </w:r>
      <w:r w:rsidR="00DC073D" w:rsidRPr="00F60EB5">
        <w:rPr>
          <w:spacing w:val="-4"/>
        </w:rPr>
        <w:t xml:space="preserve"> </w:t>
      </w:r>
      <w:r w:rsidR="00486569" w:rsidRPr="00F60EB5">
        <w:t>guidanc</w:t>
      </w:r>
      <w:r w:rsidR="004F533E" w:rsidRPr="00F60EB5">
        <w:t xml:space="preserve">e for </w:t>
      </w:r>
      <w:r w:rsidR="00DC073D" w:rsidRPr="00F60EB5">
        <w:t xml:space="preserve">investigation of COVID-19 cases is available from </w:t>
      </w:r>
      <w:r w:rsidR="004F533E" w:rsidRPr="00F60EB5">
        <w:t xml:space="preserve">the </w:t>
      </w:r>
      <w:r w:rsidR="00DC073D" w:rsidRPr="00F60EB5">
        <w:t>Centers for Diseases Control and Prevention (CDC)</w:t>
      </w:r>
      <w:r w:rsidR="00143D8A">
        <w:t xml:space="preserve"> (1)</w:t>
      </w:r>
      <w:r w:rsidR="00DC073D" w:rsidRPr="00F60EB5">
        <w:t>. Healthcare</w:t>
      </w:r>
      <w:r w:rsidR="00DC073D" w:rsidRPr="00F60EB5">
        <w:rPr>
          <w:spacing w:val="1"/>
        </w:rPr>
        <w:t xml:space="preserve"> </w:t>
      </w:r>
      <w:r w:rsidR="00DC073D" w:rsidRPr="00F60EB5">
        <w:t>facilities should</w:t>
      </w:r>
      <w:r w:rsidR="00DC073D" w:rsidRPr="00F60EB5">
        <w:rPr>
          <w:spacing w:val="-2"/>
        </w:rPr>
        <w:t xml:space="preserve"> </w:t>
      </w:r>
      <w:r w:rsidR="00DC073D" w:rsidRPr="00F60EB5">
        <w:t>consult</w:t>
      </w:r>
      <w:r w:rsidR="00DC073D" w:rsidRPr="00F60EB5">
        <w:rPr>
          <w:spacing w:val="-2"/>
        </w:rPr>
        <w:t xml:space="preserve"> </w:t>
      </w:r>
      <w:r w:rsidR="00DC073D" w:rsidRPr="00F60EB5">
        <w:t>public</w:t>
      </w:r>
      <w:r w:rsidR="00DC073D" w:rsidRPr="00F60EB5">
        <w:rPr>
          <w:spacing w:val="-2"/>
        </w:rPr>
        <w:t xml:space="preserve"> </w:t>
      </w:r>
      <w:r w:rsidR="00DC073D" w:rsidRPr="00F60EB5">
        <w:t>health</w:t>
      </w:r>
      <w:r w:rsidR="00DC073D" w:rsidRPr="00F60EB5">
        <w:rPr>
          <w:spacing w:val="-3"/>
        </w:rPr>
        <w:t xml:space="preserve"> </w:t>
      </w:r>
      <w:r w:rsidR="00DC073D" w:rsidRPr="00F60EB5">
        <w:t>authorities if</w:t>
      </w:r>
      <w:r w:rsidR="00DC073D" w:rsidRPr="00F60EB5">
        <w:rPr>
          <w:spacing w:val="-3"/>
        </w:rPr>
        <w:t xml:space="preserve"> </w:t>
      </w:r>
      <w:r w:rsidR="00DC073D" w:rsidRPr="00F60EB5">
        <w:t>they</w:t>
      </w:r>
      <w:r w:rsidR="00DC073D" w:rsidRPr="00F60EB5">
        <w:rPr>
          <w:spacing w:val="-2"/>
        </w:rPr>
        <w:t xml:space="preserve"> </w:t>
      </w:r>
      <w:r w:rsidR="00DC073D" w:rsidRPr="00F60EB5">
        <w:t>have questions.</w:t>
      </w:r>
    </w:p>
    <w:p w14:paraId="3656B9AB" w14:textId="77777777" w:rsidR="00C70260" w:rsidRDefault="00C70260">
      <w:pPr>
        <w:spacing w:line="278" w:lineRule="auto"/>
        <w:sectPr w:rsidR="00C70260">
          <w:footerReference w:type="default" r:id="rId9"/>
          <w:type w:val="continuous"/>
          <w:pgSz w:w="15840" w:h="12240" w:orient="landscape"/>
          <w:pgMar w:top="0" w:right="900" w:bottom="720" w:left="1040" w:header="0" w:footer="529" w:gutter="0"/>
          <w:pgNumType w:start="1"/>
          <w:cols w:space="720"/>
        </w:sectPr>
      </w:pPr>
    </w:p>
    <w:p w14:paraId="45FB0818" w14:textId="77777777" w:rsidR="00C70260" w:rsidRDefault="00C70260">
      <w:pPr>
        <w:pStyle w:val="BodyText"/>
        <w:spacing w:before="6"/>
        <w:rPr>
          <w:sz w:val="16"/>
        </w:rPr>
      </w:pPr>
    </w:p>
    <w:p w14:paraId="081FEDB1" w14:textId="77777777" w:rsidR="00C70260" w:rsidRDefault="00DC073D">
      <w:pPr>
        <w:pStyle w:val="Heading1"/>
        <w:spacing w:after="57"/>
      </w:pPr>
      <w:r>
        <w:rPr>
          <w:color w:val="012067"/>
        </w:rPr>
        <w:t>Inpatient</w:t>
      </w:r>
      <w:r>
        <w:rPr>
          <w:color w:val="012067"/>
          <w:spacing w:val="-6"/>
        </w:rPr>
        <w:t xml:space="preserve"> </w:t>
      </w:r>
      <w:r>
        <w:rPr>
          <w:color w:val="012067"/>
        </w:rPr>
        <w:t>Setting</w:t>
      </w:r>
      <w:r>
        <w:rPr>
          <w:color w:val="012067"/>
          <w:spacing w:val="-6"/>
        </w:rPr>
        <w:t xml:space="preserve"> </w:t>
      </w:r>
      <w:r>
        <w:rPr>
          <w:color w:val="012067"/>
        </w:rPr>
        <w:t>Thresholds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7"/>
      </w:tblGrid>
      <w:tr w:rsidR="00C70260" w14:paraId="527E72F3" w14:textId="77777777" w:rsidTr="538B5A6B">
        <w:trPr>
          <w:trHeight w:val="484"/>
        </w:trPr>
        <w:tc>
          <w:tcPr>
            <w:tcW w:w="4556" w:type="dxa"/>
          </w:tcPr>
          <w:p w14:paraId="049F31CB" w14:textId="77777777" w:rsidR="00C70260" w:rsidRDefault="00C70260">
            <w:pPr>
              <w:pStyle w:val="TableParagraph"/>
              <w:ind w:left="0" w:firstLine="0"/>
              <w:rPr>
                <w:rFonts w:ascii="Times New Roman"/>
                <w:sz w:val="18"/>
              </w:rPr>
            </w:pPr>
          </w:p>
        </w:tc>
        <w:tc>
          <w:tcPr>
            <w:tcW w:w="4558" w:type="dxa"/>
          </w:tcPr>
          <w:p w14:paraId="123563D0" w14:textId="77777777" w:rsidR="00C70260" w:rsidRDefault="00DC073D">
            <w:pPr>
              <w:pStyle w:val="TableParagraph"/>
              <w:spacing w:line="242" w:lineRule="exact"/>
              <w:ind w:left="1805" w:right="196" w:hanging="1582"/>
              <w:rPr>
                <w:b/>
                <w:sz w:val="21"/>
              </w:rPr>
            </w:pPr>
            <w:r>
              <w:rPr>
                <w:b/>
                <w:sz w:val="21"/>
              </w:rPr>
              <w:t>Acute Care Hospitals and Critical Access</w:t>
            </w:r>
            <w:r>
              <w:rPr>
                <w:b/>
                <w:spacing w:val="-56"/>
                <w:sz w:val="21"/>
              </w:rPr>
              <w:t xml:space="preserve"> </w:t>
            </w:r>
            <w:r>
              <w:rPr>
                <w:b/>
                <w:sz w:val="21"/>
              </w:rPr>
              <w:t>Hospitals</w:t>
            </w:r>
          </w:p>
        </w:tc>
        <w:tc>
          <w:tcPr>
            <w:tcW w:w="4557" w:type="dxa"/>
          </w:tcPr>
          <w:p w14:paraId="66EC1C4E" w14:textId="121BA103" w:rsidR="00C70260" w:rsidRDefault="00DC073D">
            <w:pPr>
              <w:pStyle w:val="TableParagraph"/>
              <w:spacing w:line="242" w:lineRule="exact"/>
              <w:ind w:left="190" w:right="174" w:firstLine="216"/>
              <w:rPr>
                <w:b/>
                <w:sz w:val="21"/>
              </w:rPr>
            </w:pPr>
            <w:r>
              <w:rPr>
                <w:b/>
                <w:sz w:val="21"/>
              </w:rPr>
              <w:t>Long-Term Care Facilities (LTCF</w:t>
            </w:r>
            <w:r w:rsidR="009C498B">
              <w:rPr>
                <w:b/>
                <w:sz w:val="21"/>
              </w:rPr>
              <w:t>)</w:t>
            </w:r>
            <w:r w:rsidR="009C498B">
              <w:rPr>
                <w:rFonts w:ascii="Verdana" w:hAnsi="Verdana"/>
                <w:sz w:val="18"/>
              </w:rPr>
              <w:t>; *</w:t>
            </w:r>
            <w:r w:rsidR="00276F20">
              <w:rPr>
                <w:rFonts w:ascii="Verdana" w:hAnsi="Verdana"/>
                <w:sz w:val="18"/>
              </w:rPr>
              <w:t>**</w:t>
            </w:r>
            <w:r>
              <w:rPr>
                <w:b/>
                <w:sz w:val="21"/>
              </w:rPr>
              <w:t xml:space="preserve"> </w:t>
            </w:r>
            <w:r w:rsidR="00F2200F">
              <w:rPr>
                <w:b/>
                <w:sz w:val="21"/>
              </w:rPr>
              <w:t xml:space="preserve">(2) </w:t>
            </w:r>
            <w:r>
              <w:rPr>
                <w:b/>
                <w:sz w:val="21"/>
              </w:rPr>
              <w:t>and</w:t>
            </w:r>
            <w:r>
              <w:rPr>
                <w:b/>
                <w:spacing w:val="1"/>
                <w:sz w:val="21"/>
              </w:rPr>
              <w:t xml:space="preserve"> </w:t>
            </w:r>
            <w:r>
              <w:rPr>
                <w:b/>
                <w:sz w:val="21"/>
              </w:rPr>
              <w:t>Long-Term</w:t>
            </w:r>
            <w:r>
              <w:rPr>
                <w:b/>
                <w:spacing w:val="-6"/>
                <w:sz w:val="21"/>
              </w:rPr>
              <w:t xml:space="preserve"> </w:t>
            </w:r>
            <w:r>
              <w:rPr>
                <w:b/>
                <w:sz w:val="21"/>
              </w:rPr>
              <w:t>Acute</w:t>
            </w:r>
            <w:r>
              <w:rPr>
                <w:b/>
                <w:spacing w:val="-1"/>
                <w:sz w:val="21"/>
              </w:rPr>
              <w:t xml:space="preserve"> </w:t>
            </w:r>
            <w:r>
              <w:rPr>
                <w:b/>
                <w:sz w:val="21"/>
              </w:rPr>
              <w:t>Care</w:t>
            </w:r>
            <w:r>
              <w:rPr>
                <w:b/>
                <w:spacing w:val="-2"/>
                <w:sz w:val="21"/>
              </w:rPr>
              <w:t xml:space="preserve"> </w:t>
            </w:r>
            <w:r>
              <w:rPr>
                <w:b/>
                <w:sz w:val="21"/>
              </w:rPr>
              <w:t>Hospitals</w:t>
            </w:r>
            <w:r>
              <w:rPr>
                <w:b/>
                <w:spacing w:val="-1"/>
                <w:sz w:val="21"/>
              </w:rPr>
              <w:t xml:space="preserve"> </w:t>
            </w:r>
            <w:r>
              <w:rPr>
                <w:b/>
                <w:sz w:val="21"/>
              </w:rPr>
              <w:t>(LTACH)</w:t>
            </w:r>
            <w:r w:rsidR="00FF2DE8">
              <w:rPr>
                <w:b/>
                <w:sz w:val="21"/>
              </w:rPr>
              <w:t xml:space="preserve"> </w:t>
            </w:r>
            <w:r w:rsidR="00DC5591">
              <w:rPr>
                <w:b/>
                <w:sz w:val="21"/>
              </w:rPr>
              <w:t>(</w:t>
            </w:r>
            <w:r w:rsidR="00F2200F">
              <w:rPr>
                <w:b/>
                <w:sz w:val="21"/>
              </w:rPr>
              <w:t>3</w:t>
            </w:r>
            <w:r w:rsidR="00DC5591">
              <w:rPr>
                <w:b/>
                <w:sz w:val="21"/>
              </w:rPr>
              <w:t>)</w:t>
            </w:r>
          </w:p>
        </w:tc>
      </w:tr>
      <w:tr w:rsidR="00C70260" w14:paraId="193A7F2B" w14:textId="77777777" w:rsidTr="538B5A6B">
        <w:trPr>
          <w:trHeight w:val="2208"/>
        </w:trPr>
        <w:tc>
          <w:tcPr>
            <w:tcW w:w="4556" w:type="dxa"/>
          </w:tcPr>
          <w:p w14:paraId="4AC0D92E" w14:textId="77777777" w:rsidR="00C70260" w:rsidRDefault="00DC073D">
            <w:pPr>
              <w:pStyle w:val="TableParagraph"/>
              <w:ind w:left="107" w:right="683" w:firstLine="0"/>
              <w:rPr>
                <w:sz w:val="21"/>
              </w:rPr>
            </w:pPr>
            <w:r>
              <w:rPr>
                <w:sz w:val="21"/>
              </w:rPr>
              <w:t>Threshold for Additional Investigation by</w:t>
            </w:r>
            <w:r>
              <w:rPr>
                <w:spacing w:val="-57"/>
                <w:sz w:val="21"/>
              </w:rPr>
              <w:t xml:space="preserve"> </w:t>
            </w:r>
            <w:r>
              <w:rPr>
                <w:sz w:val="21"/>
              </w:rPr>
              <w:t>Facility</w:t>
            </w:r>
          </w:p>
        </w:tc>
        <w:tc>
          <w:tcPr>
            <w:tcW w:w="4558" w:type="dxa"/>
          </w:tcPr>
          <w:p w14:paraId="3E1B0ECD" w14:textId="4BAA85DA" w:rsidR="00C70260" w:rsidRDefault="00DC073D" w:rsidP="2C9377E9">
            <w:pPr>
              <w:pStyle w:val="TableParagraph"/>
              <w:numPr>
                <w:ilvl w:val="0"/>
                <w:numId w:val="21"/>
              </w:numPr>
              <w:tabs>
                <w:tab w:val="left" w:pos="827"/>
                <w:tab w:val="left" w:pos="828"/>
              </w:tabs>
              <w:spacing w:before="161" w:line="276" w:lineRule="auto"/>
              <w:ind w:left="827" w:right="185"/>
              <w:rPr>
                <w:rFonts w:ascii="Verdana" w:hAnsi="Verdana"/>
                <w:sz w:val="18"/>
                <w:szCs w:val="18"/>
              </w:rPr>
            </w:pPr>
            <w:r w:rsidRPr="2C9377E9">
              <w:rPr>
                <w:rFonts w:ascii="Symbol" w:hAnsi="Symbol"/>
                <w:color w:val="012067"/>
                <w:sz w:val="26"/>
                <w:szCs w:val="26"/>
              </w:rPr>
              <w:t></w:t>
            </w:r>
            <w:r w:rsidRPr="2C9377E9">
              <w:rPr>
                <w:rFonts w:ascii="Verdana" w:hAnsi="Verdana"/>
                <w:sz w:val="18"/>
                <w:szCs w:val="18"/>
              </w:rPr>
              <w:t xml:space="preserve">1 case of </w:t>
            </w:r>
            <w:r w:rsidR="005846F0">
              <w:rPr>
                <w:rFonts w:ascii="Verdana" w:hAnsi="Verdana"/>
                <w:sz w:val="18"/>
                <w:szCs w:val="18"/>
              </w:rPr>
              <w:t>probable</w:t>
            </w:r>
            <w:r w:rsidR="00EE20AC">
              <w:rPr>
                <w:rFonts w:ascii="Verdana" w:hAnsi="Verdana"/>
                <w:position w:val="6"/>
                <w:sz w:val="12"/>
              </w:rPr>
              <w:t>*</w:t>
            </w:r>
            <w:r w:rsidR="005846F0">
              <w:rPr>
                <w:rFonts w:ascii="Verdana" w:hAnsi="Verdana"/>
                <w:sz w:val="18"/>
                <w:szCs w:val="18"/>
              </w:rPr>
              <w:t xml:space="preserve"> or </w:t>
            </w:r>
            <w:r w:rsidRPr="2C9377E9">
              <w:rPr>
                <w:rFonts w:ascii="Verdana" w:hAnsi="Verdana"/>
                <w:sz w:val="18"/>
                <w:szCs w:val="18"/>
              </w:rPr>
              <w:t>confirmed COVID-19 in a</w:t>
            </w:r>
            <w:r w:rsidRPr="2C9377E9">
              <w:rPr>
                <w:rFonts w:ascii="Verdana" w:hAnsi="Verdana"/>
                <w:spacing w:val="1"/>
                <w:sz w:val="18"/>
                <w:szCs w:val="18"/>
              </w:rPr>
              <w:t xml:space="preserve"> </w:t>
            </w:r>
            <w:r w:rsidRPr="2C9377E9">
              <w:rPr>
                <w:rFonts w:ascii="Verdana" w:hAnsi="Verdana"/>
                <w:sz w:val="18"/>
                <w:szCs w:val="18"/>
              </w:rPr>
              <w:t xml:space="preserve">patient </w:t>
            </w:r>
            <w:r w:rsidR="004501C4">
              <w:rPr>
                <w:rFonts w:ascii="Verdana" w:hAnsi="Verdana"/>
                <w:sz w:val="18"/>
                <w:szCs w:val="18"/>
              </w:rPr>
              <w:t>4</w:t>
            </w:r>
            <w:r w:rsidR="004501C4" w:rsidRPr="004501C4">
              <w:rPr>
                <w:rFonts w:ascii="Verdana" w:hAnsi="Verdana"/>
                <w:sz w:val="18"/>
                <w:szCs w:val="18"/>
              </w:rPr>
              <w:t xml:space="preserve"> </w:t>
            </w:r>
            <w:r w:rsidRPr="004501C4">
              <w:rPr>
                <w:rFonts w:ascii="Verdana" w:hAnsi="Verdana"/>
                <w:sz w:val="18"/>
                <w:szCs w:val="18"/>
              </w:rPr>
              <w:t>or more days</w:t>
            </w:r>
            <w:r w:rsidRPr="2C9377E9">
              <w:rPr>
                <w:rFonts w:ascii="Verdana" w:hAnsi="Verdana"/>
                <w:sz w:val="18"/>
                <w:szCs w:val="18"/>
              </w:rPr>
              <w:t xml:space="preserve"> after </w:t>
            </w:r>
            <w:r w:rsidR="00F96191" w:rsidRPr="2C9377E9">
              <w:rPr>
                <w:rFonts w:ascii="Verdana" w:hAnsi="Verdana"/>
                <w:sz w:val="18"/>
                <w:szCs w:val="18"/>
              </w:rPr>
              <w:t>admission</w:t>
            </w:r>
          </w:p>
          <w:p w14:paraId="3CCA15F5" w14:textId="09643CA1" w:rsidR="00C70260" w:rsidRDefault="00DC073D">
            <w:pPr>
              <w:pStyle w:val="TableParagraph"/>
              <w:numPr>
                <w:ilvl w:val="0"/>
                <w:numId w:val="21"/>
              </w:numPr>
              <w:tabs>
                <w:tab w:val="left" w:pos="827"/>
                <w:tab w:val="left" w:pos="828"/>
              </w:tabs>
              <w:spacing w:before="160" w:line="273" w:lineRule="auto"/>
              <w:ind w:left="827" w:right="587"/>
              <w:rPr>
                <w:rFonts w:ascii="Verdana" w:hAnsi="Verdana"/>
                <w:sz w:val="12"/>
              </w:rPr>
            </w:pPr>
            <w:r>
              <w:rPr>
                <w:rFonts w:ascii="Symbol" w:hAnsi="Symbol"/>
                <w:color w:val="012067"/>
                <w:sz w:val="26"/>
              </w:rPr>
              <w:t></w:t>
            </w:r>
            <w:r>
              <w:rPr>
                <w:rFonts w:ascii="Verdana" w:hAnsi="Verdana"/>
                <w:sz w:val="18"/>
              </w:rPr>
              <w:t xml:space="preserve">1 case of </w:t>
            </w:r>
            <w:r w:rsidR="007746AD">
              <w:rPr>
                <w:rFonts w:ascii="Verdana" w:hAnsi="Verdana"/>
                <w:sz w:val="18"/>
              </w:rPr>
              <w:t>suspect</w:t>
            </w:r>
            <w:r w:rsidR="00D074A2">
              <w:rPr>
                <w:position w:val="6"/>
                <w:sz w:val="12"/>
              </w:rPr>
              <w:t>†</w:t>
            </w:r>
            <w:r w:rsidR="007746AD">
              <w:rPr>
                <w:rFonts w:ascii="Verdana" w:hAnsi="Verdana"/>
                <w:sz w:val="18"/>
              </w:rPr>
              <w:t xml:space="preserve">, </w:t>
            </w:r>
            <w:r w:rsidR="003A0AD3">
              <w:rPr>
                <w:rFonts w:ascii="Verdana" w:hAnsi="Verdana"/>
                <w:sz w:val="18"/>
              </w:rPr>
              <w:t>probable</w:t>
            </w:r>
            <w:r w:rsidR="00EE20AC">
              <w:rPr>
                <w:rFonts w:ascii="Verdana" w:hAnsi="Verdana"/>
                <w:position w:val="6"/>
                <w:sz w:val="12"/>
              </w:rPr>
              <w:t>*</w:t>
            </w:r>
            <w:r w:rsidR="003A0AD3">
              <w:rPr>
                <w:rFonts w:ascii="Verdana" w:hAnsi="Verdana"/>
                <w:sz w:val="18"/>
              </w:rPr>
              <w:t xml:space="preserve"> or </w:t>
            </w:r>
            <w:r>
              <w:rPr>
                <w:rFonts w:ascii="Verdana" w:hAnsi="Verdana"/>
                <w:sz w:val="18"/>
              </w:rPr>
              <w:t>confirmed COVID-19 in</w:t>
            </w:r>
            <w:r>
              <w:rPr>
                <w:rFonts w:ascii="Verdana" w:hAnsi="Verdana"/>
                <w:spacing w:val="-61"/>
                <w:sz w:val="18"/>
              </w:rPr>
              <w:t xml:space="preserve"> </w:t>
            </w:r>
            <w:r w:rsidR="007746AD">
              <w:rPr>
                <w:rFonts w:ascii="Verdana" w:hAnsi="Verdana"/>
                <w:spacing w:val="-61"/>
                <w:sz w:val="18"/>
              </w:rPr>
              <w:t xml:space="preserve"> </w:t>
            </w:r>
            <w:r w:rsidR="007746AD">
              <w:rPr>
                <w:rFonts w:ascii="Verdana" w:hAnsi="Verdana"/>
                <w:sz w:val="18"/>
              </w:rPr>
              <w:t xml:space="preserve"> </w:t>
            </w:r>
            <w:r w:rsidR="000B10A5">
              <w:rPr>
                <w:rFonts w:ascii="Verdana" w:hAnsi="Verdana"/>
                <w:sz w:val="18"/>
              </w:rPr>
              <w:t>h</w:t>
            </w:r>
            <w:r>
              <w:rPr>
                <w:rFonts w:ascii="Verdana" w:hAnsi="Verdana"/>
                <w:sz w:val="18"/>
              </w:rPr>
              <w:t>ealthcare</w:t>
            </w:r>
            <w:r>
              <w:rPr>
                <w:rFonts w:ascii="Verdana" w:hAnsi="Verdana"/>
                <w:spacing w:val="-2"/>
                <w:sz w:val="18"/>
              </w:rPr>
              <w:t xml:space="preserve"> </w:t>
            </w:r>
            <w:r w:rsidR="000B10A5">
              <w:rPr>
                <w:rFonts w:ascii="Verdana" w:hAnsi="Verdana"/>
                <w:sz w:val="18"/>
              </w:rPr>
              <w:t>p</w:t>
            </w:r>
            <w:r>
              <w:rPr>
                <w:rFonts w:ascii="Verdana" w:hAnsi="Verdana"/>
                <w:sz w:val="18"/>
              </w:rPr>
              <w:t>ersonnel</w:t>
            </w:r>
            <w:r>
              <w:rPr>
                <w:rFonts w:ascii="Verdana" w:hAnsi="Verdana"/>
                <w:spacing w:val="-1"/>
                <w:sz w:val="18"/>
              </w:rPr>
              <w:t xml:space="preserve"> </w:t>
            </w:r>
            <w:r>
              <w:rPr>
                <w:rFonts w:ascii="Verdana" w:hAnsi="Verdana"/>
                <w:sz w:val="18"/>
              </w:rPr>
              <w:t>(HCP)</w:t>
            </w:r>
            <w:r w:rsidR="003E7656" w:rsidRPr="001C08E7">
              <w:rPr>
                <w:position w:val="6"/>
                <w:sz w:val="12"/>
                <w:szCs w:val="12"/>
              </w:rPr>
              <w:t>§</w:t>
            </w:r>
          </w:p>
        </w:tc>
        <w:tc>
          <w:tcPr>
            <w:tcW w:w="4557" w:type="dxa"/>
          </w:tcPr>
          <w:p w14:paraId="74B110E7" w14:textId="4CFBFE67" w:rsidR="00C70260" w:rsidRDefault="00DC073D">
            <w:pPr>
              <w:pStyle w:val="TableParagraph"/>
              <w:numPr>
                <w:ilvl w:val="0"/>
                <w:numId w:val="20"/>
              </w:numPr>
              <w:tabs>
                <w:tab w:val="left" w:pos="828"/>
                <w:tab w:val="left" w:pos="829"/>
              </w:tabs>
              <w:spacing w:before="161" w:line="273" w:lineRule="auto"/>
              <w:ind w:right="336"/>
              <w:rPr>
                <w:rFonts w:ascii="Verdana" w:hAnsi="Verdana"/>
                <w:sz w:val="18"/>
              </w:rPr>
            </w:pPr>
            <w:r>
              <w:rPr>
                <w:rFonts w:ascii="Symbol" w:hAnsi="Symbol"/>
                <w:color w:val="012067"/>
                <w:sz w:val="26"/>
              </w:rPr>
              <w:t></w:t>
            </w:r>
            <w:r>
              <w:rPr>
                <w:rFonts w:ascii="Verdana" w:hAnsi="Verdana"/>
                <w:sz w:val="18"/>
              </w:rPr>
              <w:t>1</w:t>
            </w:r>
            <w:r>
              <w:rPr>
                <w:rFonts w:ascii="Verdana" w:hAnsi="Verdana"/>
                <w:spacing w:val="-4"/>
                <w:sz w:val="18"/>
              </w:rPr>
              <w:t xml:space="preserve"> </w:t>
            </w:r>
            <w:r w:rsidR="00AA3348">
              <w:rPr>
                <w:rFonts w:ascii="Verdana" w:hAnsi="Verdana"/>
                <w:spacing w:val="-4"/>
                <w:sz w:val="18"/>
              </w:rPr>
              <w:t>suspect</w:t>
            </w:r>
            <w:r w:rsidR="00AA3348">
              <w:rPr>
                <w:position w:val="6"/>
                <w:sz w:val="12"/>
              </w:rPr>
              <w:t>†</w:t>
            </w:r>
            <w:r w:rsidR="00AA3348">
              <w:rPr>
                <w:rFonts w:ascii="Verdana" w:hAnsi="Verdana"/>
                <w:spacing w:val="-4"/>
                <w:sz w:val="18"/>
              </w:rPr>
              <w:t xml:space="preserve">, </w:t>
            </w:r>
            <w:r>
              <w:rPr>
                <w:rFonts w:ascii="Verdana" w:hAnsi="Verdana"/>
                <w:sz w:val="18"/>
              </w:rPr>
              <w:t>probable</w:t>
            </w:r>
            <w:r w:rsidR="00EE20AC">
              <w:rPr>
                <w:rFonts w:ascii="Verdana" w:hAnsi="Verdana"/>
                <w:position w:val="6"/>
                <w:sz w:val="12"/>
              </w:rPr>
              <w:t>*</w:t>
            </w:r>
            <w:r>
              <w:rPr>
                <w:rFonts w:ascii="Verdana" w:hAnsi="Verdana"/>
                <w:spacing w:val="18"/>
                <w:position w:val="6"/>
                <w:sz w:val="12"/>
              </w:rPr>
              <w:t xml:space="preserve"> </w:t>
            </w:r>
            <w:r>
              <w:rPr>
                <w:rFonts w:ascii="Verdana" w:hAnsi="Verdana"/>
                <w:sz w:val="18"/>
              </w:rPr>
              <w:t>or</w:t>
            </w:r>
            <w:r>
              <w:rPr>
                <w:rFonts w:ascii="Verdana" w:hAnsi="Verdana"/>
                <w:spacing w:val="-3"/>
                <w:sz w:val="18"/>
              </w:rPr>
              <w:t xml:space="preserve"> </w:t>
            </w:r>
            <w:r>
              <w:rPr>
                <w:rFonts w:ascii="Verdana" w:hAnsi="Verdana"/>
                <w:sz w:val="18"/>
              </w:rPr>
              <w:t>confirmed</w:t>
            </w:r>
            <w:r>
              <w:rPr>
                <w:rFonts w:ascii="Verdana" w:hAnsi="Verdana"/>
                <w:spacing w:val="-2"/>
                <w:sz w:val="18"/>
              </w:rPr>
              <w:t xml:space="preserve"> </w:t>
            </w:r>
            <w:r>
              <w:rPr>
                <w:rFonts w:ascii="Verdana" w:hAnsi="Verdana"/>
                <w:sz w:val="18"/>
              </w:rPr>
              <w:t>COVID-</w:t>
            </w:r>
            <w:r w:rsidR="00B6646C">
              <w:rPr>
                <w:rFonts w:ascii="Verdana" w:hAnsi="Verdana"/>
                <w:sz w:val="18"/>
              </w:rPr>
              <w:t xml:space="preserve">19 case in </w:t>
            </w:r>
            <w:r>
              <w:rPr>
                <w:rFonts w:ascii="Verdana" w:hAnsi="Verdana"/>
                <w:sz w:val="18"/>
              </w:rPr>
              <w:t>resident or</w:t>
            </w:r>
            <w:r>
              <w:rPr>
                <w:rFonts w:ascii="Verdana" w:hAnsi="Verdana"/>
                <w:spacing w:val="-1"/>
                <w:sz w:val="18"/>
              </w:rPr>
              <w:t xml:space="preserve"> </w:t>
            </w:r>
            <w:r>
              <w:rPr>
                <w:rFonts w:ascii="Verdana" w:hAnsi="Verdana"/>
                <w:sz w:val="18"/>
              </w:rPr>
              <w:t>HCP</w:t>
            </w:r>
            <w:r w:rsidR="003E7656" w:rsidRPr="001C08E7">
              <w:rPr>
                <w:position w:val="6"/>
                <w:sz w:val="12"/>
                <w:szCs w:val="12"/>
              </w:rPr>
              <w:t>§</w:t>
            </w:r>
          </w:p>
          <w:p w14:paraId="059B58ED" w14:textId="77777777" w:rsidR="00C70260" w:rsidRDefault="00DC073D">
            <w:pPr>
              <w:pStyle w:val="TableParagraph"/>
              <w:numPr>
                <w:ilvl w:val="0"/>
                <w:numId w:val="20"/>
              </w:numPr>
              <w:tabs>
                <w:tab w:val="left" w:pos="828"/>
                <w:tab w:val="left" w:pos="829"/>
              </w:tabs>
              <w:spacing w:before="165" w:line="276" w:lineRule="auto"/>
              <w:ind w:right="238"/>
              <w:rPr>
                <w:rFonts w:ascii="Verdana" w:hAnsi="Verdana"/>
                <w:sz w:val="18"/>
              </w:rPr>
            </w:pPr>
            <w:r>
              <w:rPr>
                <w:rFonts w:ascii="Symbol" w:hAnsi="Symbol"/>
                <w:color w:val="012067"/>
                <w:sz w:val="26"/>
              </w:rPr>
              <w:t></w:t>
            </w:r>
            <w:r>
              <w:rPr>
                <w:rFonts w:ascii="Verdana" w:hAnsi="Verdana"/>
                <w:sz w:val="18"/>
              </w:rPr>
              <w:t>3 cases of acute illness compatible</w:t>
            </w:r>
            <w:r>
              <w:rPr>
                <w:rFonts w:ascii="Verdana" w:hAnsi="Verdana"/>
                <w:spacing w:val="1"/>
                <w:sz w:val="18"/>
              </w:rPr>
              <w:t xml:space="preserve"> </w:t>
            </w:r>
            <w:r>
              <w:rPr>
                <w:rFonts w:ascii="Verdana" w:hAnsi="Verdana"/>
                <w:sz w:val="18"/>
              </w:rPr>
              <w:t>with COVID-19 in residents with onset</w:t>
            </w:r>
            <w:r>
              <w:rPr>
                <w:rFonts w:ascii="Verdana" w:hAnsi="Verdana"/>
                <w:spacing w:val="-62"/>
                <w:sz w:val="18"/>
              </w:rPr>
              <w:t xml:space="preserve"> </w:t>
            </w:r>
            <w:r>
              <w:rPr>
                <w:rFonts w:ascii="Verdana" w:hAnsi="Verdana"/>
                <w:sz w:val="18"/>
              </w:rPr>
              <w:t>within</w:t>
            </w:r>
            <w:r>
              <w:rPr>
                <w:rFonts w:ascii="Verdana" w:hAnsi="Verdana"/>
                <w:spacing w:val="-1"/>
                <w:sz w:val="18"/>
              </w:rPr>
              <w:t xml:space="preserve"> </w:t>
            </w:r>
            <w:r>
              <w:rPr>
                <w:rFonts w:ascii="Verdana" w:hAnsi="Verdana"/>
                <w:sz w:val="18"/>
              </w:rPr>
              <w:t>a</w:t>
            </w:r>
            <w:r>
              <w:rPr>
                <w:rFonts w:ascii="Verdana" w:hAnsi="Verdana"/>
                <w:spacing w:val="-1"/>
                <w:sz w:val="18"/>
              </w:rPr>
              <w:t xml:space="preserve"> </w:t>
            </w:r>
            <w:r>
              <w:rPr>
                <w:rFonts w:ascii="Verdana" w:hAnsi="Verdana"/>
                <w:sz w:val="18"/>
              </w:rPr>
              <w:t>72h period</w:t>
            </w:r>
          </w:p>
        </w:tc>
      </w:tr>
      <w:tr w:rsidR="00C70260" w14:paraId="19CF299A" w14:textId="77777777" w:rsidTr="538B5A6B">
        <w:trPr>
          <w:trHeight w:val="2219"/>
        </w:trPr>
        <w:tc>
          <w:tcPr>
            <w:tcW w:w="4556" w:type="dxa"/>
          </w:tcPr>
          <w:p w14:paraId="62B04476" w14:textId="77777777" w:rsidR="00C70260" w:rsidRDefault="00DC073D">
            <w:pPr>
              <w:pStyle w:val="TableParagraph"/>
              <w:spacing w:line="241" w:lineRule="exact"/>
              <w:ind w:left="107" w:firstLine="0"/>
              <w:rPr>
                <w:sz w:val="21"/>
              </w:rPr>
            </w:pPr>
            <w:r>
              <w:rPr>
                <w:sz w:val="21"/>
              </w:rPr>
              <w:t>Threshold</w:t>
            </w:r>
            <w:r>
              <w:rPr>
                <w:spacing w:val="-3"/>
                <w:sz w:val="21"/>
              </w:rPr>
              <w:t xml:space="preserve"> </w:t>
            </w:r>
            <w:r>
              <w:rPr>
                <w:sz w:val="21"/>
              </w:rPr>
              <w:t>for</w:t>
            </w:r>
            <w:r>
              <w:rPr>
                <w:spacing w:val="-3"/>
                <w:sz w:val="21"/>
              </w:rPr>
              <w:t xml:space="preserve"> </w:t>
            </w:r>
            <w:r>
              <w:rPr>
                <w:sz w:val="21"/>
              </w:rPr>
              <w:t>Reporting</w:t>
            </w:r>
            <w:r>
              <w:rPr>
                <w:spacing w:val="-2"/>
                <w:sz w:val="21"/>
              </w:rPr>
              <w:t xml:space="preserve"> </w:t>
            </w:r>
            <w:r>
              <w:rPr>
                <w:sz w:val="21"/>
              </w:rPr>
              <w:t>to</w:t>
            </w:r>
            <w:r>
              <w:rPr>
                <w:spacing w:val="-2"/>
                <w:sz w:val="21"/>
              </w:rPr>
              <w:t xml:space="preserve"> </w:t>
            </w:r>
            <w:r>
              <w:rPr>
                <w:sz w:val="21"/>
              </w:rPr>
              <w:t>Public</w:t>
            </w:r>
            <w:r>
              <w:rPr>
                <w:spacing w:val="-5"/>
                <w:sz w:val="21"/>
              </w:rPr>
              <w:t xml:space="preserve"> </w:t>
            </w:r>
            <w:r>
              <w:rPr>
                <w:sz w:val="21"/>
              </w:rPr>
              <w:t>Health</w:t>
            </w:r>
          </w:p>
        </w:tc>
        <w:tc>
          <w:tcPr>
            <w:tcW w:w="4558" w:type="dxa"/>
          </w:tcPr>
          <w:p w14:paraId="3E15E212" w14:textId="688CA4C2" w:rsidR="00C70260" w:rsidRDefault="00DC073D" w:rsidP="2C9377E9">
            <w:pPr>
              <w:pStyle w:val="TableParagraph"/>
              <w:numPr>
                <w:ilvl w:val="0"/>
                <w:numId w:val="19"/>
              </w:numPr>
              <w:tabs>
                <w:tab w:val="left" w:pos="827"/>
                <w:tab w:val="left" w:pos="828"/>
              </w:tabs>
              <w:spacing w:before="161" w:line="276" w:lineRule="auto"/>
              <w:ind w:left="827" w:right="185"/>
              <w:rPr>
                <w:rFonts w:ascii="Verdana" w:hAnsi="Verdana"/>
                <w:sz w:val="18"/>
                <w:szCs w:val="18"/>
              </w:rPr>
            </w:pPr>
            <w:r w:rsidRPr="2C9377E9">
              <w:rPr>
                <w:rFonts w:ascii="Symbol" w:hAnsi="Symbol"/>
                <w:color w:val="012067"/>
                <w:sz w:val="26"/>
                <w:szCs w:val="26"/>
              </w:rPr>
              <w:t></w:t>
            </w:r>
            <w:r w:rsidRPr="2C9377E9">
              <w:rPr>
                <w:rFonts w:ascii="Verdana" w:hAnsi="Verdana"/>
                <w:sz w:val="18"/>
                <w:szCs w:val="18"/>
              </w:rPr>
              <w:t xml:space="preserve">2 cases of </w:t>
            </w:r>
            <w:r w:rsidR="006E76F4">
              <w:rPr>
                <w:rFonts w:ascii="Verdana" w:hAnsi="Verdana"/>
                <w:sz w:val="18"/>
                <w:szCs w:val="18"/>
              </w:rPr>
              <w:t>probable</w:t>
            </w:r>
            <w:r w:rsidR="006E76F4">
              <w:rPr>
                <w:rFonts w:ascii="Verdana" w:hAnsi="Verdana"/>
                <w:position w:val="6"/>
                <w:sz w:val="12"/>
              </w:rPr>
              <w:t>*</w:t>
            </w:r>
            <w:r w:rsidR="006E76F4">
              <w:rPr>
                <w:rFonts w:ascii="Verdana" w:hAnsi="Verdana"/>
                <w:sz w:val="18"/>
                <w:szCs w:val="18"/>
              </w:rPr>
              <w:t xml:space="preserve"> or </w:t>
            </w:r>
            <w:r w:rsidRPr="2C9377E9">
              <w:rPr>
                <w:rFonts w:ascii="Verdana" w:hAnsi="Verdana"/>
                <w:sz w:val="18"/>
                <w:szCs w:val="18"/>
              </w:rPr>
              <w:t>confirmed COVID-19 in a</w:t>
            </w:r>
            <w:r w:rsidRPr="2C9377E9">
              <w:rPr>
                <w:rFonts w:ascii="Verdana" w:hAnsi="Verdana"/>
                <w:spacing w:val="1"/>
                <w:sz w:val="18"/>
                <w:szCs w:val="18"/>
              </w:rPr>
              <w:t xml:space="preserve"> </w:t>
            </w:r>
            <w:r w:rsidRPr="2C9377E9">
              <w:rPr>
                <w:rFonts w:ascii="Verdana" w:hAnsi="Verdana"/>
                <w:sz w:val="18"/>
                <w:szCs w:val="18"/>
              </w:rPr>
              <w:t xml:space="preserve">patient </w:t>
            </w:r>
            <w:r w:rsidR="006E76F4">
              <w:rPr>
                <w:rFonts w:ascii="Verdana" w:hAnsi="Verdana"/>
                <w:sz w:val="18"/>
                <w:szCs w:val="18"/>
              </w:rPr>
              <w:t>4</w:t>
            </w:r>
            <w:r w:rsidR="006E76F4" w:rsidRPr="006E76F4">
              <w:rPr>
                <w:rFonts w:ascii="Verdana" w:hAnsi="Verdana"/>
                <w:sz w:val="18"/>
                <w:szCs w:val="18"/>
              </w:rPr>
              <w:t xml:space="preserve"> </w:t>
            </w:r>
            <w:r w:rsidRPr="006E76F4">
              <w:rPr>
                <w:rFonts w:ascii="Verdana" w:hAnsi="Verdana"/>
                <w:sz w:val="18"/>
                <w:szCs w:val="18"/>
              </w:rPr>
              <w:t>or more days</w:t>
            </w:r>
            <w:r w:rsidRPr="2C9377E9">
              <w:rPr>
                <w:rFonts w:ascii="Verdana" w:hAnsi="Verdana"/>
                <w:sz w:val="18"/>
                <w:szCs w:val="18"/>
              </w:rPr>
              <w:t xml:space="preserve"> after admission</w:t>
            </w:r>
            <w:r w:rsidRPr="2C9377E9">
              <w:rPr>
                <w:rFonts w:ascii="Verdana" w:hAnsi="Verdana"/>
                <w:spacing w:val="-61"/>
                <w:sz w:val="18"/>
                <w:szCs w:val="18"/>
              </w:rPr>
              <w:t xml:space="preserve"> </w:t>
            </w:r>
            <w:r w:rsidR="00C557C1">
              <w:rPr>
                <w:rFonts w:ascii="Verdana" w:hAnsi="Verdana"/>
                <w:spacing w:val="-61"/>
                <w:sz w:val="18"/>
                <w:szCs w:val="18"/>
              </w:rPr>
              <w:t xml:space="preserve"> </w:t>
            </w:r>
            <w:r w:rsidR="00C557C1">
              <w:rPr>
                <w:rFonts w:ascii="Verdana" w:hAnsi="Verdana"/>
                <w:sz w:val="18"/>
                <w:szCs w:val="18"/>
              </w:rPr>
              <w:t xml:space="preserve"> f</w:t>
            </w:r>
            <w:r w:rsidRPr="2C9377E9">
              <w:rPr>
                <w:rFonts w:ascii="Verdana" w:hAnsi="Verdana"/>
                <w:sz w:val="18"/>
                <w:szCs w:val="18"/>
              </w:rPr>
              <w:t>or a non-COVID condition, with epi-</w:t>
            </w:r>
            <w:r w:rsidRPr="2C9377E9">
              <w:rPr>
                <w:rFonts w:ascii="Verdana" w:hAnsi="Verdana"/>
                <w:spacing w:val="1"/>
                <w:sz w:val="18"/>
                <w:szCs w:val="18"/>
              </w:rPr>
              <w:t xml:space="preserve"> </w:t>
            </w:r>
            <w:r w:rsidRPr="2C9377E9">
              <w:rPr>
                <w:rFonts w:ascii="Verdana" w:hAnsi="Verdana"/>
                <w:sz w:val="18"/>
                <w:szCs w:val="18"/>
              </w:rPr>
              <w:t>linkage</w:t>
            </w:r>
            <w:r w:rsidR="005073CA" w:rsidRPr="00153697">
              <w:rPr>
                <w:rFonts w:ascii="Open Sans" w:hAnsi="Open Sans" w:cs="Open Sans"/>
                <w:color w:val="000000"/>
                <w:sz w:val="17"/>
                <w:szCs w:val="17"/>
                <w:shd w:val="clear" w:color="auto" w:fill="FFFFFF"/>
                <w:vertAlign w:val="superscript"/>
              </w:rPr>
              <w:t>¶</w:t>
            </w:r>
            <w:r w:rsidR="005073CA" w:rsidRPr="2C9377E9">
              <w:rPr>
                <w:rFonts w:ascii="Verdana" w:hAnsi="Verdana"/>
                <w:sz w:val="18"/>
                <w:szCs w:val="18"/>
              </w:rPr>
              <w:t>.</w:t>
            </w:r>
          </w:p>
          <w:p w14:paraId="67943E11" w14:textId="74521910" w:rsidR="00C70260" w:rsidRPr="00FD50CB" w:rsidRDefault="2C9377E9" w:rsidP="2C9377E9">
            <w:pPr>
              <w:pStyle w:val="TableParagraph"/>
              <w:numPr>
                <w:ilvl w:val="0"/>
                <w:numId w:val="19"/>
              </w:numPr>
              <w:tabs>
                <w:tab w:val="left" w:pos="827"/>
                <w:tab w:val="left" w:pos="828"/>
              </w:tabs>
              <w:spacing w:before="160" w:line="273" w:lineRule="auto"/>
              <w:ind w:left="827" w:right="495"/>
              <w:rPr>
                <w:rFonts w:ascii="Verdana" w:hAnsi="Verdana"/>
                <w:sz w:val="18"/>
                <w:szCs w:val="18"/>
              </w:rPr>
            </w:pPr>
            <w:r w:rsidRPr="005409F9">
              <w:rPr>
                <w:rFonts w:ascii="Verdana" w:eastAsiaTheme="minorEastAsia" w:hAnsi="Verdana" w:cstheme="minorBidi"/>
                <w:sz w:val="18"/>
                <w:szCs w:val="18"/>
              </w:rPr>
              <w:t>L</w:t>
            </w:r>
            <w:r w:rsidR="00BC74B5" w:rsidRPr="005409F9">
              <w:rPr>
                <w:rFonts w:ascii="Verdana" w:eastAsiaTheme="minorEastAsia" w:hAnsi="Verdana" w:cstheme="minorBidi"/>
                <w:sz w:val="18"/>
                <w:szCs w:val="18"/>
              </w:rPr>
              <w:t xml:space="preserve">evel of SARS-CoV-2 Transmission in the Community is </w:t>
            </w:r>
            <w:r w:rsidR="005409F9" w:rsidRPr="005409F9">
              <w:rPr>
                <w:rFonts w:ascii="Verdana" w:eastAsiaTheme="minorEastAsia" w:hAnsi="Verdana" w:cstheme="minorBidi"/>
                <w:sz w:val="18"/>
                <w:szCs w:val="18"/>
              </w:rPr>
              <w:t>L</w:t>
            </w:r>
            <w:r w:rsidRPr="005409F9">
              <w:rPr>
                <w:rFonts w:ascii="Verdana" w:eastAsiaTheme="minorEastAsia" w:hAnsi="Verdana" w:cstheme="minorBidi"/>
                <w:sz w:val="18"/>
                <w:szCs w:val="18"/>
              </w:rPr>
              <w:t>o</w:t>
            </w:r>
            <w:r w:rsidR="005409F9" w:rsidRPr="005409F9">
              <w:rPr>
                <w:rFonts w:ascii="Verdana" w:eastAsiaTheme="minorEastAsia" w:hAnsi="Verdana" w:cstheme="minorBidi"/>
                <w:sz w:val="18"/>
                <w:szCs w:val="18"/>
              </w:rPr>
              <w:t>w to Moderate</w:t>
            </w:r>
            <w:r w:rsidR="00DC073D" w:rsidRPr="00FD50CB">
              <w:rPr>
                <w:rFonts w:ascii="Verdana" w:eastAsiaTheme="minorEastAsia" w:hAnsi="Verdana" w:cstheme="minorBidi"/>
                <w:color w:val="012067"/>
                <w:sz w:val="18"/>
                <w:szCs w:val="18"/>
              </w:rPr>
              <w:t xml:space="preserve">: </w:t>
            </w:r>
            <w:r w:rsidR="00EB3488">
              <w:rPr>
                <w:rFonts w:ascii="Symbol" w:hAnsi="Symbol"/>
                <w:color w:val="012067"/>
                <w:sz w:val="26"/>
              </w:rPr>
              <w:t></w:t>
            </w:r>
            <w:r w:rsidR="00DC073D" w:rsidRPr="00FD50CB">
              <w:rPr>
                <w:rFonts w:ascii="Verdana" w:hAnsi="Verdana"/>
                <w:sz w:val="18"/>
                <w:szCs w:val="18"/>
              </w:rPr>
              <w:t xml:space="preserve">3 cases of </w:t>
            </w:r>
            <w:r w:rsidR="005F3C68">
              <w:rPr>
                <w:rFonts w:ascii="Verdana" w:hAnsi="Verdana"/>
                <w:sz w:val="18"/>
              </w:rPr>
              <w:t>suspect</w:t>
            </w:r>
            <w:r w:rsidR="005F3C68">
              <w:rPr>
                <w:position w:val="6"/>
                <w:sz w:val="12"/>
              </w:rPr>
              <w:t>†</w:t>
            </w:r>
            <w:r w:rsidR="005F3C68">
              <w:rPr>
                <w:rFonts w:ascii="Verdana" w:hAnsi="Verdana"/>
                <w:sz w:val="18"/>
              </w:rPr>
              <w:t>, probable</w:t>
            </w:r>
            <w:r w:rsidR="005F3C68">
              <w:rPr>
                <w:rFonts w:ascii="Verdana" w:hAnsi="Verdana"/>
                <w:position w:val="6"/>
                <w:sz w:val="12"/>
              </w:rPr>
              <w:t>*</w:t>
            </w:r>
            <w:r w:rsidR="005F3C68">
              <w:rPr>
                <w:rFonts w:ascii="Verdana" w:hAnsi="Verdana"/>
                <w:sz w:val="18"/>
              </w:rPr>
              <w:t xml:space="preserve"> or </w:t>
            </w:r>
            <w:r w:rsidR="00DC073D" w:rsidRPr="00FD50CB">
              <w:rPr>
                <w:rFonts w:ascii="Verdana" w:hAnsi="Verdana"/>
                <w:sz w:val="18"/>
                <w:szCs w:val="18"/>
              </w:rPr>
              <w:t>confirmed COVID-19 in</w:t>
            </w:r>
            <w:r w:rsidR="00DC073D" w:rsidRPr="00FD50CB">
              <w:rPr>
                <w:rFonts w:ascii="Verdana" w:hAnsi="Verdana"/>
                <w:spacing w:val="-62"/>
                <w:sz w:val="18"/>
                <w:szCs w:val="18"/>
              </w:rPr>
              <w:t xml:space="preserve"> </w:t>
            </w:r>
            <w:r w:rsidR="003E7656" w:rsidRPr="00FD50CB">
              <w:rPr>
                <w:rFonts w:ascii="Verdana" w:hAnsi="Verdana"/>
                <w:spacing w:val="-62"/>
                <w:sz w:val="18"/>
                <w:szCs w:val="18"/>
              </w:rPr>
              <w:t xml:space="preserve"> </w:t>
            </w:r>
            <w:r w:rsidR="003E7656" w:rsidRPr="00FD50CB">
              <w:rPr>
                <w:rFonts w:ascii="Verdana" w:hAnsi="Verdana"/>
                <w:sz w:val="18"/>
                <w:szCs w:val="18"/>
              </w:rPr>
              <w:t xml:space="preserve"> H</w:t>
            </w:r>
            <w:r w:rsidR="00DC073D" w:rsidRPr="00FD50CB">
              <w:rPr>
                <w:rFonts w:ascii="Verdana" w:hAnsi="Verdana"/>
                <w:sz w:val="18"/>
                <w:szCs w:val="18"/>
              </w:rPr>
              <w:t>CP</w:t>
            </w:r>
            <w:r w:rsidR="003E7656" w:rsidRPr="001C08E7">
              <w:rPr>
                <w:rFonts w:ascii="Verdana" w:hAnsi="Verdana"/>
                <w:position w:val="6"/>
                <w:sz w:val="18"/>
                <w:szCs w:val="18"/>
              </w:rPr>
              <w:t>§</w:t>
            </w:r>
            <w:r w:rsidR="00DC073D" w:rsidRPr="001C08E7">
              <w:rPr>
                <w:rFonts w:ascii="Verdana" w:hAnsi="Verdana"/>
                <w:spacing w:val="19"/>
                <w:position w:val="6"/>
                <w:sz w:val="18"/>
                <w:szCs w:val="18"/>
              </w:rPr>
              <w:t xml:space="preserve"> </w:t>
            </w:r>
            <w:r w:rsidR="00DC073D" w:rsidRPr="00FD50CB">
              <w:rPr>
                <w:rFonts w:ascii="Verdana" w:hAnsi="Verdana"/>
                <w:sz w:val="18"/>
                <w:szCs w:val="18"/>
              </w:rPr>
              <w:t>with epi-linkage</w:t>
            </w:r>
            <w:r w:rsidR="000D60C4" w:rsidRPr="00FD50CB">
              <w:rPr>
                <w:rFonts w:ascii="Verdana" w:hAnsi="Verdana"/>
                <w:sz w:val="18"/>
                <w:szCs w:val="18"/>
              </w:rPr>
              <w:t>**</w:t>
            </w:r>
          </w:p>
          <w:p w14:paraId="3C83CE51" w14:textId="2C69972A" w:rsidR="00C70260" w:rsidRDefault="538B5A6B" w:rsidP="538B5A6B">
            <w:pPr>
              <w:pStyle w:val="TableParagraph"/>
              <w:numPr>
                <w:ilvl w:val="0"/>
                <w:numId w:val="19"/>
              </w:numPr>
              <w:tabs>
                <w:tab w:val="left" w:pos="827"/>
                <w:tab w:val="left" w:pos="828"/>
              </w:tabs>
              <w:spacing w:before="160" w:line="273" w:lineRule="auto"/>
              <w:ind w:left="827" w:right="495"/>
              <w:rPr>
                <w:rFonts w:asciiTheme="minorHAnsi" w:eastAsiaTheme="minorEastAsia" w:hAnsiTheme="minorHAnsi" w:cstheme="minorBidi"/>
                <w:sz w:val="12"/>
                <w:szCs w:val="12"/>
              </w:rPr>
            </w:pPr>
            <w:r w:rsidRPr="538B5A6B">
              <w:rPr>
                <w:rFonts w:ascii="Verdana" w:hAnsi="Verdana"/>
                <w:sz w:val="18"/>
                <w:szCs w:val="18"/>
              </w:rPr>
              <w:t xml:space="preserve">Level of SARS-CoV-2 </w:t>
            </w:r>
            <w:hyperlink r:id="rId10" w:history="1">
              <w:r w:rsidRPr="538B5A6B">
                <w:rPr>
                  <w:rStyle w:val="Hyperlink"/>
                  <w:rFonts w:ascii="Verdana" w:eastAsiaTheme="minorEastAsia" w:hAnsi="Verdana" w:cstheme="minorBidi"/>
                  <w:sz w:val="18"/>
                  <w:szCs w:val="18"/>
                </w:rPr>
                <w:t>Transmission</w:t>
              </w:r>
            </w:hyperlink>
            <w:r w:rsidRPr="538B5A6B">
              <w:rPr>
                <w:rFonts w:ascii="Verdana" w:eastAsiaTheme="minorEastAsia" w:hAnsi="Verdana" w:cstheme="minorBidi"/>
                <w:sz w:val="18"/>
                <w:szCs w:val="18"/>
              </w:rPr>
              <w:t xml:space="preserve"> </w:t>
            </w:r>
            <w:r w:rsidR="0018592C" w:rsidRPr="538B5A6B">
              <w:rPr>
                <w:rFonts w:ascii="Verdana" w:eastAsiaTheme="minorEastAsia" w:hAnsi="Verdana" w:cstheme="minorBidi"/>
                <w:sz w:val="18"/>
                <w:szCs w:val="18"/>
              </w:rPr>
              <w:t xml:space="preserve"> </w:t>
            </w:r>
            <w:r w:rsidRPr="538B5A6B">
              <w:rPr>
                <w:rFonts w:ascii="Verdana" w:eastAsiaTheme="minorEastAsia" w:hAnsi="Verdana" w:cstheme="minorBidi"/>
                <w:sz w:val="18"/>
                <w:szCs w:val="18"/>
              </w:rPr>
              <w:t>in the Community is Substantial or High</w:t>
            </w:r>
            <w:r w:rsidR="002C5444" w:rsidRPr="00FD50CB">
              <w:rPr>
                <w:rFonts w:ascii="Verdana" w:hAnsi="Verdana"/>
                <w:position w:val="6"/>
                <w:sz w:val="18"/>
                <w:szCs w:val="18"/>
              </w:rPr>
              <w:t>††</w:t>
            </w:r>
            <w:r w:rsidRPr="538B5A6B">
              <w:rPr>
                <w:rFonts w:ascii="Verdana" w:hAnsi="Verdana"/>
                <w:sz w:val="18"/>
                <w:szCs w:val="18"/>
              </w:rPr>
              <w:t xml:space="preserve"> (or </w:t>
            </w:r>
            <w:r w:rsidRPr="006D5289">
              <w:rPr>
                <w:rFonts w:ascii="Verdana" w:hAnsi="Verdana"/>
                <w:sz w:val="18"/>
                <w:szCs w:val="18"/>
              </w:rPr>
              <w:t>&gt;=100/100,000 for 7-days)</w:t>
            </w:r>
            <w:r w:rsidRPr="538B5A6B">
              <w:rPr>
                <w:rFonts w:ascii="Verdana" w:eastAsia="Calibri" w:hAnsi="Verdana" w:cs="Calibri"/>
                <w:color w:val="000000" w:themeColor="text1"/>
                <w:sz w:val="18"/>
                <w:szCs w:val="18"/>
              </w:rPr>
              <w:t xml:space="preserve">; report any identified cluster of </w:t>
            </w:r>
            <w:r w:rsidRPr="538B5A6B">
              <w:rPr>
                <w:rFonts w:ascii="Verdana" w:hAnsi="Verdana"/>
                <w:sz w:val="18"/>
                <w:szCs w:val="18"/>
              </w:rPr>
              <w:t>suspect</w:t>
            </w:r>
            <w:r w:rsidR="005F3C68" w:rsidRPr="538B5A6B">
              <w:rPr>
                <w:position w:val="6"/>
                <w:sz w:val="12"/>
                <w:szCs w:val="12"/>
              </w:rPr>
              <w:t>†</w:t>
            </w:r>
            <w:r w:rsidRPr="538B5A6B">
              <w:rPr>
                <w:rFonts w:ascii="Verdana" w:hAnsi="Verdana"/>
                <w:sz w:val="18"/>
                <w:szCs w:val="18"/>
              </w:rPr>
              <w:t>, probable</w:t>
            </w:r>
            <w:r w:rsidR="005F3C68" w:rsidRPr="538B5A6B">
              <w:rPr>
                <w:rFonts w:ascii="Verdana" w:hAnsi="Verdana"/>
                <w:position w:val="6"/>
                <w:sz w:val="12"/>
                <w:szCs w:val="12"/>
              </w:rPr>
              <w:t>*</w:t>
            </w:r>
            <w:r w:rsidRPr="538B5A6B">
              <w:rPr>
                <w:rFonts w:ascii="Verdana" w:hAnsi="Verdana"/>
                <w:sz w:val="18"/>
                <w:szCs w:val="18"/>
              </w:rPr>
              <w:t xml:space="preserve"> or </w:t>
            </w:r>
            <w:r w:rsidRPr="538B5A6B">
              <w:rPr>
                <w:rFonts w:ascii="Verdana" w:eastAsia="Calibri" w:hAnsi="Verdana" w:cs="Calibri"/>
                <w:color w:val="000000" w:themeColor="text1"/>
                <w:sz w:val="18"/>
                <w:szCs w:val="18"/>
              </w:rPr>
              <w:t>confirmed COVID-19 in HCP with epi-linkages</w:t>
            </w:r>
            <w:r w:rsidRPr="538B5A6B">
              <w:rPr>
                <w:rFonts w:ascii="Verdana" w:hAnsi="Verdana"/>
                <w:sz w:val="18"/>
                <w:szCs w:val="18"/>
              </w:rPr>
              <w:t>**</w:t>
            </w:r>
          </w:p>
        </w:tc>
        <w:tc>
          <w:tcPr>
            <w:tcW w:w="4557" w:type="dxa"/>
          </w:tcPr>
          <w:p w14:paraId="385D4854" w14:textId="226649A7" w:rsidR="00C70260" w:rsidRDefault="00DC073D">
            <w:pPr>
              <w:pStyle w:val="TableParagraph"/>
              <w:numPr>
                <w:ilvl w:val="0"/>
                <w:numId w:val="18"/>
              </w:numPr>
              <w:tabs>
                <w:tab w:val="left" w:pos="828"/>
                <w:tab w:val="left" w:pos="829"/>
              </w:tabs>
              <w:spacing w:before="161" w:line="276" w:lineRule="auto"/>
              <w:ind w:right="339"/>
              <w:rPr>
                <w:rFonts w:ascii="Symbol" w:hAnsi="Symbol"/>
                <w:sz w:val="18"/>
              </w:rPr>
            </w:pPr>
            <w:r>
              <w:rPr>
                <w:rFonts w:ascii="Symbol" w:hAnsi="Symbol"/>
                <w:color w:val="012067"/>
                <w:sz w:val="26"/>
              </w:rPr>
              <w:t></w:t>
            </w:r>
            <w:r>
              <w:rPr>
                <w:rFonts w:ascii="Verdana" w:hAnsi="Verdana"/>
                <w:sz w:val="18"/>
              </w:rPr>
              <w:t>1</w:t>
            </w:r>
            <w:r>
              <w:rPr>
                <w:rFonts w:ascii="Verdana" w:hAnsi="Verdana"/>
                <w:spacing w:val="-3"/>
                <w:sz w:val="18"/>
              </w:rPr>
              <w:t xml:space="preserve"> </w:t>
            </w:r>
            <w:r>
              <w:rPr>
                <w:rFonts w:ascii="Verdana" w:hAnsi="Verdana"/>
                <w:sz w:val="18"/>
              </w:rPr>
              <w:t>probable</w:t>
            </w:r>
            <w:r w:rsidR="00EE20AC">
              <w:rPr>
                <w:rFonts w:ascii="Verdana" w:hAnsi="Verdana"/>
                <w:position w:val="6"/>
                <w:sz w:val="12"/>
              </w:rPr>
              <w:t>*</w:t>
            </w:r>
            <w:r>
              <w:rPr>
                <w:rFonts w:ascii="Verdana" w:hAnsi="Verdana"/>
                <w:spacing w:val="18"/>
                <w:position w:val="6"/>
                <w:sz w:val="12"/>
              </w:rPr>
              <w:t xml:space="preserve"> </w:t>
            </w:r>
            <w:r>
              <w:rPr>
                <w:rFonts w:ascii="Verdana" w:hAnsi="Verdana"/>
                <w:sz w:val="18"/>
              </w:rPr>
              <w:t>or</w:t>
            </w:r>
            <w:r>
              <w:rPr>
                <w:rFonts w:ascii="Verdana" w:hAnsi="Verdana"/>
                <w:spacing w:val="-3"/>
                <w:sz w:val="18"/>
              </w:rPr>
              <w:t xml:space="preserve"> </w:t>
            </w:r>
            <w:r>
              <w:rPr>
                <w:rFonts w:ascii="Verdana" w:hAnsi="Verdana"/>
                <w:sz w:val="18"/>
              </w:rPr>
              <w:t>confirmed</w:t>
            </w:r>
            <w:r>
              <w:rPr>
                <w:rFonts w:ascii="Verdana" w:hAnsi="Verdana"/>
                <w:spacing w:val="-5"/>
                <w:sz w:val="18"/>
              </w:rPr>
              <w:t xml:space="preserve"> </w:t>
            </w:r>
            <w:r>
              <w:rPr>
                <w:rFonts w:ascii="Verdana" w:hAnsi="Verdana"/>
                <w:sz w:val="18"/>
              </w:rPr>
              <w:t>COVID-19</w:t>
            </w:r>
            <w:r>
              <w:rPr>
                <w:rFonts w:ascii="Verdana" w:hAnsi="Verdana"/>
                <w:spacing w:val="-61"/>
                <w:sz w:val="18"/>
              </w:rPr>
              <w:t xml:space="preserve"> </w:t>
            </w:r>
            <w:r>
              <w:rPr>
                <w:rFonts w:ascii="Verdana" w:hAnsi="Verdana"/>
                <w:sz w:val="18"/>
              </w:rPr>
              <w:t>case</w:t>
            </w:r>
            <w:r>
              <w:rPr>
                <w:rFonts w:ascii="Verdana" w:hAnsi="Verdana"/>
                <w:spacing w:val="-2"/>
                <w:sz w:val="18"/>
              </w:rPr>
              <w:t xml:space="preserve"> </w:t>
            </w:r>
            <w:r>
              <w:rPr>
                <w:rFonts w:ascii="Verdana" w:hAnsi="Verdana"/>
                <w:sz w:val="18"/>
              </w:rPr>
              <w:t>in a</w:t>
            </w:r>
            <w:r>
              <w:rPr>
                <w:rFonts w:ascii="Verdana" w:hAnsi="Verdana"/>
                <w:spacing w:val="-1"/>
                <w:sz w:val="18"/>
              </w:rPr>
              <w:t xml:space="preserve"> </w:t>
            </w:r>
            <w:r>
              <w:rPr>
                <w:rFonts w:ascii="Verdana" w:hAnsi="Verdana"/>
                <w:sz w:val="18"/>
              </w:rPr>
              <w:t>resident or</w:t>
            </w:r>
            <w:r>
              <w:rPr>
                <w:rFonts w:ascii="Verdana" w:hAnsi="Verdana"/>
                <w:spacing w:val="-1"/>
                <w:sz w:val="18"/>
              </w:rPr>
              <w:t xml:space="preserve"> </w:t>
            </w:r>
            <w:r>
              <w:rPr>
                <w:rFonts w:ascii="Verdana" w:hAnsi="Verdana"/>
                <w:sz w:val="18"/>
              </w:rPr>
              <w:t>HCP</w:t>
            </w:r>
            <w:r w:rsidR="003E7656" w:rsidRPr="2C9377E9">
              <w:rPr>
                <w:b/>
                <w:bCs/>
                <w:position w:val="6"/>
                <w:sz w:val="12"/>
                <w:szCs w:val="12"/>
              </w:rPr>
              <w:t>§</w:t>
            </w:r>
          </w:p>
          <w:p w14:paraId="3EA22495" w14:textId="6216FBA2" w:rsidR="00C70260" w:rsidRDefault="00DC073D">
            <w:pPr>
              <w:pStyle w:val="TableParagraph"/>
              <w:numPr>
                <w:ilvl w:val="0"/>
                <w:numId w:val="18"/>
              </w:numPr>
              <w:tabs>
                <w:tab w:val="left" w:pos="828"/>
                <w:tab w:val="left" w:pos="829"/>
              </w:tabs>
              <w:spacing w:before="159" w:line="276" w:lineRule="auto"/>
              <w:ind w:right="238"/>
              <w:rPr>
                <w:rFonts w:ascii="Symbol" w:hAnsi="Symbol"/>
                <w:color w:val="012067"/>
                <w:sz w:val="17"/>
              </w:rPr>
            </w:pPr>
            <w:r>
              <w:rPr>
                <w:rFonts w:ascii="Symbol" w:hAnsi="Symbol"/>
                <w:color w:val="012067"/>
                <w:sz w:val="26"/>
              </w:rPr>
              <w:t></w:t>
            </w:r>
            <w:r>
              <w:rPr>
                <w:rFonts w:ascii="Verdana" w:hAnsi="Verdana"/>
                <w:sz w:val="18"/>
              </w:rPr>
              <w:t>3 cases of acute illness</w:t>
            </w:r>
            <w:r w:rsidR="00116C79" w:rsidRPr="2C9377E9">
              <w:rPr>
                <w:b/>
                <w:bCs/>
                <w:position w:val="6"/>
                <w:sz w:val="12"/>
                <w:szCs w:val="12"/>
              </w:rPr>
              <w:t>§§</w:t>
            </w:r>
            <w:r>
              <w:rPr>
                <w:rFonts w:ascii="Verdana" w:hAnsi="Verdana"/>
                <w:sz w:val="18"/>
              </w:rPr>
              <w:t xml:space="preserve"> compatible</w:t>
            </w:r>
            <w:r>
              <w:rPr>
                <w:rFonts w:ascii="Verdana" w:hAnsi="Verdana"/>
                <w:spacing w:val="1"/>
                <w:sz w:val="18"/>
              </w:rPr>
              <w:t xml:space="preserve"> </w:t>
            </w:r>
            <w:r>
              <w:rPr>
                <w:rFonts w:ascii="Verdana" w:hAnsi="Verdana"/>
                <w:sz w:val="18"/>
              </w:rPr>
              <w:t>with COVID-19 in residents with onset</w:t>
            </w:r>
            <w:r>
              <w:rPr>
                <w:rFonts w:ascii="Verdana" w:hAnsi="Verdana"/>
                <w:spacing w:val="-62"/>
                <w:sz w:val="18"/>
              </w:rPr>
              <w:t xml:space="preserve"> </w:t>
            </w:r>
            <w:r>
              <w:rPr>
                <w:rFonts w:ascii="Verdana" w:hAnsi="Verdana"/>
                <w:sz w:val="18"/>
              </w:rPr>
              <w:t>within</w:t>
            </w:r>
            <w:r>
              <w:rPr>
                <w:rFonts w:ascii="Verdana" w:hAnsi="Verdana"/>
                <w:spacing w:val="-1"/>
                <w:sz w:val="18"/>
              </w:rPr>
              <w:t xml:space="preserve"> </w:t>
            </w:r>
            <w:r>
              <w:rPr>
                <w:rFonts w:ascii="Verdana" w:hAnsi="Verdana"/>
                <w:sz w:val="18"/>
              </w:rPr>
              <w:t>a</w:t>
            </w:r>
            <w:r>
              <w:rPr>
                <w:rFonts w:ascii="Verdana" w:hAnsi="Verdana"/>
                <w:spacing w:val="-1"/>
                <w:sz w:val="18"/>
              </w:rPr>
              <w:t xml:space="preserve"> </w:t>
            </w:r>
            <w:r>
              <w:rPr>
                <w:rFonts w:ascii="Verdana" w:hAnsi="Verdana"/>
                <w:sz w:val="18"/>
              </w:rPr>
              <w:t>72h</w:t>
            </w:r>
            <w:r>
              <w:rPr>
                <w:rFonts w:ascii="Verdana" w:hAnsi="Verdana"/>
                <w:spacing w:val="1"/>
                <w:sz w:val="18"/>
              </w:rPr>
              <w:t xml:space="preserve"> </w:t>
            </w:r>
            <w:r>
              <w:rPr>
                <w:rFonts w:ascii="Verdana" w:hAnsi="Verdana"/>
                <w:sz w:val="18"/>
              </w:rPr>
              <w:t>period</w:t>
            </w:r>
          </w:p>
        </w:tc>
      </w:tr>
    </w:tbl>
    <w:p w14:paraId="53128261" w14:textId="77777777" w:rsidR="00C70260" w:rsidRDefault="00C70260">
      <w:pPr>
        <w:pStyle w:val="BodyText"/>
        <w:rPr>
          <w:sz w:val="20"/>
        </w:rPr>
      </w:pPr>
    </w:p>
    <w:p w14:paraId="2ACC7DD2" w14:textId="745DCB4B" w:rsidR="00720392" w:rsidRDefault="00E705E8" w:rsidP="000053E4">
      <w:pPr>
        <w:pStyle w:val="BodyText"/>
        <w:spacing w:before="3"/>
        <w:rPr>
          <w:sz w:val="18"/>
        </w:rPr>
      </w:pPr>
      <w:r>
        <w:pict w14:anchorId="07B3FE51">
          <v:rect id="docshape5" o:spid="_x0000_s2053" style="position:absolute;margin-left:57.6pt;margin-top:11.1pt;width:2in;height:.6pt;z-index:-15728128;mso-wrap-distance-left:0;mso-wrap-distance-right:0;mso-position-horizontal-relative:page" fillcolor="black" stroked="f">
            <w10:wrap type="topAndBottom" anchorx="page"/>
          </v:rect>
        </w:pict>
      </w:r>
      <w:r w:rsidR="00DC073D" w:rsidRPr="2C9377E9">
        <w:rPr>
          <w:position w:val="7"/>
          <w:sz w:val="13"/>
          <w:szCs w:val="13"/>
        </w:rPr>
        <w:t>*</w:t>
      </w:r>
      <w:r w:rsidR="00FE0AE5">
        <w:rPr>
          <w:position w:val="7"/>
          <w:sz w:val="13"/>
          <w:szCs w:val="13"/>
        </w:rPr>
        <w:t xml:space="preserve">  </w:t>
      </w:r>
      <w:r w:rsidR="00720392">
        <w:rPr>
          <w:b/>
          <w:sz w:val="18"/>
        </w:rPr>
        <w:t xml:space="preserve">Probable case </w:t>
      </w:r>
      <w:r w:rsidR="00720392">
        <w:rPr>
          <w:sz w:val="18"/>
        </w:rPr>
        <w:t>is defined as a person meeting clinical criteria AND epidemiologic evidence with no confirmatory laboratory testing performed for</w:t>
      </w:r>
      <w:r w:rsidR="00720392">
        <w:rPr>
          <w:spacing w:val="1"/>
          <w:sz w:val="18"/>
        </w:rPr>
        <w:t xml:space="preserve"> </w:t>
      </w:r>
      <w:r w:rsidR="00720392">
        <w:rPr>
          <w:sz w:val="18"/>
        </w:rPr>
        <w:t>COVID-19; A person meeting presumptive laboratory evidence AND either clinical criteria OR epidemiologic evidence; A person meeting vital records</w:t>
      </w:r>
      <w:r w:rsidR="00720392">
        <w:rPr>
          <w:spacing w:val="-61"/>
          <w:sz w:val="18"/>
        </w:rPr>
        <w:t xml:space="preserve"> </w:t>
      </w:r>
      <w:r w:rsidR="00720392">
        <w:rPr>
          <w:sz w:val="18"/>
        </w:rPr>
        <w:t>criteria</w:t>
      </w:r>
      <w:r w:rsidR="00720392">
        <w:rPr>
          <w:spacing w:val="-2"/>
          <w:sz w:val="18"/>
        </w:rPr>
        <w:t xml:space="preserve"> </w:t>
      </w:r>
      <w:r w:rsidR="00720392">
        <w:rPr>
          <w:sz w:val="18"/>
        </w:rPr>
        <w:t>with no confirmatory</w:t>
      </w:r>
      <w:r w:rsidR="00720392">
        <w:rPr>
          <w:spacing w:val="-2"/>
          <w:sz w:val="18"/>
        </w:rPr>
        <w:t xml:space="preserve"> </w:t>
      </w:r>
      <w:r w:rsidR="00720392">
        <w:rPr>
          <w:sz w:val="18"/>
        </w:rPr>
        <w:t>laboratory</w:t>
      </w:r>
      <w:r w:rsidR="00720392">
        <w:rPr>
          <w:spacing w:val="-2"/>
          <w:sz w:val="18"/>
        </w:rPr>
        <w:t xml:space="preserve"> </w:t>
      </w:r>
      <w:r w:rsidR="00720392">
        <w:rPr>
          <w:sz w:val="18"/>
        </w:rPr>
        <w:t>testing</w:t>
      </w:r>
      <w:r w:rsidR="00720392">
        <w:rPr>
          <w:spacing w:val="-1"/>
          <w:sz w:val="18"/>
        </w:rPr>
        <w:t xml:space="preserve"> </w:t>
      </w:r>
      <w:r w:rsidR="00720392">
        <w:rPr>
          <w:sz w:val="18"/>
        </w:rPr>
        <w:t>performed</w:t>
      </w:r>
      <w:r w:rsidR="00720392">
        <w:rPr>
          <w:spacing w:val="-2"/>
          <w:sz w:val="18"/>
        </w:rPr>
        <w:t xml:space="preserve"> </w:t>
      </w:r>
      <w:r w:rsidR="00720392">
        <w:rPr>
          <w:sz w:val="18"/>
        </w:rPr>
        <w:t>for</w:t>
      </w:r>
      <w:r w:rsidR="00720392">
        <w:rPr>
          <w:spacing w:val="-1"/>
          <w:sz w:val="18"/>
        </w:rPr>
        <w:t xml:space="preserve"> </w:t>
      </w:r>
      <w:r w:rsidR="00720392">
        <w:rPr>
          <w:sz w:val="18"/>
        </w:rPr>
        <w:t>COVID-19.</w:t>
      </w:r>
      <w:r w:rsidR="00720392">
        <w:rPr>
          <w:spacing w:val="-2"/>
          <w:sz w:val="18"/>
        </w:rPr>
        <w:t xml:space="preserve"> </w:t>
      </w:r>
      <w:r w:rsidR="00720392">
        <w:rPr>
          <w:spacing w:val="-2"/>
          <w:sz w:val="18"/>
        </w:rPr>
        <w:t>Presumptive laboratory evidence includes the detection of SARS-CoV-2 specific antigen using a diagnostic test performed by a CLIA-certified provider</w:t>
      </w:r>
      <w:r w:rsidR="00720392">
        <w:rPr>
          <w:spacing w:val="-2"/>
          <w:sz w:val="18"/>
        </w:rPr>
        <w:t xml:space="preserve"> </w:t>
      </w:r>
      <w:r w:rsidR="00720392">
        <w:rPr>
          <w:sz w:val="18"/>
        </w:rPr>
        <w:t>(</w:t>
      </w:r>
      <w:r w:rsidR="006D5289">
        <w:rPr>
          <w:sz w:val="18"/>
        </w:rPr>
        <w:t>5</w:t>
      </w:r>
      <w:r w:rsidR="00720392">
        <w:rPr>
          <w:sz w:val="18"/>
        </w:rPr>
        <w:t>)</w:t>
      </w:r>
    </w:p>
    <w:p w14:paraId="3B065623" w14:textId="4BE76D66" w:rsidR="00D074A2" w:rsidRPr="00563E77" w:rsidRDefault="00720392" w:rsidP="00D074A2">
      <w:pPr>
        <w:widowControl/>
        <w:shd w:val="clear" w:color="auto" w:fill="FFFFFF"/>
        <w:autoSpaceDE/>
        <w:autoSpaceDN/>
        <w:spacing w:before="100" w:beforeAutospacing="1" w:after="100" w:afterAutospacing="1"/>
        <w:ind w:left="112"/>
        <w:rPr>
          <w:rFonts w:eastAsia="Times New Roman" w:cs="Segoe UI"/>
          <w:color w:val="000000"/>
          <w:sz w:val="18"/>
          <w:szCs w:val="18"/>
        </w:rPr>
      </w:pPr>
      <w:r>
        <w:rPr>
          <w:position w:val="6"/>
          <w:sz w:val="12"/>
        </w:rPr>
        <w:lastRenderedPageBreak/>
        <w:t>†</w:t>
      </w:r>
      <w:r w:rsidR="00FE0AE5">
        <w:rPr>
          <w:position w:val="6"/>
          <w:sz w:val="12"/>
        </w:rPr>
        <w:t xml:space="preserve"> </w:t>
      </w:r>
      <w:r w:rsidR="00D074A2" w:rsidRPr="00C565E2">
        <w:rPr>
          <w:b/>
          <w:bCs/>
          <w:sz w:val="18"/>
        </w:rPr>
        <w:t xml:space="preserve">Suspect case </w:t>
      </w:r>
      <w:r w:rsidR="00D074A2">
        <w:rPr>
          <w:sz w:val="18"/>
        </w:rPr>
        <w:t xml:space="preserve">is defined as a person with </w:t>
      </w:r>
      <w:r w:rsidR="00D074A2" w:rsidRPr="004768E3">
        <w:rPr>
          <w:rFonts w:eastAsia="Times New Roman" w:cs="Segoe UI"/>
          <w:color w:val="000000"/>
          <w:sz w:val="18"/>
          <w:szCs w:val="18"/>
        </w:rPr>
        <w:t>supportive laboratory evidence with no prior history of being a confirmed or probable case.</w:t>
      </w:r>
      <w:r w:rsidR="002F1796">
        <w:rPr>
          <w:rFonts w:eastAsia="Times New Roman" w:cs="Segoe UI"/>
          <w:color w:val="000000"/>
          <w:sz w:val="18"/>
          <w:szCs w:val="18"/>
        </w:rPr>
        <w:t xml:space="preserve"> </w:t>
      </w:r>
      <w:r w:rsidR="002F1796">
        <w:rPr>
          <w:rFonts w:eastAsia="Times New Roman" w:cs="Segoe UI"/>
          <w:color w:val="000000"/>
          <w:sz w:val="18"/>
          <w:szCs w:val="18"/>
        </w:rPr>
        <w:t xml:space="preserve">Supportive laboratory evidence includes </w:t>
      </w:r>
      <w:r w:rsidR="00563E77">
        <w:rPr>
          <w:rFonts w:eastAsia="Times New Roman" w:cs="Segoe UI"/>
          <w:color w:val="000000"/>
          <w:sz w:val="18"/>
          <w:szCs w:val="18"/>
        </w:rPr>
        <w:t xml:space="preserve">the </w:t>
      </w:r>
      <w:r w:rsidR="00563E77" w:rsidRPr="00563E77">
        <w:rPr>
          <w:rFonts w:eastAsia="Times New Roman" w:cs="Segoe UI"/>
          <w:color w:val="000000"/>
          <w:sz w:val="18"/>
          <w:szCs w:val="18"/>
        </w:rPr>
        <w:t>d</w:t>
      </w:r>
      <w:r w:rsidR="00563E77" w:rsidRPr="008A4273">
        <w:rPr>
          <w:rFonts w:cs="Open Sans"/>
          <w:color w:val="000000"/>
          <w:sz w:val="18"/>
          <w:szCs w:val="18"/>
          <w:shd w:val="clear" w:color="auto" w:fill="FFFFFF"/>
        </w:rPr>
        <w:t xml:space="preserve">etection of SARS-CoV-2 RNA or specific antigen using a test performed without CLIA </w:t>
      </w:r>
      <w:r w:rsidR="007E149B" w:rsidRPr="008A4273">
        <w:rPr>
          <w:rFonts w:cs="Open Sans"/>
          <w:color w:val="000000"/>
          <w:sz w:val="18"/>
          <w:szCs w:val="18"/>
          <w:shd w:val="clear" w:color="auto" w:fill="FFFFFF"/>
        </w:rPr>
        <w:t>oversight</w:t>
      </w:r>
      <w:r w:rsidR="007E149B">
        <w:rPr>
          <w:rFonts w:cs="Open Sans"/>
          <w:color w:val="000000"/>
          <w:sz w:val="18"/>
          <w:szCs w:val="18"/>
          <w:shd w:val="clear" w:color="auto" w:fill="FFFFFF"/>
        </w:rPr>
        <w:t>. (5</w:t>
      </w:r>
      <w:r w:rsidR="003541AC">
        <w:rPr>
          <w:rFonts w:cs="Open Sans"/>
          <w:color w:val="000000"/>
          <w:sz w:val="18"/>
          <w:szCs w:val="18"/>
          <w:shd w:val="clear" w:color="auto" w:fill="FFFFFF"/>
        </w:rPr>
        <w:t>)</w:t>
      </w:r>
    </w:p>
    <w:p w14:paraId="56F4F2C3" w14:textId="5F492C67" w:rsidR="00C70260" w:rsidRDefault="003E7656" w:rsidP="2C9377E9">
      <w:pPr>
        <w:spacing w:before="109"/>
        <w:ind w:left="112" w:right="155"/>
        <w:rPr>
          <w:sz w:val="18"/>
          <w:szCs w:val="18"/>
        </w:rPr>
      </w:pPr>
      <w:r w:rsidRPr="2C9377E9">
        <w:rPr>
          <w:b/>
          <w:bCs/>
          <w:position w:val="6"/>
          <w:sz w:val="12"/>
          <w:szCs w:val="12"/>
        </w:rPr>
        <w:t>§</w:t>
      </w:r>
      <w:r w:rsidR="00FE0AE5">
        <w:rPr>
          <w:b/>
          <w:bCs/>
          <w:position w:val="6"/>
          <w:sz w:val="12"/>
          <w:szCs w:val="12"/>
        </w:rPr>
        <w:t xml:space="preserve">  </w:t>
      </w:r>
      <w:r w:rsidR="00DC073D" w:rsidRPr="2C9377E9">
        <w:rPr>
          <w:b/>
          <w:bCs/>
          <w:sz w:val="18"/>
          <w:szCs w:val="18"/>
        </w:rPr>
        <w:t xml:space="preserve">Healthcare Personnel (HCP), </w:t>
      </w:r>
      <w:r w:rsidR="00DC073D" w:rsidRPr="2C9377E9">
        <w:rPr>
          <w:sz w:val="18"/>
          <w:szCs w:val="18"/>
        </w:rPr>
        <w:t>defined by CDC, include, but are not limited to, emergency medical</w:t>
      </w:r>
      <w:r w:rsidR="00DC073D" w:rsidRPr="2C9377E9">
        <w:rPr>
          <w:spacing w:val="1"/>
          <w:sz w:val="18"/>
          <w:szCs w:val="18"/>
        </w:rPr>
        <w:t xml:space="preserve"> </w:t>
      </w:r>
      <w:r w:rsidR="00DC073D" w:rsidRPr="2C9377E9">
        <w:rPr>
          <w:sz w:val="18"/>
          <w:szCs w:val="18"/>
        </w:rPr>
        <w:t>service personnel, nurses, nursing assistants, physicians, technicians, therapists, phlebotomists, pharmacists, students and trainees, contractual staff</w:t>
      </w:r>
      <w:r w:rsidR="00DC073D" w:rsidRPr="2C9377E9">
        <w:rPr>
          <w:spacing w:val="-61"/>
          <w:sz w:val="18"/>
          <w:szCs w:val="18"/>
        </w:rPr>
        <w:t xml:space="preserve"> </w:t>
      </w:r>
      <w:r w:rsidR="00DC073D" w:rsidRPr="2C9377E9">
        <w:rPr>
          <w:sz w:val="18"/>
          <w:szCs w:val="18"/>
        </w:rPr>
        <w:t>not employed by the healthcare facility, and persons not directly involved in patient care, but who could be exposed to infectious agents that can be</w:t>
      </w:r>
      <w:r w:rsidR="00DC073D" w:rsidRPr="2C9377E9">
        <w:rPr>
          <w:spacing w:val="1"/>
          <w:sz w:val="18"/>
          <w:szCs w:val="18"/>
        </w:rPr>
        <w:t xml:space="preserve"> </w:t>
      </w:r>
      <w:r w:rsidR="00DC073D" w:rsidRPr="2C9377E9">
        <w:rPr>
          <w:sz w:val="18"/>
          <w:szCs w:val="18"/>
        </w:rPr>
        <w:t>transmitted in the healthcare setting (e.g., clerical, dietary, environmental services, laundry, security, engineering and facilities management,</w:t>
      </w:r>
      <w:r w:rsidR="00DC073D" w:rsidRPr="2C9377E9">
        <w:rPr>
          <w:spacing w:val="1"/>
          <w:sz w:val="18"/>
          <w:szCs w:val="18"/>
        </w:rPr>
        <w:t xml:space="preserve"> </w:t>
      </w:r>
      <w:r w:rsidR="00DC073D" w:rsidRPr="2C9377E9">
        <w:rPr>
          <w:sz w:val="18"/>
          <w:szCs w:val="18"/>
        </w:rPr>
        <w:t>administrative,</w:t>
      </w:r>
      <w:r w:rsidR="00DC073D" w:rsidRPr="2C9377E9">
        <w:rPr>
          <w:spacing w:val="-3"/>
          <w:sz w:val="18"/>
          <w:szCs w:val="18"/>
        </w:rPr>
        <w:t xml:space="preserve"> </w:t>
      </w:r>
      <w:r w:rsidR="00DC073D" w:rsidRPr="2C9377E9">
        <w:rPr>
          <w:sz w:val="18"/>
          <w:szCs w:val="18"/>
        </w:rPr>
        <w:t>billing,</w:t>
      </w:r>
      <w:r w:rsidR="00DC073D" w:rsidRPr="2C9377E9">
        <w:rPr>
          <w:spacing w:val="-2"/>
          <w:sz w:val="18"/>
          <w:szCs w:val="18"/>
        </w:rPr>
        <w:t xml:space="preserve"> </w:t>
      </w:r>
      <w:r w:rsidR="00DC073D" w:rsidRPr="2C9377E9">
        <w:rPr>
          <w:sz w:val="18"/>
          <w:szCs w:val="18"/>
        </w:rPr>
        <w:t>and</w:t>
      </w:r>
      <w:r w:rsidR="00DC073D" w:rsidRPr="2C9377E9">
        <w:rPr>
          <w:spacing w:val="-3"/>
          <w:sz w:val="18"/>
          <w:szCs w:val="18"/>
        </w:rPr>
        <w:t xml:space="preserve"> </w:t>
      </w:r>
      <w:r w:rsidR="00DC073D" w:rsidRPr="2C9377E9">
        <w:rPr>
          <w:sz w:val="18"/>
          <w:szCs w:val="18"/>
        </w:rPr>
        <w:t>volunteer</w:t>
      </w:r>
      <w:r w:rsidR="00DC073D" w:rsidRPr="2C9377E9">
        <w:rPr>
          <w:spacing w:val="-1"/>
          <w:sz w:val="18"/>
          <w:szCs w:val="18"/>
        </w:rPr>
        <w:t xml:space="preserve"> </w:t>
      </w:r>
      <w:r w:rsidR="00DC073D" w:rsidRPr="2C9377E9">
        <w:rPr>
          <w:sz w:val="18"/>
          <w:szCs w:val="18"/>
        </w:rPr>
        <w:t>personnel)(2).</w:t>
      </w:r>
      <w:r w:rsidR="00DC073D" w:rsidRPr="2C9377E9">
        <w:rPr>
          <w:sz w:val="18"/>
          <w:szCs w:val="18"/>
        </w:rPr>
        <w:t xml:space="preserve"> Healthcare facility infection prevention or occupational health personnel should, wherever feasible, interview HCP with COVID-19 to identify likely sources of exposure and </w:t>
      </w:r>
      <w:r w:rsidR="00F922C0">
        <w:rPr>
          <w:sz w:val="18"/>
          <w:szCs w:val="18"/>
        </w:rPr>
        <w:t xml:space="preserve">assess whether there are </w:t>
      </w:r>
      <w:r w:rsidR="00DC073D" w:rsidRPr="2C9377E9">
        <w:rPr>
          <w:sz w:val="18"/>
          <w:szCs w:val="18"/>
        </w:rPr>
        <w:t>epi-linkages with other HCP or patient cases.</w:t>
      </w:r>
    </w:p>
    <w:p w14:paraId="3425F8E2" w14:textId="7496ADED" w:rsidR="00C70260" w:rsidRDefault="00C70260">
      <w:pPr>
        <w:spacing w:before="3"/>
        <w:ind w:left="112" w:right="257"/>
        <w:rPr>
          <w:sz w:val="18"/>
        </w:rPr>
      </w:pPr>
    </w:p>
    <w:p w14:paraId="4337C4B2" w14:textId="16DEAD26" w:rsidR="00C70260" w:rsidRDefault="00153697" w:rsidP="2C9377E9">
      <w:pPr>
        <w:ind w:left="112" w:right="212"/>
        <w:rPr>
          <w:sz w:val="18"/>
          <w:szCs w:val="18"/>
        </w:rPr>
      </w:pPr>
      <w:r>
        <w:rPr>
          <w:rFonts w:ascii="Open Sans" w:hAnsi="Open Sans" w:cs="Open Sans"/>
          <w:color w:val="000000"/>
          <w:sz w:val="17"/>
          <w:szCs w:val="17"/>
          <w:shd w:val="clear" w:color="auto" w:fill="FFFFFF"/>
        </w:rPr>
        <w:t>¶</w:t>
      </w:r>
      <w:r w:rsidR="00FE0AE5">
        <w:rPr>
          <w:rFonts w:ascii="Open Sans" w:hAnsi="Open Sans" w:cs="Open Sans"/>
          <w:color w:val="000000"/>
          <w:sz w:val="17"/>
          <w:szCs w:val="17"/>
          <w:shd w:val="clear" w:color="auto" w:fill="FFFFFF"/>
        </w:rPr>
        <w:t xml:space="preserve">  </w:t>
      </w:r>
      <w:r w:rsidR="00DC073D" w:rsidRPr="2C9377E9">
        <w:rPr>
          <w:b/>
          <w:bCs/>
          <w:sz w:val="18"/>
          <w:szCs w:val="18"/>
        </w:rPr>
        <w:t xml:space="preserve">Epi-linkage among patients </w:t>
      </w:r>
      <w:r w:rsidR="00DC073D" w:rsidRPr="2C9377E9">
        <w:rPr>
          <w:sz w:val="18"/>
          <w:szCs w:val="18"/>
        </w:rPr>
        <w:t>is defined as overlap on the same unit or ward or having the potential to have been cared for by common HCP within</w:t>
      </w:r>
      <w:r w:rsidR="00DC073D" w:rsidRPr="2C9377E9">
        <w:rPr>
          <w:spacing w:val="-61"/>
          <w:sz w:val="18"/>
          <w:szCs w:val="18"/>
        </w:rPr>
        <w:t xml:space="preserve"> </w:t>
      </w:r>
      <w:r w:rsidR="00DC073D" w:rsidRPr="2C9377E9">
        <w:rPr>
          <w:sz w:val="18"/>
          <w:szCs w:val="18"/>
        </w:rPr>
        <w:t>a</w:t>
      </w:r>
      <w:r w:rsidR="00DC073D" w:rsidRPr="2C9377E9">
        <w:rPr>
          <w:spacing w:val="-2"/>
          <w:sz w:val="18"/>
          <w:szCs w:val="18"/>
        </w:rPr>
        <w:t xml:space="preserve"> </w:t>
      </w:r>
      <w:r w:rsidR="00DC073D" w:rsidRPr="2C9377E9">
        <w:rPr>
          <w:sz w:val="18"/>
          <w:szCs w:val="18"/>
        </w:rPr>
        <w:t>14-day</w:t>
      </w:r>
      <w:r w:rsidR="00DC073D" w:rsidRPr="2C9377E9">
        <w:rPr>
          <w:spacing w:val="-2"/>
          <w:sz w:val="18"/>
          <w:szCs w:val="18"/>
        </w:rPr>
        <w:t xml:space="preserve"> </w:t>
      </w:r>
      <w:r w:rsidR="00DC073D" w:rsidRPr="2C9377E9">
        <w:rPr>
          <w:sz w:val="18"/>
          <w:szCs w:val="18"/>
        </w:rPr>
        <w:t>time</w:t>
      </w:r>
      <w:r w:rsidR="00DC073D" w:rsidRPr="2C9377E9">
        <w:rPr>
          <w:spacing w:val="-1"/>
          <w:sz w:val="18"/>
          <w:szCs w:val="18"/>
        </w:rPr>
        <w:t xml:space="preserve"> </w:t>
      </w:r>
      <w:r w:rsidR="00DC073D" w:rsidRPr="2C9377E9">
        <w:rPr>
          <w:sz w:val="18"/>
          <w:szCs w:val="18"/>
        </w:rPr>
        <w:t>period of</w:t>
      </w:r>
      <w:r w:rsidR="00DC073D" w:rsidRPr="2C9377E9">
        <w:rPr>
          <w:spacing w:val="-2"/>
          <w:sz w:val="18"/>
          <w:szCs w:val="18"/>
        </w:rPr>
        <w:t xml:space="preserve"> </w:t>
      </w:r>
      <w:r w:rsidR="00DC073D" w:rsidRPr="2C9377E9">
        <w:rPr>
          <w:sz w:val="18"/>
          <w:szCs w:val="18"/>
        </w:rPr>
        <w:t>each other.</w:t>
      </w:r>
    </w:p>
    <w:p w14:paraId="3580BD45" w14:textId="3C6DCDD0" w:rsidR="00FE0AE5" w:rsidRDefault="000D60C4" w:rsidP="00FE0AE5">
      <w:pPr>
        <w:spacing w:before="1"/>
        <w:ind w:left="112" w:right="257"/>
        <w:rPr>
          <w:sz w:val="18"/>
          <w:szCs w:val="18"/>
        </w:rPr>
      </w:pPr>
      <w:r w:rsidRPr="2C9377E9">
        <w:rPr>
          <w:sz w:val="18"/>
          <w:szCs w:val="18"/>
        </w:rPr>
        <w:t>**</w:t>
      </w:r>
      <w:r w:rsidR="00FE0AE5">
        <w:rPr>
          <w:sz w:val="18"/>
          <w:szCs w:val="18"/>
        </w:rPr>
        <w:t xml:space="preserve">  </w:t>
      </w:r>
      <w:r w:rsidR="00DC073D" w:rsidRPr="2C9377E9">
        <w:rPr>
          <w:b/>
          <w:bCs/>
          <w:sz w:val="18"/>
          <w:szCs w:val="18"/>
        </w:rPr>
        <w:t>Epi-linkage</w:t>
      </w:r>
      <w:r w:rsidR="00DC073D" w:rsidRPr="2C9377E9">
        <w:rPr>
          <w:b/>
          <w:bCs/>
          <w:spacing w:val="-1"/>
          <w:sz w:val="18"/>
          <w:szCs w:val="18"/>
        </w:rPr>
        <w:t xml:space="preserve"> </w:t>
      </w:r>
      <w:r w:rsidR="00DC073D" w:rsidRPr="2C9377E9">
        <w:rPr>
          <w:b/>
          <w:bCs/>
          <w:sz w:val="18"/>
          <w:szCs w:val="18"/>
        </w:rPr>
        <w:t>among</w:t>
      </w:r>
      <w:r w:rsidR="00DC073D" w:rsidRPr="2C9377E9">
        <w:rPr>
          <w:b/>
          <w:bCs/>
          <w:spacing w:val="-3"/>
          <w:sz w:val="18"/>
          <w:szCs w:val="18"/>
        </w:rPr>
        <w:t xml:space="preserve"> </w:t>
      </w:r>
      <w:r w:rsidR="00DC073D" w:rsidRPr="2C9377E9">
        <w:rPr>
          <w:b/>
          <w:bCs/>
          <w:sz w:val="18"/>
          <w:szCs w:val="18"/>
        </w:rPr>
        <w:t>HCP</w:t>
      </w:r>
      <w:r w:rsidR="00DC073D" w:rsidRPr="2C9377E9">
        <w:rPr>
          <w:b/>
          <w:bCs/>
          <w:spacing w:val="2"/>
          <w:sz w:val="18"/>
          <w:szCs w:val="18"/>
        </w:rPr>
        <w:t xml:space="preserve"> </w:t>
      </w:r>
      <w:r w:rsidR="00DC073D" w:rsidRPr="2C9377E9">
        <w:rPr>
          <w:sz w:val="18"/>
          <w:szCs w:val="18"/>
        </w:rPr>
        <w:t>is</w:t>
      </w:r>
      <w:r w:rsidR="00DC073D" w:rsidRPr="2C9377E9">
        <w:rPr>
          <w:spacing w:val="-3"/>
          <w:sz w:val="18"/>
          <w:szCs w:val="18"/>
        </w:rPr>
        <w:t xml:space="preserve"> </w:t>
      </w:r>
      <w:r w:rsidR="00DC073D" w:rsidRPr="2C9377E9">
        <w:rPr>
          <w:sz w:val="18"/>
          <w:szCs w:val="18"/>
        </w:rPr>
        <w:t>defined</w:t>
      </w:r>
      <w:r w:rsidR="00DC073D" w:rsidRPr="2C9377E9">
        <w:rPr>
          <w:spacing w:val="-3"/>
          <w:sz w:val="18"/>
          <w:szCs w:val="18"/>
        </w:rPr>
        <w:t xml:space="preserve"> </w:t>
      </w:r>
      <w:r w:rsidR="00DC073D" w:rsidRPr="2C9377E9">
        <w:rPr>
          <w:sz w:val="18"/>
          <w:szCs w:val="18"/>
        </w:rPr>
        <w:t>as</w:t>
      </w:r>
      <w:r w:rsidR="00DC073D" w:rsidRPr="2C9377E9">
        <w:rPr>
          <w:spacing w:val="-1"/>
          <w:sz w:val="18"/>
          <w:szCs w:val="18"/>
        </w:rPr>
        <w:t xml:space="preserve"> </w:t>
      </w:r>
      <w:r w:rsidR="00DC073D" w:rsidRPr="2C9377E9">
        <w:rPr>
          <w:sz w:val="18"/>
          <w:szCs w:val="18"/>
        </w:rPr>
        <w:t>having</w:t>
      </w:r>
      <w:r w:rsidR="00DC073D" w:rsidRPr="2C9377E9">
        <w:rPr>
          <w:spacing w:val="-3"/>
          <w:sz w:val="18"/>
          <w:szCs w:val="18"/>
        </w:rPr>
        <w:t xml:space="preserve"> </w:t>
      </w:r>
      <w:r w:rsidR="00DC073D" w:rsidRPr="2C9377E9">
        <w:rPr>
          <w:sz w:val="18"/>
          <w:szCs w:val="18"/>
        </w:rPr>
        <w:t>the</w:t>
      </w:r>
      <w:r w:rsidR="00DC073D" w:rsidRPr="2C9377E9">
        <w:rPr>
          <w:spacing w:val="-3"/>
          <w:sz w:val="18"/>
          <w:szCs w:val="18"/>
        </w:rPr>
        <w:t xml:space="preserve"> </w:t>
      </w:r>
      <w:r w:rsidR="00DC073D" w:rsidRPr="2C9377E9">
        <w:rPr>
          <w:sz w:val="18"/>
          <w:szCs w:val="18"/>
        </w:rPr>
        <w:t>potential</w:t>
      </w:r>
      <w:r w:rsidR="00DC073D" w:rsidRPr="2C9377E9">
        <w:rPr>
          <w:spacing w:val="-1"/>
          <w:sz w:val="18"/>
          <w:szCs w:val="18"/>
        </w:rPr>
        <w:t xml:space="preserve"> </w:t>
      </w:r>
      <w:r w:rsidR="00DC073D" w:rsidRPr="2C9377E9">
        <w:rPr>
          <w:sz w:val="18"/>
          <w:szCs w:val="18"/>
        </w:rPr>
        <w:t>to</w:t>
      </w:r>
      <w:r w:rsidR="00DC073D" w:rsidRPr="2C9377E9">
        <w:rPr>
          <w:spacing w:val="-2"/>
          <w:sz w:val="18"/>
          <w:szCs w:val="18"/>
        </w:rPr>
        <w:t xml:space="preserve"> </w:t>
      </w:r>
      <w:r w:rsidR="00DC073D" w:rsidRPr="2C9377E9">
        <w:rPr>
          <w:sz w:val="18"/>
          <w:szCs w:val="18"/>
        </w:rPr>
        <w:t>have</w:t>
      </w:r>
      <w:r w:rsidR="00DC073D" w:rsidRPr="2C9377E9">
        <w:rPr>
          <w:spacing w:val="-3"/>
          <w:sz w:val="18"/>
          <w:szCs w:val="18"/>
        </w:rPr>
        <w:t xml:space="preserve"> </w:t>
      </w:r>
      <w:r w:rsidR="00DC073D" w:rsidRPr="2C9377E9">
        <w:rPr>
          <w:sz w:val="18"/>
          <w:szCs w:val="18"/>
        </w:rPr>
        <w:t>been</w:t>
      </w:r>
      <w:r w:rsidR="00DC073D" w:rsidRPr="2C9377E9">
        <w:rPr>
          <w:spacing w:val="-1"/>
          <w:sz w:val="18"/>
          <w:szCs w:val="18"/>
        </w:rPr>
        <w:t xml:space="preserve"> </w:t>
      </w:r>
      <w:r w:rsidR="00DC073D" w:rsidRPr="2C9377E9">
        <w:rPr>
          <w:sz w:val="18"/>
          <w:szCs w:val="18"/>
        </w:rPr>
        <w:t>within</w:t>
      </w:r>
      <w:r w:rsidR="00DC073D" w:rsidRPr="2C9377E9">
        <w:rPr>
          <w:spacing w:val="-4"/>
          <w:sz w:val="18"/>
          <w:szCs w:val="18"/>
        </w:rPr>
        <w:t xml:space="preserve"> </w:t>
      </w:r>
      <w:r w:rsidR="00DC073D" w:rsidRPr="2C9377E9">
        <w:rPr>
          <w:sz w:val="18"/>
          <w:szCs w:val="18"/>
        </w:rPr>
        <w:t>6</w:t>
      </w:r>
      <w:r w:rsidR="0091345D">
        <w:rPr>
          <w:sz w:val="18"/>
          <w:szCs w:val="18"/>
        </w:rPr>
        <w:t xml:space="preserve"> </w:t>
      </w:r>
      <w:r w:rsidR="00DC073D" w:rsidRPr="2C9377E9">
        <w:rPr>
          <w:sz w:val="18"/>
          <w:szCs w:val="18"/>
        </w:rPr>
        <w:t>ft</w:t>
      </w:r>
      <w:r w:rsidR="00DC073D" w:rsidRPr="2C9377E9">
        <w:rPr>
          <w:spacing w:val="-2"/>
          <w:sz w:val="18"/>
          <w:szCs w:val="18"/>
        </w:rPr>
        <w:t xml:space="preserve"> </w:t>
      </w:r>
      <w:r w:rsidR="00DC073D" w:rsidRPr="2C9377E9">
        <w:rPr>
          <w:sz w:val="18"/>
          <w:szCs w:val="18"/>
        </w:rPr>
        <w:t>for</w:t>
      </w:r>
      <w:r w:rsidR="00DC073D" w:rsidRPr="2C9377E9">
        <w:rPr>
          <w:spacing w:val="-2"/>
          <w:sz w:val="18"/>
          <w:szCs w:val="18"/>
        </w:rPr>
        <w:t xml:space="preserve"> </w:t>
      </w:r>
      <w:r w:rsidR="00DC073D" w:rsidRPr="2C9377E9">
        <w:rPr>
          <w:sz w:val="18"/>
          <w:szCs w:val="18"/>
        </w:rPr>
        <w:t>15</w:t>
      </w:r>
      <w:r w:rsidR="00DC073D" w:rsidRPr="2C9377E9">
        <w:rPr>
          <w:spacing w:val="-3"/>
          <w:sz w:val="18"/>
          <w:szCs w:val="18"/>
        </w:rPr>
        <w:t xml:space="preserve"> </w:t>
      </w:r>
      <w:r w:rsidR="00DC073D" w:rsidRPr="2C9377E9">
        <w:rPr>
          <w:sz w:val="18"/>
          <w:szCs w:val="18"/>
        </w:rPr>
        <w:t>minutes</w:t>
      </w:r>
      <w:r w:rsidR="00DC073D" w:rsidRPr="2C9377E9">
        <w:rPr>
          <w:spacing w:val="-3"/>
          <w:sz w:val="18"/>
          <w:szCs w:val="18"/>
        </w:rPr>
        <w:t xml:space="preserve"> </w:t>
      </w:r>
      <w:r w:rsidR="00DC073D" w:rsidRPr="2C9377E9">
        <w:rPr>
          <w:sz w:val="18"/>
          <w:szCs w:val="18"/>
        </w:rPr>
        <w:t>or</w:t>
      </w:r>
      <w:r w:rsidR="00DC073D" w:rsidRPr="2C9377E9">
        <w:rPr>
          <w:spacing w:val="-2"/>
          <w:sz w:val="18"/>
          <w:szCs w:val="18"/>
        </w:rPr>
        <w:t xml:space="preserve"> </w:t>
      </w:r>
      <w:r w:rsidR="00DC073D" w:rsidRPr="2C9377E9">
        <w:rPr>
          <w:sz w:val="18"/>
          <w:szCs w:val="18"/>
        </w:rPr>
        <w:t>longer</w:t>
      </w:r>
      <w:r w:rsidR="00DC073D" w:rsidRPr="2C9377E9">
        <w:rPr>
          <w:spacing w:val="-3"/>
          <w:sz w:val="18"/>
          <w:szCs w:val="18"/>
        </w:rPr>
        <w:t xml:space="preserve"> </w:t>
      </w:r>
      <w:r w:rsidR="00DC073D" w:rsidRPr="2C9377E9">
        <w:rPr>
          <w:sz w:val="18"/>
          <w:szCs w:val="18"/>
        </w:rPr>
        <w:t>while</w:t>
      </w:r>
      <w:r w:rsidR="00DC073D" w:rsidRPr="2C9377E9">
        <w:rPr>
          <w:spacing w:val="-3"/>
          <w:sz w:val="18"/>
          <w:szCs w:val="18"/>
        </w:rPr>
        <w:t xml:space="preserve"> </w:t>
      </w:r>
      <w:r w:rsidR="00DC073D" w:rsidRPr="2C9377E9">
        <w:rPr>
          <w:sz w:val="18"/>
          <w:szCs w:val="18"/>
        </w:rPr>
        <w:t>working</w:t>
      </w:r>
      <w:r w:rsidR="00DC073D" w:rsidRPr="2C9377E9">
        <w:rPr>
          <w:spacing w:val="-2"/>
          <w:sz w:val="18"/>
          <w:szCs w:val="18"/>
        </w:rPr>
        <w:t xml:space="preserve"> </w:t>
      </w:r>
      <w:r w:rsidR="00DC073D" w:rsidRPr="2C9377E9">
        <w:rPr>
          <w:sz w:val="18"/>
          <w:szCs w:val="18"/>
        </w:rPr>
        <w:t>in</w:t>
      </w:r>
      <w:r w:rsidR="00DC073D" w:rsidRPr="2C9377E9">
        <w:rPr>
          <w:spacing w:val="-2"/>
          <w:sz w:val="18"/>
          <w:szCs w:val="18"/>
        </w:rPr>
        <w:t xml:space="preserve"> </w:t>
      </w:r>
      <w:r w:rsidR="00DC073D" w:rsidRPr="2C9377E9">
        <w:rPr>
          <w:sz w:val="18"/>
          <w:szCs w:val="18"/>
        </w:rPr>
        <w:t>the</w:t>
      </w:r>
      <w:r w:rsidR="00DC073D" w:rsidRPr="2C9377E9">
        <w:rPr>
          <w:spacing w:val="-3"/>
          <w:sz w:val="18"/>
          <w:szCs w:val="18"/>
        </w:rPr>
        <w:t xml:space="preserve"> </w:t>
      </w:r>
      <w:r w:rsidR="00DC073D" w:rsidRPr="2C9377E9">
        <w:rPr>
          <w:sz w:val="18"/>
          <w:szCs w:val="18"/>
        </w:rPr>
        <w:t>facility</w:t>
      </w:r>
      <w:r w:rsidR="00DC073D" w:rsidRPr="2C9377E9">
        <w:rPr>
          <w:spacing w:val="-3"/>
          <w:sz w:val="18"/>
          <w:szCs w:val="18"/>
        </w:rPr>
        <w:t xml:space="preserve"> </w:t>
      </w:r>
      <w:r w:rsidR="00DC073D" w:rsidRPr="2C9377E9">
        <w:rPr>
          <w:sz w:val="18"/>
          <w:szCs w:val="18"/>
        </w:rPr>
        <w:t>during</w:t>
      </w:r>
      <w:r w:rsidR="00DC073D" w:rsidRPr="2C9377E9">
        <w:rPr>
          <w:spacing w:val="-3"/>
          <w:sz w:val="18"/>
          <w:szCs w:val="18"/>
        </w:rPr>
        <w:t xml:space="preserve"> </w:t>
      </w:r>
      <w:r w:rsidR="00DC073D" w:rsidRPr="2C9377E9">
        <w:rPr>
          <w:sz w:val="18"/>
          <w:szCs w:val="18"/>
        </w:rPr>
        <w:t>the</w:t>
      </w:r>
      <w:r w:rsidR="0091345D">
        <w:rPr>
          <w:sz w:val="18"/>
          <w:szCs w:val="18"/>
        </w:rPr>
        <w:t xml:space="preserve"> 1</w:t>
      </w:r>
      <w:r w:rsidR="00DC073D" w:rsidRPr="2C9377E9">
        <w:rPr>
          <w:sz w:val="18"/>
          <w:szCs w:val="18"/>
        </w:rPr>
        <w:t>4</w:t>
      </w:r>
      <w:r w:rsidR="00DC073D" w:rsidRPr="2C9377E9">
        <w:rPr>
          <w:spacing w:val="-2"/>
          <w:sz w:val="18"/>
          <w:szCs w:val="18"/>
        </w:rPr>
        <w:t xml:space="preserve"> </w:t>
      </w:r>
      <w:r w:rsidR="00DC073D" w:rsidRPr="2C9377E9">
        <w:rPr>
          <w:sz w:val="18"/>
          <w:szCs w:val="18"/>
        </w:rPr>
        <w:t>days</w:t>
      </w:r>
      <w:r w:rsidR="00DC073D" w:rsidRPr="2C9377E9">
        <w:rPr>
          <w:spacing w:val="-1"/>
          <w:sz w:val="18"/>
          <w:szCs w:val="18"/>
        </w:rPr>
        <w:t xml:space="preserve"> </w:t>
      </w:r>
      <w:r w:rsidR="00DC073D" w:rsidRPr="2C9377E9">
        <w:rPr>
          <w:sz w:val="18"/>
          <w:szCs w:val="18"/>
        </w:rPr>
        <w:t>prior</w:t>
      </w:r>
      <w:r w:rsidR="00DC073D" w:rsidRPr="2C9377E9">
        <w:rPr>
          <w:spacing w:val="-1"/>
          <w:sz w:val="18"/>
          <w:szCs w:val="18"/>
        </w:rPr>
        <w:t xml:space="preserve"> </w:t>
      </w:r>
      <w:r w:rsidR="00DC073D" w:rsidRPr="2C9377E9">
        <w:rPr>
          <w:sz w:val="18"/>
          <w:szCs w:val="18"/>
        </w:rPr>
        <w:t>to the</w:t>
      </w:r>
      <w:r w:rsidR="00DC073D" w:rsidRPr="2C9377E9">
        <w:rPr>
          <w:spacing w:val="-1"/>
          <w:sz w:val="18"/>
          <w:szCs w:val="18"/>
        </w:rPr>
        <w:t xml:space="preserve"> </w:t>
      </w:r>
      <w:r w:rsidR="00DC073D" w:rsidRPr="2C9377E9">
        <w:rPr>
          <w:sz w:val="18"/>
          <w:szCs w:val="18"/>
        </w:rPr>
        <w:t>onset</w:t>
      </w:r>
      <w:r w:rsidR="00DC073D" w:rsidRPr="2C9377E9">
        <w:rPr>
          <w:spacing w:val="-1"/>
          <w:sz w:val="18"/>
          <w:szCs w:val="18"/>
        </w:rPr>
        <w:t xml:space="preserve"> </w:t>
      </w:r>
      <w:r w:rsidR="00DC073D" w:rsidRPr="2C9377E9">
        <w:rPr>
          <w:sz w:val="18"/>
          <w:szCs w:val="18"/>
        </w:rPr>
        <w:t>of</w:t>
      </w:r>
      <w:r w:rsidR="00DC073D" w:rsidRPr="2C9377E9">
        <w:rPr>
          <w:spacing w:val="-2"/>
          <w:sz w:val="18"/>
          <w:szCs w:val="18"/>
        </w:rPr>
        <w:t xml:space="preserve"> </w:t>
      </w:r>
      <w:r w:rsidR="00DC073D" w:rsidRPr="2C9377E9">
        <w:rPr>
          <w:sz w:val="18"/>
          <w:szCs w:val="18"/>
        </w:rPr>
        <w:t>symptoms;</w:t>
      </w:r>
      <w:r w:rsidR="00DC073D" w:rsidRPr="2C9377E9">
        <w:rPr>
          <w:spacing w:val="-2"/>
          <w:sz w:val="18"/>
          <w:szCs w:val="18"/>
        </w:rPr>
        <w:t xml:space="preserve"> </w:t>
      </w:r>
      <w:r w:rsidR="00DC073D" w:rsidRPr="2C9377E9">
        <w:rPr>
          <w:sz w:val="18"/>
          <w:szCs w:val="18"/>
        </w:rPr>
        <w:t>for</w:t>
      </w:r>
      <w:r w:rsidR="00DC073D" w:rsidRPr="2C9377E9">
        <w:rPr>
          <w:spacing w:val="-2"/>
          <w:sz w:val="18"/>
          <w:szCs w:val="18"/>
        </w:rPr>
        <w:t xml:space="preserve"> </w:t>
      </w:r>
      <w:r w:rsidR="00DC073D" w:rsidRPr="2C9377E9">
        <w:rPr>
          <w:sz w:val="18"/>
          <w:szCs w:val="18"/>
        </w:rPr>
        <w:t>example,</w:t>
      </w:r>
      <w:r w:rsidR="00DC073D" w:rsidRPr="2C9377E9">
        <w:rPr>
          <w:spacing w:val="-2"/>
          <w:sz w:val="18"/>
          <w:szCs w:val="18"/>
        </w:rPr>
        <w:t xml:space="preserve"> </w:t>
      </w:r>
      <w:r w:rsidR="00DC073D" w:rsidRPr="2C9377E9">
        <w:rPr>
          <w:sz w:val="18"/>
          <w:szCs w:val="18"/>
        </w:rPr>
        <w:t>worked</w:t>
      </w:r>
      <w:r w:rsidR="00DC073D" w:rsidRPr="2C9377E9">
        <w:rPr>
          <w:spacing w:val="-1"/>
          <w:sz w:val="18"/>
          <w:szCs w:val="18"/>
        </w:rPr>
        <w:t xml:space="preserve"> </w:t>
      </w:r>
      <w:r w:rsidR="00DC073D" w:rsidRPr="2C9377E9">
        <w:rPr>
          <w:sz w:val="18"/>
          <w:szCs w:val="18"/>
        </w:rPr>
        <w:t>on the</w:t>
      </w:r>
      <w:r w:rsidR="00DC073D" w:rsidRPr="2C9377E9">
        <w:rPr>
          <w:spacing w:val="-2"/>
          <w:sz w:val="18"/>
          <w:szCs w:val="18"/>
        </w:rPr>
        <w:t xml:space="preserve"> </w:t>
      </w:r>
      <w:r w:rsidR="00DC073D" w:rsidRPr="2C9377E9">
        <w:rPr>
          <w:sz w:val="18"/>
          <w:szCs w:val="18"/>
        </w:rPr>
        <w:t>same</w:t>
      </w:r>
      <w:r w:rsidR="00DC073D" w:rsidRPr="2C9377E9">
        <w:rPr>
          <w:spacing w:val="-1"/>
          <w:sz w:val="18"/>
          <w:szCs w:val="18"/>
        </w:rPr>
        <w:t xml:space="preserve"> </w:t>
      </w:r>
      <w:r w:rsidR="00DC073D" w:rsidRPr="2C9377E9">
        <w:rPr>
          <w:sz w:val="18"/>
          <w:szCs w:val="18"/>
        </w:rPr>
        <w:t>unit during</w:t>
      </w:r>
      <w:r w:rsidR="00DC073D" w:rsidRPr="2C9377E9">
        <w:rPr>
          <w:spacing w:val="-1"/>
          <w:sz w:val="18"/>
          <w:szCs w:val="18"/>
        </w:rPr>
        <w:t xml:space="preserve"> </w:t>
      </w:r>
      <w:r w:rsidR="00DC073D" w:rsidRPr="2C9377E9">
        <w:rPr>
          <w:sz w:val="18"/>
          <w:szCs w:val="18"/>
        </w:rPr>
        <w:t>the</w:t>
      </w:r>
      <w:r w:rsidR="00DC073D" w:rsidRPr="2C9377E9">
        <w:rPr>
          <w:spacing w:val="-2"/>
          <w:sz w:val="18"/>
          <w:szCs w:val="18"/>
        </w:rPr>
        <w:t xml:space="preserve"> </w:t>
      </w:r>
      <w:r w:rsidR="00DC073D" w:rsidRPr="2C9377E9">
        <w:rPr>
          <w:sz w:val="18"/>
          <w:szCs w:val="18"/>
        </w:rPr>
        <w:t>same</w:t>
      </w:r>
      <w:r w:rsidR="00DC073D" w:rsidRPr="2C9377E9">
        <w:rPr>
          <w:spacing w:val="-3"/>
          <w:sz w:val="18"/>
          <w:szCs w:val="18"/>
        </w:rPr>
        <w:t xml:space="preserve"> </w:t>
      </w:r>
      <w:r w:rsidR="002737DB" w:rsidRPr="2C9377E9">
        <w:rPr>
          <w:sz w:val="18"/>
          <w:szCs w:val="18"/>
        </w:rPr>
        <w:t>shift</w:t>
      </w:r>
      <w:r w:rsidR="002737DB">
        <w:rPr>
          <w:sz w:val="18"/>
          <w:szCs w:val="18"/>
        </w:rPr>
        <w:t>,</w:t>
      </w:r>
      <w:r w:rsidR="002737DB" w:rsidRPr="2C9377E9">
        <w:rPr>
          <w:sz w:val="18"/>
          <w:szCs w:val="18"/>
        </w:rPr>
        <w:t xml:space="preserve"> and</w:t>
      </w:r>
      <w:r w:rsidR="00DC073D" w:rsidRPr="2C9377E9">
        <w:rPr>
          <w:sz w:val="18"/>
          <w:szCs w:val="18"/>
        </w:rPr>
        <w:t xml:space="preserve"> no more likely sources of exposure identified outside the facility.</w:t>
      </w:r>
    </w:p>
    <w:p w14:paraId="03344A00" w14:textId="5462565F" w:rsidR="00C70260" w:rsidRDefault="002C5444" w:rsidP="00FE0AE5">
      <w:pPr>
        <w:spacing w:before="1"/>
        <w:ind w:left="112" w:right="257"/>
        <w:rPr>
          <w:sz w:val="18"/>
          <w:szCs w:val="18"/>
        </w:rPr>
      </w:pPr>
      <w:r w:rsidRPr="538B5A6B">
        <w:rPr>
          <w:position w:val="6"/>
          <w:sz w:val="12"/>
          <w:szCs w:val="12"/>
        </w:rPr>
        <w:t>††</w:t>
      </w:r>
      <w:r w:rsidR="00FE0AE5" w:rsidRPr="538B5A6B">
        <w:rPr>
          <w:position w:val="6"/>
          <w:sz w:val="12"/>
          <w:szCs w:val="12"/>
        </w:rPr>
        <w:t xml:space="preserve"> </w:t>
      </w:r>
      <w:r w:rsidR="538B5A6B" w:rsidRPr="538B5A6B">
        <w:rPr>
          <w:sz w:val="18"/>
          <w:szCs w:val="18"/>
        </w:rPr>
        <w:t xml:space="preserve">During periods of surge and high community transmission rates, it may be impossible to determine whether HCP case exposures and transmission occurred within or outside the facility. However, hospitals should still identify epi-linkages among HCP cases wherever feasible, and report suspected outbreaks. Facilities should use CDC’s </w:t>
      </w:r>
      <w:hyperlink r:id="rId11" w:anchor="county-view?list_select_state=all_states&amp;list_select_county=all_counties&amp;data-type=Risk&amp;null=Risk" w:history="1">
        <w:r w:rsidR="538B5A6B" w:rsidRPr="538B5A6B">
          <w:rPr>
            <w:rStyle w:val="Hyperlink"/>
            <w:sz w:val="18"/>
            <w:szCs w:val="18"/>
          </w:rPr>
          <w:t>community transmission rates</w:t>
        </w:r>
      </w:hyperlink>
      <w:r w:rsidR="538B5A6B" w:rsidRPr="538B5A6B">
        <w:rPr>
          <w:sz w:val="18"/>
          <w:szCs w:val="18"/>
        </w:rPr>
        <w:t xml:space="preserve"> for healthcare facilities to help guide when it is advisable to switch from using discrete thresholds for reporting to public health to only reporting clusters to state and local health departments. Cases can take additional time to be reported to health departments, and HCPs may reside in areas outside the region where the facility is located, so facilities may begin to recognize a surge before it is completely reflected in disease surveillance metrics. </w:t>
      </w:r>
    </w:p>
    <w:p w14:paraId="3D0590B8" w14:textId="4E5A96CE" w:rsidR="00116C79" w:rsidRPr="00B02BE0" w:rsidRDefault="00116C79" w:rsidP="00FE0AE5">
      <w:pPr>
        <w:spacing w:before="1"/>
        <w:ind w:left="112" w:right="257"/>
        <w:rPr>
          <w:sz w:val="18"/>
          <w:szCs w:val="18"/>
        </w:rPr>
      </w:pPr>
      <w:r w:rsidRPr="00B02BE0">
        <w:rPr>
          <w:b/>
          <w:bCs/>
          <w:position w:val="6"/>
          <w:sz w:val="12"/>
          <w:szCs w:val="12"/>
          <w:vertAlign w:val="superscript"/>
        </w:rPr>
        <w:t>§§</w:t>
      </w:r>
      <w:r>
        <w:rPr>
          <w:b/>
          <w:bCs/>
          <w:position w:val="6"/>
          <w:sz w:val="12"/>
          <w:szCs w:val="12"/>
        </w:rPr>
        <w:t xml:space="preserve"> </w:t>
      </w:r>
      <w:r w:rsidR="00423404">
        <w:rPr>
          <w:position w:val="6"/>
          <w:sz w:val="18"/>
          <w:szCs w:val="18"/>
        </w:rPr>
        <w:t xml:space="preserve">If resident tests negative for both influenza and SARS-CoV-2, consider testing with a </w:t>
      </w:r>
      <w:r w:rsidR="00C50698">
        <w:rPr>
          <w:position w:val="6"/>
          <w:sz w:val="18"/>
          <w:szCs w:val="18"/>
        </w:rPr>
        <w:t>multiplex respiratory viral panel.</w:t>
      </w:r>
    </w:p>
    <w:p w14:paraId="24CD88B4" w14:textId="77777777" w:rsidR="00FA7CB7" w:rsidRDefault="00FA7CB7" w:rsidP="00FE0AE5">
      <w:pPr>
        <w:spacing w:before="1"/>
        <w:ind w:left="112" w:right="257"/>
        <w:rPr>
          <w:sz w:val="18"/>
          <w:szCs w:val="18"/>
        </w:rPr>
      </w:pPr>
    </w:p>
    <w:p w14:paraId="4DDBEF00" w14:textId="668A6CE5" w:rsidR="00FA7CB7" w:rsidRPr="00FA7CB7" w:rsidRDefault="00FA7CB7" w:rsidP="00FE0AE5">
      <w:pPr>
        <w:spacing w:before="1"/>
        <w:ind w:left="112" w:right="257"/>
        <w:rPr>
          <w:sz w:val="18"/>
          <w:szCs w:val="18"/>
          <w:rPrChange w:id="0" w:author="Brad Hutton" w:date="2022-04-19T20:55:00Z">
            <w:rPr>
              <w:sz w:val="18"/>
              <w:szCs w:val="18"/>
              <w:vertAlign w:val="superscript"/>
            </w:rPr>
          </w:rPrChange>
        </w:rPr>
        <w:sectPr w:rsidR="00FA7CB7" w:rsidRPr="00FA7CB7">
          <w:pgSz w:w="15840" w:h="12240" w:orient="landscape"/>
          <w:pgMar w:top="1140" w:right="900" w:bottom="720" w:left="1040" w:header="0" w:footer="529" w:gutter="0"/>
          <w:cols w:space="720"/>
        </w:sectPr>
      </w:pPr>
      <w:r w:rsidRPr="00FA7CB7">
        <w:rPr>
          <w:sz w:val="18"/>
          <w:szCs w:val="18"/>
          <w:vertAlign w:val="superscript"/>
        </w:rPr>
        <w:t xml:space="preserve">*** </w:t>
      </w:r>
      <w:r>
        <w:rPr>
          <w:sz w:val="18"/>
          <w:szCs w:val="18"/>
        </w:rPr>
        <w:t xml:space="preserve">CMS </w:t>
      </w:r>
      <w:r w:rsidR="00670E40">
        <w:rPr>
          <w:sz w:val="18"/>
          <w:szCs w:val="18"/>
        </w:rPr>
        <w:t>requires that “a</w:t>
      </w:r>
      <w:r w:rsidR="00670E40" w:rsidRPr="00670E40">
        <w:rPr>
          <w:sz w:val="18"/>
          <w:szCs w:val="18"/>
        </w:rPr>
        <w:t xml:space="preserve"> new COVID-19 infection in any staff or any nursing home-onset COVID-19 infection in a resident triggers an outbreak investigation.</w:t>
      </w:r>
      <w:r w:rsidR="00670E40">
        <w:rPr>
          <w:sz w:val="18"/>
          <w:szCs w:val="18"/>
        </w:rPr>
        <w:t>”</w:t>
      </w:r>
      <w:r w:rsidR="00CC66D6">
        <w:rPr>
          <w:sz w:val="18"/>
          <w:szCs w:val="18"/>
        </w:rPr>
        <w:t xml:space="preserve"> (</w:t>
      </w:r>
      <w:r w:rsidR="00763DE0">
        <w:rPr>
          <w:sz w:val="18"/>
          <w:szCs w:val="18"/>
        </w:rPr>
        <w:t>2</w:t>
      </w:r>
      <w:r w:rsidR="00CC66D6">
        <w:rPr>
          <w:sz w:val="18"/>
          <w:szCs w:val="18"/>
        </w:rPr>
        <w:t>)</w:t>
      </w:r>
    </w:p>
    <w:p w14:paraId="3461D779" w14:textId="77777777" w:rsidR="00C70260" w:rsidRDefault="00C70260">
      <w:pPr>
        <w:pStyle w:val="BodyText"/>
        <w:spacing w:before="8"/>
        <w:rPr>
          <w:sz w:val="24"/>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58"/>
        <w:gridCol w:w="4557"/>
      </w:tblGrid>
      <w:tr w:rsidR="00C70260" w14:paraId="4189D52D" w14:textId="77777777" w:rsidTr="538B5A6B">
        <w:trPr>
          <w:trHeight w:val="482"/>
        </w:trPr>
        <w:tc>
          <w:tcPr>
            <w:tcW w:w="4556" w:type="dxa"/>
          </w:tcPr>
          <w:p w14:paraId="3CF2D8B6" w14:textId="77777777" w:rsidR="00C70260" w:rsidRDefault="00C70260">
            <w:pPr>
              <w:pStyle w:val="TableParagraph"/>
              <w:ind w:left="0" w:firstLine="0"/>
              <w:rPr>
                <w:rFonts w:ascii="Times New Roman"/>
                <w:sz w:val="20"/>
              </w:rPr>
            </w:pPr>
          </w:p>
        </w:tc>
        <w:tc>
          <w:tcPr>
            <w:tcW w:w="4558" w:type="dxa"/>
          </w:tcPr>
          <w:p w14:paraId="1B94A1E7" w14:textId="77777777" w:rsidR="00C70260" w:rsidRDefault="00DC073D">
            <w:pPr>
              <w:pStyle w:val="TableParagraph"/>
              <w:spacing w:line="240" w:lineRule="exact"/>
              <w:ind w:left="1805" w:right="196" w:hanging="1582"/>
              <w:rPr>
                <w:b/>
                <w:sz w:val="21"/>
              </w:rPr>
            </w:pPr>
            <w:r>
              <w:rPr>
                <w:b/>
                <w:sz w:val="21"/>
              </w:rPr>
              <w:t>Acute Care Hospitals and Critical Access</w:t>
            </w:r>
            <w:r>
              <w:rPr>
                <w:b/>
                <w:spacing w:val="-56"/>
                <w:sz w:val="21"/>
              </w:rPr>
              <w:t xml:space="preserve"> </w:t>
            </w:r>
            <w:r>
              <w:rPr>
                <w:b/>
                <w:sz w:val="21"/>
              </w:rPr>
              <w:t>Hospitals</w:t>
            </w:r>
          </w:p>
        </w:tc>
        <w:tc>
          <w:tcPr>
            <w:tcW w:w="4557" w:type="dxa"/>
          </w:tcPr>
          <w:p w14:paraId="4295385E" w14:textId="77777777" w:rsidR="00C70260" w:rsidRDefault="00DC073D">
            <w:pPr>
              <w:pStyle w:val="TableParagraph"/>
              <w:spacing w:line="240" w:lineRule="exact"/>
              <w:ind w:left="190" w:right="174" w:firstLine="216"/>
              <w:rPr>
                <w:b/>
                <w:sz w:val="21"/>
              </w:rPr>
            </w:pPr>
            <w:r>
              <w:rPr>
                <w:b/>
                <w:sz w:val="21"/>
              </w:rPr>
              <w:t>Long-Term Care Facilities (LTCF) and</w:t>
            </w:r>
            <w:r>
              <w:rPr>
                <w:b/>
                <w:spacing w:val="1"/>
                <w:sz w:val="21"/>
              </w:rPr>
              <w:t xml:space="preserve"> </w:t>
            </w:r>
            <w:r>
              <w:rPr>
                <w:b/>
                <w:sz w:val="21"/>
              </w:rPr>
              <w:t>Long-Term</w:t>
            </w:r>
            <w:r>
              <w:rPr>
                <w:b/>
                <w:spacing w:val="-6"/>
                <w:sz w:val="21"/>
              </w:rPr>
              <w:t xml:space="preserve"> </w:t>
            </w:r>
            <w:r>
              <w:rPr>
                <w:b/>
                <w:sz w:val="21"/>
              </w:rPr>
              <w:t>Acute</w:t>
            </w:r>
            <w:r>
              <w:rPr>
                <w:b/>
                <w:spacing w:val="-1"/>
                <w:sz w:val="21"/>
              </w:rPr>
              <w:t xml:space="preserve"> </w:t>
            </w:r>
            <w:r>
              <w:rPr>
                <w:b/>
                <w:sz w:val="21"/>
              </w:rPr>
              <w:t>Care</w:t>
            </w:r>
            <w:r>
              <w:rPr>
                <w:b/>
                <w:spacing w:val="-2"/>
                <w:sz w:val="21"/>
              </w:rPr>
              <w:t xml:space="preserve"> </w:t>
            </w:r>
            <w:r>
              <w:rPr>
                <w:b/>
                <w:sz w:val="21"/>
              </w:rPr>
              <w:t>Hospitals</w:t>
            </w:r>
            <w:r>
              <w:rPr>
                <w:b/>
                <w:spacing w:val="-1"/>
                <w:sz w:val="21"/>
              </w:rPr>
              <w:t xml:space="preserve"> </w:t>
            </w:r>
            <w:r>
              <w:rPr>
                <w:b/>
                <w:sz w:val="21"/>
              </w:rPr>
              <w:t>(LTACH)</w:t>
            </w:r>
          </w:p>
        </w:tc>
      </w:tr>
      <w:tr w:rsidR="00C70260" w14:paraId="759A9D57" w14:textId="77777777" w:rsidTr="538B5A6B">
        <w:trPr>
          <w:trHeight w:val="2724"/>
        </w:trPr>
        <w:tc>
          <w:tcPr>
            <w:tcW w:w="4556" w:type="dxa"/>
          </w:tcPr>
          <w:p w14:paraId="75D6C79D" w14:textId="77777777" w:rsidR="00C70260" w:rsidRDefault="00DC073D">
            <w:pPr>
              <w:pStyle w:val="TableParagraph"/>
              <w:spacing w:line="241" w:lineRule="exact"/>
              <w:ind w:left="107" w:firstLine="0"/>
              <w:rPr>
                <w:sz w:val="21"/>
              </w:rPr>
            </w:pPr>
            <w:r>
              <w:rPr>
                <w:sz w:val="21"/>
              </w:rPr>
              <w:t>Outbreak</w:t>
            </w:r>
            <w:r>
              <w:rPr>
                <w:spacing w:val="-5"/>
                <w:sz w:val="21"/>
              </w:rPr>
              <w:t xml:space="preserve"> </w:t>
            </w:r>
            <w:r>
              <w:rPr>
                <w:sz w:val="21"/>
              </w:rPr>
              <w:t>Definition</w:t>
            </w:r>
          </w:p>
        </w:tc>
        <w:tc>
          <w:tcPr>
            <w:tcW w:w="4558" w:type="dxa"/>
          </w:tcPr>
          <w:p w14:paraId="533BDA12" w14:textId="582CFE5B" w:rsidR="00C70260" w:rsidRDefault="00DC073D">
            <w:pPr>
              <w:pStyle w:val="TableParagraph"/>
              <w:numPr>
                <w:ilvl w:val="0"/>
                <w:numId w:val="17"/>
              </w:numPr>
              <w:tabs>
                <w:tab w:val="left" w:pos="827"/>
                <w:tab w:val="left" w:pos="828"/>
              </w:tabs>
              <w:spacing w:before="163" w:line="276" w:lineRule="auto"/>
              <w:ind w:left="827" w:right="185"/>
              <w:rPr>
                <w:rFonts w:ascii="Verdana" w:hAnsi="Verdana"/>
                <w:sz w:val="18"/>
              </w:rPr>
            </w:pPr>
            <w:r>
              <w:rPr>
                <w:rFonts w:ascii="Symbol" w:hAnsi="Symbol"/>
                <w:color w:val="012067"/>
                <w:sz w:val="26"/>
              </w:rPr>
              <w:t></w:t>
            </w:r>
            <w:r>
              <w:rPr>
                <w:rFonts w:ascii="Verdana" w:hAnsi="Verdana"/>
                <w:sz w:val="18"/>
              </w:rPr>
              <w:t xml:space="preserve">2 cases of </w:t>
            </w:r>
            <w:r w:rsidR="00142986">
              <w:rPr>
                <w:rFonts w:ascii="Verdana" w:hAnsi="Verdana"/>
                <w:sz w:val="18"/>
              </w:rPr>
              <w:t>probable</w:t>
            </w:r>
            <w:r w:rsidR="00894258" w:rsidRPr="00697A41">
              <w:rPr>
                <w:rFonts w:ascii="Verdana" w:hAnsi="Verdana"/>
                <w:sz w:val="18"/>
                <w:vertAlign w:val="superscript"/>
              </w:rPr>
              <w:t>*</w:t>
            </w:r>
            <w:r w:rsidR="00142986">
              <w:rPr>
                <w:rFonts w:ascii="Verdana" w:hAnsi="Verdana"/>
                <w:sz w:val="18"/>
              </w:rPr>
              <w:t xml:space="preserve"> or </w:t>
            </w:r>
            <w:r>
              <w:rPr>
                <w:rFonts w:ascii="Verdana" w:hAnsi="Verdana"/>
                <w:sz w:val="18"/>
              </w:rPr>
              <w:t>confirmed COVID-19 in a</w:t>
            </w:r>
            <w:r>
              <w:rPr>
                <w:rFonts w:ascii="Verdana" w:hAnsi="Verdana"/>
                <w:spacing w:val="1"/>
                <w:sz w:val="18"/>
              </w:rPr>
              <w:t xml:space="preserve"> </w:t>
            </w:r>
            <w:r>
              <w:rPr>
                <w:rFonts w:ascii="Verdana" w:hAnsi="Verdana"/>
                <w:sz w:val="18"/>
              </w:rPr>
              <w:t xml:space="preserve">patient </w:t>
            </w:r>
            <w:r w:rsidR="00142986">
              <w:rPr>
                <w:rFonts w:ascii="Verdana" w:hAnsi="Verdana"/>
                <w:sz w:val="18"/>
              </w:rPr>
              <w:t xml:space="preserve">4 </w:t>
            </w:r>
            <w:r>
              <w:rPr>
                <w:rFonts w:ascii="Verdana" w:hAnsi="Verdana"/>
                <w:sz w:val="18"/>
              </w:rPr>
              <w:t>or more days after admission</w:t>
            </w:r>
            <w:r>
              <w:rPr>
                <w:rFonts w:ascii="Verdana" w:hAnsi="Verdana"/>
                <w:spacing w:val="-61"/>
                <w:sz w:val="18"/>
              </w:rPr>
              <w:t xml:space="preserve"> </w:t>
            </w:r>
            <w:r>
              <w:rPr>
                <w:rFonts w:ascii="Verdana" w:hAnsi="Verdana"/>
                <w:sz w:val="18"/>
              </w:rPr>
              <w:t>for a non-COVID condition, with epi-</w:t>
            </w:r>
            <w:r>
              <w:rPr>
                <w:rFonts w:ascii="Verdana" w:hAnsi="Verdana"/>
                <w:spacing w:val="1"/>
                <w:sz w:val="18"/>
              </w:rPr>
              <w:t xml:space="preserve"> </w:t>
            </w:r>
            <w:r>
              <w:rPr>
                <w:rFonts w:ascii="Verdana" w:hAnsi="Verdana"/>
                <w:sz w:val="18"/>
              </w:rPr>
              <w:t>linkage</w:t>
            </w:r>
            <w:r w:rsidR="00091744" w:rsidRPr="00153697">
              <w:rPr>
                <w:rFonts w:ascii="Open Sans" w:hAnsi="Open Sans" w:cs="Open Sans"/>
                <w:color w:val="000000"/>
                <w:sz w:val="17"/>
                <w:szCs w:val="17"/>
                <w:shd w:val="clear" w:color="auto" w:fill="FFFFFF"/>
                <w:vertAlign w:val="superscript"/>
              </w:rPr>
              <w:t>¶</w:t>
            </w:r>
          </w:p>
          <w:p w14:paraId="2A2C9D72" w14:textId="38143BF4" w:rsidR="00C70260" w:rsidRDefault="00DC073D" w:rsidP="538B5A6B">
            <w:pPr>
              <w:pStyle w:val="TableParagraph"/>
              <w:numPr>
                <w:ilvl w:val="0"/>
                <w:numId w:val="17"/>
              </w:numPr>
              <w:tabs>
                <w:tab w:val="left" w:pos="827"/>
                <w:tab w:val="left" w:pos="828"/>
              </w:tabs>
              <w:spacing w:before="158" w:line="276" w:lineRule="auto"/>
              <w:ind w:left="827" w:right="495"/>
              <w:rPr>
                <w:rFonts w:ascii="Verdana" w:hAnsi="Verdana"/>
                <w:sz w:val="18"/>
                <w:szCs w:val="18"/>
              </w:rPr>
            </w:pPr>
            <w:r w:rsidRPr="538B5A6B">
              <w:rPr>
                <w:rFonts w:ascii="Symbol" w:hAnsi="Symbol"/>
                <w:color w:val="012067"/>
                <w:sz w:val="26"/>
                <w:szCs w:val="26"/>
              </w:rPr>
              <w:t></w:t>
            </w:r>
            <w:r w:rsidRPr="538B5A6B">
              <w:rPr>
                <w:rFonts w:ascii="Verdana" w:hAnsi="Verdana"/>
                <w:sz w:val="18"/>
                <w:szCs w:val="18"/>
              </w:rPr>
              <w:t xml:space="preserve">3 cases of </w:t>
            </w:r>
            <w:r w:rsidR="538B5A6B" w:rsidRPr="00FD7B9F">
              <w:rPr>
                <w:rFonts w:ascii="Verdana" w:hAnsi="Verdana"/>
                <w:sz w:val="18"/>
                <w:szCs w:val="18"/>
              </w:rPr>
              <w:t>suspect</w:t>
            </w:r>
            <w:r w:rsidR="00324CD9" w:rsidRPr="538B5A6B">
              <w:rPr>
                <w:position w:val="6"/>
                <w:sz w:val="12"/>
                <w:szCs w:val="12"/>
              </w:rPr>
              <w:t>†</w:t>
            </w:r>
            <w:r w:rsidR="538B5A6B" w:rsidRPr="538B5A6B">
              <w:rPr>
                <w:rFonts w:ascii="Verdana" w:hAnsi="Verdana"/>
                <w:sz w:val="18"/>
                <w:szCs w:val="18"/>
              </w:rPr>
              <w:t>, probable</w:t>
            </w:r>
            <w:r w:rsidR="00324CD9" w:rsidRPr="538B5A6B">
              <w:rPr>
                <w:rFonts w:ascii="Verdana" w:hAnsi="Verdana"/>
                <w:position w:val="6"/>
                <w:sz w:val="12"/>
                <w:szCs w:val="12"/>
              </w:rPr>
              <w:t>*</w:t>
            </w:r>
            <w:r w:rsidR="538B5A6B" w:rsidRPr="538B5A6B">
              <w:rPr>
                <w:rFonts w:ascii="Verdana" w:hAnsi="Verdana"/>
                <w:sz w:val="18"/>
                <w:szCs w:val="18"/>
              </w:rPr>
              <w:t xml:space="preserve"> or </w:t>
            </w:r>
            <w:r w:rsidRPr="538B5A6B">
              <w:rPr>
                <w:rFonts w:ascii="Verdana" w:hAnsi="Verdana"/>
                <w:sz w:val="18"/>
                <w:szCs w:val="18"/>
              </w:rPr>
              <w:t xml:space="preserve">confirmed COVID-19 </w:t>
            </w:r>
            <w:r w:rsidR="00FD7B9F" w:rsidRPr="538B5A6B">
              <w:rPr>
                <w:rFonts w:ascii="Verdana" w:hAnsi="Verdana"/>
                <w:sz w:val="18"/>
                <w:szCs w:val="18"/>
              </w:rPr>
              <w:t>i</w:t>
            </w:r>
            <w:r w:rsidR="00FD7B9F">
              <w:rPr>
                <w:rFonts w:ascii="Verdana" w:hAnsi="Verdana"/>
                <w:sz w:val="18"/>
                <w:szCs w:val="18"/>
              </w:rPr>
              <w:t>n H</w:t>
            </w:r>
            <w:r w:rsidR="00FD7B9F" w:rsidRPr="538B5A6B">
              <w:rPr>
                <w:rFonts w:ascii="Verdana" w:hAnsi="Verdana"/>
                <w:sz w:val="18"/>
                <w:szCs w:val="18"/>
              </w:rPr>
              <w:t>CP</w:t>
            </w:r>
            <w:r w:rsidR="00324CD9" w:rsidRPr="001C08E7">
              <w:rPr>
                <w:position w:val="6"/>
                <w:sz w:val="12"/>
                <w:szCs w:val="12"/>
              </w:rPr>
              <w:t>§</w:t>
            </w:r>
            <w:r w:rsidRPr="538B5A6B">
              <w:rPr>
                <w:rFonts w:ascii="Verdana" w:hAnsi="Verdana"/>
                <w:sz w:val="18"/>
                <w:szCs w:val="18"/>
              </w:rPr>
              <w:t xml:space="preserve"> with epi-linkage</w:t>
            </w:r>
            <w:r w:rsidR="538B5A6B" w:rsidRPr="538B5A6B">
              <w:rPr>
                <w:rFonts w:ascii="Verdana" w:hAnsi="Verdana"/>
                <w:sz w:val="18"/>
                <w:szCs w:val="18"/>
              </w:rPr>
              <w:t>**</w:t>
            </w:r>
            <w:r w:rsidRPr="538B5A6B">
              <w:rPr>
                <w:rFonts w:ascii="Verdana" w:hAnsi="Verdana"/>
                <w:position w:val="6"/>
                <w:sz w:val="12"/>
                <w:szCs w:val="12"/>
              </w:rPr>
              <w:t xml:space="preserve"> </w:t>
            </w:r>
            <w:r w:rsidRPr="538B5A6B">
              <w:rPr>
                <w:sz w:val="18"/>
                <w:szCs w:val="18"/>
              </w:rPr>
              <w:t xml:space="preserve">AND </w:t>
            </w:r>
            <w:r w:rsidRPr="538B5A6B">
              <w:rPr>
                <w:rFonts w:ascii="Verdana" w:hAnsi="Verdana"/>
                <w:sz w:val="18"/>
                <w:szCs w:val="18"/>
              </w:rPr>
              <w:t>no</w:t>
            </w:r>
            <w:r w:rsidRPr="538B5A6B">
              <w:rPr>
                <w:rFonts w:ascii="Verdana" w:hAnsi="Verdana"/>
                <w:spacing w:val="1"/>
                <w:sz w:val="18"/>
                <w:szCs w:val="18"/>
              </w:rPr>
              <w:t xml:space="preserve"> </w:t>
            </w:r>
            <w:r w:rsidRPr="538B5A6B">
              <w:rPr>
                <w:rFonts w:ascii="Verdana" w:hAnsi="Verdana"/>
                <w:sz w:val="18"/>
                <w:szCs w:val="18"/>
              </w:rPr>
              <w:t>other more likely sources of</w:t>
            </w:r>
            <w:r w:rsidRPr="538B5A6B">
              <w:rPr>
                <w:rFonts w:ascii="Verdana" w:hAnsi="Verdana"/>
                <w:spacing w:val="1"/>
                <w:sz w:val="18"/>
                <w:szCs w:val="18"/>
              </w:rPr>
              <w:t xml:space="preserve"> </w:t>
            </w:r>
            <w:r w:rsidRPr="538B5A6B">
              <w:rPr>
                <w:rFonts w:ascii="Verdana" w:hAnsi="Verdana"/>
                <w:sz w:val="18"/>
                <w:szCs w:val="18"/>
              </w:rPr>
              <w:t>exposure</w:t>
            </w:r>
            <w:r w:rsidRPr="538B5A6B">
              <w:rPr>
                <w:rFonts w:ascii="Verdana" w:hAnsi="Verdana"/>
                <w:spacing w:val="-1"/>
                <w:sz w:val="18"/>
                <w:szCs w:val="18"/>
              </w:rPr>
              <w:t xml:space="preserve"> </w:t>
            </w:r>
            <w:r w:rsidRPr="538B5A6B">
              <w:rPr>
                <w:rFonts w:ascii="Verdana" w:hAnsi="Verdana"/>
                <w:sz w:val="18"/>
                <w:szCs w:val="18"/>
              </w:rPr>
              <w:t>for</w:t>
            </w:r>
            <w:r w:rsidRPr="538B5A6B">
              <w:rPr>
                <w:rFonts w:ascii="Verdana" w:hAnsi="Verdana"/>
                <w:spacing w:val="-2"/>
                <w:sz w:val="18"/>
                <w:szCs w:val="18"/>
              </w:rPr>
              <w:t xml:space="preserve"> </w:t>
            </w:r>
            <w:r w:rsidRPr="538B5A6B">
              <w:rPr>
                <w:rFonts w:ascii="Verdana" w:hAnsi="Verdana"/>
                <w:sz w:val="18"/>
                <w:szCs w:val="18"/>
              </w:rPr>
              <w:t>at</w:t>
            </w:r>
            <w:r w:rsidRPr="538B5A6B">
              <w:rPr>
                <w:rFonts w:ascii="Verdana" w:hAnsi="Verdana"/>
                <w:spacing w:val="-2"/>
                <w:sz w:val="18"/>
                <w:szCs w:val="18"/>
              </w:rPr>
              <w:t xml:space="preserve"> </w:t>
            </w:r>
            <w:r w:rsidRPr="538B5A6B">
              <w:rPr>
                <w:rFonts w:ascii="Verdana" w:hAnsi="Verdana"/>
                <w:sz w:val="18"/>
                <w:szCs w:val="18"/>
              </w:rPr>
              <w:t>least</w:t>
            </w:r>
            <w:r w:rsidRPr="538B5A6B">
              <w:rPr>
                <w:rFonts w:ascii="Verdana" w:hAnsi="Verdana"/>
                <w:spacing w:val="-2"/>
                <w:sz w:val="18"/>
                <w:szCs w:val="18"/>
              </w:rPr>
              <w:t xml:space="preserve"> </w:t>
            </w:r>
            <w:r w:rsidRPr="538B5A6B">
              <w:rPr>
                <w:rFonts w:ascii="Verdana" w:hAnsi="Verdana"/>
                <w:sz w:val="18"/>
                <w:szCs w:val="18"/>
              </w:rPr>
              <w:t>2</w:t>
            </w:r>
            <w:r w:rsidRPr="538B5A6B">
              <w:rPr>
                <w:rFonts w:ascii="Verdana" w:hAnsi="Verdana"/>
                <w:spacing w:val="-1"/>
                <w:sz w:val="18"/>
                <w:szCs w:val="18"/>
              </w:rPr>
              <w:t xml:space="preserve"> </w:t>
            </w:r>
            <w:r w:rsidRPr="538B5A6B">
              <w:rPr>
                <w:rFonts w:ascii="Verdana" w:hAnsi="Verdana"/>
                <w:sz w:val="18"/>
                <w:szCs w:val="18"/>
              </w:rPr>
              <w:t>of</w:t>
            </w:r>
            <w:r w:rsidRPr="538B5A6B">
              <w:rPr>
                <w:rFonts w:ascii="Verdana" w:hAnsi="Verdana"/>
                <w:spacing w:val="-3"/>
                <w:sz w:val="18"/>
                <w:szCs w:val="18"/>
              </w:rPr>
              <w:t xml:space="preserve"> </w:t>
            </w:r>
            <w:r w:rsidRPr="538B5A6B">
              <w:rPr>
                <w:rFonts w:ascii="Verdana" w:hAnsi="Verdana"/>
                <w:sz w:val="18"/>
                <w:szCs w:val="18"/>
              </w:rPr>
              <w:t>the</w:t>
            </w:r>
            <w:r w:rsidRPr="538B5A6B">
              <w:rPr>
                <w:rFonts w:ascii="Verdana" w:hAnsi="Verdana"/>
                <w:spacing w:val="-2"/>
                <w:sz w:val="18"/>
                <w:szCs w:val="18"/>
              </w:rPr>
              <w:t xml:space="preserve"> </w:t>
            </w:r>
            <w:r w:rsidRPr="538B5A6B">
              <w:rPr>
                <w:rFonts w:ascii="Verdana" w:hAnsi="Verdana"/>
                <w:sz w:val="18"/>
                <w:szCs w:val="18"/>
              </w:rPr>
              <w:t>cases</w:t>
            </w:r>
          </w:p>
        </w:tc>
        <w:tc>
          <w:tcPr>
            <w:tcW w:w="4557" w:type="dxa"/>
          </w:tcPr>
          <w:p w14:paraId="27A8A9D3" w14:textId="77777777" w:rsidR="00B55490" w:rsidRDefault="00DC073D" w:rsidP="2C9377E9">
            <w:pPr>
              <w:pStyle w:val="TableParagraph"/>
              <w:numPr>
                <w:ilvl w:val="0"/>
                <w:numId w:val="16"/>
              </w:numPr>
              <w:tabs>
                <w:tab w:val="left" w:pos="828"/>
                <w:tab w:val="left" w:pos="829"/>
              </w:tabs>
              <w:spacing w:before="163" w:line="273" w:lineRule="auto"/>
              <w:ind w:right="122"/>
              <w:rPr>
                <w:rFonts w:ascii="Verdana" w:hAnsi="Verdana"/>
                <w:sz w:val="18"/>
                <w:szCs w:val="18"/>
              </w:rPr>
            </w:pPr>
            <w:r w:rsidRPr="2C9377E9">
              <w:rPr>
                <w:rFonts w:ascii="Symbol" w:hAnsi="Symbol"/>
                <w:color w:val="012067"/>
                <w:sz w:val="26"/>
                <w:szCs w:val="26"/>
              </w:rPr>
              <w:t></w:t>
            </w:r>
            <w:r w:rsidRPr="2C9377E9">
              <w:rPr>
                <w:rFonts w:ascii="Verdana" w:hAnsi="Verdana"/>
                <w:sz w:val="18"/>
                <w:szCs w:val="18"/>
              </w:rPr>
              <w:t>1</w:t>
            </w:r>
            <w:r w:rsidRPr="2C9377E9">
              <w:rPr>
                <w:rFonts w:ascii="Verdana" w:hAnsi="Verdana"/>
                <w:spacing w:val="-4"/>
                <w:sz w:val="18"/>
                <w:szCs w:val="18"/>
              </w:rPr>
              <w:t xml:space="preserve"> </w:t>
            </w:r>
            <w:r w:rsidRPr="2C9377E9">
              <w:rPr>
                <w:rFonts w:ascii="Verdana" w:hAnsi="Verdana"/>
                <w:sz w:val="18"/>
                <w:szCs w:val="18"/>
              </w:rPr>
              <w:t>facility-acquired</w:t>
            </w:r>
            <w:r w:rsidRPr="2C9377E9">
              <w:rPr>
                <w:rFonts w:ascii="Verdana" w:hAnsi="Verdana"/>
                <w:position w:val="6"/>
                <w:sz w:val="12"/>
                <w:szCs w:val="12"/>
              </w:rPr>
              <w:t>**</w:t>
            </w:r>
            <w:r w:rsidRPr="2C9377E9">
              <w:rPr>
                <w:rFonts w:ascii="Verdana" w:hAnsi="Verdana"/>
                <w:spacing w:val="18"/>
                <w:position w:val="6"/>
                <w:sz w:val="12"/>
                <w:szCs w:val="12"/>
              </w:rPr>
              <w:t xml:space="preserve"> </w:t>
            </w:r>
            <w:r w:rsidRPr="2C9377E9">
              <w:rPr>
                <w:rFonts w:ascii="Verdana" w:hAnsi="Verdana"/>
                <w:sz w:val="18"/>
                <w:szCs w:val="18"/>
              </w:rPr>
              <w:t>COVID-19</w:t>
            </w:r>
            <w:r w:rsidRPr="2C9377E9">
              <w:rPr>
                <w:rFonts w:ascii="Verdana" w:hAnsi="Verdana"/>
                <w:spacing w:val="-4"/>
                <w:sz w:val="18"/>
                <w:szCs w:val="18"/>
              </w:rPr>
              <w:t xml:space="preserve"> </w:t>
            </w:r>
            <w:r w:rsidRPr="2C9377E9">
              <w:rPr>
                <w:rFonts w:ascii="Verdana" w:hAnsi="Verdana"/>
                <w:sz w:val="18"/>
                <w:szCs w:val="18"/>
              </w:rPr>
              <w:t>case</w:t>
            </w:r>
            <w:r w:rsidRPr="2C9377E9">
              <w:rPr>
                <w:rFonts w:ascii="Verdana" w:hAnsi="Verdana"/>
                <w:spacing w:val="-3"/>
                <w:sz w:val="18"/>
                <w:szCs w:val="18"/>
              </w:rPr>
              <w:t xml:space="preserve"> </w:t>
            </w:r>
            <w:r w:rsidRPr="2C9377E9">
              <w:rPr>
                <w:rFonts w:ascii="Verdana" w:hAnsi="Verdana"/>
                <w:sz w:val="18"/>
                <w:szCs w:val="18"/>
              </w:rPr>
              <w:t>in</w:t>
            </w:r>
            <w:r w:rsidRPr="2C9377E9">
              <w:rPr>
                <w:rFonts w:ascii="Verdana" w:hAnsi="Verdana"/>
                <w:spacing w:val="-60"/>
                <w:sz w:val="18"/>
                <w:szCs w:val="18"/>
              </w:rPr>
              <w:t xml:space="preserve"> </w:t>
            </w:r>
            <w:r w:rsidRPr="2C9377E9">
              <w:rPr>
                <w:rFonts w:ascii="Verdana" w:hAnsi="Verdana"/>
                <w:sz w:val="18"/>
                <w:szCs w:val="18"/>
              </w:rPr>
              <w:t>a</w:t>
            </w:r>
            <w:r w:rsidRPr="2C9377E9">
              <w:rPr>
                <w:rFonts w:ascii="Verdana" w:hAnsi="Verdana"/>
                <w:spacing w:val="-2"/>
                <w:sz w:val="18"/>
                <w:szCs w:val="18"/>
              </w:rPr>
              <w:t xml:space="preserve"> </w:t>
            </w:r>
            <w:r w:rsidRPr="2C9377E9">
              <w:rPr>
                <w:rFonts w:ascii="Verdana" w:hAnsi="Verdana"/>
                <w:sz w:val="18"/>
                <w:szCs w:val="18"/>
              </w:rPr>
              <w:t>resident</w:t>
            </w:r>
          </w:p>
          <w:p w14:paraId="1CF11592" w14:textId="1CBAADBC" w:rsidR="00C70260" w:rsidRDefault="538B5A6B" w:rsidP="2C9377E9">
            <w:pPr>
              <w:pStyle w:val="TableParagraph"/>
              <w:numPr>
                <w:ilvl w:val="0"/>
                <w:numId w:val="16"/>
              </w:numPr>
              <w:tabs>
                <w:tab w:val="left" w:pos="828"/>
                <w:tab w:val="left" w:pos="829"/>
              </w:tabs>
              <w:spacing w:before="163" w:line="273" w:lineRule="auto"/>
              <w:ind w:right="122"/>
              <w:rPr>
                <w:rFonts w:ascii="Verdana" w:hAnsi="Verdana"/>
                <w:sz w:val="18"/>
                <w:szCs w:val="18"/>
              </w:rPr>
            </w:pPr>
            <w:r w:rsidRPr="538B5A6B">
              <w:rPr>
                <w:rFonts w:ascii="Symbol" w:hAnsi="Symbol"/>
                <w:color w:val="012067"/>
                <w:sz w:val="26"/>
                <w:szCs w:val="26"/>
              </w:rPr>
              <w:t></w:t>
            </w:r>
            <w:r w:rsidRPr="538B5A6B">
              <w:rPr>
                <w:rFonts w:ascii="Verdana" w:hAnsi="Verdana"/>
                <w:sz w:val="18"/>
                <w:szCs w:val="18"/>
              </w:rPr>
              <w:t xml:space="preserve">3 </w:t>
            </w:r>
            <w:r w:rsidRPr="00FD7B9F">
              <w:rPr>
                <w:rFonts w:ascii="Verdana" w:hAnsi="Verdana"/>
                <w:sz w:val="18"/>
                <w:szCs w:val="18"/>
              </w:rPr>
              <w:t>suspect</w:t>
            </w:r>
            <w:r w:rsidRPr="538B5A6B">
              <w:rPr>
                <w:sz w:val="12"/>
                <w:szCs w:val="12"/>
              </w:rPr>
              <w:t>†</w:t>
            </w:r>
            <w:r w:rsidRPr="538B5A6B">
              <w:rPr>
                <w:rFonts w:ascii="Verdana" w:hAnsi="Verdana"/>
                <w:sz w:val="18"/>
                <w:szCs w:val="18"/>
              </w:rPr>
              <w:t>, probable</w:t>
            </w:r>
            <w:r w:rsidRPr="538B5A6B">
              <w:rPr>
                <w:rFonts w:ascii="Verdana" w:hAnsi="Verdana"/>
                <w:sz w:val="18"/>
                <w:szCs w:val="18"/>
                <w:vertAlign w:val="superscript"/>
              </w:rPr>
              <w:t>*</w:t>
            </w:r>
            <w:r w:rsidRPr="538B5A6B">
              <w:rPr>
                <w:rFonts w:ascii="Verdana" w:hAnsi="Verdana"/>
                <w:sz w:val="18"/>
                <w:szCs w:val="18"/>
              </w:rPr>
              <w:t xml:space="preserve"> or </w:t>
            </w:r>
            <w:r w:rsidRPr="538B5A6B">
              <w:rPr>
                <w:sz w:val="20"/>
                <w:szCs w:val="20"/>
              </w:rPr>
              <w:t>confirmed COVID-19 case in HCP</w:t>
            </w:r>
            <w:r>
              <w:t xml:space="preserve"> </w:t>
            </w:r>
            <w:r w:rsidRPr="538B5A6B">
              <w:rPr>
                <w:rFonts w:ascii="Verdana" w:hAnsi="Verdana"/>
                <w:sz w:val="18"/>
                <w:szCs w:val="18"/>
              </w:rPr>
              <w:t>with epi-linkage**</w:t>
            </w:r>
            <w:r w:rsidRPr="538B5A6B">
              <w:rPr>
                <w:rFonts w:ascii="Verdana" w:hAnsi="Verdana"/>
                <w:sz w:val="12"/>
                <w:szCs w:val="12"/>
              </w:rPr>
              <w:t xml:space="preserve"> </w:t>
            </w:r>
            <w:r w:rsidRPr="538B5A6B">
              <w:rPr>
                <w:sz w:val="18"/>
                <w:szCs w:val="18"/>
              </w:rPr>
              <w:t xml:space="preserve">AND </w:t>
            </w:r>
            <w:r w:rsidRPr="538B5A6B">
              <w:rPr>
                <w:rFonts w:ascii="Verdana" w:hAnsi="Verdana"/>
                <w:sz w:val="18"/>
                <w:szCs w:val="18"/>
              </w:rPr>
              <w:t>no other more likely sources of exposure for at least 1 of the cases</w:t>
            </w:r>
          </w:p>
        </w:tc>
      </w:tr>
    </w:tbl>
    <w:p w14:paraId="0FB78278" w14:textId="77777777" w:rsidR="00C70260" w:rsidRDefault="00C70260">
      <w:pPr>
        <w:pStyle w:val="BodyText"/>
        <w:rPr>
          <w:sz w:val="20"/>
        </w:rPr>
      </w:pPr>
    </w:p>
    <w:p w14:paraId="125A5A42" w14:textId="77777777" w:rsidR="00C70260" w:rsidRDefault="00DC073D">
      <w:pPr>
        <w:pStyle w:val="Heading1"/>
        <w:spacing w:before="99"/>
      </w:pPr>
      <w:r>
        <w:rPr>
          <w:color w:val="012067"/>
        </w:rPr>
        <w:t>Points</w:t>
      </w:r>
      <w:r>
        <w:rPr>
          <w:color w:val="012067"/>
          <w:spacing w:val="-5"/>
        </w:rPr>
        <w:t xml:space="preserve"> </w:t>
      </w:r>
      <w:r>
        <w:rPr>
          <w:color w:val="012067"/>
        </w:rPr>
        <w:t>for</w:t>
      </w:r>
      <w:r>
        <w:rPr>
          <w:color w:val="012067"/>
          <w:spacing w:val="-4"/>
        </w:rPr>
        <w:t xml:space="preserve"> </w:t>
      </w:r>
      <w:r>
        <w:rPr>
          <w:color w:val="012067"/>
        </w:rPr>
        <w:t>Consideration</w:t>
      </w:r>
    </w:p>
    <w:p w14:paraId="6D98A12B" w14:textId="4BF88ED4" w:rsidR="00C70260" w:rsidRPr="00DC39ED" w:rsidRDefault="00DC073D" w:rsidP="00615C40">
      <w:pPr>
        <w:pStyle w:val="ListParagraph"/>
        <w:numPr>
          <w:ilvl w:val="0"/>
          <w:numId w:val="15"/>
        </w:numPr>
        <w:tabs>
          <w:tab w:val="left" w:pos="832"/>
          <w:tab w:val="left" w:pos="833"/>
        </w:tabs>
        <w:spacing w:before="221" w:line="276" w:lineRule="auto"/>
        <w:ind w:right="308"/>
        <w:rPr>
          <w:sz w:val="20"/>
        </w:rPr>
      </w:pPr>
      <w:r>
        <w:t>An outbreak response or investigation may take many forms depending on the characteristics of the outbreak and</w:t>
      </w:r>
      <w:r w:rsidRPr="00DC39ED">
        <w:rPr>
          <w:spacing w:val="1"/>
        </w:rPr>
        <w:t xml:space="preserve"> </w:t>
      </w:r>
      <w:r>
        <w:t>healthcare setting. It can involve site visits and facility assessments, collection of additional data that are not</w:t>
      </w:r>
      <w:r w:rsidRPr="00DC39ED">
        <w:rPr>
          <w:spacing w:val="1"/>
        </w:rPr>
        <w:t xml:space="preserve"> </w:t>
      </w:r>
      <w:r>
        <w:t>captured in standard case investigation or contact tracing, lab-testing of potentially exposed patients and HCP</w:t>
      </w:r>
      <w:r w:rsidR="00A72015">
        <w:t>s</w:t>
      </w:r>
      <w:r>
        <w:t>,</w:t>
      </w:r>
      <w:r w:rsidRPr="00DC39ED">
        <w:rPr>
          <w:spacing w:val="1"/>
        </w:rPr>
        <w:t xml:space="preserve"> </w:t>
      </w:r>
      <w:r>
        <w:t>guidance related to infection control practices including cohorting, and other forms of technical assistance and</w:t>
      </w:r>
      <w:r w:rsidRPr="00DC39ED">
        <w:rPr>
          <w:spacing w:val="1"/>
        </w:rPr>
        <w:t xml:space="preserve"> </w:t>
      </w:r>
      <w:r>
        <w:t>phone-based consultations involving the affected facility and with public health jurisdictions responding to the</w:t>
      </w:r>
      <w:r w:rsidRPr="00DC39ED">
        <w:rPr>
          <w:spacing w:val="1"/>
        </w:rPr>
        <w:t xml:space="preserve"> </w:t>
      </w:r>
      <w:r>
        <w:t>outbreak.</w:t>
      </w:r>
      <w:r w:rsidRPr="00DC39ED">
        <w:rPr>
          <w:spacing w:val="-3"/>
        </w:rPr>
        <w:t xml:space="preserve"> </w:t>
      </w:r>
      <w:r>
        <w:t>Detailed</w:t>
      </w:r>
      <w:r w:rsidRPr="00DC39ED">
        <w:rPr>
          <w:spacing w:val="-5"/>
        </w:rPr>
        <w:t xml:space="preserve"> </w:t>
      </w:r>
      <w:r>
        <w:t>guidance</w:t>
      </w:r>
      <w:r w:rsidRPr="00DC39ED">
        <w:rPr>
          <w:spacing w:val="-4"/>
        </w:rPr>
        <w:t xml:space="preserve"> </w:t>
      </w:r>
      <w:r>
        <w:t>for managing</w:t>
      </w:r>
      <w:r w:rsidRPr="00DC39ED">
        <w:rPr>
          <w:spacing w:val="-6"/>
        </w:rPr>
        <w:t xml:space="preserve"> </w:t>
      </w:r>
      <w:r>
        <w:t>COVID-19</w:t>
      </w:r>
      <w:r w:rsidRPr="00DC39ED">
        <w:rPr>
          <w:spacing w:val="-2"/>
        </w:rPr>
        <w:t xml:space="preserve"> </w:t>
      </w:r>
      <w:r>
        <w:t>investigations</w:t>
      </w:r>
      <w:r w:rsidRPr="00DC39ED">
        <w:rPr>
          <w:spacing w:val="-4"/>
        </w:rPr>
        <w:t xml:space="preserve"> </w:t>
      </w:r>
      <w:r>
        <w:t>in</w:t>
      </w:r>
      <w:r w:rsidRPr="00DC39ED">
        <w:rPr>
          <w:spacing w:val="-3"/>
        </w:rPr>
        <w:t xml:space="preserve"> </w:t>
      </w:r>
      <w:r>
        <w:t>healthcare</w:t>
      </w:r>
      <w:r w:rsidRPr="00DC39ED">
        <w:rPr>
          <w:spacing w:val="-3"/>
        </w:rPr>
        <w:t xml:space="preserve"> </w:t>
      </w:r>
      <w:r>
        <w:t>settings is</w:t>
      </w:r>
      <w:r w:rsidRPr="00DC39ED">
        <w:rPr>
          <w:spacing w:val="-4"/>
        </w:rPr>
        <w:t xml:space="preserve"> </w:t>
      </w:r>
      <w:r>
        <w:t>available</w:t>
      </w:r>
      <w:r w:rsidRPr="00DC39ED">
        <w:rPr>
          <w:spacing w:val="-3"/>
        </w:rPr>
        <w:t xml:space="preserve"> </w:t>
      </w:r>
      <w:r>
        <w:t>from</w:t>
      </w:r>
      <w:r w:rsidRPr="00DC39ED">
        <w:rPr>
          <w:spacing w:val="-2"/>
        </w:rPr>
        <w:t xml:space="preserve"> </w:t>
      </w:r>
      <w:r>
        <w:t>Centers</w:t>
      </w:r>
      <w:r w:rsidRPr="00DC39ED">
        <w:rPr>
          <w:spacing w:val="-75"/>
        </w:rPr>
        <w:t xml:space="preserve"> </w:t>
      </w:r>
      <w:r>
        <w:t>for</w:t>
      </w:r>
      <w:r w:rsidRPr="00DC39ED">
        <w:rPr>
          <w:spacing w:val="-2"/>
        </w:rPr>
        <w:t xml:space="preserve"> </w:t>
      </w:r>
      <w:r>
        <w:t>Disease Control and</w:t>
      </w:r>
      <w:r w:rsidRPr="00DC39ED">
        <w:rPr>
          <w:spacing w:val="-2"/>
        </w:rPr>
        <w:t xml:space="preserve"> </w:t>
      </w:r>
      <w:r>
        <w:t>Prevention</w:t>
      </w:r>
      <w:r w:rsidRPr="00DC39ED">
        <w:rPr>
          <w:spacing w:val="-2"/>
        </w:rPr>
        <w:t xml:space="preserve"> </w:t>
      </w:r>
      <w:r>
        <w:t>(CDC)</w:t>
      </w:r>
      <w:r w:rsidR="00DC39ED">
        <w:t xml:space="preserve"> </w:t>
      </w:r>
      <w:r>
        <w:t>(</w:t>
      </w:r>
      <w:r w:rsidR="00DC39ED">
        <w:t>1</w:t>
      </w:r>
      <w:r>
        <w:t>).</w:t>
      </w:r>
    </w:p>
    <w:p w14:paraId="2946DB82" w14:textId="77777777" w:rsidR="00C70260" w:rsidRDefault="00E705E8">
      <w:pPr>
        <w:pStyle w:val="BodyText"/>
        <w:spacing w:before="8"/>
        <w:rPr>
          <w:sz w:val="26"/>
        </w:rPr>
      </w:pPr>
      <w:r>
        <w:pict w14:anchorId="200539CF">
          <v:rect id="docshape6" o:spid="_x0000_s2052" style="position:absolute;margin-left:57.6pt;margin-top:17.45pt;width:2in;height:.6pt;z-index:-15727616;mso-wrap-distance-left:0;mso-wrap-distance-right:0;mso-position-horizontal-relative:page" fillcolor="black" stroked="f">
            <w10:wrap type="topAndBottom" anchorx="page"/>
          </v:rect>
        </w:pict>
      </w:r>
    </w:p>
    <w:p w14:paraId="0D0EB884" w14:textId="77777777" w:rsidR="00C70260" w:rsidRDefault="00DC073D">
      <w:pPr>
        <w:spacing w:before="111" w:line="242" w:lineRule="auto"/>
        <w:ind w:left="112" w:right="258"/>
        <w:rPr>
          <w:sz w:val="18"/>
        </w:rPr>
      </w:pPr>
      <w:r>
        <w:rPr>
          <w:b/>
          <w:position w:val="7"/>
          <w:sz w:val="13"/>
        </w:rPr>
        <w:t>**</w:t>
      </w:r>
      <w:r>
        <w:rPr>
          <w:b/>
          <w:sz w:val="18"/>
        </w:rPr>
        <w:t xml:space="preserve">Facility-acquired </w:t>
      </w:r>
      <w:r>
        <w:rPr>
          <w:sz w:val="18"/>
        </w:rPr>
        <w:t>COVID-19 infection in a long-term care resident is defined as a confirmed diagnosis 14 days or more after admission for a non-</w:t>
      </w:r>
      <w:r>
        <w:rPr>
          <w:spacing w:val="-61"/>
          <w:sz w:val="18"/>
        </w:rPr>
        <w:t xml:space="preserve"> </w:t>
      </w:r>
      <w:r>
        <w:rPr>
          <w:sz w:val="18"/>
        </w:rPr>
        <w:t>COVID</w:t>
      </w:r>
      <w:r>
        <w:rPr>
          <w:spacing w:val="-3"/>
          <w:sz w:val="18"/>
        </w:rPr>
        <w:t xml:space="preserve"> </w:t>
      </w:r>
      <w:r>
        <w:rPr>
          <w:sz w:val="18"/>
        </w:rPr>
        <w:t>condition,</w:t>
      </w:r>
      <w:r>
        <w:rPr>
          <w:spacing w:val="-3"/>
          <w:sz w:val="18"/>
        </w:rPr>
        <w:t xml:space="preserve"> </w:t>
      </w:r>
      <w:r>
        <w:rPr>
          <w:sz w:val="18"/>
        </w:rPr>
        <w:t>without</w:t>
      </w:r>
      <w:r>
        <w:rPr>
          <w:spacing w:val="-2"/>
          <w:sz w:val="18"/>
        </w:rPr>
        <w:t xml:space="preserve"> </w:t>
      </w:r>
      <w:r>
        <w:rPr>
          <w:sz w:val="18"/>
        </w:rPr>
        <w:t>an</w:t>
      </w:r>
      <w:r>
        <w:rPr>
          <w:spacing w:val="-2"/>
          <w:sz w:val="18"/>
        </w:rPr>
        <w:t xml:space="preserve"> </w:t>
      </w:r>
      <w:r>
        <w:rPr>
          <w:sz w:val="18"/>
        </w:rPr>
        <w:t>exposure during</w:t>
      </w:r>
      <w:r>
        <w:rPr>
          <w:spacing w:val="-2"/>
          <w:sz w:val="18"/>
        </w:rPr>
        <w:t xml:space="preserve"> </w:t>
      </w:r>
      <w:r>
        <w:rPr>
          <w:sz w:val="18"/>
        </w:rPr>
        <w:t>the</w:t>
      </w:r>
      <w:r>
        <w:rPr>
          <w:spacing w:val="-2"/>
          <w:sz w:val="18"/>
        </w:rPr>
        <w:t xml:space="preserve"> </w:t>
      </w:r>
      <w:r>
        <w:rPr>
          <w:sz w:val="18"/>
        </w:rPr>
        <w:t>previous</w:t>
      </w:r>
      <w:r>
        <w:rPr>
          <w:spacing w:val="-3"/>
          <w:sz w:val="18"/>
        </w:rPr>
        <w:t xml:space="preserve"> </w:t>
      </w:r>
      <w:r>
        <w:rPr>
          <w:sz w:val="18"/>
        </w:rPr>
        <w:t>14</w:t>
      </w:r>
      <w:r>
        <w:rPr>
          <w:spacing w:val="-2"/>
          <w:sz w:val="18"/>
        </w:rPr>
        <w:t xml:space="preserve"> </w:t>
      </w:r>
      <w:r>
        <w:rPr>
          <w:sz w:val="18"/>
        </w:rPr>
        <w:t>days</w:t>
      </w:r>
      <w:r>
        <w:rPr>
          <w:spacing w:val="-1"/>
          <w:sz w:val="18"/>
        </w:rPr>
        <w:t xml:space="preserve"> </w:t>
      </w:r>
      <w:r>
        <w:rPr>
          <w:sz w:val="18"/>
        </w:rPr>
        <w:t>to</w:t>
      </w:r>
      <w:r>
        <w:rPr>
          <w:spacing w:val="-1"/>
          <w:sz w:val="18"/>
        </w:rPr>
        <w:t xml:space="preserve"> </w:t>
      </w:r>
      <w:r>
        <w:rPr>
          <w:sz w:val="18"/>
        </w:rPr>
        <w:t>another</w:t>
      </w:r>
      <w:r>
        <w:rPr>
          <w:spacing w:val="-5"/>
          <w:sz w:val="18"/>
        </w:rPr>
        <w:t xml:space="preserve"> </w:t>
      </w:r>
      <w:r>
        <w:rPr>
          <w:sz w:val="18"/>
        </w:rPr>
        <w:t>setting</w:t>
      </w:r>
      <w:r>
        <w:rPr>
          <w:spacing w:val="-2"/>
          <w:sz w:val="18"/>
        </w:rPr>
        <w:t xml:space="preserve"> </w:t>
      </w:r>
      <w:r>
        <w:rPr>
          <w:sz w:val="18"/>
        </w:rPr>
        <w:t>where</w:t>
      </w:r>
      <w:r>
        <w:rPr>
          <w:spacing w:val="-2"/>
          <w:sz w:val="18"/>
        </w:rPr>
        <w:t xml:space="preserve"> </w:t>
      </w:r>
      <w:r>
        <w:rPr>
          <w:sz w:val="18"/>
        </w:rPr>
        <w:t>an</w:t>
      </w:r>
      <w:r>
        <w:rPr>
          <w:spacing w:val="-1"/>
          <w:sz w:val="18"/>
        </w:rPr>
        <w:t xml:space="preserve"> </w:t>
      </w:r>
      <w:r>
        <w:rPr>
          <w:sz w:val="18"/>
        </w:rPr>
        <w:t>outbreak</w:t>
      </w:r>
      <w:r>
        <w:rPr>
          <w:spacing w:val="-2"/>
          <w:sz w:val="18"/>
        </w:rPr>
        <w:t xml:space="preserve"> </w:t>
      </w:r>
      <w:r>
        <w:rPr>
          <w:sz w:val="18"/>
        </w:rPr>
        <w:t>was</w:t>
      </w:r>
      <w:r>
        <w:rPr>
          <w:spacing w:val="-2"/>
          <w:sz w:val="18"/>
        </w:rPr>
        <w:t xml:space="preserve"> </w:t>
      </w:r>
      <w:r>
        <w:rPr>
          <w:sz w:val="18"/>
        </w:rPr>
        <w:t>known</w:t>
      </w:r>
      <w:r>
        <w:rPr>
          <w:spacing w:val="-1"/>
          <w:sz w:val="18"/>
        </w:rPr>
        <w:t xml:space="preserve"> </w:t>
      </w:r>
      <w:r>
        <w:rPr>
          <w:sz w:val="18"/>
        </w:rPr>
        <w:t>or</w:t>
      </w:r>
      <w:r>
        <w:rPr>
          <w:spacing w:val="-3"/>
          <w:sz w:val="18"/>
        </w:rPr>
        <w:t xml:space="preserve"> </w:t>
      </w:r>
      <w:r>
        <w:rPr>
          <w:sz w:val="18"/>
        </w:rPr>
        <w:t>suspected</w:t>
      </w:r>
      <w:r>
        <w:rPr>
          <w:spacing w:val="-2"/>
          <w:sz w:val="18"/>
        </w:rPr>
        <w:t xml:space="preserve"> </w:t>
      </w:r>
      <w:r>
        <w:rPr>
          <w:sz w:val="18"/>
        </w:rPr>
        <w:t>to</w:t>
      </w:r>
      <w:r>
        <w:rPr>
          <w:spacing w:val="-1"/>
          <w:sz w:val="18"/>
        </w:rPr>
        <w:t xml:space="preserve"> </w:t>
      </w:r>
      <w:r>
        <w:rPr>
          <w:sz w:val="18"/>
        </w:rPr>
        <w:t>be</w:t>
      </w:r>
      <w:r>
        <w:rPr>
          <w:spacing w:val="-2"/>
          <w:sz w:val="18"/>
        </w:rPr>
        <w:t xml:space="preserve"> </w:t>
      </w:r>
      <w:r>
        <w:rPr>
          <w:sz w:val="18"/>
        </w:rPr>
        <w:t>occurring.</w:t>
      </w:r>
    </w:p>
    <w:p w14:paraId="5997CC1D" w14:textId="77777777" w:rsidR="00C70260" w:rsidRDefault="00C70260">
      <w:pPr>
        <w:spacing w:line="242" w:lineRule="auto"/>
        <w:rPr>
          <w:sz w:val="18"/>
        </w:rPr>
        <w:sectPr w:rsidR="00C70260">
          <w:pgSz w:w="15840" w:h="12240" w:orient="landscape"/>
          <w:pgMar w:top="1140" w:right="900" w:bottom="720" w:left="1040" w:header="0" w:footer="529" w:gutter="0"/>
          <w:cols w:space="720"/>
        </w:sectPr>
      </w:pPr>
    </w:p>
    <w:p w14:paraId="110FFD37" w14:textId="77777777" w:rsidR="00C70260" w:rsidRDefault="00C70260">
      <w:pPr>
        <w:pStyle w:val="BodyText"/>
        <w:spacing w:before="4"/>
        <w:rPr>
          <w:sz w:val="16"/>
        </w:rPr>
      </w:pPr>
    </w:p>
    <w:p w14:paraId="6A5C764F" w14:textId="77777777" w:rsidR="00C70260" w:rsidRDefault="00DC073D">
      <w:pPr>
        <w:pStyle w:val="ListParagraph"/>
        <w:numPr>
          <w:ilvl w:val="0"/>
          <w:numId w:val="15"/>
        </w:numPr>
        <w:tabs>
          <w:tab w:val="left" w:pos="832"/>
          <w:tab w:val="left" w:pos="833"/>
        </w:tabs>
        <w:spacing w:before="157" w:line="276" w:lineRule="auto"/>
        <w:ind w:right="343"/>
      </w:pPr>
      <w:r>
        <w:t>Public health officials may wish to offer additional guidance to long-term care facilities about reporting cases or</w:t>
      </w:r>
      <w:r>
        <w:rPr>
          <w:spacing w:val="1"/>
        </w:rPr>
        <w:t xml:space="preserve"> </w:t>
      </w:r>
      <w:r>
        <w:t>clusters of suspected COVID-19, tailored to the type of long-term care facility (e.g., Nursing Home vs. Assisted</w:t>
      </w:r>
      <w:r>
        <w:rPr>
          <w:spacing w:val="1"/>
        </w:rPr>
        <w:t xml:space="preserve"> </w:t>
      </w:r>
      <w:r>
        <w:t>Living vs. Group Home or other type), including general guidance on reporting of residents with severe respiratory</w:t>
      </w:r>
      <w:r>
        <w:rPr>
          <w:spacing w:val="-75"/>
        </w:rPr>
        <w:t xml:space="preserve"> </w:t>
      </w:r>
      <w:r>
        <w:t>infection</w:t>
      </w:r>
      <w:r>
        <w:rPr>
          <w:spacing w:val="-2"/>
        </w:rPr>
        <w:t xml:space="preserve"> </w:t>
      </w:r>
      <w:r>
        <w:t>that</w:t>
      </w:r>
      <w:r>
        <w:rPr>
          <w:spacing w:val="-2"/>
        </w:rPr>
        <w:t xml:space="preserve"> </w:t>
      </w:r>
      <w:r>
        <w:t>results</w:t>
      </w:r>
      <w:r>
        <w:rPr>
          <w:spacing w:val="-2"/>
        </w:rPr>
        <w:t xml:space="preserve"> </w:t>
      </w:r>
      <w:r>
        <w:t>in</w:t>
      </w:r>
      <w:r>
        <w:rPr>
          <w:spacing w:val="-3"/>
        </w:rPr>
        <w:t xml:space="preserve"> </w:t>
      </w:r>
      <w:r>
        <w:t>hospitalization</w:t>
      </w:r>
      <w:r>
        <w:rPr>
          <w:spacing w:val="-2"/>
        </w:rPr>
        <w:t xml:space="preserve"> </w:t>
      </w:r>
      <w:r>
        <w:t>or</w:t>
      </w:r>
      <w:r>
        <w:rPr>
          <w:spacing w:val="-1"/>
        </w:rPr>
        <w:t xml:space="preserve"> </w:t>
      </w:r>
      <w:r>
        <w:t>death</w:t>
      </w:r>
      <w:r>
        <w:rPr>
          <w:spacing w:val="-2"/>
        </w:rPr>
        <w:t xml:space="preserve"> </w:t>
      </w:r>
      <w:r>
        <w:t>(not</w:t>
      </w:r>
      <w:r>
        <w:rPr>
          <w:spacing w:val="-2"/>
        </w:rPr>
        <w:t xml:space="preserve"> </w:t>
      </w:r>
      <w:r>
        <w:t>limited</w:t>
      </w:r>
      <w:r>
        <w:rPr>
          <w:spacing w:val="-3"/>
        </w:rPr>
        <w:t xml:space="preserve"> </w:t>
      </w:r>
      <w:r>
        <w:t>to</w:t>
      </w:r>
      <w:r>
        <w:rPr>
          <w:spacing w:val="-1"/>
        </w:rPr>
        <w:t xml:space="preserve"> </w:t>
      </w:r>
      <w:r>
        <w:t>those with</w:t>
      </w:r>
      <w:r>
        <w:rPr>
          <w:spacing w:val="-2"/>
        </w:rPr>
        <w:t xml:space="preserve"> </w:t>
      </w:r>
      <w:r>
        <w:t>suspected</w:t>
      </w:r>
      <w:r>
        <w:rPr>
          <w:spacing w:val="-1"/>
        </w:rPr>
        <w:t xml:space="preserve"> </w:t>
      </w:r>
      <w:r>
        <w:t>or</w:t>
      </w:r>
      <w:r>
        <w:rPr>
          <w:spacing w:val="-4"/>
        </w:rPr>
        <w:t xml:space="preserve"> </w:t>
      </w:r>
      <w:r>
        <w:t>confirmed</w:t>
      </w:r>
      <w:r>
        <w:rPr>
          <w:spacing w:val="-1"/>
        </w:rPr>
        <w:t xml:space="preserve"> </w:t>
      </w:r>
      <w:r>
        <w:t>COVID-19).</w:t>
      </w:r>
    </w:p>
    <w:p w14:paraId="6BCF42CD" w14:textId="78845B82" w:rsidR="00C70260" w:rsidRDefault="00DC073D">
      <w:pPr>
        <w:pStyle w:val="ListParagraph"/>
        <w:numPr>
          <w:ilvl w:val="0"/>
          <w:numId w:val="15"/>
        </w:numPr>
        <w:tabs>
          <w:tab w:val="left" w:pos="832"/>
          <w:tab w:val="left" w:pos="833"/>
        </w:tabs>
        <w:spacing w:before="158" w:line="276" w:lineRule="auto"/>
        <w:ind w:right="293"/>
      </w:pPr>
      <w:r>
        <w:t>Public health officials may collaborate with long-term care facilities who have received Clinical Laboratory</w:t>
      </w:r>
      <w:r>
        <w:rPr>
          <w:spacing w:val="1"/>
        </w:rPr>
        <w:t xml:space="preserve"> </w:t>
      </w:r>
      <w:r>
        <w:t>Improvement Amendments (CLIA) waivers to conduct point-of-care laboratory testing on site. Collaboration would</w:t>
      </w:r>
      <w:r>
        <w:rPr>
          <w:spacing w:val="-75"/>
        </w:rPr>
        <w:t xml:space="preserve"> </w:t>
      </w:r>
      <w:r>
        <w:t>be focused on timeliness, accuracy</w:t>
      </w:r>
      <w:r w:rsidR="00C52258">
        <w:t>,</w:t>
      </w:r>
      <w:r>
        <w:t xml:space="preserve"> and completeness of laboratory reporting to the local or state public health</w:t>
      </w:r>
      <w:r>
        <w:rPr>
          <w:spacing w:val="1"/>
        </w:rPr>
        <w:t xml:space="preserve"> </w:t>
      </w:r>
      <w:r>
        <w:t>electronic</w:t>
      </w:r>
      <w:r>
        <w:rPr>
          <w:spacing w:val="-3"/>
        </w:rPr>
        <w:t xml:space="preserve"> </w:t>
      </w:r>
      <w:r>
        <w:t>disease</w:t>
      </w:r>
      <w:r>
        <w:rPr>
          <w:spacing w:val="-1"/>
        </w:rPr>
        <w:t xml:space="preserve"> </w:t>
      </w:r>
      <w:r>
        <w:t>surveillance</w:t>
      </w:r>
      <w:r>
        <w:rPr>
          <w:spacing w:val="-1"/>
        </w:rPr>
        <w:t xml:space="preserve"> </w:t>
      </w:r>
      <w:r>
        <w:t>system.</w:t>
      </w:r>
      <w:r>
        <w:rPr>
          <w:spacing w:val="-1"/>
        </w:rPr>
        <w:t xml:space="preserve"> </w:t>
      </w:r>
      <w:r>
        <w:t>(1</w:t>
      </w:r>
      <w:r w:rsidR="00FD433F">
        <w:t>2</w:t>
      </w:r>
      <w:r>
        <w:t>)</w:t>
      </w:r>
      <w:r>
        <w:rPr>
          <w:spacing w:val="-1"/>
        </w:rPr>
        <w:t xml:space="preserve"> </w:t>
      </w:r>
      <w:r>
        <w:t>Additional</w:t>
      </w:r>
      <w:r>
        <w:rPr>
          <w:spacing w:val="-3"/>
        </w:rPr>
        <w:t xml:space="preserve"> </w:t>
      </w:r>
      <w:r>
        <w:t>guidance</w:t>
      </w:r>
      <w:r>
        <w:rPr>
          <w:spacing w:val="-3"/>
        </w:rPr>
        <w:t xml:space="preserve"> </w:t>
      </w:r>
      <w:r>
        <w:t>on</w:t>
      </w:r>
      <w:r>
        <w:rPr>
          <w:spacing w:val="-3"/>
        </w:rPr>
        <w:t xml:space="preserve"> </w:t>
      </w:r>
      <w:r>
        <w:t>testing</w:t>
      </w:r>
      <w:r>
        <w:rPr>
          <w:spacing w:val="-3"/>
        </w:rPr>
        <w:t xml:space="preserve"> </w:t>
      </w:r>
      <w:r>
        <w:t>in</w:t>
      </w:r>
      <w:r>
        <w:rPr>
          <w:spacing w:val="-4"/>
        </w:rPr>
        <w:t xml:space="preserve"> </w:t>
      </w:r>
      <w:r>
        <w:t>nursing</w:t>
      </w:r>
      <w:r>
        <w:rPr>
          <w:spacing w:val="-1"/>
        </w:rPr>
        <w:t xml:space="preserve"> </w:t>
      </w:r>
      <w:r>
        <w:t>homes, including</w:t>
      </w:r>
      <w:r>
        <w:rPr>
          <w:spacing w:val="-4"/>
        </w:rPr>
        <w:t xml:space="preserve"> </w:t>
      </w:r>
      <w:r>
        <w:t>follow</w:t>
      </w:r>
      <w:r>
        <w:rPr>
          <w:spacing w:val="-4"/>
        </w:rPr>
        <w:t xml:space="preserve"> </w:t>
      </w:r>
      <w:r>
        <w:t>up</w:t>
      </w:r>
      <w:r>
        <w:rPr>
          <w:spacing w:val="-3"/>
        </w:rPr>
        <w:t xml:space="preserve"> </w:t>
      </w:r>
      <w:r>
        <w:t>of</w:t>
      </w:r>
      <w:r>
        <w:rPr>
          <w:spacing w:val="-74"/>
        </w:rPr>
        <w:t xml:space="preserve"> </w:t>
      </w:r>
      <w:r>
        <w:t>point-of-care</w:t>
      </w:r>
      <w:r>
        <w:rPr>
          <w:spacing w:val="-1"/>
        </w:rPr>
        <w:t xml:space="preserve"> </w:t>
      </w:r>
      <w:r>
        <w:t>test</w:t>
      </w:r>
      <w:r>
        <w:rPr>
          <w:spacing w:val="-1"/>
        </w:rPr>
        <w:t xml:space="preserve"> </w:t>
      </w:r>
      <w:r>
        <w:t>results. (1</w:t>
      </w:r>
      <w:r w:rsidR="00DF1568">
        <w:t>3</w:t>
      </w:r>
      <w:r>
        <w:t>)</w:t>
      </w:r>
    </w:p>
    <w:p w14:paraId="22040E20" w14:textId="3B90CF89" w:rsidR="00C70260" w:rsidRDefault="00DC073D">
      <w:pPr>
        <w:pStyle w:val="ListParagraph"/>
        <w:numPr>
          <w:ilvl w:val="0"/>
          <w:numId w:val="15"/>
        </w:numPr>
        <w:tabs>
          <w:tab w:val="left" w:pos="832"/>
          <w:tab w:val="left" w:pos="833"/>
        </w:tabs>
        <w:spacing w:before="158" w:line="276" w:lineRule="auto"/>
        <w:ind w:right="210"/>
      </w:pPr>
      <w:r>
        <w:t>Public health officials may collaborate with healthcare facilities to inform the public and potentially exposed patients</w:t>
      </w:r>
      <w:r>
        <w:rPr>
          <w:spacing w:val="-75"/>
        </w:rPr>
        <w:t xml:space="preserve"> </w:t>
      </w:r>
      <w:r>
        <w:t>through public notification. Detailed guidance for outbreak notification is available from the Council for Outbreak</w:t>
      </w:r>
      <w:r>
        <w:rPr>
          <w:spacing w:val="1"/>
        </w:rPr>
        <w:t xml:space="preserve"> </w:t>
      </w:r>
      <w:r>
        <w:t>Response:</w:t>
      </w:r>
      <w:r>
        <w:rPr>
          <w:spacing w:val="-1"/>
        </w:rPr>
        <w:t xml:space="preserve"> </w:t>
      </w:r>
      <w:r>
        <w:t>HAI/AR</w:t>
      </w:r>
      <w:r>
        <w:rPr>
          <w:spacing w:val="-1"/>
        </w:rPr>
        <w:t xml:space="preserve"> </w:t>
      </w:r>
      <w:r>
        <w:t>Pathogens</w:t>
      </w:r>
      <w:r>
        <w:rPr>
          <w:spacing w:val="-1"/>
        </w:rPr>
        <w:t xml:space="preserve"> </w:t>
      </w:r>
      <w:r>
        <w:t>(CORHA) (</w:t>
      </w:r>
      <w:r w:rsidR="00F1704F">
        <w:t>6</w:t>
      </w:r>
      <w:r>
        <w:t>).</w:t>
      </w:r>
    </w:p>
    <w:p w14:paraId="6B699379" w14:textId="77777777" w:rsidR="00C70260" w:rsidRDefault="00C70260">
      <w:pPr>
        <w:spacing w:line="276" w:lineRule="auto"/>
        <w:sectPr w:rsidR="00C70260">
          <w:pgSz w:w="15840" w:h="12240" w:orient="landscape"/>
          <w:pgMar w:top="1140" w:right="900" w:bottom="720" w:left="1040" w:header="0" w:footer="529" w:gutter="0"/>
          <w:cols w:space="720"/>
        </w:sectPr>
      </w:pPr>
    </w:p>
    <w:p w14:paraId="3FE9F23F" w14:textId="77777777" w:rsidR="00C70260" w:rsidRDefault="00C70260">
      <w:pPr>
        <w:pStyle w:val="BodyText"/>
        <w:spacing w:before="6"/>
        <w:rPr>
          <w:sz w:val="16"/>
        </w:rPr>
      </w:pPr>
    </w:p>
    <w:p w14:paraId="5BACDA29" w14:textId="77777777" w:rsidR="00C70260" w:rsidRDefault="00DC073D">
      <w:pPr>
        <w:pStyle w:val="Heading1"/>
        <w:spacing w:after="57"/>
      </w:pPr>
      <w:r>
        <w:rPr>
          <w:color w:val="012067"/>
        </w:rPr>
        <w:t>Outpatient</w:t>
      </w:r>
      <w:r>
        <w:rPr>
          <w:color w:val="012067"/>
          <w:spacing w:val="-5"/>
        </w:rPr>
        <w:t xml:space="preserve"> </w:t>
      </w:r>
      <w:r>
        <w:rPr>
          <w:color w:val="012067"/>
        </w:rPr>
        <w:t>Setting</w:t>
      </w:r>
      <w:r>
        <w:rPr>
          <w:color w:val="012067"/>
          <w:spacing w:val="-5"/>
        </w:rPr>
        <w:t xml:space="preserve"> </w:t>
      </w:r>
      <w:r>
        <w:rPr>
          <w:color w:val="012067"/>
        </w:rPr>
        <w:t>Thresholds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6"/>
        <w:gridCol w:w="4598"/>
        <w:gridCol w:w="4517"/>
      </w:tblGrid>
      <w:tr w:rsidR="00C70260" w14:paraId="37BFE87F" w14:textId="77777777" w:rsidTr="538B5A6B">
        <w:trPr>
          <w:trHeight w:val="460"/>
        </w:trPr>
        <w:tc>
          <w:tcPr>
            <w:tcW w:w="4556" w:type="dxa"/>
          </w:tcPr>
          <w:p w14:paraId="1F72F646" w14:textId="77777777" w:rsidR="00C70260" w:rsidRDefault="00C70260">
            <w:pPr>
              <w:pStyle w:val="TableParagraph"/>
              <w:ind w:left="0" w:firstLine="0"/>
              <w:rPr>
                <w:rFonts w:ascii="Times New Roman"/>
                <w:sz w:val="18"/>
              </w:rPr>
            </w:pPr>
          </w:p>
        </w:tc>
        <w:tc>
          <w:tcPr>
            <w:tcW w:w="4598" w:type="dxa"/>
          </w:tcPr>
          <w:p w14:paraId="76073D67" w14:textId="0E75C527" w:rsidR="00C70260" w:rsidRDefault="00B248D5" w:rsidP="009A2297">
            <w:pPr>
              <w:pStyle w:val="TableParagraph"/>
              <w:spacing w:line="229" w:lineRule="exact"/>
              <w:ind w:left="822" w:firstLine="0"/>
              <w:rPr>
                <w:b/>
                <w:sz w:val="20"/>
              </w:rPr>
            </w:pPr>
            <w:r>
              <w:rPr>
                <w:b/>
                <w:sz w:val="20"/>
              </w:rPr>
              <w:t>Ambulatory Specialty Settings</w:t>
            </w:r>
            <w:r w:rsidR="0098702B">
              <w:rPr>
                <w:b/>
                <w:sz w:val="20"/>
              </w:rPr>
              <w:t>*</w:t>
            </w:r>
            <w:r>
              <w:rPr>
                <w:b/>
                <w:sz w:val="20"/>
              </w:rPr>
              <w:t xml:space="preserve"> </w:t>
            </w:r>
          </w:p>
        </w:tc>
        <w:tc>
          <w:tcPr>
            <w:tcW w:w="4517" w:type="dxa"/>
          </w:tcPr>
          <w:p w14:paraId="66F6E7F3" w14:textId="77777777" w:rsidR="00C70260" w:rsidRDefault="00DC073D" w:rsidP="009A2297">
            <w:pPr>
              <w:pStyle w:val="TableParagraph"/>
              <w:spacing w:line="230" w:lineRule="exact"/>
              <w:ind w:left="174" w:right="487" w:firstLine="0"/>
              <w:jc w:val="center"/>
              <w:rPr>
                <w:b/>
                <w:sz w:val="20"/>
              </w:rPr>
            </w:pPr>
            <w:r>
              <w:rPr>
                <w:b/>
                <w:sz w:val="20"/>
              </w:rPr>
              <w:t>Emergency</w:t>
            </w:r>
            <w:r>
              <w:rPr>
                <w:b/>
                <w:spacing w:val="-6"/>
                <w:sz w:val="20"/>
              </w:rPr>
              <w:t xml:space="preserve"> </w:t>
            </w:r>
            <w:r>
              <w:rPr>
                <w:b/>
                <w:sz w:val="20"/>
              </w:rPr>
              <w:t>Department,</w:t>
            </w:r>
            <w:r>
              <w:rPr>
                <w:b/>
                <w:spacing w:val="-6"/>
                <w:sz w:val="20"/>
              </w:rPr>
              <w:t xml:space="preserve"> </w:t>
            </w:r>
            <w:r>
              <w:rPr>
                <w:b/>
                <w:sz w:val="20"/>
              </w:rPr>
              <w:t>Urgent</w:t>
            </w:r>
            <w:r>
              <w:rPr>
                <w:b/>
                <w:spacing w:val="-6"/>
                <w:sz w:val="20"/>
              </w:rPr>
              <w:t xml:space="preserve"> </w:t>
            </w:r>
            <w:r>
              <w:rPr>
                <w:b/>
                <w:sz w:val="20"/>
              </w:rPr>
              <w:t>Care,</w:t>
            </w:r>
            <w:r>
              <w:rPr>
                <w:b/>
                <w:spacing w:val="-52"/>
                <w:sz w:val="20"/>
              </w:rPr>
              <w:t xml:space="preserve"> </w:t>
            </w:r>
            <w:r>
              <w:rPr>
                <w:b/>
                <w:sz w:val="20"/>
              </w:rPr>
              <w:t>Primary Care</w:t>
            </w:r>
          </w:p>
        </w:tc>
      </w:tr>
      <w:tr w:rsidR="00C70260" w14:paraId="794DDA93" w14:textId="77777777" w:rsidTr="00F1704F">
        <w:trPr>
          <w:trHeight w:val="1185"/>
        </w:trPr>
        <w:tc>
          <w:tcPr>
            <w:tcW w:w="4556" w:type="dxa"/>
          </w:tcPr>
          <w:p w14:paraId="2DB8EB08" w14:textId="77777777" w:rsidR="00C70260" w:rsidRDefault="00DC073D">
            <w:pPr>
              <w:pStyle w:val="TableParagraph"/>
              <w:spacing w:line="229" w:lineRule="exact"/>
              <w:ind w:left="107" w:firstLine="0"/>
              <w:rPr>
                <w:sz w:val="20"/>
              </w:rPr>
            </w:pPr>
            <w:r>
              <w:rPr>
                <w:sz w:val="20"/>
              </w:rPr>
              <w:t>Threshold</w:t>
            </w:r>
            <w:r>
              <w:rPr>
                <w:spacing w:val="-4"/>
                <w:sz w:val="20"/>
              </w:rPr>
              <w:t xml:space="preserve"> </w:t>
            </w:r>
            <w:r>
              <w:rPr>
                <w:sz w:val="20"/>
              </w:rPr>
              <w:t>for Additional</w:t>
            </w:r>
            <w:r>
              <w:rPr>
                <w:spacing w:val="-2"/>
                <w:sz w:val="20"/>
              </w:rPr>
              <w:t xml:space="preserve"> </w:t>
            </w:r>
            <w:r>
              <w:rPr>
                <w:sz w:val="20"/>
              </w:rPr>
              <w:t>Investigation</w:t>
            </w:r>
            <w:r>
              <w:rPr>
                <w:spacing w:val="-3"/>
                <w:sz w:val="20"/>
              </w:rPr>
              <w:t xml:space="preserve"> </w:t>
            </w:r>
            <w:r>
              <w:rPr>
                <w:sz w:val="20"/>
              </w:rPr>
              <w:t>by</w:t>
            </w:r>
            <w:r>
              <w:rPr>
                <w:spacing w:val="-2"/>
                <w:sz w:val="20"/>
              </w:rPr>
              <w:t xml:space="preserve"> </w:t>
            </w:r>
            <w:r>
              <w:rPr>
                <w:sz w:val="20"/>
              </w:rPr>
              <w:t>Facility</w:t>
            </w:r>
          </w:p>
        </w:tc>
        <w:tc>
          <w:tcPr>
            <w:tcW w:w="4598" w:type="dxa"/>
          </w:tcPr>
          <w:p w14:paraId="7030E51E" w14:textId="1678C1DE" w:rsidR="00C70260" w:rsidRDefault="00DC073D" w:rsidP="538B5A6B">
            <w:pPr>
              <w:pStyle w:val="TableParagraph"/>
              <w:numPr>
                <w:ilvl w:val="0"/>
                <w:numId w:val="13"/>
              </w:numPr>
              <w:tabs>
                <w:tab w:val="left" w:pos="827"/>
                <w:tab w:val="left" w:pos="828"/>
              </w:tabs>
              <w:spacing w:before="161" w:line="276" w:lineRule="auto"/>
              <w:ind w:left="827" w:right="876"/>
              <w:rPr>
                <w:rFonts w:asciiTheme="minorHAnsi" w:eastAsiaTheme="minorEastAsia" w:hAnsiTheme="minorHAnsi" w:cstheme="minorBidi"/>
                <w:sz w:val="13"/>
                <w:szCs w:val="13"/>
              </w:rPr>
            </w:pPr>
            <w:r w:rsidRPr="538B5A6B">
              <w:rPr>
                <w:rFonts w:ascii="Symbol" w:hAnsi="Symbol"/>
                <w:color w:val="012067"/>
                <w:sz w:val="26"/>
                <w:szCs w:val="26"/>
              </w:rPr>
              <w:t></w:t>
            </w:r>
            <w:r w:rsidRPr="538B5A6B">
              <w:rPr>
                <w:rFonts w:ascii="Calibri" w:hAnsi="Calibri"/>
                <w:sz w:val="20"/>
                <w:szCs w:val="20"/>
              </w:rPr>
              <w:t xml:space="preserve">1 </w:t>
            </w:r>
            <w:r w:rsidRPr="538B5A6B">
              <w:rPr>
                <w:rFonts w:ascii="Calibri" w:hAnsi="Calibri"/>
                <w:sz w:val="20"/>
                <w:szCs w:val="20"/>
              </w:rPr>
              <w:t>suspect</w:t>
            </w:r>
            <w:r w:rsidR="538B5A6B" w:rsidRPr="538B5A6B">
              <w:rPr>
                <w:sz w:val="12"/>
                <w:szCs w:val="12"/>
              </w:rPr>
              <w:t xml:space="preserve"> †</w:t>
            </w:r>
            <w:r w:rsidRPr="538B5A6B">
              <w:rPr>
                <w:rFonts w:ascii="Calibri" w:hAnsi="Calibri"/>
                <w:sz w:val="20"/>
                <w:szCs w:val="20"/>
              </w:rPr>
              <w:t xml:space="preserve">, </w:t>
            </w:r>
            <w:r w:rsidR="538B5A6B" w:rsidRPr="538B5A6B">
              <w:rPr>
                <w:rFonts w:ascii="Verdana" w:hAnsi="Verdana"/>
                <w:sz w:val="18"/>
                <w:szCs w:val="18"/>
              </w:rPr>
              <w:t>probable</w:t>
            </w:r>
            <w:r w:rsidR="538B5A6B" w:rsidRPr="538B5A6B">
              <w:rPr>
                <w:rFonts w:ascii="Verdana" w:hAnsi="Verdana"/>
                <w:sz w:val="18"/>
                <w:szCs w:val="18"/>
                <w:vertAlign w:val="superscript"/>
              </w:rPr>
              <w:t>*</w:t>
            </w:r>
            <w:r w:rsidR="538B5A6B" w:rsidRPr="538B5A6B">
              <w:rPr>
                <w:rFonts w:ascii="Verdana" w:hAnsi="Verdana"/>
                <w:sz w:val="18"/>
                <w:szCs w:val="18"/>
              </w:rPr>
              <w:t xml:space="preserve"> or </w:t>
            </w:r>
            <w:r w:rsidRPr="538B5A6B">
              <w:rPr>
                <w:sz w:val="20"/>
                <w:szCs w:val="20"/>
              </w:rPr>
              <w:t>confirmed COVID-19 case in</w:t>
            </w:r>
            <w:r w:rsidRPr="538B5A6B">
              <w:rPr>
                <w:spacing w:val="-53"/>
                <w:sz w:val="20"/>
                <w:szCs w:val="20"/>
              </w:rPr>
              <w:t xml:space="preserve"> </w:t>
            </w:r>
            <w:r w:rsidR="00DA6396" w:rsidRPr="538B5A6B">
              <w:rPr>
                <w:sz w:val="20"/>
                <w:szCs w:val="20"/>
              </w:rPr>
              <w:t xml:space="preserve"> </w:t>
            </w:r>
            <w:r w:rsidRPr="538B5A6B">
              <w:rPr>
                <w:spacing w:val="-2"/>
                <w:sz w:val="20"/>
                <w:szCs w:val="20"/>
              </w:rPr>
              <w:t xml:space="preserve"> </w:t>
            </w:r>
            <w:r w:rsidRPr="538B5A6B">
              <w:rPr>
                <w:sz w:val="20"/>
                <w:szCs w:val="20"/>
              </w:rPr>
              <w:t xml:space="preserve">patient </w:t>
            </w:r>
            <w:r w:rsidR="538B5A6B" w:rsidRPr="538B5A6B">
              <w:rPr>
                <w:sz w:val="20"/>
                <w:szCs w:val="20"/>
              </w:rPr>
              <w:t xml:space="preserve">without other significant source of exposure </w:t>
            </w:r>
            <w:r w:rsidRPr="538B5A6B">
              <w:rPr>
                <w:sz w:val="20"/>
                <w:szCs w:val="20"/>
              </w:rPr>
              <w:t>or</w:t>
            </w:r>
            <w:r w:rsidRPr="538B5A6B">
              <w:rPr>
                <w:spacing w:val="-1"/>
                <w:sz w:val="20"/>
                <w:szCs w:val="20"/>
              </w:rPr>
              <w:t xml:space="preserve"> </w:t>
            </w:r>
            <w:r w:rsidR="538B5A6B" w:rsidRPr="538B5A6B">
              <w:rPr>
                <w:sz w:val="20"/>
                <w:szCs w:val="20"/>
              </w:rPr>
              <w:t xml:space="preserve">any </w:t>
            </w:r>
            <w:r w:rsidR="538B5A6B" w:rsidRPr="538B5A6B">
              <w:rPr>
                <w:rFonts w:ascii="Verdana" w:hAnsi="Verdana"/>
                <w:sz w:val="18"/>
                <w:szCs w:val="18"/>
              </w:rPr>
              <w:t>suspect</w:t>
            </w:r>
            <w:r w:rsidR="538B5A6B" w:rsidRPr="538B5A6B">
              <w:rPr>
                <w:sz w:val="12"/>
                <w:szCs w:val="12"/>
              </w:rPr>
              <w:t>†</w:t>
            </w:r>
            <w:r w:rsidR="538B5A6B" w:rsidRPr="538B5A6B">
              <w:rPr>
                <w:rFonts w:ascii="Verdana" w:hAnsi="Verdana"/>
                <w:sz w:val="18"/>
                <w:szCs w:val="18"/>
              </w:rPr>
              <w:t>, probable</w:t>
            </w:r>
            <w:r w:rsidR="538B5A6B" w:rsidRPr="538B5A6B">
              <w:rPr>
                <w:rFonts w:ascii="Verdana" w:hAnsi="Verdana"/>
                <w:sz w:val="18"/>
                <w:szCs w:val="18"/>
                <w:vertAlign w:val="superscript"/>
              </w:rPr>
              <w:t>*</w:t>
            </w:r>
            <w:r w:rsidR="538B5A6B" w:rsidRPr="538B5A6B">
              <w:rPr>
                <w:rFonts w:ascii="Verdana" w:hAnsi="Verdana"/>
                <w:sz w:val="18"/>
                <w:szCs w:val="18"/>
              </w:rPr>
              <w:t xml:space="preserve"> or confirmed </w:t>
            </w:r>
            <w:r w:rsidR="538B5A6B" w:rsidRPr="538B5A6B">
              <w:rPr>
                <w:sz w:val="20"/>
                <w:szCs w:val="20"/>
              </w:rPr>
              <w:t xml:space="preserve">case in </w:t>
            </w:r>
            <w:r w:rsidRPr="538B5A6B">
              <w:rPr>
                <w:sz w:val="20"/>
                <w:szCs w:val="20"/>
              </w:rPr>
              <w:t>HCP</w:t>
            </w:r>
            <w:r w:rsidRPr="538B5A6B">
              <w:rPr>
                <w:position w:val="6"/>
                <w:sz w:val="13"/>
                <w:szCs w:val="13"/>
              </w:rPr>
              <w:t>*</w:t>
            </w:r>
          </w:p>
        </w:tc>
        <w:tc>
          <w:tcPr>
            <w:tcW w:w="4517" w:type="dxa"/>
          </w:tcPr>
          <w:p w14:paraId="4EFD4063" w14:textId="48CE555D" w:rsidR="00C70260" w:rsidRDefault="00DC073D">
            <w:pPr>
              <w:pStyle w:val="TableParagraph"/>
              <w:numPr>
                <w:ilvl w:val="0"/>
                <w:numId w:val="12"/>
              </w:numPr>
              <w:tabs>
                <w:tab w:val="left" w:pos="828"/>
                <w:tab w:val="left" w:pos="829"/>
              </w:tabs>
              <w:spacing w:before="161"/>
              <w:ind w:hanging="361"/>
              <w:rPr>
                <w:sz w:val="13"/>
              </w:rPr>
            </w:pPr>
            <w:r>
              <w:rPr>
                <w:rFonts w:ascii="Symbol" w:hAnsi="Symbol"/>
                <w:color w:val="012067"/>
                <w:sz w:val="26"/>
              </w:rPr>
              <w:t></w:t>
            </w:r>
            <w:r>
              <w:rPr>
                <w:rFonts w:ascii="Verdana" w:hAnsi="Verdana"/>
                <w:sz w:val="18"/>
              </w:rPr>
              <w:t xml:space="preserve">1 </w:t>
            </w:r>
            <w:r w:rsidR="00DA6396">
              <w:rPr>
                <w:rFonts w:ascii="Verdana" w:hAnsi="Verdana"/>
                <w:sz w:val="18"/>
              </w:rPr>
              <w:t>suspect</w:t>
            </w:r>
            <w:r w:rsidR="00DA6396">
              <w:rPr>
                <w:position w:val="6"/>
                <w:sz w:val="12"/>
              </w:rPr>
              <w:t>†</w:t>
            </w:r>
            <w:r w:rsidR="00DA6396">
              <w:rPr>
                <w:rFonts w:ascii="Verdana" w:hAnsi="Verdana"/>
                <w:sz w:val="18"/>
              </w:rPr>
              <w:t>, probable</w:t>
            </w:r>
            <w:r w:rsidR="00DA6396" w:rsidRPr="0022067B">
              <w:rPr>
                <w:rFonts w:ascii="Verdana" w:hAnsi="Verdana"/>
                <w:sz w:val="18"/>
                <w:vertAlign w:val="superscript"/>
              </w:rPr>
              <w:t>*</w:t>
            </w:r>
            <w:r w:rsidR="00DA6396">
              <w:rPr>
                <w:rFonts w:ascii="Verdana" w:hAnsi="Verdana"/>
                <w:sz w:val="18"/>
              </w:rPr>
              <w:t xml:space="preserve"> or </w:t>
            </w:r>
            <w:r>
              <w:rPr>
                <w:sz w:val="20"/>
              </w:rPr>
              <w:t>confirmed</w:t>
            </w:r>
            <w:r>
              <w:rPr>
                <w:spacing w:val="-2"/>
                <w:sz w:val="20"/>
              </w:rPr>
              <w:t xml:space="preserve"> </w:t>
            </w:r>
            <w:r>
              <w:rPr>
                <w:sz w:val="20"/>
              </w:rPr>
              <w:t>COVID-19</w:t>
            </w:r>
            <w:r>
              <w:rPr>
                <w:spacing w:val="-2"/>
                <w:sz w:val="20"/>
              </w:rPr>
              <w:t xml:space="preserve"> </w:t>
            </w:r>
            <w:r>
              <w:rPr>
                <w:sz w:val="20"/>
              </w:rPr>
              <w:t>case</w:t>
            </w:r>
            <w:r>
              <w:rPr>
                <w:spacing w:val="-3"/>
                <w:sz w:val="20"/>
              </w:rPr>
              <w:t xml:space="preserve"> </w:t>
            </w:r>
            <w:r>
              <w:rPr>
                <w:sz w:val="20"/>
              </w:rPr>
              <w:t>in</w:t>
            </w:r>
            <w:r>
              <w:rPr>
                <w:spacing w:val="1"/>
                <w:sz w:val="20"/>
              </w:rPr>
              <w:t xml:space="preserve"> </w:t>
            </w:r>
            <w:r>
              <w:rPr>
                <w:sz w:val="20"/>
              </w:rPr>
              <w:t>HCP</w:t>
            </w:r>
          </w:p>
        </w:tc>
      </w:tr>
      <w:tr w:rsidR="00C70260" w14:paraId="28ECA976" w14:textId="77777777" w:rsidTr="538B5A6B">
        <w:trPr>
          <w:trHeight w:val="1449"/>
        </w:trPr>
        <w:tc>
          <w:tcPr>
            <w:tcW w:w="4556" w:type="dxa"/>
          </w:tcPr>
          <w:p w14:paraId="21E8D68B" w14:textId="77777777" w:rsidR="00C70260" w:rsidRDefault="00DC073D">
            <w:pPr>
              <w:pStyle w:val="TableParagraph"/>
              <w:spacing w:line="229" w:lineRule="exact"/>
              <w:ind w:left="107" w:firstLine="0"/>
              <w:rPr>
                <w:sz w:val="20"/>
              </w:rPr>
            </w:pPr>
            <w:r>
              <w:rPr>
                <w:sz w:val="20"/>
              </w:rPr>
              <w:t>Threshold</w:t>
            </w:r>
            <w:r>
              <w:rPr>
                <w:spacing w:val="-3"/>
                <w:sz w:val="20"/>
              </w:rPr>
              <w:t xml:space="preserve"> </w:t>
            </w:r>
            <w:r>
              <w:rPr>
                <w:sz w:val="20"/>
              </w:rPr>
              <w:t>for</w:t>
            </w:r>
            <w:r>
              <w:rPr>
                <w:spacing w:val="-3"/>
                <w:sz w:val="20"/>
              </w:rPr>
              <w:t xml:space="preserve"> </w:t>
            </w:r>
            <w:r>
              <w:rPr>
                <w:sz w:val="20"/>
              </w:rPr>
              <w:t>Reporting</w:t>
            </w:r>
            <w:r>
              <w:rPr>
                <w:spacing w:val="-3"/>
                <w:sz w:val="20"/>
              </w:rPr>
              <w:t xml:space="preserve"> </w:t>
            </w:r>
            <w:r>
              <w:rPr>
                <w:sz w:val="20"/>
              </w:rPr>
              <w:t>to</w:t>
            </w:r>
            <w:r>
              <w:rPr>
                <w:spacing w:val="-1"/>
                <w:sz w:val="20"/>
              </w:rPr>
              <w:t xml:space="preserve"> </w:t>
            </w:r>
            <w:r>
              <w:rPr>
                <w:sz w:val="20"/>
              </w:rPr>
              <w:t>Public</w:t>
            </w:r>
            <w:r>
              <w:rPr>
                <w:spacing w:val="-2"/>
                <w:sz w:val="20"/>
              </w:rPr>
              <w:t xml:space="preserve"> </w:t>
            </w:r>
            <w:r>
              <w:rPr>
                <w:sz w:val="20"/>
              </w:rPr>
              <w:t>Health</w:t>
            </w:r>
          </w:p>
        </w:tc>
        <w:tc>
          <w:tcPr>
            <w:tcW w:w="4598" w:type="dxa"/>
          </w:tcPr>
          <w:p w14:paraId="3D4139A0" w14:textId="5D021B44" w:rsidR="00C70260" w:rsidRDefault="00DC073D" w:rsidP="00DA6396">
            <w:pPr>
              <w:pStyle w:val="TableParagraph"/>
              <w:numPr>
                <w:ilvl w:val="0"/>
                <w:numId w:val="11"/>
              </w:numPr>
              <w:tabs>
                <w:tab w:val="left" w:pos="827"/>
                <w:tab w:val="left" w:pos="828"/>
              </w:tabs>
              <w:spacing w:before="161"/>
              <w:ind w:hanging="361"/>
              <w:rPr>
                <w:sz w:val="13"/>
              </w:rPr>
            </w:pPr>
            <w:r>
              <w:rPr>
                <w:rFonts w:ascii="Symbol" w:hAnsi="Symbol"/>
                <w:color w:val="012067"/>
                <w:sz w:val="26"/>
              </w:rPr>
              <w:t></w:t>
            </w:r>
            <w:r>
              <w:rPr>
                <w:rFonts w:ascii="Verdana" w:hAnsi="Verdana"/>
                <w:sz w:val="18"/>
              </w:rPr>
              <w:t xml:space="preserve">3 </w:t>
            </w:r>
            <w:r>
              <w:rPr>
                <w:sz w:val="20"/>
              </w:rPr>
              <w:t>cases</w:t>
            </w:r>
            <w:r>
              <w:rPr>
                <w:spacing w:val="-1"/>
                <w:sz w:val="20"/>
              </w:rPr>
              <w:t xml:space="preserve"> </w:t>
            </w:r>
            <w:r>
              <w:rPr>
                <w:sz w:val="20"/>
              </w:rPr>
              <w:t>of</w:t>
            </w:r>
            <w:r>
              <w:rPr>
                <w:spacing w:val="-1"/>
                <w:sz w:val="20"/>
              </w:rPr>
              <w:t xml:space="preserve"> </w:t>
            </w:r>
            <w:r w:rsidR="00DA6396">
              <w:rPr>
                <w:rFonts w:ascii="Verdana" w:hAnsi="Verdana"/>
                <w:sz w:val="18"/>
              </w:rPr>
              <w:t>probable</w:t>
            </w:r>
            <w:r w:rsidR="00DA6396" w:rsidRPr="0022067B">
              <w:rPr>
                <w:rFonts w:ascii="Verdana" w:hAnsi="Verdana"/>
                <w:sz w:val="18"/>
                <w:vertAlign w:val="superscript"/>
              </w:rPr>
              <w:t>*</w:t>
            </w:r>
            <w:r w:rsidR="00DA6396">
              <w:rPr>
                <w:rFonts w:ascii="Verdana" w:hAnsi="Verdana"/>
                <w:sz w:val="18"/>
              </w:rPr>
              <w:t xml:space="preserve"> or </w:t>
            </w:r>
            <w:r>
              <w:rPr>
                <w:sz w:val="20"/>
              </w:rPr>
              <w:t>confirmed</w:t>
            </w:r>
            <w:r>
              <w:rPr>
                <w:spacing w:val="-2"/>
                <w:sz w:val="20"/>
              </w:rPr>
              <w:t xml:space="preserve"> </w:t>
            </w:r>
            <w:r>
              <w:rPr>
                <w:sz w:val="20"/>
              </w:rPr>
              <w:t>COVID-19</w:t>
            </w:r>
            <w:r>
              <w:rPr>
                <w:spacing w:val="-3"/>
                <w:sz w:val="20"/>
              </w:rPr>
              <w:t xml:space="preserve"> </w:t>
            </w:r>
            <w:r>
              <w:rPr>
                <w:sz w:val="20"/>
              </w:rPr>
              <w:t>cases in</w:t>
            </w:r>
            <w:r>
              <w:rPr>
                <w:spacing w:val="-3"/>
                <w:sz w:val="20"/>
              </w:rPr>
              <w:t xml:space="preserve"> </w:t>
            </w:r>
            <w:r>
              <w:rPr>
                <w:sz w:val="20"/>
              </w:rPr>
              <w:t>patients</w:t>
            </w:r>
            <w:r>
              <w:rPr>
                <w:spacing w:val="-1"/>
                <w:sz w:val="20"/>
              </w:rPr>
              <w:t xml:space="preserve"> </w:t>
            </w:r>
            <w:r w:rsidR="00DA6396">
              <w:rPr>
                <w:sz w:val="20"/>
              </w:rPr>
              <w:t>without other significant source of</w:t>
            </w:r>
            <w:r w:rsidR="00DA6396">
              <w:rPr>
                <w:spacing w:val="1"/>
                <w:sz w:val="20"/>
              </w:rPr>
              <w:t xml:space="preserve"> </w:t>
            </w:r>
            <w:r w:rsidR="00DA6396">
              <w:rPr>
                <w:sz w:val="20"/>
              </w:rPr>
              <w:t xml:space="preserve">exposure </w:t>
            </w:r>
            <w:r>
              <w:rPr>
                <w:sz w:val="20"/>
              </w:rPr>
              <w:t>or</w:t>
            </w:r>
            <w:r>
              <w:rPr>
                <w:spacing w:val="-3"/>
                <w:sz w:val="20"/>
              </w:rPr>
              <w:t xml:space="preserve"> </w:t>
            </w:r>
            <w:r w:rsidR="00DA6396">
              <w:rPr>
                <w:spacing w:val="-1"/>
                <w:sz w:val="20"/>
              </w:rPr>
              <w:t xml:space="preserve">&gt;=3 </w:t>
            </w:r>
            <w:r w:rsidR="00DA6396">
              <w:rPr>
                <w:rFonts w:ascii="Verdana" w:hAnsi="Verdana"/>
                <w:sz w:val="18"/>
              </w:rPr>
              <w:t>suspect</w:t>
            </w:r>
            <w:r w:rsidR="00DA6396">
              <w:rPr>
                <w:position w:val="6"/>
                <w:sz w:val="12"/>
              </w:rPr>
              <w:t>†</w:t>
            </w:r>
            <w:r w:rsidR="00DA6396">
              <w:rPr>
                <w:rFonts w:ascii="Verdana" w:hAnsi="Verdana"/>
                <w:sz w:val="18"/>
              </w:rPr>
              <w:t>, probable</w:t>
            </w:r>
            <w:r w:rsidR="00DA6396" w:rsidRPr="0022067B">
              <w:rPr>
                <w:rFonts w:ascii="Verdana" w:hAnsi="Verdana"/>
                <w:sz w:val="18"/>
                <w:vertAlign w:val="superscript"/>
              </w:rPr>
              <w:t>*</w:t>
            </w:r>
            <w:r w:rsidR="00DA6396">
              <w:rPr>
                <w:rFonts w:ascii="Verdana" w:hAnsi="Verdana"/>
                <w:sz w:val="18"/>
              </w:rPr>
              <w:t xml:space="preserve"> or confirmed </w:t>
            </w:r>
            <w:r w:rsidR="00DA6396">
              <w:rPr>
                <w:spacing w:val="-1"/>
                <w:sz w:val="20"/>
              </w:rPr>
              <w:t>case</w:t>
            </w:r>
            <w:r w:rsidR="00007CF7">
              <w:rPr>
                <w:spacing w:val="-1"/>
                <w:sz w:val="20"/>
              </w:rPr>
              <w:t>s</w:t>
            </w:r>
            <w:r w:rsidR="00DA6396">
              <w:rPr>
                <w:spacing w:val="-1"/>
                <w:sz w:val="20"/>
              </w:rPr>
              <w:t xml:space="preserve"> in </w:t>
            </w:r>
            <w:r>
              <w:rPr>
                <w:sz w:val="20"/>
              </w:rPr>
              <w:t>HCP</w:t>
            </w:r>
            <w:r>
              <w:rPr>
                <w:position w:val="6"/>
                <w:sz w:val="13"/>
              </w:rPr>
              <w:t>*</w:t>
            </w:r>
            <w:r>
              <w:rPr>
                <w:b/>
                <w:sz w:val="20"/>
              </w:rPr>
              <w:t>,</w:t>
            </w:r>
            <w:r>
              <w:rPr>
                <w:b/>
                <w:spacing w:val="-2"/>
                <w:sz w:val="20"/>
              </w:rPr>
              <w:t xml:space="preserve"> </w:t>
            </w:r>
            <w:r>
              <w:rPr>
                <w:sz w:val="20"/>
              </w:rPr>
              <w:t>with</w:t>
            </w:r>
            <w:r>
              <w:rPr>
                <w:spacing w:val="-1"/>
                <w:sz w:val="20"/>
              </w:rPr>
              <w:t xml:space="preserve"> </w:t>
            </w:r>
            <w:r>
              <w:rPr>
                <w:sz w:val="20"/>
              </w:rPr>
              <w:t>epi-</w:t>
            </w:r>
            <w:r>
              <w:rPr>
                <w:spacing w:val="-52"/>
                <w:sz w:val="20"/>
              </w:rPr>
              <w:t xml:space="preserve"> </w:t>
            </w:r>
            <w:r>
              <w:rPr>
                <w:sz w:val="20"/>
              </w:rPr>
              <w:t>linkage</w:t>
            </w:r>
            <w:r>
              <w:rPr>
                <w:position w:val="6"/>
                <w:sz w:val="13"/>
              </w:rPr>
              <w:t>†</w:t>
            </w:r>
            <w:r>
              <w:rPr>
                <w:spacing w:val="19"/>
                <w:position w:val="6"/>
                <w:sz w:val="13"/>
              </w:rPr>
              <w:t xml:space="preserve"> </w:t>
            </w:r>
            <w:r>
              <w:rPr>
                <w:position w:val="6"/>
                <w:sz w:val="13"/>
              </w:rPr>
              <w:t>‡</w:t>
            </w:r>
          </w:p>
        </w:tc>
        <w:tc>
          <w:tcPr>
            <w:tcW w:w="4517" w:type="dxa"/>
          </w:tcPr>
          <w:p w14:paraId="2FE14A5B" w14:textId="698E1F5A" w:rsidR="00C70260" w:rsidRDefault="00DC073D">
            <w:pPr>
              <w:pStyle w:val="TableParagraph"/>
              <w:numPr>
                <w:ilvl w:val="0"/>
                <w:numId w:val="10"/>
              </w:numPr>
              <w:tabs>
                <w:tab w:val="left" w:pos="828"/>
                <w:tab w:val="left" w:pos="829"/>
              </w:tabs>
              <w:spacing w:before="161" w:line="276" w:lineRule="auto"/>
              <w:ind w:right="528"/>
              <w:rPr>
                <w:sz w:val="13"/>
              </w:rPr>
            </w:pPr>
            <w:r>
              <w:rPr>
                <w:rFonts w:ascii="Symbol" w:hAnsi="Symbol"/>
                <w:color w:val="012067"/>
                <w:sz w:val="26"/>
              </w:rPr>
              <w:t></w:t>
            </w:r>
            <w:r>
              <w:rPr>
                <w:rFonts w:ascii="Verdana" w:hAnsi="Verdana"/>
                <w:sz w:val="18"/>
              </w:rPr>
              <w:t xml:space="preserve">3 </w:t>
            </w:r>
            <w:r>
              <w:rPr>
                <w:sz w:val="20"/>
              </w:rPr>
              <w:t xml:space="preserve">cases of </w:t>
            </w:r>
            <w:r w:rsidR="00FE18AA">
              <w:rPr>
                <w:rFonts w:ascii="Verdana" w:hAnsi="Verdana"/>
                <w:sz w:val="18"/>
              </w:rPr>
              <w:t>suspect</w:t>
            </w:r>
            <w:r w:rsidR="00FE18AA">
              <w:rPr>
                <w:position w:val="6"/>
                <w:sz w:val="12"/>
              </w:rPr>
              <w:t>†</w:t>
            </w:r>
            <w:r w:rsidR="00FE18AA">
              <w:rPr>
                <w:rFonts w:ascii="Verdana" w:hAnsi="Verdana"/>
                <w:sz w:val="18"/>
              </w:rPr>
              <w:t>, probable</w:t>
            </w:r>
            <w:r w:rsidR="00FE18AA" w:rsidRPr="0022067B">
              <w:rPr>
                <w:rFonts w:ascii="Verdana" w:hAnsi="Verdana"/>
                <w:sz w:val="18"/>
                <w:vertAlign w:val="superscript"/>
              </w:rPr>
              <w:t>*</w:t>
            </w:r>
            <w:r w:rsidR="00FE18AA">
              <w:rPr>
                <w:rFonts w:ascii="Verdana" w:hAnsi="Verdana"/>
                <w:sz w:val="18"/>
              </w:rPr>
              <w:t xml:space="preserve"> or </w:t>
            </w:r>
            <w:r>
              <w:rPr>
                <w:sz w:val="20"/>
              </w:rPr>
              <w:t>confirmed COVID-19 in</w:t>
            </w:r>
            <w:r>
              <w:rPr>
                <w:spacing w:val="-54"/>
                <w:sz w:val="20"/>
              </w:rPr>
              <w:t xml:space="preserve"> </w:t>
            </w:r>
            <w:r w:rsidR="00FE18AA">
              <w:rPr>
                <w:spacing w:val="-54"/>
                <w:sz w:val="20"/>
              </w:rPr>
              <w:t xml:space="preserve">  </w:t>
            </w:r>
            <w:r w:rsidR="00FE18AA">
              <w:rPr>
                <w:sz w:val="20"/>
              </w:rPr>
              <w:t xml:space="preserve"> H</w:t>
            </w:r>
            <w:r>
              <w:rPr>
                <w:sz w:val="20"/>
              </w:rPr>
              <w:t>CP</w:t>
            </w:r>
            <w:r>
              <w:rPr>
                <w:position w:val="6"/>
                <w:sz w:val="13"/>
              </w:rPr>
              <w:t>*</w:t>
            </w:r>
            <w:r>
              <w:rPr>
                <w:spacing w:val="17"/>
                <w:position w:val="6"/>
                <w:sz w:val="13"/>
              </w:rPr>
              <w:t xml:space="preserve"> </w:t>
            </w:r>
            <w:r>
              <w:rPr>
                <w:sz w:val="20"/>
              </w:rPr>
              <w:t>with</w:t>
            </w:r>
            <w:r>
              <w:rPr>
                <w:spacing w:val="1"/>
                <w:sz w:val="20"/>
              </w:rPr>
              <w:t xml:space="preserve"> </w:t>
            </w:r>
            <w:r>
              <w:rPr>
                <w:sz w:val="20"/>
              </w:rPr>
              <w:t>epi-linkage</w:t>
            </w:r>
            <w:r>
              <w:rPr>
                <w:position w:val="6"/>
                <w:sz w:val="13"/>
              </w:rPr>
              <w:t>†</w:t>
            </w:r>
          </w:p>
        </w:tc>
      </w:tr>
      <w:tr w:rsidR="00C70260" w14:paraId="28DF5593" w14:textId="77777777" w:rsidTr="538B5A6B">
        <w:trPr>
          <w:trHeight w:val="1944"/>
        </w:trPr>
        <w:tc>
          <w:tcPr>
            <w:tcW w:w="4556" w:type="dxa"/>
          </w:tcPr>
          <w:p w14:paraId="3FFA07FD" w14:textId="77777777" w:rsidR="00C70260" w:rsidRDefault="00DC073D">
            <w:pPr>
              <w:pStyle w:val="TableParagraph"/>
              <w:spacing w:line="229" w:lineRule="exact"/>
              <w:ind w:left="107" w:firstLine="0"/>
              <w:rPr>
                <w:sz w:val="20"/>
              </w:rPr>
            </w:pPr>
            <w:r>
              <w:rPr>
                <w:sz w:val="20"/>
              </w:rPr>
              <w:t>Outbreak</w:t>
            </w:r>
            <w:r>
              <w:rPr>
                <w:spacing w:val="-4"/>
                <w:sz w:val="20"/>
              </w:rPr>
              <w:t xml:space="preserve"> </w:t>
            </w:r>
            <w:r>
              <w:rPr>
                <w:sz w:val="20"/>
              </w:rPr>
              <w:t>Definition</w:t>
            </w:r>
          </w:p>
        </w:tc>
        <w:tc>
          <w:tcPr>
            <w:tcW w:w="4598" w:type="dxa"/>
          </w:tcPr>
          <w:p w14:paraId="665FE902" w14:textId="6CFCDD73" w:rsidR="00C70260" w:rsidRDefault="00DC073D">
            <w:pPr>
              <w:pStyle w:val="TableParagraph"/>
              <w:numPr>
                <w:ilvl w:val="0"/>
                <w:numId w:val="9"/>
              </w:numPr>
              <w:tabs>
                <w:tab w:val="left" w:pos="827"/>
                <w:tab w:val="left" w:pos="828"/>
              </w:tabs>
              <w:spacing w:before="161" w:line="276" w:lineRule="auto"/>
              <w:ind w:left="827" w:right="162"/>
              <w:rPr>
                <w:sz w:val="20"/>
              </w:rPr>
            </w:pPr>
            <w:r>
              <w:rPr>
                <w:rFonts w:ascii="Symbol" w:hAnsi="Symbol"/>
                <w:color w:val="012067"/>
                <w:sz w:val="26"/>
              </w:rPr>
              <w:t></w:t>
            </w:r>
            <w:r>
              <w:rPr>
                <w:rFonts w:ascii="Verdana" w:hAnsi="Verdana"/>
                <w:sz w:val="18"/>
              </w:rPr>
              <w:t xml:space="preserve">3 </w:t>
            </w:r>
            <w:r>
              <w:rPr>
                <w:sz w:val="20"/>
              </w:rPr>
              <w:t xml:space="preserve">cases of </w:t>
            </w:r>
            <w:r w:rsidR="00007CF7">
              <w:rPr>
                <w:rFonts w:ascii="Verdana" w:hAnsi="Verdana"/>
                <w:sz w:val="18"/>
              </w:rPr>
              <w:t>probable</w:t>
            </w:r>
            <w:r w:rsidR="00007CF7" w:rsidRPr="0022067B">
              <w:rPr>
                <w:rFonts w:ascii="Verdana" w:hAnsi="Verdana"/>
                <w:sz w:val="18"/>
                <w:vertAlign w:val="superscript"/>
              </w:rPr>
              <w:t>*</w:t>
            </w:r>
            <w:r w:rsidR="00007CF7">
              <w:rPr>
                <w:rFonts w:ascii="Verdana" w:hAnsi="Verdana"/>
                <w:sz w:val="18"/>
              </w:rPr>
              <w:t xml:space="preserve"> or </w:t>
            </w:r>
            <w:r>
              <w:rPr>
                <w:sz w:val="20"/>
              </w:rPr>
              <w:t xml:space="preserve">confirmed COVID-19 </w:t>
            </w:r>
            <w:r w:rsidR="00395BD4">
              <w:rPr>
                <w:sz w:val="20"/>
              </w:rPr>
              <w:t xml:space="preserve">cases in </w:t>
            </w:r>
            <w:r>
              <w:rPr>
                <w:sz w:val="20"/>
              </w:rPr>
              <w:t xml:space="preserve">patients or </w:t>
            </w:r>
            <w:r w:rsidR="00FE18AA">
              <w:rPr>
                <w:rFonts w:ascii="Verdana" w:hAnsi="Verdana"/>
                <w:sz w:val="18"/>
              </w:rPr>
              <w:t>suspect</w:t>
            </w:r>
            <w:r w:rsidR="00FE18AA">
              <w:rPr>
                <w:position w:val="6"/>
                <w:sz w:val="12"/>
              </w:rPr>
              <w:t>†</w:t>
            </w:r>
            <w:r w:rsidR="00FE18AA">
              <w:rPr>
                <w:rFonts w:ascii="Verdana" w:hAnsi="Verdana"/>
                <w:sz w:val="18"/>
              </w:rPr>
              <w:t>, probable</w:t>
            </w:r>
            <w:r w:rsidR="00FE18AA" w:rsidRPr="0022067B">
              <w:rPr>
                <w:rFonts w:ascii="Verdana" w:hAnsi="Verdana"/>
                <w:sz w:val="18"/>
                <w:vertAlign w:val="superscript"/>
              </w:rPr>
              <w:t>*</w:t>
            </w:r>
            <w:r w:rsidR="00FE18AA">
              <w:rPr>
                <w:rFonts w:ascii="Verdana" w:hAnsi="Verdana"/>
                <w:sz w:val="18"/>
              </w:rPr>
              <w:t xml:space="preserve"> or confirmed </w:t>
            </w:r>
            <w:r w:rsidR="00FE18AA">
              <w:rPr>
                <w:spacing w:val="-1"/>
                <w:sz w:val="20"/>
              </w:rPr>
              <w:t xml:space="preserve">case in a </w:t>
            </w:r>
            <w:r>
              <w:rPr>
                <w:sz w:val="20"/>
              </w:rPr>
              <w:t>HCP</w:t>
            </w:r>
            <w:r w:rsidR="005C7240">
              <w:rPr>
                <w:position w:val="6"/>
                <w:sz w:val="13"/>
              </w:rPr>
              <w:t>*</w:t>
            </w:r>
            <w:r w:rsidR="005C7240">
              <w:rPr>
                <w:spacing w:val="1"/>
                <w:position w:val="6"/>
                <w:sz w:val="13"/>
              </w:rPr>
              <w:t>,</w:t>
            </w:r>
            <w:r>
              <w:rPr>
                <w:sz w:val="20"/>
              </w:rPr>
              <w:t xml:space="preserve"> with epi-linkage</w:t>
            </w:r>
            <w:r>
              <w:rPr>
                <w:position w:val="6"/>
                <w:sz w:val="13"/>
              </w:rPr>
              <w:t>†‡</w:t>
            </w:r>
            <w:r>
              <w:rPr>
                <w:sz w:val="20"/>
              </w:rPr>
              <w:t>,</w:t>
            </w:r>
            <w:r>
              <w:rPr>
                <w:spacing w:val="1"/>
                <w:sz w:val="20"/>
              </w:rPr>
              <w:t xml:space="preserve"> </w:t>
            </w:r>
            <w:r>
              <w:rPr>
                <w:sz w:val="20"/>
              </w:rPr>
              <w:t>AND no other more likely sources of</w:t>
            </w:r>
            <w:r>
              <w:rPr>
                <w:spacing w:val="1"/>
                <w:sz w:val="20"/>
              </w:rPr>
              <w:t xml:space="preserve"> </w:t>
            </w:r>
            <w:r>
              <w:rPr>
                <w:sz w:val="20"/>
              </w:rPr>
              <w:t>exposure</w:t>
            </w:r>
            <w:r>
              <w:rPr>
                <w:spacing w:val="-1"/>
                <w:sz w:val="20"/>
              </w:rPr>
              <w:t xml:space="preserve"> </w:t>
            </w:r>
            <w:r>
              <w:rPr>
                <w:sz w:val="20"/>
              </w:rPr>
              <w:t>for</w:t>
            </w:r>
            <w:r>
              <w:rPr>
                <w:spacing w:val="1"/>
                <w:sz w:val="20"/>
              </w:rPr>
              <w:t xml:space="preserve"> </w:t>
            </w:r>
            <w:r>
              <w:rPr>
                <w:sz w:val="20"/>
              </w:rPr>
              <w:t>at least</w:t>
            </w:r>
            <w:r>
              <w:rPr>
                <w:spacing w:val="1"/>
                <w:sz w:val="20"/>
              </w:rPr>
              <w:t xml:space="preserve"> </w:t>
            </w:r>
            <w:r>
              <w:rPr>
                <w:sz w:val="20"/>
              </w:rPr>
              <w:t>2</w:t>
            </w:r>
            <w:r>
              <w:rPr>
                <w:spacing w:val="-2"/>
                <w:sz w:val="20"/>
              </w:rPr>
              <w:t xml:space="preserve"> </w:t>
            </w:r>
            <w:r>
              <w:rPr>
                <w:sz w:val="20"/>
              </w:rPr>
              <w:t>of the</w:t>
            </w:r>
            <w:r>
              <w:rPr>
                <w:spacing w:val="-1"/>
                <w:sz w:val="20"/>
              </w:rPr>
              <w:t xml:space="preserve"> </w:t>
            </w:r>
            <w:r>
              <w:rPr>
                <w:sz w:val="20"/>
              </w:rPr>
              <w:t>cases</w:t>
            </w:r>
          </w:p>
        </w:tc>
        <w:tc>
          <w:tcPr>
            <w:tcW w:w="4517" w:type="dxa"/>
          </w:tcPr>
          <w:p w14:paraId="4A1B1103" w14:textId="77816C7B" w:rsidR="00C70260" w:rsidRDefault="00DC073D" w:rsidP="005C7240">
            <w:pPr>
              <w:pStyle w:val="TableParagraph"/>
              <w:numPr>
                <w:ilvl w:val="0"/>
                <w:numId w:val="8"/>
              </w:numPr>
              <w:tabs>
                <w:tab w:val="left" w:pos="828"/>
                <w:tab w:val="left" w:pos="829"/>
              </w:tabs>
              <w:spacing w:before="161"/>
              <w:ind w:right="468" w:hanging="361"/>
              <w:rPr>
                <w:sz w:val="20"/>
              </w:rPr>
            </w:pPr>
            <w:r>
              <w:rPr>
                <w:rFonts w:ascii="Symbol" w:hAnsi="Symbol"/>
                <w:color w:val="012067"/>
                <w:sz w:val="26"/>
              </w:rPr>
              <w:t></w:t>
            </w:r>
            <w:r>
              <w:rPr>
                <w:rFonts w:ascii="Verdana" w:hAnsi="Verdana"/>
                <w:sz w:val="18"/>
              </w:rPr>
              <w:t xml:space="preserve">3 </w:t>
            </w:r>
            <w:r>
              <w:rPr>
                <w:sz w:val="20"/>
              </w:rPr>
              <w:t>cases</w:t>
            </w:r>
            <w:r>
              <w:rPr>
                <w:spacing w:val="-1"/>
                <w:sz w:val="20"/>
              </w:rPr>
              <w:t xml:space="preserve"> </w:t>
            </w:r>
            <w:r>
              <w:rPr>
                <w:sz w:val="20"/>
              </w:rPr>
              <w:t>of</w:t>
            </w:r>
            <w:r>
              <w:rPr>
                <w:spacing w:val="-2"/>
                <w:sz w:val="20"/>
              </w:rPr>
              <w:t xml:space="preserve"> </w:t>
            </w:r>
            <w:r w:rsidR="00FE18AA">
              <w:rPr>
                <w:rFonts w:ascii="Verdana" w:hAnsi="Verdana"/>
                <w:sz w:val="18"/>
              </w:rPr>
              <w:t>probable</w:t>
            </w:r>
            <w:r w:rsidR="00FE18AA" w:rsidRPr="0022067B">
              <w:rPr>
                <w:rFonts w:ascii="Verdana" w:hAnsi="Verdana"/>
                <w:sz w:val="18"/>
                <w:vertAlign w:val="superscript"/>
              </w:rPr>
              <w:t>*</w:t>
            </w:r>
            <w:r w:rsidR="00FE18AA">
              <w:rPr>
                <w:rFonts w:ascii="Verdana" w:hAnsi="Verdana"/>
                <w:sz w:val="18"/>
              </w:rPr>
              <w:t xml:space="preserve"> or </w:t>
            </w:r>
            <w:r>
              <w:rPr>
                <w:sz w:val="20"/>
              </w:rPr>
              <w:t>confirmed</w:t>
            </w:r>
            <w:r>
              <w:rPr>
                <w:spacing w:val="-2"/>
                <w:sz w:val="20"/>
              </w:rPr>
              <w:t xml:space="preserve"> </w:t>
            </w:r>
            <w:r>
              <w:rPr>
                <w:sz w:val="20"/>
              </w:rPr>
              <w:t>COVID-19</w:t>
            </w:r>
            <w:r w:rsidR="00FE18AA">
              <w:rPr>
                <w:sz w:val="20"/>
              </w:rPr>
              <w:t xml:space="preserve"> </w:t>
            </w:r>
            <w:r>
              <w:rPr>
                <w:sz w:val="20"/>
              </w:rPr>
              <w:t>in</w:t>
            </w:r>
            <w:r>
              <w:rPr>
                <w:spacing w:val="-5"/>
                <w:sz w:val="20"/>
              </w:rPr>
              <w:t xml:space="preserve"> </w:t>
            </w:r>
            <w:r>
              <w:rPr>
                <w:sz w:val="20"/>
              </w:rPr>
              <w:t>patients</w:t>
            </w:r>
            <w:r>
              <w:rPr>
                <w:spacing w:val="-3"/>
                <w:sz w:val="20"/>
              </w:rPr>
              <w:t xml:space="preserve"> </w:t>
            </w:r>
            <w:r>
              <w:rPr>
                <w:sz w:val="20"/>
              </w:rPr>
              <w:t xml:space="preserve">or </w:t>
            </w:r>
            <w:r w:rsidR="00FE18AA">
              <w:rPr>
                <w:rFonts w:ascii="Verdana" w:hAnsi="Verdana"/>
                <w:sz w:val="18"/>
              </w:rPr>
              <w:t>suspect</w:t>
            </w:r>
            <w:r w:rsidR="00FE18AA">
              <w:rPr>
                <w:position w:val="6"/>
                <w:sz w:val="12"/>
              </w:rPr>
              <w:t>†</w:t>
            </w:r>
            <w:r w:rsidR="00FE18AA">
              <w:rPr>
                <w:rFonts w:ascii="Verdana" w:hAnsi="Verdana"/>
                <w:sz w:val="18"/>
              </w:rPr>
              <w:t>, probable</w:t>
            </w:r>
            <w:r w:rsidR="00FE18AA" w:rsidRPr="0022067B">
              <w:rPr>
                <w:rFonts w:ascii="Verdana" w:hAnsi="Verdana"/>
                <w:sz w:val="18"/>
                <w:vertAlign w:val="superscript"/>
              </w:rPr>
              <w:t>*</w:t>
            </w:r>
            <w:r w:rsidR="00FE18AA">
              <w:rPr>
                <w:rFonts w:ascii="Verdana" w:hAnsi="Verdana"/>
                <w:sz w:val="18"/>
              </w:rPr>
              <w:t xml:space="preserve"> or confirmed cases in </w:t>
            </w:r>
            <w:r>
              <w:rPr>
                <w:sz w:val="20"/>
              </w:rPr>
              <w:t>HCP</w:t>
            </w:r>
            <w:r>
              <w:rPr>
                <w:position w:val="6"/>
                <w:sz w:val="13"/>
              </w:rPr>
              <w:t>*</w:t>
            </w:r>
            <w:r>
              <w:rPr>
                <w:spacing w:val="18"/>
                <w:position w:val="6"/>
                <w:sz w:val="13"/>
              </w:rPr>
              <w:t xml:space="preserve"> </w:t>
            </w:r>
            <w:r>
              <w:rPr>
                <w:sz w:val="20"/>
              </w:rPr>
              <w:t>with</w:t>
            </w:r>
            <w:r>
              <w:rPr>
                <w:spacing w:val="-4"/>
                <w:sz w:val="20"/>
              </w:rPr>
              <w:t xml:space="preserve"> </w:t>
            </w:r>
            <w:r>
              <w:rPr>
                <w:sz w:val="20"/>
              </w:rPr>
              <w:t>epi-linkage</w:t>
            </w:r>
            <w:r>
              <w:rPr>
                <w:position w:val="6"/>
                <w:sz w:val="13"/>
              </w:rPr>
              <w:t>†‡</w:t>
            </w:r>
            <w:r>
              <w:rPr>
                <w:sz w:val="20"/>
              </w:rPr>
              <w:t>,</w:t>
            </w:r>
            <w:r>
              <w:rPr>
                <w:spacing w:val="-53"/>
                <w:sz w:val="20"/>
              </w:rPr>
              <w:t xml:space="preserve"> </w:t>
            </w:r>
            <w:r>
              <w:rPr>
                <w:sz w:val="20"/>
              </w:rPr>
              <w:t>AND no other more likely sources of</w:t>
            </w:r>
            <w:r>
              <w:rPr>
                <w:spacing w:val="1"/>
                <w:sz w:val="20"/>
              </w:rPr>
              <w:t xml:space="preserve"> </w:t>
            </w:r>
            <w:r>
              <w:rPr>
                <w:sz w:val="20"/>
              </w:rPr>
              <w:t>exposure</w:t>
            </w:r>
            <w:r>
              <w:rPr>
                <w:spacing w:val="-3"/>
                <w:sz w:val="20"/>
              </w:rPr>
              <w:t xml:space="preserve"> </w:t>
            </w:r>
            <w:r>
              <w:rPr>
                <w:sz w:val="20"/>
              </w:rPr>
              <w:t>for</w:t>
            </w:r>
            <w:r>
              <w:rPr>
                <w:spacing w:val="1"/>
                <w:sz w:val="20"/>
              </w:rPr>
              <w:t xml:space="preserve"> </w:t>
            </w:r>
            <w:r>
              <w:rPr>
                <w:sz w:val="20"/>
              </w:rPr>
              <w:t>at least 2</w:t>
            </w:r>
            <w:r>
              <w:rPr>
                <w:spacing w:val="-2"/>
                <w:sz w:val="20"/>
              </w:rPr>
              <w:t xml:space="preserve"> </w:t>
            </w:r>
            <w:r>
              <w:rPr>
                <w:sz w:val="20"/>
              </w:rPr>
              <w:t>of the</w:t>
            </w:r>
            <w:r>
              <w:rPr>
                <w:spacing w:val="-2"/>
                <w:sz w:val="20"/>
              </w:rPr>
              <w:t xml:space="preserve"> </w:t>
            </w:r>
            <w:r>
              <w:rPr>
                <w:sz w:val="20"/>
              </w:rPr>
              <w:t>cases</w:t>
            </w:r>
          </w:p>
        </w:tc>
      </w:tr>
    </w:tbl>
    <w:p w14:paraId="08CE6F91" w14:textId="77777777" w:rsidR="00C70260" w:rsidRDefault="00C70260">
      <w:pPr>
        <w:pStyle w:val="BodyText"/>
        <w:rPr>
          <w:sz w:val="20"/>
        </w:rPr>
      </w:pPr>
    </w:p>
    <w:p w14:paraId="6BB9E253" w14:textId="77777777" w:rsidR="00C70260" w:rsidRDefault="00C70260">
      <w:pPr>
        <w:pStyle w:val="BodyText"/>
        <w:rPr>
          <w:sz w:val="20"/>
        </w:rPr>
      </w:pPr>
    </w:p>
    <w:p w14:paraId="07547A01" w14:textId="77777777" w:rsidR="00C70260" w:rsidRDefault="00E705E8">
      <w:pPr>
        <w:pStyle w:val="BodyText"/>
        <w:rPr>
          <w:sz w:val="15"/>
        </w:rPr>
      </w:pPr>
      <w:r>
        <w:pict w14:anchorId="0B55F24B">
          <v:rect id="docshape7" o:spid="_x0000_s2051" style="position:absolute;margin-left:57.6pt;margin-top:10.3pt;width:2in;height:.6pt;z-index:-15727104;mso-wrap-distance-left:0;mso-wrap-distance-right:0;mso-position-horizontal-relative:page" fillcolor="black" stroked="f">
            <w10:wrap type="topAndBottom" anchorx="page"/>
          </v:rect>
        </w:pict>
      </w:r>
    </w:p>
    <w:p w14:paraId="14610F89" w14:textId="09F4ED6B" w:rsidR="0098702B" w:rsidRPr="0098702B" w:rsidRDefault="0098702B">
      <w:pPr>
        <w:pStyle w:val="ListParagraph"/>
        <w:numPr>
          <w:ilvl w:val="0"/>
          <w:numId w:val="14"/>
        </w:numPr>
        <w:tabs>
          <w:tab w:val="left" w:pos="264"/>
        </w:tabs>
        <w:spacing w:before="109"/>
        <w:ind w:right="171" w:firstLine="0"/>
        <w:rPr>
          <w:sz w:val="18"/>
        </w:rPr>
      </w:pPr>
      <w:r>
        <w:rPr>
          <w:sz w:val="18"/>
        </w:rPr>
        <w:t xml:space="preserve">Ambulatory specialty settings </w:t>
      </w:r>
      <w:r w:rsidR="00972A08">
        <w:rPr>
          <w:sz w:val="18"/>
        </w:rPr>
        <w:t>include</w:t>
      </w:r>
      <w:r>
        <w:rPr>
          <w:sz w:val="18"/>
        </w:rPr>
        <w:t xml:space="preserve"> dialysis facilities, </w:t>
      </w:r>
      <w:r w:rsidR="00763C0E">
        <w:rPr>
          <w:sz w:val="18"/>
        </w:rPr>
        <w:t>endoscopy, ambulatory surgery centers, infusion centers, dental, ENT and ophthalmology.</w:t>
      </w:r>
    </w:p>
    <w:p w14:paraId="6A618B6B" w14:textId="20F93B34" w:rsidR="00C70260" w:rsidRDefault="00DC073D">
      <w:pPr>
        <w:pStyle w:val="ListParagraph"/>
        <w:numPr>
          <w:ilvl w:val="0"/>
          <w:numId w:val="14"/>
        </w:numPr>
        <w:tabs>
          <w:tab w:val="left" w:pos="264"/>
        </w:tabs>
        <w:spacing w:before="109"/>
        <w:ind w:right="171" w:firstLine="0"/>
        <w:rPr>
          <w:sz w:val="18"/>
        </w:rPr>
      </w:pPr>
      <w:r>
        <w:rPr>
          <w:b/>
          <w:sz w:val="18"/>
        </w:rPr>
        <w:t xml:space="preserve">Healthcare Personnel (HCP), </w:t>
      </w:r>
      <w:r>
        <w:rPr>
          <w:sz w:val="18"/>
        </w:rPr>
        <w:t>defined by Centers for Disease Control and Prevention (CDC), include, but are not limited to, emergency medical</w:t>
      </w:r>
      <w:r>
        <w:rPr>
          <w:spacing w:val="1"/>
          <w:sz w:val="18"/>
        </w:rPr>
        <w:t xml:space="preserve"> </w:t>
      </w:r>
      <w:r>
        <w:rPr>
          <w:sz w:val="18"/>
        </w:rPr>
        <w:t>service personnel, nurses, nursing assistants, physicians, technicians, therapists, phlebotomists, pharmacists, students and trainees, contractual staff</w:t>
      </w:r>
      <w:r>
        <w:rPr>
          <w:spacing w:val="-61"/>
          <w:sz w:val="18"/>
        </w:rPr>
        <w:t xml:space="preserve"> </w:t>
      </w:r>
      <w:r>
        <w:rPr>
          <w:sz w:val="18"/>
        </w:rPr>
        <w:t>not employed by the healthcare facility, and persons not directly involved in patient care, but who could be exposed to infectious agents that can be</w:t>
      </w:r>
      <w:r>
        <w:rPr>
          <w:spacing w:val="1"/>
          <w:sz w:val="18"/>
        </w:rPr>
        <w:t xml:space="preserve"> </w:t>
      </w:r>
      <w:r>
        <w:rPr>
          <w:sz w:val="18"/>
        </w:rPr>
        <w:t>transmitted in the healthcare setting (e.g., clerical, dietary, environmental services, laundry, security, engineering and facilities management,</w:t>
      </w:r>
      <w:r>
        <w:rPr>
          <w:spacing w:val="1"/>
          <w:sz w:val="18"/>
        </w:rPr>
        <w:t xml:space="preserve"> </w:t>
      </w:r>
      <w:r>
        <w:rPr>
          <w:sz w:val="18"/>
        </w:rPr>
        <w:t>administrative,</w:t>
      </w:r>
      <w:r>
        <w:rPr>
          <w:spacing w:val="-3"/>
          <w:sz w:val="18"/>
        </w:rPr>
        <w:t xml:space="preserve"> </w:t>
      </w:r>
      <w:r>
        <w:rPr>
          <w:sz w:val="18"/>
        </w:rPr>
        <w:t>billing,</w:t>
      </w:r>
      <w:r>
        <w:rPr>
          <w:spacing w:val="-2"/>
          <w:sz w:val="18"/>
        </w:rPr>
        <w:t xml:space="preserve"> </w:t>
      </w:r>
      <w:r>
        <w:rPr>
          <w:sz w:val="18"/>
        </w:rPr>
        <w:t>and</w:t>
      </w:r>
      <w:r>
        <w:rPr>
          <w:spacing w:val="-3"/>
          <w:sz w:val="18"/>
        </w:rPr>
        <w:t xml:space="preserve"> </w:t>
      </w:r>
      <w:r>
        <w:rPr>
          <w:sz w:val="18"/>
        </w:rPr>
        <w:t>volunteer</w:t>
      </w:r>
      <w:r>
        <w:rPr>
          <w:spacing w:val="-1"/>
          <w:sz w:val="18"/>
        </w:rPr>
        <w:t xml:space="preserve"> </w:t>
      </w:r>
      <w:r>
        <w:rPr>
          <w:sz w:val="18"/>
        </w:rPr>
        <w:t>personnel)(2).</w:t>
      </w:r>
    </w:p>
    <w:p w14:paraId="231CC4A6" w14:textId="77777777" w:rsidR="00C70260" w:rsidRDefault="00DC073D">
      <w:pPr>
        <w:spacing w:before="5" w:line="242" w:lineRule="auto"/>
        <w:ind w:left="112" w:right="268"/>
        <w:rPr>
          <w:sz w:val="18"/>
        </w:rPr>
      </w:pPr>
      <w:r>
        <w:rPr>
          <w:position w:val="7"/>
          <w:sz w:val="13"/>
        </w:rPr>
        <w:t>†</w:t>
      </w:r>
      <w:r>
        <w:rPr>
          <w:b/>
          <w:sz w:val="18"/>
        </w:rPr>
        <w:t xml:space="preserve">Epi-linkage among HCP </w:t>
      </w:r>
      <w:r>
        <w:rPr>
          <w:sz w:val="18"/>
        </w:rPr>
        <w:t>is defined as having the potential to have been within 6ft for 15 minutes or longer while working in the facility during the</w:t>
      </w:r>
      <w:r>
        <w:rPr>
          <w:spacing w:val="-61"/>
          <w:sz w:val="18"/>
        </w:rPr>
        <w:t xml:space="preserve"> </w:t>
      </w:r>
      <w:r>
        <w:rPr>
          <w:sz w:val="18"/>
        </w:rPr>
        <w:t>14</w:t>
      </w:r>
      <w:r>
        <w:rPr>
          <w:spacing w:val="-2"/>
          <w:sz w:val="18"/>
        </w:rPr>
        <w:t xml:space="preserve"> </w:t>
      </w:r>
      <w:r>
        <w:rPr>
          <w:sz w:val="18"/>
        </w:rPr>
        <w:t>days</w:t>
      </w:r>
      <w:r>
        <w:rPr>
          <w:spacing w:val="-1"/>
          <w:sz w:val="18"/>
        </w:rPr>
        <w:t xml:space="preserve"> </w:t>
      </w:r>
      <w:r>
        <w:rPr>
          <w:sz w:val="18"/>
        </w:rPr>
        <w:t>prior</w:t>
      </w:r>
      <w:r>
        <w:rPr>
          <w:spacing w:val="-1"/>
          <w:sz w:val="18"/>
        </w:rPr>
        <w:t xml:space="preserve"> </w:t>
      </w:r>
      <w:r>
        <w:rPr>
          <w:sz w:val="18"/>
        </w:rPr>
        <w:t>to prior</w:t>
      </w:r>
      <w:r>
        <w:rPr>
          <w:spacing w:val="-1"/>
          <w:sz w:val="18"/>
        </w:rPr>
        <w:t xml:space="preserve"> </w:t>
      </w:r>
      <w:r>
        <w:rPr>
          <w:sz w:val="18"/>
        </w:rPr>
        <w:t>to the</w:t>
      </w:r>
      <w:r>
        <w:rPr>
          <w:spacing w:val="-1"/>
          <w:sz w:val="18"/>
        </w:rPr>
        <w:t xml:space="preserve"> </w:t>
      </w:r>
      <w:r>
        <w:rPr>
          <w:sz w:val="18"/>
        </w:rPr>
        <w:t>onset</w:t>
      </w:r>
      <w:r>
        <w:rPr>
          <w:spacing w:val="-1"/>
          <w:sz w:val="18"/>
        </w:rPr>
        <w:t xml:space="preserve"> </w:t>
      </w:r>
      <w:r>
        <w:rPr>
          <w:sz w:val="18"/>
        </w:rPr>
        <w:t>of</w:t>
      </w:r>
      <w:r>
        <w:rPr>
          <w:spacing w:val="-2"/>
          <w:sz w:val="18"/>
        </w:rPr>
        <w:t xml:space="preserve"> </w:t>
      </w:r>
      <w:r>
        <w:rPr>
          <w:sz w:val="18"/>
        </w:rPr>
        <w:t>symptoms;</w:t>
      </w:r>
      <w:r>
        <w:rPr>
          <w:spacing w:val="-2"/>
          <w:sz w:val="18"/>
        </w:rPr>
        <w:t xml:space="preserve"> </w:t>
      </w:r>
      <w:r>
        <w:rPr>
          <w:sz w:val="18"/>
        </w:rPr>
        <w:t>for</w:t>
      </w:r>
      <w:r>
        <w:rPr>
          <w:spacing w:val="-1"/>
          <w:sz w:val="18"/>
        </w:rPr>
        <w:t xml:space="preserve"> </w:t>
      </w:r>
      <w:r>
        <w:rPr>
          <w:sz w:val="18"/>
        </w:rPr>
        <w:t>example,</w:t>
      </w:r>
      <w:r>
        <w:rPr>
          <w:spacing w:val="-3"/>
          <w:sz w:val="18"/>
        </w:rPr>
        <w:t xml:space="preserve"> </w:t>
      </w:r>
      <w:r>
        <w:rPr>
          <w:sz w:val="18"/>
        </w:rPr>
        <w:t>worked</w:t>
      </w:r>
      <w:r>
        <w:rPr>
          <w:spacing w:val="-1"/>
          <w:sz w:val="18"/>
        </w:rPr>
        <w:t xml:space="preserve"> </w:t>
      </w:r>
      <w:r>
        <w:rPr>
          <w:sz w:val="18"/>
        </w:rPr>
        <w:t>on the</w:t>
      </w:r>
      <w:r>
        <w:rPr>
          <w:spacing w:val="-1"/>
          <w:sz w:val="18"/>
        </w:rPr>
        <w:t xml:space="preserve"> </w:t>
      </w:r>
      <w:r>
        <w:rPr>
          <w:sz w:val="18"/>
        </w:rPr>
        <w:t>same</w:t>
      </w:r>
      <w:r>
        <w:rPr>
          <w:spacing w:val="1"/>
          <w:sz w:val="18"/>
        </w:rPr>
        <w:t xml:space="preserve"> </w:t>
      </w:r>
      <w:r>
        <w:rPr>
          <w:sz w:val="18"/>
        </w:rPr>
        <w:t>shift or</w:t>
      </w:r>
      <w:r>
        <w:rPr>
          <w:spacing w:val="-1"/>
          <w:sz w:val="18"/>
        </w:rPr>
        <w:t xml:space="preserve"> </w:t>
      </w:r>
      <w:r>
        <w:rPr>
          <w:sz w:val="18"/>
        </w:rPr>
        <w:t>proximity.</w:t>
      </w:r>
    </w:p>
    <w:p w14:paraId="2EE4E5DD" w14:textId="77777777" w:rsidR="00C70260" w:rsidRDefault="00DC073D">
      <w:pPr>
        <w:spacing w:line="244" w:lineRule="auto"/>
        <w:ind w:left="112" w:right="155"/>
        <w:rPr>
          <w:sz w:val="18"/>
        </w:rPr>
      </w:pPr>
      <w:r>
        <w:rPr>
          <w:position w:val="7"/>
          <w:sz w:val="13"/>
        </w:rPr>
        <w:t xml:space="preserve">‡ </w:t>
      </w:r>
      <w:r>
        <w:rPr>
          <w:b/>
          <w:sz w:val="18"/>
        </w:rPr>
        <w:t xml:space="preserve">Epi-linkage among patients </w:t>
      </w:r>
      <w:r>
        <w:rPr>
          <w:sz w:val="18"/>
        </w:rPr>
        <w:t>is defined as overlap on the same unit or ward or having the potential to have been cared for by common HCP within</w:t>
      </w:r>
      <w:r>
        <w:rPr>
          <w:spacing w:val="-61"/>
          <w:sz w:val="18"/>
        </w:rPr>
        <w:t xml:space="preserve"> </w:t>
      </w:r>
      <w:r>
        <w:rPr>
          <w:sz w:val="18"/>
        </w:rPr>
        <w:t>a</w:t>
      </w:r>
      <w:r>
        <w:rPr>
          <w:spacing w:val="-2"/>
          <w:sz w:val="18"/>
        </w:rPr>
        <w:t xml:space="preserve"> </w:t>
      </w:r>
      <w:r>
        <w:rPr>
          <w:sz w:val="18"/>
        </w:rPr>
        <w:t>14-day</w:t>
      </w:r>
      <w:r>
        <w:rPr>
          <w:spacing w:val="-2"/>
          <w:sz w:val="18"/>
        </w:rPr>
        <w:t xml:space="preserve"> </w:t>
      </w:r>
      <w:r>
        <w:rPr>
          <w:sz w:val="18"/>
        </w:rPr>
        <w:t>time</w:t>
      </w:r>
      <w:r>
        <w:rPr>
          <w:spacing w:val="-1"/>
          <w:sz w:val="18"/>
        </w:rPr>
        <w:t xml:space="preserve"> </w:t>
      </w:r>
      <w:r>
        <w:rPr>
          <w:sz w:val="18"/>
        </w:rPr>
        <w:t>period of</w:t>
      </w:r>
      <w:r>
        <w:rPr>
          <w:spacing w:val="-2"/>
          <w:sz w:val="18"/>
        </w:rPr>
        <w:t xml:space="preserve"> </w:t>
      </w:r>
      <w:r>
        <w:rPr>
          <w:sz w:val="18"/>
        </w:rPr>
        <w:t>each other.</w:t>
      </w:r>
    </w:p>
    <w:p w14:paraId="5043CB0F" w14:textId="77777777" w:rsidR="00C70260" w:rsidRDefault="00C70260">
      <w:pPr>
        <w:spacing w:line="244" w:lineRule="auto"/>
        <w:rPr>
          <w:sz w:val="18"/>
        </w:rPr>
        <w:sectPr w:rsidR="00C70260">
          <w:pgSz w:w="15840" w:h="12240" w:orient="landscape"/>
          <w:pgMar w:top="1140" w:right="900" w:bottom="720" w:left="1040" w:header="0" w:footer="529" w:gutter="0"/>
          <w:cols w:space="720"/>
        </w:sectPr>
      </w:pPr>
    </w:p>
    <w:p w14:paraId="07459315" w14:textId="77777777" w:rsidR="00C70260" w:rsidRDefault="00C70260">
      <w:pPr>
        <w:pStyle w:val="BodyText"/>
        <w:spacing w:before="9"/>
        <w:rPr>
          <w:sz w:val="16"/>
        </w:rPr>
      </w:pPr>
    </w:p>
    <w:p w14:paraId="73100D22" w14:textId="77777777" w:rsidR="00C70260" w:rsidRDefault="00DC073D">
      <w:pPr>
        <w:pStyle w:val="Heading1"/>
      </w:pPr>
      <w:r>
        <w:rPr>
          <w:color w:val="012067"/>
        </w:rPr>
        <w:t>Points</w:t>
      </w:r>
      <w:r>
        <w:rPr>
          <w:color w:val="012067"/>
          <w:spacing w:val="-5"/>
        </w:rPr>
        <w:t xml:space="preserve"> </w:t>
      </w:r>
      <w:r>
        <w:rPr>
          <w:color w:val="012067"/>
        </w:rPr>
        <w:t>for</w:t>
      </w:r>
      <w:r>
        <w:rPr>
          <w:color w:val="012067"/>
          <w:spacing w:val="-4"/>
        </w:rPr>
        <w:t xml:space="preserve"> </w:t>
      </w:r>
      <w:r>
        <w:rPr>
          <w:color w:val="012067"/>
        </w:rPr>
        <w:t>Consideration</w:t>
      </w:r>
    </w:p>
    <w:p w14:paraId="7F082281" w14:textId="77777777" w:rsidR="00C70260" w:rsidRDefault="00DC073D">
      <w:pPr>
        <w:pStyle w:val="ListParagraph"/>
        <w:numPr>
          <w:ilvl w:val="1"/>
          <w:numId w:val="14"/>
        </w:numPr>
        <w:tabs>
          <w:tab w:val="left" w:pos="832"/>
          <w:tab w:val="left" w:pos="833"/>
        </w:tabs>
        <w:spacing w:before="218" w:line="276" w:lineRule="auto"/>
        <w:ind w:right="180"/>
      </w:pPr>
      <w:r>
        <w:t>The ambulatory specialty clinic thresholds and definitions assume patients are presenting for scheduled visits, not</w:t>
      </w:r>
      <w:r>
        <w:rPr>
          <w:spacing w:val="1"/>
        </w:rPr>
        <w:t xml:space="preserve"> </w:t>
      </w:r>
      <w:r>
        <w:t>for evaluation of acute symptoms, and that patients presenting for scheduled ambulatory surgery or procedures are</w:t>
      </w:r>
      <w:r>
        <w:rPr>
          <w:spacing w:val="-75"/>
        </w:rPr>
        <w:t xml:space="preserve"> </w:t>
      </w:r>
      <w:r>
        <w:t>often</w:t>
      </w:r>
      <w:r>
        <w:rPr>
          <w:spacing w:val="-2"/>
        </w:rPr>
        <w:t xml:space="preserve"> </w:t>
      </w:r>
      <w:r>
        <w:t>tested</w:t>
      </w:r>
      <w:r>
        <w:rPr>
          <w:spacing w:val="-2"/>
        </w:rPr>
        <w:t xml:space="preserve"> </w:t>
      </w:r>
      <w:r>
        <w:t>for</w:t>
      </w:r>
      <w:r>
        <w:rPr>
          <w:spacing w:val="-1"/>
        </w:rPr>
        <w:t xml:space="preserve"> </w:t>
      </w:r>
      <w:r>
        <w:t>COVID-19 prior</w:t>
      </w:r>
      <w:r>
        <w:rPr>
          <w:spacing w:val="-2"/>
        </w:rPr>
        <w:t xml:space="preserve"> </w:t>
      </w:r>
      <w:r>
        <w:t>to</w:t>
      </w:r>
      <w:r>
        <w:rPr>
          <w:spacing w:val="-1"/>
        </w:rPr>
        <w:t xml:space="preserve"> </w:t>
      </w:r>
      <w:r>
        <w:t>their</w:t>
      </w:r>
      <w:r>
        <w:rPr>
          <w:spacing w:val="-1"/>
        </w:rPr>
        <w:t xml:space="preserve"> </w:t>
      </w:r>
      <w:r>
        <w:t>procedure.</w:t>
      </w:r>
    </w:p>
    <w:p w14:paraId="381ED0DF" w14:textId="77777777" w:rsidR="00C70260" w:rsidRDefault="00DC073D">
      <w:pPr>
        <w:pStyle w:val="ListParagraph"/>
        <w:numPr>
          <w:ilvl w:val="1"/>
          <w:numId w:val="14"/>
        </w:numPr>
        <w:tabs>
          <w:tab w:val="left" w:pos="832"/>
          <w:tab w:val="left" w:pos="833"/>
        </w:tabs>
        <w:spacing w:before="158" w:line="276" w:lineRule="auto"/>
        <w:ind w:right="219"/>
      </w:pPr>
      <w:r>
        <w:t>Public</w:t>
      </w:r>
      <w:r>
        <w:rPr>
          <w:spacing w:val="-4"/>
        </w:rPr>
        <w:t xml:space="preserve"> </w:t>
      </w:r>
      <w:r>
        <w:t>health</w:t>
      </w:r>
      <w:r>
        <w:rPr>
          <w:spacing w:val="-4"/>
        </w:rPr>
        <w:t xml:space="preserve"> </w:t>
      </w:r>
      <w:r>
        <w:t>officials</w:t>
      </w:r>
      <w:r>
        <w:rPr>
          <w:spacing w:val="-3"/>
        </w:rPr>
        <w:t xml:space="preserve"> </w:t>
      </w:r>
      <w:r>
        <w:t>may</w:t>
      </w:r>
      <w:r>
        <w:rPr>
          <w:spacing w:val="-3"/>
        </w:rPr>
        <w:t xml:space="preserve"> </w:t>
      </w:r>
      <w:r>
        <w:t>collaborate</w:t>
      </w:r>
      <w:r>
        <w:rPr>
          <w:spacing w:val="-3"/>
        </w:rPr>
        <w:t xml:space="preserve"> </w:t>
      </w:r>
      <w:r>
        <w:t>with</w:t>
      </w:r>
      <w:r>
        <w:rPr>
          <w:spacing w:val="-3"/>
        </w:rPr>
        <w:t xml:space="preserve"> </w:t>
      </w:r>
      <w:r>
        <w:t>healthcare</w:t>
      </w:r>
      <w:r>
        <w:rPr>
          <w:spacing w:val="-2"/>
        </w:rPr>
        <w:t xml:space="preserve"> </w:t>
      </w:r>
      <w:r>
        <w:t>facilities</w:t>
      </w:r>
      <w:r>
        <w:rPr>
          <w:spacing w:val="-1"/>
        </w:rPr>
        <w:t xml:space="preserve"> </w:t>
      </w:r>
      <w:r>
        <w:t>to</w:t>
      </w:r>
      <w:r>
        <w:rPr>
          <w:spacing w:val="-2"/>
        </w:rPr>
        <w:t xml:space="preserve"> </w:t>
      </w:r>
      <w:r>
        <w:t>inform</w:t>
      </w:r>
      <w:r>
        <w:rPr>
          <w:spacing w:val="-1"/>
        </w:rPr>
        <w:t xml:space="preserve"> </w:t>
      </w:r>
      <w:r>
        <w:t>the</w:t>
      </w:r>
      <w:r>
        <w:rPr>
          <w:spacing w:val="-1"/>
        </w:rPr>
        <w:t xml:space="preserve"> </w:t>
      </w:r>
      <w:r>
        <w:t>public</w:t>
      </w:r>
      <w:r>
        <w:rPr>
          <w:spacing w:val="-4"/>
        </w:rPr>
        <w:t xml:space="preserve"> </w:t>
      </w:r>
      <w:r>
        <w:t>and</w:t>
      </w:r>
      <w:r>
        <w:rPr>
          <w:spacing w:val="-3"/>
        </w:rPr>
        <w:t xml:space="preserve"> </w:t>
      </w:r>
      <w:r>
        <w:t>potentially</w:t>
      </w:r>
      <w:r>
        <w:rPr>
          <w:spacing w:val="-5"/>
        </w:rPr>
        <w:t xml:space="preserve"> </w:t>
      </w:r>
      <w:r>
        <w:t>exposed</w:t>
      </w:r>
      <w:r>
        <w:rPr>
          <w:spacing w:val="-3"/>
        </w:rPr>
        <w:t xml:space="preserve"> </w:t>
      </w:r>
      <w:r>
        <w:t>patients</w:t>
      </w:r>
      <w:r>
        <w:rPr>
          <w:spacing w:val="-75"/>
        </w:rPr>
        <w:t xml:space="preserve"> </w:t>
      </w:r>
      <w:r>
        <w:t>through public notification. Detailed guidance for outbreak notification is available from the Council for Outbreak</w:t>
      </w:r>
      <w:r>
        <w:rPr>
          <w:spacing w:val="1"/>
        </w:rPr>
        <w:t xml:space="preserve"> </w:t>
      </w:r>
      <w:r>
        <w:t>Response:</w:t>
      </w:r>
      <w:r>
        <w:rPr>
          <w:spacing w:val="-1"/>
        </w:rPr>
        <w:t xml:space="preserve"> </w:t>
      </w:r>
      <w:r>
        <w:t>HAI/AR</w:t>
      </w:r>
      <w:r>
        <w:rPr>
          <w:spacing w:val="-1"/>
        </w:rPr>
        <w:t xml:space="preserve"> </w:t>
      </w:r>
      <w:r>
        <w:t>Pathogens</w:t>
      </w:r>
      <w:r>
        <w:rPr>
          <w:spacing w:val="-1"/>
        </w:rPr>
        <w:t xml:space="preserve"> </w:t>
      </w:r>
      <w:r>
        <w:t>(CORHA) (5)</w:t>
      </w:r>
    </w:p>
    <w:p w14:paraId="637805D2" w14:textId="77777777" w:rsidR="00C70260" w:rsidRDefault="00C70260">
      <w:pPr>
        <w:pStyle w:val="BodyText"/>
        <w:rPr>
          <w:sz w:val="26"/>
        </w:rPr>
      </w:pPr>
    </w:p>
    <w:p w14:paraId="463F29E8" w14:textId="77777777" w:rsidR="00C70260" w:rsidRDefault="00C70260">
      <w:pPr>
        <w:pStyle w:val="BodyText"/>
        <w:spacing w:before="2"/>
        <w:rPr>
          <w:sz w:val="32"/>
        </w:rPr>
      </w:pPr>
    </w:p>
    <w:p w14:paraId="57AEAC2B" w14:textId="77777777" w:rsidR="00C70260" w:rsidRDefault="00DC073D">
      <w:pPr>
        <w:pStyle w:val="Heading1"/>
        <w:spacing w:before="0"/>
      </w:pPr>
      <w:r>
        <w:rPr>
          <w:color w:val="012067"/>
        </w:rPr>
        <w:t>References/Resources</w:t>
      </w:r>
    </w:p>
    <w:p w14:paraId="514C2195" w14:textId="77777777" w:rsidR="00143D8A" w:rsidRPr="00F2200F" w:rsidRDefault="00143D8A" w:rsidP="00A44D54">
      <w:pPr>
        <w:pStyle w:val="ListParagraph"/>
        <w:numPr>
          <w:ilvl w:val="0"/>
          <w:numId w:val="1"/>
        </w:numPr>
        <w:tabs>
          <w:tab w:val="left" w:pos="652"/>
          <w:tab w:val="left" w:pos="653"/>
        </w:tabs>
        <w:spacing w:before="150" w:line="278" w:lineRule="auto"/>
        <w:ind w:right="940"/>
      </w:pPr>
      <w:r>
        <w:t>CDC COVID-19 Guidance for Managing Investigations During an Outbreak</w:t>
      </w:r>
      <w:r>
        <w:rPr>
          <w:color w:val="0F57F9"/>
        </w:rPr>
        <w:t xml:space="preserve"> </w:t>
      </w:r>
      <w:hyperlink r:id="rId12">
        <w:r>
          <w:rPr>
            <w:color w:val="0F57F9"/>
            <w:u w:val="single" w:color="0F57F9"/>
          </w:rPr>
          <w:t>https://www.cdc.gov/coronavirus/2019-</w:t>
        </w:r>
      </w:hyperlink>
      <w:r>
        <w:rPr>
          <w:color w:val="0F57F9"/>
          <w:spacing w:val="-75"/>
        </w:rPr>
        <w:t xml:space="preserve"> </w:t>
      </w:r>
      <w:hyperlink r:id="rId13">
        <w:proofErr w:type="spellStart"/>
        <w:r>
          <w:rPr>
            <w:color w:val="0F57F9"/>
            <w:u w:val="single" w:color="0F57F9"/>
          </w:rPr>
          <w:t>ncov</w:t>
        </w:r>
        <w:proofErr w:type="spellEnd"/>
        <w:r>
          <w:rPr>
            <w:color w:val="0F57F9"/>
            <w:u w:val="single" w:color="0F57F9"/>
          </w:rPr>
          <w:t>/</w:t>
        </w:r>
        <w:proofErr w:type="spellStart"/>
        <w:r>
          <w:rPr>
            <w:color w:val="0F57F9"/>
            <w:u w:val="single" w:color="0F57F9"/>
          </w:rPr>
          <w:t>php</w:t>
        </w:r>
        <w:proofErr w:type="spellEnd"/>
        <w:r>
          <w:rPr>
            <w:color w:val="0F57F9"/>
            <w:u w:val="single" w:color="0F57F9"/>
          </w:rPr>
          <w:t>/contact-tracing/contact-tracing-plan/outbreaks.html</w:t>
        </w:r>
      </w:hyperlink>
    </w:p>
    <w:p w14:paraId="7F1DD8F8" w14:textId="3D92DA7A" w:rsidR="00F2200F" w:rsidRDefault="00F2200F" w:rsidP="00A44D54">
      <w:pPr>
        <w:pStyle w:val="ListParagraph"/>
        <w:numPr>
          <w:ilvl w:val="0"/>
          <w:numId w:val="1"/>
        </w:numPr>
        <w:tabs>
          <w:tab w:val="left" w:pos="653"/>
        </w:tabs>
        <w:spacing w:before="153" w:line="280" w:lineRule="auto"/>
        <w:ind w:right="40"/>
      </w:pPr>
      <w:r>
        <w:t xml:space="preserve">Interim Final Rule (IFC), CMS-3401-IFC, Additional Policy and Regulatory Revisions in </w:t>
      </w:r>
      <w:r w:rsidR="00A44D54">
        <w:t>R</w:t>
      </w:r>
      <w:r>
        <w:t xml:space="preserve">esponse to the COVID-19 Public Health Emergency related to Long-Term Care Facility Testing Requirements: </w:t>
      </w:r>
      <w:hyperlink r:id="rId14" w:history="1">
        <w:r w:rsidRPr="538B5A6B">
          <w:rPr>
            <w:rStyle w:val="Hyperlink"/>
          </w:rPr>
          <w:t>https://www.cms.gov/files/document/qso-20-38-nh-revised.pdf</w:t>
        </w:r>
      </w:hyperlink>
      <w:r>
        <w:t xml:space="preserve"> </w:t>
      </w:r>
    </w:p>
    <w:p w14:paraId="5396494D" w14:textId="4FC69101" w:rsidR="00C70260" w:rsidRDefault="00DC073D">
      <w:pPr>
        <w:pStyle w:val="ListParagraph"/>
        <w:numPr>
          <w:ilvl w:val="0"/>
          <w:numId w:val="1"/>
        </w:numPr>
        <w:tabs>
          <w:tab w:val="left" w:pos="652"/>
          <w:tab w:val="left" w:pos="653"/>
        </w:tabs>
        <w:spacing w:before="219" w:line="276" w:lineRule="auto"/>
        <w:ind w:right="902"/>
      </w:pPr>
      <w:r>
        <w:t>Interim Final Rule Updating Requirements for Notification of Confirmed and Suspected COVID-19 Cases Among</w:t>
      </w:r>
      <w:r>
        <w:rPr>
          <w:spacing w:val="-75"/>
        </w:rPr>
        <w:t xml:space="preserve"> </w:t>
      </w:r>
      <w:r>
        <w:t>Residents and Staff in Nursing Homes</w:t>
      </w:r>
      <w:r>
        <w:rPr>
          <w:color w:val="0F57F9"/>
        </w:rPr>
        <w:t xml:space="preserve"> </w:t>
      </w:r>
      <w:hyperlink r:id="rId15">
        <w:r>
          <w:rPr>
            <w:color w:val="0F57F9"/>
            <w:u w:val="single" w:color="0F57F9"/>
          </w:rPr>
          <w:t>https://www.cms.gov/medicareprovider-enrollment-and-</w:t>
        </w:r>
      </w:hyperlink>
      <w:r>
        <w:rPr>
          <w:color w:val="0F57F9"/>
          <w:spacing w:val="1"/>
        </w:rPr>
        <w:t xml:space="preserve"> </w:t>
      </w:r>
      <w:hyperlink r:id="rId16">
        <w:r>
          <w:rPr>
            <w:color w:val="0F57F9"/>
            <w:u w:val="single" w:color="0F57F9"/>
          </w:rPr>
          <w:t>certificationsurveycertificationgeninfopolicy-and-memos-states-and/interim-final-rule-updating-requirements-</w:t>
        </w:r>
      </w:hyperlink>
      <w:r>
        <w:rPr>
          <w:color w:val="0F57F9"/>
          <w:spacing w:val="1"/>
        </w:rPr>
        <w:t xml:space="preserve"> </w:t>
      </w:r>
      <w:hyperlink r:id="rId17">
        <w:r>
          <w:rPr>
            <w:color w:val="0F57F9"/>
            <w:u w:val="single" w:color="0F57F9"/>
          </w:rPr>
          <w:t>notification-confirmed-and-suspected-covid-19-cases-among</w:t>
        </w:r>
      </w:hyperlink>
    </w:p>
    <w:p w14:paraId="2B7CEA3A" w14:textId="77777777" w:rsidR="00C70260" w:rsidRDefault="00DC073D">
      <w:pPr>
        <w:pStyle w:val="ListParagraph"/>
        <w:numPr>
          <w:ilvl w:val="0"/>
          <w:numId w:val="1"/>
        </w:numPr>
        <w:tabs>
          <w:tab w:val="left" w:pos="652"/>
          <w:tab w:val="left" w:pos="653"/>
        </w:tabs>
        <w:spacing w:before="157" w:line="280" w:lineRule="auto"/>
        <w:ind w:right="1128"/>
      </w:pPr>
      <w:r>
        <w:t>CDC Infection Control, Appendix 2. Terminology</w:t>
      </w:r>
      <w:r>
        <w:rPr>
          <w:color w:val="0F57F9"/>
        </w:rPr>
        <w:t xml:space="preserve"> </w:t>
      </w:r>
      <w:hyperlink r:id="rId18">
        <w:r>
          <w:rPr>
            <w:color w:val="0F57F9"/>
            <w:u w:val="single" w:color="0F57F9"/>
          </w:rPr>
          <w:t>https://www.cdc.gov/infectioncontrol/guidelines/healthcare-</w:t>
        </w:r>
      </w:hyperlink>
      <w:r>
        <w:rPr>
          <w:color w:val="0F57F9"/>
          <w:spacing w:val="-75"/>
        </w:rPr>
        <w:t xml:space="preserve"> </w:t>
      </w:r>
      <w:hyperlink r:id="rId19">
        <w:r>
          <w:rPr>
            <w:color w:val="0F57F9"/>
            <w:u w:val="single" w:color="0F57F9"/>
          </w:rPr>
          <w:t>personnel/appendix/terminology.html</w:t>
        </w:r>
      </w:hyperlink>
    </w:p>
    <w:p w14:paraId="0CC9CD65" w14:textId="0804B611" w:rsidR="00C70260" w:rsidRDefault="00DC073D">
      <w:pPr>
        <w:pStyle w:val="ListParagraph"/>
        <w:numPr>
          <w:ilvl w:val="0"/>
          <w:numId w:val="1"/>
        </w:numPr>
        <w:tabs>
          <w:tab w:val="left" w:pos="652"/>
          <w:tab w:val="left" w:pos="653"/>
        </w:tabs>
        <w:spacing w:before="150" w:line="278" w:lineRule="auto"/>
        <w:ind w:right="2310"/>
      </w:pPr>
      <w:r>
        <w:t>Coronavirus Disease 2019 (COVID-19) – 2020 Interim Case Definition</w:t>
      </w:r>
      <w:r>
        <w:rPr>
          <w:color w:val="0F57F9"/>
          <w:spacing w:val="1"/>
        </w:rPr>
        <w:t xml:space="preserve"> </w:t>
      </w:r>
      <w:r w:rsidR="00E427DE" w:rsidRPr="00E427DE">
        <w:rPr>
          <w:color w:val="0F57F9"/>
          <w:spacing w:val="1"/>
        </w:rPr>
        <w:t>https://ndc.services.cdc.gov/case-definitions/coronavirus-disease-2019-2020/</w:t>
      </w:r>
      <w:r w:rsidR="00E427DE" w:rsidDel="00E427DE">
        <w:t xml:space="preserve"> </w:t>
      </w:r>
    </w:p>
    <w:p w14:paraId="3B7B4B86" w14:textId="77777777" w:rsidR="00C70260" w:rsidRDefault="00C70260">
      <w:pPr>
        <w:spacing w:line="278" w:lineRule="auto"/>
        <w:sectPr w:rsidR="00C70260">
          <w:pgSz w:w="15840" w:h="12240" w:orient="landscape"/>
          <w:pgMar w:top="1140" w:right="900" w:bottom="720" w:left="1040" w:header="0" w:footer="529" w:gutter="0"/>
          <w:cols w:space="720"/>
        </w:sectPr>
      </w:pPr>
    </w:p>
    <w:p w14:paraId="02B353CF" w14:textId="77777777" w:rsidR="00C70260" w:rsidRDefault="00DC073D">
      <w:pPr>
        <w:pStyle w:val="ListParagraph"/>
        <w:numPr>
          <w:ilvl w:val="0"/>
          <w:numId w:val="1"/>
        </w:numPr>
        <w:tabs>
          <w:tab w:val="left" w:pos="652"/>
          <w:tab w:val="left" w:pos="653"/>
        </w:tabs>
        <w:spacing w:before="101" w:line="278" w:lineRule="auto"/>
        <w:ind w:right="801"/>
      </w:pPr>
      <w:r>
        <w:lastRenderedPageBreak/>
        <w:t>CORHA Interim Framework for Healthcare-Associated Infection Outbreak Notification</w:t>
      </w:r>
      <w:r>
        <w:rPr>
          <w:color w:val="0F57F9"/>
          <w:spacing w:val="1"/>
        </w:rPr>
        <w:t xml:space="preserve"> </w:t>
      </w:r>
      <w:hyperlink r:id="rId20">
        <w:r>
          <w:rPr>
            <w:color w:val="0F57F9"/>
            <w:spacing w:val="-1"/>
            <w:u w:val="single" w:color="0F57F9"/>
          </w:rPr>
          <w:t>https://corha.org/resources/corha-interim-framework-for-healthcare-associated-infection-outbreak-notification/</w:t>
        </w:r>
      </w:hyperlink>
    </w:p>
    <w:p w14:paraId="776B4022" w14:textId="77777777" w:rsidR="00C70260" w:rsidRDefault="00DC073D">
      <w:pPr>
        <w:pStyle w:val="ListParagraph"/>
        <w:numPr>
          <w:ilvl w:val="0"/>
          <w:numId w:val="1"/>
        </w:numPr>
        <w:tabs>
          <w:tab w:val="left" w:pos="652"/>
          <w:tab w:val="left" w:pos="653"/>
        </w:tabs>
        <w:spacing w:line="276" w:lineRule="auto"/>
        <w:ind w:right="264"/>
      </w:pPr>
      <w:r>
        <w:t>Interim Infection Prevention and Control Recommendations for Patients with Suspected or Confirmed Coronavirus</w:t>
      </w:r>
      <w:r>
        <w:rPr>
          <w:spacing w:val="1"/>
        </w:rPr>
        <w:t xml:space="preserve"> </w:t>
      </w:r>
      <w:r>
        <w:t>Disease 2019 (COVDI-19) in Healthcare Settings</w:t>
      </w:r>
      <w:r>
        <w:rPr>
          <w:color w:val="0F57F9"/>
        </w:rPr>
        <w:t xml:space="preserve"> </w:t>
      </w:r>
      <w:hyperlink r:id="rId21">
        <w:r>
          <w:rPr>
            <w:color w:val="0F57F9"/>
            <w:u w:val="single" w:color="0F57F9"/>
          </w:rPr>
          <w:t>https://www.cdc.gov/coronavirus/2019-ncov/hcp/infection-control-</w:t>
        </w:r>
      </w:hyperlink>
      <w:r>
        <w:rPr>
          <w:color w:val="0F57F9"/>
          <w:spacing w:val="-75"/>
        </w:rPr>
        <w:t xml:space="preserve"> </w:t>
      </w:r>
      <w:hyperlink r:id="rId22">
        <w:r>
          <w:rPr>
            <w:color w:val="0F57F9"/>
            <w:u w:val="single" w:color="0F57F9"/>
          </w:rPr>
          <w:t>recommendations.html</w:t>
        </w:r>
      </w:hyperlink>
    </w:p>
    <w:p w14:paraId="1E2193E2" w14:textId="77777777" w:rsidR="00C70260" w:rsidRDefault="00DC073D">
      <w:pPr>
        <w:pStyle w:val="ListParagraph"/>
        <w:numPr>
          <w:ilvl w:val="0"/>
          <w:numId w:val="1"/>
        </w:numPr>
        <w:tabs>
          <w:tab w:val="left" w:pos="652"/>
          <w:tab w:val="left" w:pos="653"/>
        </w:tabs>
        <w:spacing w:before="163"/>
      </w:pPr>
      <w:r>
        <w:t>Preparing</w:t>
      </w:r>
      <w:r>
        <w:rPr>
          <w:spacing w:val="-8"/>
        </w:rPr>
        <w:t xml:space="preserve"> </w:t>
      </w:r>
      <w:r>
        <w:t>for</w:t>
      </w:r>
      <w:r>
        <w:rPr>
          <w:spacing w:val="-5"/>
        </w:rPr>
        <w:t xml:space="preserve"> </w:t>
      </w:r>
      <w:r>
        <w:t>COVID-19</w:t>
      </w:r>
      <w:r>
        <w:rPr>
          <w:spacing w:val="-5"/>
        </w:rPr>
        <w:t xml:space="preserve"> </w:t>
      </w:r>
      <w:r>
        <w:t>in</w:t>
      </w:r>
      <w:r>
        <w:rPr>
          <w:spacing w:val="-7"/>
        </w:rPr>
        <w:t xml:space="preserve"> </w:t>
      </w:r>
      <w:r>
        <w:t>Nursing</w:t>
      </w:r>
      <w:r>
        <w:rPr>
          <w:spacing w:val="-7"/>
        </w:rPr>
        <w:t xml:space="preserve"> </w:t>
      </w:r>
      <w:r>
        <w:t>Homes</w:t>
      </w:r>
      <w:r>
        <w:rPr>
          <w:color w:val="0F57F9"/>
          <w:spacing w:val="-4"/>
        </w:rPr>
        <w:t xml:space="preserve"> </w:t>
      </w:r>
      <w:hyperlink r:id="rId23">
        <w:r>
          <w:rPr>
            <w:color w:val="0F57F9"/>
            <w:u w:val="single" w:color="0F57F9"/>
          </w:rPr>
          <w:t>https://www.cdc.gov/coronavirus/2019-ncov/hcp/long-term-care.html</w:t>
        </w:r>
      </w:hyperlink>
    </w:p>
    <w:p w14:paraId="6D2E5F34" w14:textId="77777777" w:rsidR="00C70260" w:rsidRDefault="00DC073D">
      <w:pPr>
        <w:pStyle w:val="ListParagraph"/>
        <w:numPr>
          <w:ilvl w:val="0"/>
          <w:numId w:val="1"/>
        </w:numPr>
        <w:tabs>
          <w:tab w:val="left" w:pos="652"/>
          <w:tab w:val="left" w:pos="653"/>
        </w:tabs>
        <w:spacing w:before="198" w:line="278" w:lineRule="auto"/>
        <w:ind w:right="1909"/>
      </w:pPr>
      <w:r>
        <w:t>Interim Infection Prevention and Control Guidance for Dental Settings During the COVID-19 Response</w:t>
      </w:r>
      <w:r>
        <w:rPr>
          <w:color w:val="0F57F9"/>
          <w:spacing w:val="-75"/>
        </w:rPr>
        <w:t xml:space="preserve"> </w:t>
      </w:r>
      <w:hyperlink r:id="rId24">
        <w:r>
          <w:rPr>
            <w:color w:val="0F57F9"/>
            <w:u w:val="single" w:color="0F57F9"/>
          </w:rPr>
          <w:t>https://www.cdc.gov/coronavirus/2019-ncov/hcp/dental-settings.html</w:t>
        </w:r>
      </w:hyperlink>
    </w:p>
    <w:p w14:paraId="19A2C201" w14:textId="77777777" w:rsidR="00C70260" w:rsidRDefault="00DC073D">
      <w:pPr>
        <w:pStyle w:val="ListParagraph"/>
        <w:numPr>
          <w:ilvl w:val="0"/>
          <w:numId w:val="1"/>
        </w:numPr>
        <w:tabs>
          <w:tab w:val="left" w:pos="652"/>
          <w:tab w:val="left" w:pos="653"/>
        </w:tabs>
        <w:spacing w:line="276" w:lineRule="auto"/>
        <w:ind w:right="573"/>
      </w:pPr>
      <w:r>
        <w:t>Interim Additional Guidance for Infection Prevention and Control Recommendations for Patients with Suspected or</w:t>
      </w:r>
      <w:r>
        <w:rPr>
          <w:spacing w:val="-75"/>
        </w:rPr>
        <w:t xml:space="preserve"> </w:t>
      </w:r>
      <w:r>
        <w:t>Confirmed COVID-19 in Outpatient Hemodialysis Facilities</w:t>
      </w:r>
      <w:r>
        <w:rPr>
          <w:color w:val="0F57F9"/>
        </w:rPr>
        <w:t xml:space="preserve"> </w:t>
      </w:r>
      <w:hyperlink r:id="rId25">
        <w:r>
          <w:rPr>
            <w:color w:val="0F57F9"/>
            <w:u w:val="single" w:color="0F57F9"/>
          </w:rPr>
          <w:t>https://www.cdc.gov/coronavirus/2019-</w:t>
        </w:r>
      </w:hyperlink>
      <w:r>
        <w:rPr>
          <w:color w:val="0F57F9"/>
          <w:spacing w:val="1"/>
        </w:rPr>
        <w:t xml:space="preserve"> </w:t>
      </w:r>
      <w:hyperlink r:id="rId26">
        <w:proofErr w:type="spellStart"/>
        <w:r>
          <w:rPr>
            <w:color w:val="0F57F9"/>
            <w:u w:val="single" w:color="0F57F9"/>
          </w:rPr>
          <w:t>ncov</w:t>
        </w:r>
        <w:proofErr w:type="spellEnd"/>
        <w:r>
          <w:rPr>
            <w:color w:val="0F57F9"/>
            <w:u w:val="single" w:color="0F57F9"/>
          </w:rPr>
          <w:t>/hcp/dialysis.html</w:t>
        </w:r>
      </w:hyperlink>
    </w:p>
    <w:p w14:paraId="345E0C53" w14:textId="77777777" w:rsidR="00C70260" w:rsidRDefault="00DC073D">
      <w:pPr>
        <w:pStyle w:val="ListParagraph"/>
        <w:numPr>
          <w:ilvl w:val="0"/>
          <w:numId w:val="1"/>
        </w:numPr>
        <w:tabs>
          <w:tab w:val="left" w:pos="653"/>
        </w:tabs>
        <w:spacing w:before="160" w:line="278" w:lineRule="auto"/>
        <w:ind w:right="2439"/>
      </w:pPr>
      <w:r>
        <w:t>Coronavirus Disease 2019 (COVID-19) Outpatient Dialysis Facility Preparedness Assessment Tool</w:t>
      </w:r>
      <w:r>
        <w:rPr>
          <w:color w:val="0F57F9"/>
          <w:spacing w:val="-75"/>
        </w:rPr>
        <w:t xml:space="preserve"> </w:t>
      </w:r>
      <w:hyperlink r:id="rId27">
        <w:r>
          <w:rPr>
            <w:color w:val="0F57F9"/>
            <w:u w:val="single" w:color="0F57F9"/>
          </w:rPr>
          <w:t>https://www.cdc.gov/coronavirus/2019-ncov/downloads/COVID-19-outpatient-dialysis.pdf</w:t>
        </w:r>
      </w:hyperlink>
    </w:p>
    <w:p w14:paraId="2176296A" w14:textId="77777777" w:rsidR="00C70260" w:rsidRDefault="00DC073D">
      <w:pPr>
        <w:pStyle w:val="ListParagraph"/>
        <w:numPr>
          <w:ilvl w:val="0"/>
          <w:numId w:val="1"/>
        </w:numPr>
        <w:tabs>
          <w:tab w:val="left" w:pos="653"/>
        </w:tabs>
        <w:spacing w:line="278" w:lineRule="auto"/>
        <w:ind w:right="568"/>
      </w:pPr>
      <w:r>
        <w:t>04/09/2020: Lab Update: FDA Clarifies CLIA-waived Status for Point-of-Care SARS-C0V-2 Tests under Emergency</w:t>
      </w:r>
      <w:r>
        <w:rPr>
          <w:spacing w:val="-75"/>
        </w:rPr>
        <w:t xml:space="preserve"> </w:t>
      </w:r>
      <w:r>
        <w:t>Use</w:t>
      </w:r>
      <w:r>
        <w:rPr>
          <w:spacing w:val="-2"/>
        </w:rPr>
        <w:t xml:space="preserve"> </w:t>
      </w:r>
      <w:r>
        <w:t>Authorizations</w:t>
      </w:r>
      <w:r>
        <w:rPr>
          <w:color w:val="0F57F9"/>
          <w:spacing w:val="-3"/>
        </w:rPr>
        <w:t xml:space="preserve"> </w:t>
      </w:r>
      <w:hyperlink r:id="rId28">
        <w:r>
          <w:rPr>
            <w:color w:val="0F57F9"/>
            <w:u w:val="single" w:color="0F57F9"/>
          </w:rPr>
          <w:t>https://www.cdc.gov/csels/dls/locs/2020/fda_clarifies_clia-waived_status.html</w:t>
        </w:r>
      </w:hyperlink>
    </w:p>
    <w:p w14:paraId="3E7CEF6C" w14:textId="77777777" w:rsidR="00C70260" w:rsidRPr="004D0658" w:rsidRDefault="00DC073D">
      <w:pPr>
        <w:pStyle w:val="ListParagraph"/>
        <w:numPr>
          <w:ilvl w:val="0"/>
          <w:numId w:val="1"/>
        </w:numPr>
        <w:tabs>
          <w:tab w:val="left" w:pos="653"/>
        </w:tabs>
        <w:spacing w:before="153" w:line="280" w:lineRule="auto"/>
        <w:ind w:right="3533"/>
      </w:pPr>
      <w:r>
        <w:t>Clinical Questions about COVID-19: Questions and Answers, Testing in Nursing Homes:</w:t>
      </w:r>
      <w:r>
        <w:rPr>
          <w:color w:val="0F57F9"/>
          <w:spacing w:val="-75"/>
        </w:rPr>
        <w:t xml:space="preserve"> </w:t>
      </w:r>
      <w:hyperlink r:id="rId29" w:anchor="Testing-in-Nursing-Homes">
        <w:r>
          <w:rPr>
            <w:color w:val="0F57F9"/>
            <w:u w:val="single" w:color="0F57F9"/>
          </w:rPr>
          <w:t>https://www.cdc.gov/coronavirus/2019-ncov/hcp/faq.html#Testing-in-Nursing-Homes</w:t>
        </w:r>
      </w:hyperlink>
    </w:p>
    <w:p w14:paraId="5630AD66" w14:textId="4FDA94EC" w:rsidR="00DA6432" w:rsidRDefault="00DA6432">
      <w:pPr>
        <w:spacing w:line="280" w:lineRule="auto"/>
        <w:sectPr w:rsidR="00DA6432">
          <w:pgSz w:w="15840" w:h="12240" w:orient="landscape"/>
          <w:pgMar w:top="1140" w:right="900" w:bottom="720" w:left="1040" w:header="0" w:footer="529" w:gutter="0"/>
          <w:cols w:space="720"/>
        </w:sectPr>
      </w:pPr>
    </w:p>
    <w:p w14:paraId="61829076" w14:textId="77777777" w:rsidR="00C70260" w:rsidRDefault="00C70260">
      <w:pPr>
        <w:pStyle w:val="BodyText"/>
        <w:spacing w:before="6"/>
        <w:rPr>
          <w:sz w:val="16"/>
        </w:rPr>
      </w:pPr>
    </w:p>
    <w:p w14:paraId="07D826FD" w14:textId="77777777" w:rsidR="00C70260" w:rsidRDefault="00DC073D">
      <w:pPr>
        <w:pStyle w:val="Heading1"/>
      </w:pPr>
      <w:r>
        <w:rPr>
          <w:color w:val="012067"/>
        </w:rPr>
        <w:t>Author</w:t>
      </w:r>
      <w:r>
        <w:rPr>
          <w:color w:val="012067"/>
          <w:spacing w:val="-3"/>
        </w:rPr>
        <w:t xml:space="preserve"> </w:t>
      </w:r>
      <w:r>
        <w:rPr>
          <w:color w:val="012067"/>
        </w:rPr>
        <w:t>Information</w:t>
      </w:r>
    </w:p>
    <w:p w14:paraId="563FCF07" w14:textId="77777777" w:rsidR="00C70260" w:rsidRDefault="00DC073D">
      <w:pPr>
        <w:pStyle w:val="BodyText"/>
        <w:spacing w:before="304" w:line="276" w:lineRule="auto"/>
        <w:ind w:left="112" w:right="12090"/>
      </w:pPr>
      <w:r>
        <w:rPr>
          <w:u w:val="single"/>
        </w:rPr>
        <w:t>Primary Author</w:t>
      </w:r>
      <w:r>
        <w:rPr>
          <w:spacing w:val="-75"/>
        </w:rPr>
        <w:t xml:space="preserve"> </w:t>
      </w:r>
      <w:r>
        <w:t>Erin</w:t>
      </w:r>
      <w:r>
        <w:rPr>
          <w:spacing w:val="-8"/>
        </w:rPr>
        <w:t xml:space="preserve"> </w:t>
      </w:r>
      <w:r>
        <w:t>Epson,</w:t>
      </w:r>
      <w:r>
        <w:rPr>
          <w:spacing w:val="-7"/>
        </w:rPr>
        <w:t xml:space="preserve"> </w:t>
      </w:r>
      <w:r>
        <w:t>MD</w:t>
      </w:r>
    </w:p>
    <w:p w14:paraId="0260DC61" w14:textId="77777777" w:rsidR="00C70260" w:rsidRDefault="00DC073D">
      <w:pPr>
        <w:pStyle w:val="BodyText"/>
        <w:spacing w:line="226" w:lineRule="exact"/>
        <w:ind w:left="112"/>
      </w:pPr>
      <w:r>
        <w:t>Medical</w:t>
      </w:r>
      <w:r>
        <w:rPr>
          <w:spacing w:val="-3"/>
        </w:rPr>
        <w:t xml:space="preserve"> </w:t>
      </w:r>
      <w:r>
        <w:t>Director</w:t>
      </w:r>
      <w:r>
        <w:rPr>
          <w:spacing w:val="-2"/>
        </w:rPr>
        <w:t xml:space="preserve"> </w:t>
      </w:r>
      <w:r>
        <w:t>/</w:t>
      </w:r>
      <w:r>
        <w:rPr>
          <w:spacing w:val="-1"/>
        </w:rPr>
        <w:t xml:space="preserve"> </w:t>
      </w:r>
      <w:r>
        <w:t>Chief</w:t>
      </w:r>
    </w:p>
    <w:p w14:paraId="2C407D10" w14:textId="77777777" w:rsidR="00C70260" w:rsidRDefault="00DC073D">
      <w:pPr>
        <w:pStyle w:val="BodyText"/>
        <w:spacing w:before="1"/>
        <w:ind w:left="112" w:right="9125"/>
      </w:pPr>
      <w:r>
        <w:t>Healthcare-Associated Infections Program</w:t>
      </w:r>
      <w:r>
        <w:rPr>
          <w:spacing w:val="-75"/>
        </w:rPr>
        <w:t xml:space="preserve"> </w:t>
      </w:r>
      <w:r>
        <w:t>Center</w:t>
      </w:r>
      <w:r>
        <w:rPr>
          <w:spacing w:val="-2"/>
        </w:rPr>
        <w:t xml:space="preserve"> </w:t>
      </w:r>
      <w:r>
        <w:t>for</w:t>
      </w:r>
      <w:r>
        <w:rPr>
          <w:spacing w:val="-1"/>
        </w:rPr>
        <w:t xml:space="preserve"> </w:t>
      </w:r>
      <w:r>
        <w:t>Health</w:t>
      </w:r>
      <w:r>
        <w:rPr>
          <w:spacing w:val="-3"/>
        </w:rPr>
        <w:t xml:space="preserve"> </w:t>
      </w:r>
      <w:r>
        <w:t>Care</w:t>
      </w:r>
      <w:r>
        <w:rPr>
          <w:spacing w:val="-1"/>
        </w:rPr>
        <w:t xml:space="preserve"> </w:t>
      </w:r>
      <w:r>
        <w:t>Quality</w:t>
      </w:r>
    </w:p>
    <w:p w14:paraId="7D365D96" w14:textId="77777777" w:rsidR="00C70260" w:rsidRDefault="00DC073D">
      <w:pPr>
        <w:pStyle w:val="BodyText"/>
        <w:spacing w:before="1"/>
        <w:ind w:left="112" w:right="9524"/>
      </w:pPr>
      <w:r>
        <w:t>California Department of Public Health</w:t>
      </w:r>
      <w:r>
        <w:rPr>
          <w:spacing w:val="-75"/>
        </w:rPr>
        <w:t xml:space="preserve"> </w:t>
      </w:r>
      <w:r>
        <w:t>850</w:t>
      </w:r>
      <w:r>
        <w:rPr>
          <w:spacing w:val="-2"/>
        </w:rPr>
        <w:t xml:space="preserve"> </w:t>
      </w:r>
      <w:r>
        <w:t>Marina</w:t>
      </w:r>
      <w:r>
        <w:rPr>
          <w:spacing w:val="-2"/>
        </w:rPr>
        <w:t xml:space="preserve"> </w:t>
      </w:r>
      <w:r>
        <w:t>Bay</w:t>
      </w:r>
      <w:r>
        <w:rPr>
          <w:spacing w:val="-2"/>
        </w:rPr>
        <w:t xml:space="preserve"> </w:t>
      </w:r>
      <w:r>
        <w:t>Parkway</w:t>
      </w:r>
    </w:p>
    <w:p w14:paraId="2B3C1193" w14:textId="77777777" w:rsidR="00C70260" w:rsidRDefault="00DC073D">
      <w:pPr>
        <w:pStyle w:val="BodyText"/>
        <w:spacing w:line="266" w:lineRule="exact"/>
        <w:ind w:left="112"/>
      </w:pPr>
      <w:r>
        <w:t>Richmond,</w:t>
      </w:r>
      <w:r>
        <w:rPr>
          <w:spacing w:val="-5"/>
        </w:rPr>
        <w:t xml:space="preserve"> </w:t>
      </w:r>
      <w:r>
        <w:t>CA</w:t>
      </w:r>
      <w:r>
        <w:rPr>
          <w:spacing w:val="-7"/>
        </w:rPr>
        <w:t xml:space="preserve"> </w:t>
      </w:r>
      <w:r>
        <w:t>94804-6403</w:t>
      </w:r>
    </w:p>
    <w:p w14:paraId="099DDBFD" w14:textId="77777777" w:rsidR="00C70260" w:rsidRDefault="00E705E8">
      <w:pPr>
        <w:spacing w:before="1"/>
        <w:ind w:left="112"/>
        <w:rPr>
          <w:b/>
        </w:rPr>
      </w:pPr>
      <w:hyperlink r:id="rId30">
        <w:r w:rsidR="00DC073D">
          <w:rPr>
            <w:b/>
            <w:color w:val="0F57F9"/>
            <w:u w:val="single" w:color="0F57F9"/>
          </w:rPr>
          <w:t>Erin.Epson@cdph.ca.gov</w:t>
        </w:r>
      </w:hyperlink>
    </w:p>
    <w:p w14:paraId="2BA226A1" w14:textId="77777777" w:rsidR="00C70260" w:rsidRDefault="00C70260">
      <w:pPr>
        <w:pStyle w:val="BodyText"/>
        <w:spacing w:before="11"/>
        <w:rPr>
          <w:b/>
          <w:sz w:val="16"/>
        </w:rPr>
      </w:pPr>
    </w:p>
    <w:p w14:paraId="732A0B1A" w14:textId="77777777" w:rsidR="00C70260" w:rsidRDefault="00DC073D">
      <w:pPr>
        <w:pStyle w:val="BodyText"/>
        <w:spacing w:before="101"/>
        <w:ind w:left="112"/>
      </w:pPr>
      <w:r>
        <w:rPr>
          <w:u w:val="single"/>
        </w:rPr>
        <w:t>Contributors</w:t>
      </w:r>
    </w:p>
    <w:p w14:paraId="6D214886" w14:textId="77777777" w:rsidR="00C70260" w:rsidRDefault="00DC073D">
      <w:pPr>
        <w:pStyle w:val="BodyText"/>
        <w:spacing w:before="40"/>
        <w:ind w:left="112"/>
      </w:pPr>
      <w:r>
        <w:t>CORHA*/CSTE</w:t>
      </w:r>
      <w:r>
        <w:rPr>
          <w:spacing w:val="-6"/>
        </w:rPr>
        <w:t xml:space="preserve"> </w:t>
      </w:r>
      <w:r>
        <w:t>Workgroup</w:t>
      </w:r>
      <w:r>
        <w:rPr>
          <w:spacing w:val="-4"/>
        </w:rPr>
        <w:t xml:space="preserve"> </w:t>
      </w:r>
      <w:r>
        <w:t>|</w:t>
      </w:r>
      <w:r>
        <w:rPr>
          <w:spacing w:val="-2"/>
        </w:rPr>
        <w:t xml:space="preserve"> </w:t>
      </w:r>
      <w:r>
        <w:t>COVID-19</w:t>
      </w:r>
      <w:r>
        <w:rPr>
          <w:spacing w:val="-2"/>
        </w:rPr>
        <w:t xml:space="preserve"> </w:t>
      </w:r>
      <w:r>
        <w:t>Recommendations</w:t>
      </w:r>
      <w:r>
        <w:rPr>
          <w:spacing w:val="-1"/>
        </w:rPr>
        <w:t xml:space="preserve"> </w:t>
      </w:r>
      <w:r>
        <w:t>for</w:t>
      </w:r>
      <w:r>
        <w:rPr>
          <w:spacing w:val="-3"/>
        </w:rPr>
        <w:t xml:space="preserve"> </w:t>
      </w:r>
      <w:r>
        <w:t>Healthcare</w:t>
      </w:r>
      <w:r>
        <w:rPr>
          <w:spacing w:val="-1"/>
        </w:rPr>
        <w:t xml:space="preserve"> </w:t>
      </w:r>
      <w:r>
        <w:t>Outbreak</w:t>
      </w:r>
      <w:r>
        <w:rPr>
          <w:spacing w:val="-4"/>
        </w:rPr>
        <w:t xml:space="preserve"> </w:t>
      </w:r>
      <w:r>
        <w:t>Response</w:t>
      </w:r>
    </w:p>
    <w:p w14:paraId="17AD93B2" w14:textId="77777777" w:rsidR="00C70260" w:rsidRDefault="00C70260">
      <w:pPr>
        <w:pStyle w:val="BodyText"/>
        <w:spacing w:before="4"/>
        <w:rPr>
          <w:sz w:val="26"/>
        </w:rPr>
      </w:pPr>
    </w:p>
    <w:p w14:paraId="1B49D2A2" w14:textId="77777777" w:rsidR="00C70260" w:rsidRDefault="00DC073D">
      <w:pPr>
        <w:spacing w:line="276" w:lineRule="auto"/>
        <w:ind w:left="112" w:right="2915"/>
        <w:rPr>
          <w:sz w:val="18"/>
        </w:rPr>
      </w:pPr>
      <w:r>
        <w:rPr>
          <w:sz w:val="18"/>
        </w:rPr>
        <w:t>*The Council for Outbreak Response: Healthcare-Associated Infections and Antimicrobial-Resistant Pathogens (CORHA)</w:t>
      </w:r>
      <w:r>
        <w:rPr>
          <w:spacing w:val="-62"/>
          <w:sz w:val="18"/>
        </w:rPr>
        <w:t xml:space="preserve"> </w:t>
      </w:r>
      <w:hyperlink r:id="rId31">
        <w:r>
          <w:rPr>
            <w:sz w:val="18"/>
            <w:u w:val="single"/>
          </w:rPr>
          <w:t>https://corha.org/</w:t>
        </w:r>
      </w:hyperlink>
    </w:p>
    <w:sectPr w:rsidR="00C70260">
      <w:pgSz w:w="15840" w:h="12240" w:orient="landscape"/>
      <w:pgMar w:top="1140" w:right="900" w:bottom="720" w:left="1040" w:header="0" w:footer="5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0923D" w14:textId="77777777" w:rsidR="00E705E8" w:rsidRDefault="00E705E8">
      <w:r>
        <w:separator/>
      </w:r>
    </w:p>
  </w:endnote>
  <w:endnote w:type="continuationSeparator" w:id="0">
    <w:p w14:paraId="10426CD5" w14:textId="77777777" w:rsidR="00E705E8" w:rsidRDefault="00E7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CB77" w14:textId="77777777" w:rsidR="00C70260" w:rsidRDefault="00E705E8">
    <w:pPr>
      <w:pStyle w:val="BodyText"/>
      <w:spacing w:line="14" w:lineRule="auto"/>
      <w:rPr>
        <w:sz w:val="20"/>
      </w:rPr>
    </w:pPr>
    <w:r>
      <w:pict w14:anchorId="37F297B8">
        <v:group id="docshapegroup1" o:spid="_x0000_s1026" style="position:absolute;margin-left:0;margin-top:571.55pt;width:11in;height:39.75pt;z-index:-15910912;mso-position-horizontal-relative:page;mso-position-vertical-relative:page" coordorigin=",11431" coordsize="15840,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8" type="#_x0000_t75" style="position:absolute;top:11462;width:15840;height:763">
            <v:imagedata r:id="rId1" o:title=""/>
          </v:shape>
          <v:shape id="docshape3" o:spid="_x0000_s1027" type="#_x0000_t75" style="position:absolute;top:11431;width:15840;height:759">
            <v:imagedata r:id="rId2" o:title=""/>
          </v:shape>
          <w10:wrap anchorx="page" anchory="page"/>
        </v:group>
      </w:pict>
    </w:r>
    <w:r>
      <w:pict w14:anchorId="1B651745">
        <v:shapetype id="_x0000_t202" coordsize="21600,21600" o:spt="202" path="m,l,21600r21600,l21600,xe">
          <v:stroke joinstyle="miter"/>
          <v:path gradientshapeok="t" o:connecttype="rect"/>
        </v:shapetype>
        <v:shape id="docshape4" o:spid="_x0000_s1025" type="#_x0000_t202" style="position:absolute;margin-left:731.75pt;margin-top:584.3pt;width:14.05pt;height:15.45pt;z-index:-15910400;mso-position-horizontal-relative:page;mso-position-vertical-relative:page" filled="f" stroked="f">
          <v:textbox inset="0,0,0,0">
            <w:txbxContent>
              <w:p w14:paraId="413E490F" w14:textId="77777777" w:rsidR="00C70260" w:rsidRDefault="00DC073D">
                <w:pPr>
                  <w:pStyle w:val="BodyText"/>
                  <w:spacing w:before="21"/>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D9FC9" w14:textId="77777777" w:rsidR="00E705E8" w:rsidRDefault="00E705E8">
      <w:r>
        <w:separator/>
      </w:r>
    </w:p>
  </w:footnote>
  <w:footnote w:type="continuationSeparator" w:id="0">
    <w:p w14:paraId="4BEC9B91" w14:textId="77777777" w:rsidR="00E705E8" w:rsidRDefault="00E7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95084"/>
    <w:multiLevelType w:val="hybridMultilevel"/>
    <w:tmpl w:val="5A26C1A4"/>
    <w:lvl w:ilvl="0" w:tplc="5F5231D2">
      <w:numFmt w:val="bullet"/>
      <w:lvlText w:val=""/>
      <w:lvlJc w:val="left"/>
      <w:pPr>
        <w:ind w:left="828" w:hanging="360"/>
      </w:pPr>
      <w:rPr>
        <w:rFonts w:ascii="Symbol" w:eastAsia="Symbol" w:hAnsi="Symbol" w:cs="Symbol" w:hint="default"/>
        <w:b w:val="0"/>
        <w:bCs w:val="0"/>
        <w:i w:val="0"/>
        <w:iCs w:val="0"/>
        <w:w w:val="100"/>
        <w:sz w:val="18"/>
        <w:szCs w:val="18"/>
        <w:lang w:val="en-US" w:eastAsia="en-US" w:bidi="ar-SA"/>
      </w:rPr>
    </w:lvl>
    <w:lvl w:ilvl="1" w:tplc="C7221E2C">
      <w:numFmt w:val="bullet"/>
      <w:lvlText w:val="•"/>
      <w:lvlJc w:val="left"/>
      <w:pPr>
        <w:ind w:left="1192" w:hanging="360"/>
      </w:pPr>
      <w:rPr>
        <w:rFonts w:hint="default"/>
        <w:lang w:val="en-US" w:eastAsia="en-US" w:bidi="ar-SA"/>
      </w:rPr>
    </w:lvl>
    <w:lvl w:ilvl="2" w:tplc="08AE3B02">
      <w:numFmt w:val="bullet"/>
      <w:lvlText w:val="•"/>
      <w:lvlJc w:val="left"/>
      <w:pPr>
        <w:ind w:left="1565" w:hanging="360"/>
      </w:pPr>
      <w:rPr>
        <w:rFonts w:hint="default"/>
        <w:lang w:val="en-US" w:eastAsia="en-US" w:bidi="ar-SA"/>
      </w:rPr>
    </w:lvl>
    <w:lvl w:ilvl="3" w:tplc="43B62E2C">
      <w:numFmt w:val="bullet"/>
      <w:lvlText w:val="•"/>
      <w:lvlJc w:val="left"/>
      <w:pPr>
        <w:ind w:left="1938" w:hanging="360"/>
      </w:pPr>
      <w:rPr>
        <w:rFonts w:hint="default"/>
        <w:lang w:val="en-US" w:eastAsia="en-US" w:bidi="ar-SA"/>
      </w:rPr>
    </w:lvl>
    <w:lvl w:ilvl="4" w:tplc="C9E26FE8">
      <w:numFmt w:val="bullet"/>
      <w:lvlText w:val="•"/>
      <w:lvlJc w:val="left"/>
      <w:pPr>
        <w:ind w:left="2311" w:hanging="360"/>
      </w:pPr>
      <w:rPr>
        <w:rFonts w:hint="default"/>
        <w:lang w:val="en-US" w:eastAsia="en-US" w:bidi="ar-SA"/>
      </w:rPr>
    </w:lvl>
    <w:lvl w:ilvl="5" w:tplc="90242F76">
      <w:numFmt w:val="bullet"/>
      <w:lvlText w:val="•"/>
      <w:lvlJc w:val="left"/>
      <w:pPr>
        <w:ind w:left="2684" w:hanging="360"/>
      </w:pPr>
      <w:rPr>
        <w:rFonts w:hint="default"/>
        <w:lang w:val="en-US" w:eastAsia="en-US" w:bidi="ar-SA"/>
      </w:rPr>
    </w:lvl>
    <w:lvl w:ilvl="6" w:tplc="1A4053E0">
      <w:numFmt w:val="bullet"/>
      <w:lvlText w:val="•"/>
      <w:lvlJc w:val="left"/>
      <w:pPr>
        <w:ind w:left="3056" w:hanging="360"/>
      </w:pPr>
      <w:rPr>
        <w:rFonts w:hint="default"/>
        <w:lang w:val="en-US" w:eastAsia="en-US" w:bidi="ar-SA"/>
      </w:rPr>
    </w:lvl>
    <w:lvl w:ilvl="7" w:tplc="4D1EE154">
      <w:numFmt w:val="bullet"/>
      <w:lvlText w:val="•"/>
      <w:lvlJc w:val="left"/>
      <w:pPr>
        <w:ind w:left="3429" w:hanging="360"/>
      </w:pPr>
      <w:rPr>
        <w:rFonts w:hint="default"/>
        <w:lang w:val="en-US" w:eastAsia="en-US" w:bidi="ar-SA"/>
      </w:rPr>
    </w:lvl>
    <w:lvl w:ilvl="8" w:tplc="E9924576">
      <w:numFmt w:val="bullet"/>
      <w:lvlText w:val="•"/>
      <w:lvlJc w:val="left"/>
      <w:pPr>
        <w:ind w:left="3802" w:hanging="360"/>
      </w:pPr>
      <w:rPr>
        <w:rFonts w:hint="default"/>
        <w:lang w:val="en-US" w:eastAsia="en-US" w:bidi="ar-SA"/>
      </w:rPr>
    </w:lvl>
  </w:abstractNum>
  <w:abstractNum w:abstractNumId="1" w15:restartNumberingAfterBreak="0">
    <w:nsid w:val="0D023048"/>
    <w:multiLevelType w:val="hybridMultilevel"/>
    <w:tmpl w:val="D3527116"/>
    <w:lvl w:ilvl="0" w:tplc="DC5C660C">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549411C6">
      <w:numFmt w:val="bullet"/>
      <w:lvlText w:val="•"/>
      <w:lvlJc w:val="left"/>
      <w:pPr>
        <w:ind w:left="1192" w:hanging="360"/>
      </w:pPr>
      <w:rPr>
        <w:rFonts w:hint="default"/>
        <w:lang w:val="en-US" w:eastAsia="en-US" w:bidi="ar-SA"/>
      </w:rPr>
    </w:lvl>
    <w:lvl w:ilvl="2" w:tplc="32DA53A6">
      <w:numFmt w:val="bullet"/>
      <w:lvlText w:val="•"/>
      <w:lvlJc w:val="left"/>
      <w:pPr>
        <w:ind w:left="1565" w:hanging="360"/>
      </w:pPr>
      <w:rPr>
        <w:rFonts w:hint="default"/>
        <w:lang w:val="en-US" w:eastAsia="en-US" w:bidi="ar-SA"/>
      </w:rPr>
    </w:lvl>
    <w:lvl w:ilvl="3" w:tplc="7A86E360">
      <w:numFmt w:val="bullet"/>
      <w:lvlText w:val="•"/>
      <w:lvlJc w:val="left"/>
      <w:pPr>
        <w:ind w:left="1938" w:hanging="360"/>
      </w:pPr>
      <w:rPr>
        <w:rFonts w:hint="default"/>
        <w:lang w:val="en-US" w:eastAsia="en-US" w:bidi="ar-SA"/>
      </w:rPr>
    </w:lvl>
    <w:lvl w:ilvl="4" w:tplc="9B163220">
      <w:numFmt w:val="bullet"/>
      <w:lvlText w:val="•"/>
      <w:lvlJc w:val="left"/>
      <w:pPr>
        <w:ind w:left="2311" w:hanging="360"/>
      </w:pPr>
      <w:rPr>
        <w:rFonts w:hint="default"/>
        <w:lang w:val="en-US" w:eastAsia="en-US" w:bidi="ar-SA"/>
      </w:rPr>
    </w:lvl>
    <w:lvl w:ilvl="5" w:tplc="472CC9B0">
      <w:numFmt w:val="bullet"/>
      <w:lvlText w:val="•"/>
      <w:lvlJc w:val="left"/>
      <w:pPr>
        <w:ind w:left="2684" w:hanging="360"/>
      </w:pPr>
      <w:rPr>
        <w:rFonts w:hint="default"/>
        <w:lang w:val="en-US" w:eastAsia="en-US" w:bidi="ar-SA"/>
      </w:rPr>
    </w:lvl>
    <w:lvl w:ilvl="6" w:tplc="F8DA5FC2">
      <w:numFmt w:val="bullet"/>
      <w:lvlText w:val="•"/>
      <w:lvlJc w:val="left"/>
      <w:pPr>
        <w:ind w:left="3056" w:hanging="360"/>
      </w:pPr>
      <w:rPr>
        <w:rFonts w:hint="default"/>
        <w:lang w:val="en-US" w:eastAsia="en-US" w:bidi="ar-SA"/>
      </w:rPr>
    </w:lvl>
    <w:lvl w:ilvl="7" w:tplc="ECA640EC">
      <w:numFmt w:val="bullet"/>
      <w:lvlText w:val="•"/>
      <w:lvlJc w:val="left"/>
      <w:pPr>
        <w:ind w:left="3429" w:hanging="360"/>
      </w:pPr>
      <w:rPr>
        <w:rFonts w:hint="default"/>
        <w:lang w:val="en-US" w:eastAsia="en-US" w:bidi="ar-SA"/>
      </w:rPr>
    </w:lvl>
    <w:lvl w:ilvl="8" w:tplc="F94EF23C">
      <w:numFmt w:val="bullet"/>
      <w:lvlText w:val="•"/>
      <w:lvlJc w:val="left"/>
      <w:pPr>
        <w:ind w:left="3802" w:hanging="360"/>
      </w:pPr>
      <w:rPr>
        <w:rFonts w:hint="default"/>
        <w:lang w:val="en-US" w:eastAsia="en-US" w:bidi="ar-SA"/>
      </w:rPr>
    </w:lvl>
  </w:abstractNum>
  <w:abstractNum w:abstractNumId="2" w15:restartNumberingAfterBreak="0">
    <w:nsid w:val="0E3A698E"/>
    <w:multiLevelType w:val="hybridMultilevel"/>
    <w:tmpl w:val="84900D74"/>
    <w:lvl w:ilvl="0" w:tplc="61E621C6">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2FA67838">
      <w:numFmt w:val="bullet"/>
      <w:lvlText w:val="•"/>
      <w:lvlJc w:val="left"/>
      <w:pPr>
        <w:ind w:left="1192" w:hanging="360"/>
      </w:pPr>
      <w:rPr>
        <w:rFonts w:hint="default"/>
        <w:lang w:val="en-US" w:eastAsia="en-US" w:bidi="ar-SA"/>
      </w:rPr>
    </w:lvl>
    <w:lvl w:ilvl="2" w:tplc="5C325692">
      <w:numFmt w:val="bullet"/>
      <w:lvlText w:val="•"/>
      <w:lvlJc w:val="left"/>
      <w:pPr>
        <w:ind w:left="1565" w:hanging="360"/>
      </w:pPr>
      <w:rPr>
        <w:rFonts w:hint="default"/>
        <w:lang w:val="en-US" w:eastAsia="en-US" w:bidi="ar-SA"/>
      </w:rPr>
    </w:lvl>
    <w:lvl w:ilvl="3" w:tplc="88B618B6">
      <w:numFmt w:val="bullet"/>
      <w:lvlText w:val="•"/>
      <w:lvlJc w:val="left"/>
      <w:pPr>
        <w:ind w:left="1938" w:hanging="360"/>
      </w:pPr>
      <w:rPr>
        <w:rFonts w:hint="default"/>
        <w:lang w:val="en-US" w:eastAsia="en-US" w:bidi="ar-SA"/>
      </w:rPr>
    </w:lvl>
    <w:lvl w:ilvl="4" w:tplc="7842D806">
      <w:numFmt w:val="bullet"/>
      <w:lvlText w:val="•"/>
      <w:lvlJc w:val="left"/>
      <w:pPr>
        <w:ind w:left="2311" w:hanging="360"/>
      </w:pPr>
      <w:rPr>
        <w:rFonts w:hint="default"/>
        <w:lang w:val="en-US" w:eastAsia="en-US" w:bidi="ar-SA"/>
      </w:rPr>
    </w:lvl>
    <w:lvl w:ilvl="5" w:tplc="0C6AB7D2">
      <w:numFmt w:val="bullet"/>
      <w:lvlText w:val="•"/>
      <w:lvlJc w:val="left"/>
      <w:pPr>
        <w:ind w:left="2684" w:hanging="360"/>
      </w:pPr>
      <w:rPr>
        <w:rFonts w:hint="default"/>
        <w:lang w:val="en-US" w:eastAsia="en-US" w:bidi="ar-SA"/>
      </w:rPr>
    </w:lvl>
    <w:lvl w:ilvl="6" w:tplc="60B8C622">
      <w:numFmt w:val="bullet"/>
      <w:lvlText w:val="•"/>
      <w:lvlJc w:val="left"/>
      <w:pPr>
        <w:ind w:left="3056" w:hanging="360"/>
      </w:pPr>
      <w:rPr>
        <w:rFonts w:hint="default"/>
        <w:lang w:val="en-US" w:eastAsia="en-US" w:bidi="ar-SA"/>
      </w:rPr>
    </w:lvl>
    <w:lvl w:ilvl="7" w:tplc="7C4E5A9C">
      <w:numFmt w:val="bullet"/>
      <w:lvlText w:val="•"/>
      <w:lvlJc w:val="left"/>
      <w:pPr>
        <w:ind w:left="3429" w:hanging="360"/>
      </w:pPr>
      <w:rPr>
        <w:rFonts w:hint="default"/>
        <w:lang w:val="en-US" w:eastAsia="en-US" w:bidi="ar-SA"/>
      </w:rPr>
    </w:lvl>
    <w:lvl w:ilvl="8" w:tplc="88CEC9B6">
      <w:numFmt w:val="bullet"/>
      <w:lvlText w:val="•"/>
      <w:lvlJc w:val="left"/>
      <w:pPr>
        <w:ind w:left="3802" w:hanging="360"/>
      </w:pPr>
      <w:rPr>
        <w:rFonts w:hint="default"/>
        <w:lang w:val="en-US" w:eastAsia="en-US" w:bidi="ar-SA"/>
      </w:rPr>
    </w:lvl>
  </w:abstractNum>
  <w:abstractNum w:abstractNumId="3" w15:restartNumberingAfterBreak="0">
    <w:nsid w:val="0F8A5536"/>
    <w:multiLevelType w:val="hybridMultilevel"/>
    <w:tmpl w:val="77F455EC"/>
    <w:lvl w:ilvl="0" w:tplc="9EE8D894">
      <w:numFmt w:val="bullet"/>
      <w:lvlText w:val=""/>
      <w:lvlJc w:val="left"/>
      <w:pPr>
        <w:ind w:left="832" w:hanging="360"/>
      </w:pPr>
      <w:rPr>
        <w:rFonts w:ascii="Symbol" w:eastAsia="Symbol" w:hAnsi="Symbol" w:cs="Symbol" w:hint="default"/>
        <w:b w:val="0"/>
        <w:bCs w:val="0"/>
        <w:i w:val="0"/>
        <w:iCs w:val="0"/>
        <w:w w:val="100"/>
        <w:sz w:val="22"/>
        <w:szCs w:val="22"/>
        <w:lang w:val="en-US" w:eastAsia="en-US" w:bidi="ar-SA"/>
      </w:rPr>
    </w:lvl>
    <w:lvl w:ilvl="1" w:tplc="52B67FDC">
      <w:numFmt w:val="bullet"/>
      <w:lvlText w:val="•"/>
      <w:lvlJc w:val="left"/>
      <w:pPr>
        <w:ind w:left="2146" w:hanging="360"/>
      </w:pPr>
      <w:rPr>
        <w:rFonts w:hint="default"/>
        <w:lang w:val="en-US" w:eastAsia="en-US" w:bidi="ar-SA"/>
      </w:rPr>
    </w:lvl>
    <w:lvl w:ilvl="2" w:tplc="B89EFFB2">
      <w:numFmt w:val="bullet"/>
      <w:lvlText w:val="•"/>
      <w:lvlJc w:val="left"/>
      <w:pPr>
        <w:ind w:left="3452" w:hanging="360"/>
      </w:pPr>
      <w:rPr>
        <w:rFonts w:hint="default"/>
        <w:lang w:val="en-US" w:eastAsia="en-US" w:bidi="ar-SA"/>
      </w:rPr>
    </w:lvl>
    <w:lvl w:ilvl="3" w:tplc="D2EC4A50">
      <w:numFmt w:val="bullet"/>
      <w:lvlText w:val="•"/>
      <w:lvlJc w:val="left"/>
      <w:pPr>
        <w:ind w:left="4758" w:hanging="360"/>
      </w:pPr>
      <w:rPr>
        <w:rFonts w:hint="default"/>
        <w:lang w:val="en-US" w:eastAsia="en-US" w:bidi="ar-SA"/>
      </w:rPr>
    </w:lvl>
    <w:lvl w:ilvl="4" w:tplc="4490AC90">
      <w:numFmt w:val="bullet"/>
      <w:lvlText w:val="•"/>
      <w:lvlJc w:val="left"/>
      <w:pPr>
        <w:ind w:left="6064" w:hanging="360"/>
      </w:pPr>
      <w:rPr>
        <w:rFonts w:hint="default"/>
        <w:lang w:val="en-US" w:eastAsia="en-US" w:bidi="ar-SA"/>
      </w:rPr>
    </w:lvl>
    <w:lvl w:ilvl="5" w:tplc="99BA2060">
      <w:numFmt w:val="bullet"/>
      <w:lvlText w:val="•"/>
      <w:lvlJc w:val="left"/>
      <w:pPr>
        <w:ind w:left="7370" w:hanging="360"/>
      </w:pPr>
      <w:rPr>
        <w:rFonts w:hint="default"/>
        <w:lang w:val="en-US" w:eastAsia="en-US" w:bidi="ar-SA"/>
      </w:rPr>
    </w:lvl>
    <w:lvl w:ilvl="6" w:tplc="7856184E">
      <w:numFmt w:val="bullet"/>
      <w:lvlText w:val="•"/>
      <w:lvlJc w:val="left"/>
      <w:pPr>
        <w:ind w:left="8676" w:hanging="360"/>
      </w:pPr>
      <w:rPr>
        <w:rFonts w:hint="default"/>
        <w:lang w:val="en-US" w:eastAsia="en-US" w:bidi="ar-SA"/>
      </w:rPr>
    </w:lvl>
    <w:lvl w:ilvl="7" w:tplc="A614E6FC">
      <w:numFmt w:val="bullet"/>
      <w:lvlText w:val="•"/>
      <w:lvlJc w:val="left"/>
      <w:pPr>
        <w:ind w:left="9982" w:hanging="360"/>
      </w:pPr>
      <w:rPr>
        <w:rFonts w:hint="default"/>
        <w:lang w:val="en-US" w:eastAsia="en-US" w:bidi="ar-SA"/>
      </w:rPr>
    </w:lvl>
    <w:lvl w:ilvl="8" w:tplc="0BDC779E">
      <w:numFmt w:val="bullet"/>
      <w:lvlText w:val="•"/>
      <w:lvlJc w:val="left"/>
      <w:pPr>
        <w:ind w:left="11288" w:hanging="360"/>
      </w:pPr>
      <w:rPr>
        <w:rFonts w:hint="default"/>
        <w:lang w:val="en-US" w:eastAsia="en-US" w:bidi="ar-SA"/>
      </w:rPr>
    </w:lvl>
  </w:abstractNum>
  <w:abstractNum w:abstractNumId="4" w15:restartNumberingAfterBreak="0">
    <w:nsid w:val="1A2367A0"/>
    <w:multiLevelType w:val="hybridMultilevel"/>
    <w:tmpl w:val="52F639FA"/>
    <w:lvl w:ilvl="0" w:tplc="9A1A4DDE">
      <w:numFmt w:val="bullet"/>
      <w:lvlText w:val="*"/>
      <w:lvlJc w:val="left"/>
      <w:pPr>
        <w:ind w:left="112" w:hanging="152"/>
      </w:pPr>
      <w:rPr>
        <w:rFonts w:ascii="Verdana" w:eastAsia="Verdana" w:hAnsi="Verdana" w:cs="Verdana" w:hint="default"/>
        <w:b w:val="0"/>
        <w:bCs w:val="0"/>
        <w:i w:val="0"/>
        <w:iCs w:val="0"/>
        <w:w w:val="99"/>
        <w:position w:val="7"/>
        <w:sz w:val="13"/>
        <w:szCs w:val="13"/>
        <w:lang w:val="en-US" w:eastAsia="en-US" w:bidi="ar-SA"/>
      </w:rPr>
    </w:lvl>
    <w:lvl w:ilvl="1" w:tplc="CCA0ABAA">
      <w:numFmt w:val="bullet"/>
      <w:lvlText w:val=""/>
      <w:lvlJc w:val="left"/>
      <w:pPr>
        <w:ind w:left="832" w:hanging="360"/>
      </w:pPr>
      <w:rPr>
        <w:rFonts w:ascii="Symbol" w:eastAsia="Symbol" w:hAnsi="Symbol" w:cs="Symbol" w:hint="default"/>
        <w:b w:val="0"/>
        <w:bCs w:val="0"/>
        <w:i w:val="0"/>
        <w:iCs w:val="0"/>
        <w:w w:val="100"/>
        <w:sz w:val="22"/>
        <w:szCs w:val="22"/>
        <w:lang w:val="en-US" w:eastAsia="en-US" w:bidi="ar-SA"/>
      </w:rPr>
    </w:lvl>
    <w:lvl w:ilvl="2" w:tplc="154C75BE">
      <w:numFmt w:val="bullet"/>
      <w:lvlText w:val="•"/>
      <w:lvlJc w:val="left"/>
      <w:pPr>
        <w:ind w:left="2291" w:hanging="360"/>
      </w:pPr>
      <w:rPr>
        <w:rFonts w:hint="default"/>
        <w:lang w:val="en-US" w:eastAsia="en-US" w:bidi="ar-SA"/>
      </w:rPr>
    </w:lvl>
    <w:lvl w:ilvl="3" w:tplc="70445420">
      <w:numFmt w:val="bullet"/>
      <w:lvlText w:val="•"/>
      <w:lvlJc w:val="left"/>
      <w:pPr>
        <w:ind w:left="3742" w:hanging="360"/>
      </w:pPr>
      <w:rPr>
        <w:rFonts w:hint="default"/>
        <w:lang w:val="en-US" w:eastAsia="en-US" w:bidi="ar-SA"/>
      </w:rPr>
    </w:lvl>
    <w:lvl w:ilvl="4" w:tplc="BA6AFE40">
      <w:numFmt w:val="bullet"/>
      <w:lvlText w:val="•"/>
      <w:lvlJc w:val="left"/>
      <w:pPr>
        <w:ind w:left="5193" w:hanging="360"/>
      </w:pPr>
      <w:rPr>
        <w:rFonts w:hint="default"/>
        <w:lang w:val="en-US" w:eastAsia="en-US" w:bidi="ar-SA"/>
      </w:rPr>
    </w:lvl>
    <w:lvl w:ilvl="5" w:tplc="72C68286">
      <w:numFmt w:val="bullet"/>
      <w:lvlText w:val="•"/>
      <w:lvlJc w:val="left"/>
      <w:pPr>
        <w:ind w:left="6644" w:hanging="360"/>
      </w:pPr>
      <w:rPr>
        <w:rFonts w:hint="default"/>
        <w:lang w:val="en-US" w:eastAsia="en-US" w:bidi="ar-SA"/>
      </w:rPr>
    </w:lvl>
    <w:lvl w:ilvl="6" w:tplc="F468F8C4">
      <w:numFmt w:val="bullet"/>
      <w:lvlText w:val="•"/>
      <w:lvlJc w:val="left"/>
      <w:pPr>
        <w:ind w:left="8095" w:hanging="360"/>
      </w:pPr>
      <w:rPr>
        <w:rFonts w:hint="default"/>
        <w:lang w:val="en-US" w:eastAsia="en-US" w:bidi="ar-SA"/>
      </w:rPr>
    </w:lvl>
    <w:lvl w:ilvl="7" w:tplc="2AEC18D6">
      <w:numFmt w:val="bullet"/>
      <w:lvlText w:val="•"/>
      <w:lvlJc w:val="left"/>
      <w:pPr>
        <w:ind w:left="9546" w:hanging="360"/>
      </w:pPr>
      <w:rPr>
        <w:rFonts w:hint="default"/>
        <w:lang w:val="en-US" w:eastAsia="en-US" w:bidi="ar-SA"/>
      </w:rPr>
    </w:lvl>
    <w:lvl w:ilvl="8" w:tplc="2C2035CC">
      <w:numFmt w:val="bullet"/>
      <w:lvlText w:val="•"/>
      <w:lvlJc w:val="left"/>
      <w:pPr>
        <w:ind w:left="10997" w:hanging="360"/>
      </w:pPr>
      <w:rPr>
        <w:rFonts w:hint="default"/>
        <w:lang w:val="en-US" w:eastAsia="en-US" w:bidi="ar-SA"/>
      </w:rPr>
    </w:lvl>
  </w:abstractNum>
  <w:abstractNum w:abstractNumId="5" w15:restartNumberingAfterBreak="0">
    <w:nsid w:val="24784AB1"/>
    <w:multiLevelType w:val="hybridMultilevel"/>
    <w:tmpl w:val="794E129E"/>
    <w:lvl w:ilvl="0" w:tplc="76CC022C">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C07250E0">
      <w:numFmt w:val="bullet"/>
      <w:lvlText w:val="•"/>
      <w:lvlJc w:val="left"/>
      <w:pPr>
        <w:ind w:left="1192" w:hanging="360"/>
      </w:pPr>
      <w:rPr>
        <w:rFonts w:hint="default"/>
        <w:lang w:val="en-US" w:eastAsia="en-US" w:bidi="ar-SA"/>
      </w:rPr>
    </w:lvl>
    <w:lvl w:ilvl="2" w:tplc="054EC9DE">
      <w:numFmt w:val="bullet"/>
      <w:lvlText w:val="•"/>
      <w:lvlJc w:val="left"/>
      <w:pPr>
        <w:ind w:left="1565" w:hanging="360"/>
      </w:pPr>
      <w:rPr>
        <w:rFonts w:hint="default"/>
        <w:lang w:val="en-US" w:eastAsia="en-US" w:bidi="ar-SA"/>
      </w:rPr>
    </w:lvl>
    <w:lvl w:ilvl="3" w:tplc="CD34E348">
      <w:numFmt w:val="bullet"/>
      <w:lvlText w:val="•"/>
      <w:lvlJc w:val="left"/>
      <w:pPr>
        <w:ind w:left="1938" w:hanging="360"/>
      </w:pPr>
      <w:rPr>
        <w:rFonts w:hint="default"/>
        <w:lang w:val="en-US" w:eastAsia="en-US" w:bidi="ar-SA"/>
      </w:rPr>
    </w:lvl>
    <w:lvl w:ilvl="4" w:tplc="C91489A4">
      <w:numFmt w:val="bullet"/>
      <w:lvlText w:val="•"/>
      <w:lvlJc w:val="left"/>
      <w:pPr>
        <w:ind w:left="2311" w:hanging="360"/>
      </w:pPr>
      <w:rPr>
        <w:rFonts w:hint="default"/>
        <w:lang w:val="en-US" w:eastAsia="en-US" w:bidi="ar-SA"/>
      </w:rPr>
    </w:lvl>
    <w:lvl w:ilvl="5" w:tplc="BD2E0844">
      <w:numFmt w:val="bullet"/>
      <w:lvlText w:val="•"/>
      <w:lvlJc w:val="left"/>
      <w:pPr>
        <w:ind w:left="2684" w:hanging="360"/>
      </w:pPr>
      <w:rPr>
        <w:rFonts w:hint="default"/>
        <w:lang w:val="en-US" w:eastAsia="en-US" w:bidi="ar-SA"/>
      </w:rPr>
    </w:lvl>
    <w:lvl w:ilvl="6" w:tplc="7AD25C94">
      <w:numFmt w:val="bullet"/>
      <w:lvlText w:val="•"/>
      <w:lvlJc w:val="left"/>
      <w:pPr>
        <w:ind w:left="3056" w:hanging="360"/>
      </w:pPr>
      <w:rPr>
        <w:rFonts w:hint="default"/>
        <w:lang w:val="en-US" w:eastAsia="en-US" w:bidi="ar-SA"/>
      </w:rPr>
    </w:lvl>
    <w:lvl w:ilvl="7" w:tplc="023AB336">
      <w:numFmt w:val="bullet"/>
      <w:lvlText w:val="•"/>
      <w:lvlJc w:val="left"/>
      <w:pPr>
        <w:ind w:left="3429" w:hanging="360"/>
      </w:pPr>
      <w:rPr>
        <w:rFonts w:hint="default"/>
        <w:lang w:val="en-US" w:eastAsia="en-US" w:bidi="ar-SA"/>
      </w:rPr>
    </w:lvl>
    <w:lvl w:ilvl="8" w:tplc="CCDED6F2">
      <w:numFmt w:val="bullet"/>
      <w:lvlText w:val="•"/>
      <w:lvlJc w:val="left"/>
      <w:pPr>
        <w:ind w:left="3802" w:hanging="360"/>
      </w:pPr>
      <w:rPr>
        <w:rFonts w:hint="default"/>
        <w:lang w:val="en-US" w:eastAsia="en-US" w:bidi="ar-SA"/>
      </w:rPr>
    </w:lvl>
  </w:abstractNum>
  <w:abstractNum w:abstractNumId="6" w15:restartNumberingAfterBreak="0">
    <w:nsid w:val="252949B8"/>
    <w:multiLevelType w:val="hybridMultilevel"/>
    <w:tmpl w:val="C010B790"/>
    <w:lvl w:ilvl="0" w:tplc="C5ECA6EE">
      <w:numFmt w:val="bullet"/>
      <w:lvlText w:val=""/>
      <w:lvlJc w:val="left"/>
      <w:pPr>
        <w:ind w:left="828" w:hanging="360"/>
      </w:pPr>
      <w:rPr>
        <w:rFonts w:ascii="Symbol" w:eastAsia="Symbol" w:hAnsi="Symbol" w:cs="Symbol" w:hint="default"/>
        <w:w w:val="100"/>
        <w:lang w:val="en-US" w:eastAsia="en-US" w:bidi="ar-SA"/>
      </w:rPr>
    </w:lvl>
    <w:lvl w:ilvl="1" w:tplc="A4A6FB84">
      <w:numFmt w:val="bullet"/>
      <w:lvlText w:val="•"/>
      <w:lvlJc w:val="left"/>
      <w:pPr>
        <w:ind w:left="1192" w:hanging="360"/>
      </w:pPr>
      <w:rPr>
        <w:rFonts w:hint="default"/>
        <w:lang w:val="en-US" w:eastAsia="en-US" w:bidi="ar-SA"/>
      </w:rPr>
    </w:lvl>
    <w:lvl w:ilvl="2" w:tplc="BC6E5C5A">
      <w:numFmt w:val="bullet"/>
      <w:lvlText w:val="•"/>
      <w:lvlJc w:val="left"/>
      <w:pPr>
        <w:ind w:left="1565" w:hanging="360"/>
      </w:pPr>
      <w:rPr>
        <w:rFonts w:hint="default"/>
        <w:lang w:val="en-US" w:eastAsia="en-US" w:bidi="ar-SA"/>
      </w:rPr>
    </w:lvl>
    <w:lvl w:ilvl="3" w:tplc="80AE1F7E">
      <w:numFmt w:val="bullet"/>
      <w:lvlText w:val="•"/>
      <w:lvlJc w:val="left"/>
      <w:pPr>
        <w:ind w:left="1938" w:hanging="360"/>
      </w:pPr>
      <w:rPr>
        <w:rFonts w:hint="default"/>
        <w:lang w:val="en-US" w:eastAsia="en-US" w:bidi="ar-SA"/>
      </w:rPr>
    </w:lvl>
    <w:lvl w:ilvl="4" w:tplc="ABB82860">
      <w:numFmt w:val="bullet"/>
      <w:lvlText w:val="•"/>
      <w:lvlJc w:val="left"/>
      <w:pPr>
        <w:ind w:left="2310" w:hanging="360"/>
      </w:pPr>
      <w:rPr>
        <w:rFonts w:hint="default"/>
        <w:lang w:val="en-US" w:eastAsia="en-US" w:bidi="ar-SA"/>
      </w:rPr>
    </w:lvl>
    <w:lvl w:ilvl="5" w:tplc="55D4FA12">
      <w:numFmt w:val="bullet"/>
      <w:lvlText w:val="•"/>
      <w:lvlJc w:val="left"/>
      <w:pPr>
        <w:ind w:left="2683" w:hanging="360"/>
      </w:pPr>
      <w:rPr>
        <w:rFonts w:hint="default"/>
        <w:lang w:val="en-US" w:eastAsia="en-US" w:bidi="ar-SA"/>
      </w:rPr>
    </w:lvl>
    <w:lvl w:ilvl="6" w:tplc="2A50A5DA">
      <w:numFmt w:val="bullet"/>
      <w:lvlText w:val="•"/>
      <w:lvlJc w:val="left"/>
      <w:pPr>
        <w:ind w:left="3056" w:hanging="360"/>
      </w:pPr>
      <w:rPr>
        <w:rFonts w:hint="default"/>
        <w:lang w:val="en-US" w:eastAsia="en-US" w:bidi="ar-SA"/>
      </w:rPr>
    </w:lvl>
    <w:lvl w:ilvl="7" w:tplc="0D12BF64">
      <w:numFmt w:val="bullet"/>
      <w:lvlText w:val="•"/>
      <w:lvlJc w:val="left"/>
      <w:pPr>
        <w:ind w:left="3428" w:hanging="360"/>
      </w:pPr>
      <w:rPr>
        <w:rFonts w:hint="default"/>
        <w:lang w:val="en-US" w:eastAsia="en-US" w:bidi="ar-SA"/>
      </w:rPr>
    </w:lvl>
    <w:lvl w:ilvl="8" w:tplc="0146517C">
      <w:numFmt w:val="bullet"/>
      <w:lvlText w:val="•"/>
      <w:lvlJc w:val="left"/>
      <w:pPr>
        <w:ind w:left="3801" w:hanging="360"/>
      </w:pPr>
      <w:rPr>
        <w:rFonts w:hint="default"/>
        <w:lang w:val="en-US" w:eastAsia="en-US" w:bidi="ar-SA"/>
      </w:rPr>
    </w:lvl>
  </w:abstractNum>
  <w:abstractNum w:abstractNumId="7" w15:restartNumberingAfterBreak="0">
    <w:nsid w:val="28BC62E9"/>
    <w:multiLevelType w:val="hybridMultilevel"/>
    <w:tmpl w:val="7AC8E9A4"/>
    <w:lvl w:ilvl="0" w:tplc="CD920C1E">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41B8AE9A">
      <w:numFmt w:val="bullet"/>
      <w:lvlText w:val="•"/>
      <w:lvlJc w:val="left"/>
      <w:pPr>
        <w:ind w:left="1192" w:hanging="360"/>
      </w:pPr>
      <w:rPr>
        <w:rFonts w:hint="default"/>
        <w:lang w:val="en-US" w:eastAsia="en-US" w:bidi="ar-SA"/>
      </w:rPr>
    </w:lvl>
    <w:lvl w:ilvl="2" w:tplc="F6B04F22">
      <w:numFmt w:val="bullet"/>
      <w:lvlText w:val="•"/>
      <w:lvlJc w:val="left"/>
      <w:pPr>
        <w:ind w:left="1565" w:hanging="360"/>
      </w:pPr>
      <w:rPr>
        <w:rFonts w:hint="default"/>
        <w:lang w:val="en-US" w:eastAsia="en-US" w:bidi="ar-SA"/>
      </w:rPr>
    </w:lvl>
    <w:lvl w:ilvl="3" w:tplc="5F54A786">
      <w:numFmt w:val="bullet"/>
      <w:lvlText w:val="•"/>
      <w:lvlJc w:val="left"/>
      <w:pPr>
        <w:ind w:left="1938" w:hanging="360"/>
      </w:pPr>
      <w:rPr>
        <w:rFonts w:hint="default"/>
        <w:lang w:val="en-US" w:eastAsia="en-US" w:bidi="ar-SA"/>
      </w:rPr>
    </w:lvl>
    <w:lvl w:ilvl="4" w:tplc="5B78A480">
      <w:numFmt w:val="bullet"/>
      <w:lvlText w:val="•"/>
      <w:lvlJc w:val="left"/>
      <w:pPr>
        <w:ind w:left="2311" w:hanging="360"/>
      </w:pPr>
      <w:rPr>
        <w:rFonts w:hint="default"/>
        <w:lang w:val="en-US" w:eastAsia="en-US" w:bidi="ar-SA"/>
      </w:rPr>
    </w:lvl>
    <w:lvl w:ilvl="5" w:tplc="36F22AD4">
      <w:numFmt w:val="bullet"/>
      <w:lvlText w:val="•"/>
      <w:lvlJc w:val="left"/>
      <w:pPr>
        <w:ind w:left="2684" w:hanging="360"/>
      </w:pPr>
      <w:rPr>
        <w:rFonts w:hint="default"/>
        <w:lang w:val="en-US" w:eastAsia="en-US" w:bidi="ar-SA"/>
      </w:rPr>
    </w:lvl>
    <w:lvl w:ilvl="6" w:tplc="633EBF3A">
      <w:numFmt w:val="bullet"/>
      <w:lvlText w:val="•"/>
      <w:lvlJc w:val="left"/>
      <w:pPr>
        <w:ind w:left="3056" w:hanging="360"/>
      </w:pPr>
      <w:rPr>
        <w:rFonts w:hint="default"/>
        <w:lang w:val="en-US" w:eastAsia="en-US" w:bidi="ar-SA"/>
      </w:rPr>
    </w:lvl>
    <w:lvl w:ilvl="7" w:tplc="C85CFFE6">
      <w:numFmt w:val="bullet"/>
      <w:lvlText w:val="•"/>
      <w:lvlJc w:val="left"/>
      <w:pPr>
        <w:ind w:left="3429" w:hanging="360"/>
      </w:pPr>
      <w:rPr>
        <w:rFonts w:hint="default"/>
        <w:lang w:val="en-US" w:eastAsia="en-US" w:bidi="ar-SA"/>
      </w:rPr>
    </w:lvl>
    <w:lvl w:ilvl="8" w:tplc="CB46D3FE">
      <w:numFmt w:val="bullet"/>
      <w:lvlText w:val="•"/>
      <w:lvlJc w:val="left"/>
      <w:pPr>
        <w:ind w:left="3802" w:hanging="360"/>
      </w:pPr>
      <w:rPr>
        <w:rFonts w:hint="default"/>
        <w:lang w:val="en-US" w:eastAsia="en-US" w:bidi="ar-SA"/>
      </w:rPr>
    </w:lvl>
  </w:abstractNum>
  <w:abstractNum w:abstractNumId="8" w15:restartNumberingAfterBreak="0">
    <w:nsid w:val="2AEE2E9D"/>
    <w:multiLevelType w:val="hybridMultilevel"/>
    <w:tmpl w:val="DB62E704"/>
    <w:lvl w:ilvl="0" w:tplc="072C7ABE">
      <w:numFmt w:val="bullet"/>
      <w:lvlText w:val=""/>
      <w:lvlJc w:val="left"/>
      <w:pPr>
        <w:ind w:left="828" w:hanging="360"/>
      </w:pPr>
      <w:rPr>
        <w:rFonts w:ascii="Symbol" w:eastAsia="Symbol" w:hAnsi="Symbol" w:cs="Symbol" w:hint="default"/>
        <w:b w:val="0"/>
        <w:bCs w:val="0"/>
        <w:i w:val="0"/>
        <w:iCs w:val="0"/>
        <w:w w:val="100"/>
        <w:sz w:val="18"/>
        <w:szCs w:val="18"/>
        <w:lang w:val="en-US" w:eastAsia="en-US" w:bidi="ar-SA"/>
      </w:rPr>
    </w:lvl>
    <w:lvl w:ilvl="1" w:tplc="4F5E39EE">
      <w:numFmt w:val="bullet"/>
      <w:lvlText w:val="•"/>
      <w:lvlJc w:val="left"/>
      <w:pPr>
        <w:ind w:left="1192" w:hanging="360"/>
      </w:pPr>
      <w:rPr>
        <w:rFonts w:hint="default"/>
        <w:lang w:val="en-US" w:eastAsia="en-US" w:bidi="ar-SA"/>
      </w:rPr>
    </w:lvl>
    <w:lvl w:ilvl="2" w:tplc="C1A67A00">
      <w:numFmt w:val="bullet"/>
      <w:lvlText w:val="•"/>
      <w:lvlJc w:val="left"/>
      <w:pPr>
        <w:ind w:left="1565" w:hanging="360"/>
      </w:pPr>
      <w:rPr>
        <w:rFonts w:hint="default"/>
        <w:lang w:val="en-US" w:eastAsia="en-US" w:bidi="ar-SA"/>
      </w:rPr>
    </w:lvl>
    <w:lvl w:ilvl="3" w:tplc="DD1C2C8A">
      <w:numFmt w:val="bullet"/>
      <w:lvlText w:val="•"/>
      <w:lvlJc w:val="left"/>
      <w:pPr>
        <w:ind w:left="1938" w:hanging="360"/>
      </w:pPr>
      <w:rPr>
        <w:rFonts w:hint="default"/>
        <w:lang w:val="en-US" w:eastAsia="en-US" w:bidi="ar-SA"/>
      </w:rPr>
    </w:lvl>
    <w:lvl w:ilvl="4" w:tplc="260886B4">
      <w:numFmt w:val="bullet"/>
      <w:lvlText w:val="•"/>
      <w:lvlJc w:val="left"/>
      <w:pPr>
        <w:ind w:left="2311" w:hanging="360"/>
      </w:pPr>
      <w:rPr>
        <w:rFonts w:hint="default"/>
        <w:lang w:val="en-US" w:eastAsia="en-US" w:bidi="ar-SA"/>
      </w:rPr>
    </w:lvl>
    <w:lvl w:ilvl="5" w:tplc="2C58A230">
      <w:numFmt w:val="bullet"/>
      <w:lvlText w:val="•"/>
      <w:lvlJc w:val="left"/>
      <w:pPr>
        <w:ind w:left="2684" w:hanging="360"/>
      </w:pPr>
      <w:rPr>
        <w:rFonts w:hint="default"/>
        <w:lang w:val="en-US" w:eastAsia="en-US" w:bidi="ar-SA"/>
      </w:rPr>
    </w:lvl>
    <w:lvl w:ilvl="6" w:tplc="773811CC">
      <w:numFmt w:val="bullet"/>
      <w:lvlText w:val="•"/>
      <w:lvlJc w:val="left"/>
      <w:pPr>
        <w:ind w:left="3056" w:hanging="360"/>
      </w:pPr>
      <w:rPr>
        <w:rFonts w:hint="default"/>
        <w:lang w:val="en-US" w:eastAsia="en-US" w:bidi="ar-SA"/>
      </w:rPr>
    </w:lvl>
    <w:lvl w:ilvl="7" w:tplc="2A40343E">
      <w:numFmt w:val="bullet"/>
      <w:lvlText w:val="•"/>
      <w:lvlJc w:val="left"/>
      <w:pPr>
        <w:ind w:left="3429" w:hanging="360"/>
      </w:pPr>
      <w:rPr>
        <w:rFonts w:hint="default"/>
        <w:lang w:val="en-US" w:eastAsia="en-US" w:bidi="ar-SA"/>
      </w:rPr>
    </w:lvl>
    <w:lvl w:ilvl="8" w:tplc="8B0A6C42">
      <w:numFmt w:val="bullet"/>
      <w:lvlText w:val="•"/>
      <w:lvlJc w:val="left"/>
      <w:pPr>
        <w:ind w:left="3802" w:hanging="360"/>
      </w:pPr>
      <w:rPr>
        <w:rFonts w:hint="default"/>
        <w:lang w:val="en-US" w:eastAsia="en-US" w:bidi="ar-SA"/>
      </w:rPr>
    </w:lvl>
  </w:abstractNum>
  <w:abstractNum w:abstractNumId="9" w15:restartNumberingAfterBreak="0">
    <w:nsid w:val="373407C2"/>
    <w:multiLevelType w:val="hybridMultilevel"/>
    <w:tmpl w:val="BEA2EE84"/>
    <w:lvl w:ilvl="0" w:tplc="E21CD93A">
      <w:numFmt w:val="bullet"/>
      <w:lvlText w:val=""/>
      <w:lvlJc w:val="left"/>
      <w:pPr>
        <w:ind w:left="828" w:hanging="360"/>
      </w:pPr>
      <w:rPr>
        <w:rFonts w:ascii="Symbol" w:eastAsia="Symbol" w:hAnsi="Symbol" w:cs="Symbol" w:hint="default"/>
        <w:b w:val="0"/>
        <w:bCs w:val="0"/>
        <w:i w:val="0"/>
        <w:iCs w:val="0"/>
        <w:w w:val="100"/>
        <w:sz w:val="18"/>
        <w:szCs w:val="18"/>
        <w:lang w:val="en-US" w:eastAsia="en-US" w:bidi="ar-SA"/>
      </w:rPr>
    </w:lvl>
    <w:lvl w:ilvl="1" w:tplc="3D8A2A02">
      <w:numFmt w:val="bullet"/>
      <w:lvlText w:val="•"/>
      <w:lvlJc w:val="left"/>
      <w:pPr>
        <w:ind w:left="1192" w:hanging="360"/>
      </w:pPr>
      <w:rPr>
        <w:rFonts w:hint="default"/>
        <w:lang w:val="en-US" w:eastAsia="en-US" w:bidi="ar-SA"/>
      </w:rPr>
    </w:lvl>
    <w:lvl w:ilvl="2" w:tplc="FB3E2660">
      <w:numFmt w:val="bullet"/>
      <w:lvlText w:val="•"/>
      <w:lvlJc w:val="left"/>
      <w:pPr>
        <w:ind w:left="1565" w:hanging="360"/>
      </w:pPr>
      <w:rPr>
        <w:rFonts w:hint="default"/>
        <w:lang w:val="en-US" w:eastAsia="en-US" w:bidi="ar-SA"/>
      </w:rPr>
    </w:lvl>
    <w:lvl w:ilvl="3" w:tplc="B462BC3C">
      <w:numFmt w:val="bullet"/>
      <w:lvlText w:val="•"/>
      <w:lvlJc w:val="left"/>
      <w:pPr>
        <w:ind w:left="1938" w:hanging="360"/>
      </w:pPr>
      <w:rPr>
        <w:rFonts w:hint="default"/>
        <w:lang w:val="en-US" w:eastAsia="en-US" w:bidi="ar-SA"/>
      </w:rPr>
    </w:lvl>
    <w:lvl w:ilvl="4" w:tplc="D62E4878">
      <w:numFmt w:val="bullet"/>
      <w:lvlText w:val="•"/>
      <w:lvlJc w:val="left"/>
      <w:pPr>
        <w:ind w:left="2310" w:hanging="360"/>
      </w:pPr>
      <w:rPr>
        <w:rFonts w:hint="default"/>
        <w:lang w:val="en-US" w:eastAsia="en-US" w:bidi="ar-SA"/>
      </w:rPr>
    </w:lvl>
    <w:lvl w:ilvl="5" w:tplc="B66CE17E">
      <w:numFmt w:val="bullet"/>
      <w:lvlText w:val="•"/>
      <w:lvlJc w:val="left"/>
      <w:pPr>
        <w:ind w:left="2683" w:hanging="360"/>
      </w:pPr>
      <w:rPr>
        <w:rFonts w:hint="default"/>
        <w:lang w:val="en-US" w:eastAsia="en-US" w:bidi="ar-SA"/>
      </w:rPr>
    </w:lvl>
    <w:lvl w:ilvl="6" w:tplc="2D940D2E">
      <w:numFmt w:val="bullet"/>
      <w:lvlText w:val="•"/>
      <w:lvlJc w:val="left"/>
      <w:pPr>
        <w:ind w:left="3056" w:hanging="360"/>
      </w:pPr>
      <w:rPr>
        <w:rFonts w:hint="default"/>
        <w:lang w:val="en-US" w:eastAsia="en-US" w:bidi="ar-SA"/>
      </w:rPr>
    </w:lvl>
    <w:lvl w:ilvl="7" w:tplc="DBEA1EE4">
      <w:numFmt w:val="bullet"/>
      <w:lvlText w:val="•"/>
      <w:lvlJc w:val="left"/>
      <w:pPr>
        <w:ind w:left="3428" w:hanging="360"/>
      </w:pPr>
      <w:rPr>
        <w:rFonts w:hint="default"/>
        <w:lang w:val="en-US" w:eastAsia="en-US" w:bidi="ar-SA"/>
      </w:rPr>
    </w:lvl>
    <w:lvl w:ilvl="8" w:tplc="6CC8AEF8">
      <w:numFmt w:val="bullet"/>
      <w:lvlText w:val="•"/>
      <w:lvlJc w:val="left"/>
      <w:pPr>
        <w:ind w:left="3801" w:hanging="360"/>
      </w:pPr>
      <w:rPr>
        <w:rFonts w:hint="default"/>
        <w:lang w:val="en-US" w:eastAsia="en-US" w:bidi="ar-SA"/>
      </w:rPr>
    </w:lvl>
  </w:abstractNum>
  <w:abstractNum w:abstractNumId="10" w15:restartNumberingAfterBreak="0">
    <w:nsid w:val="3F991C9A"/>
    <w:multiLevelType w:val="hybridMultilevel"/>
    <w:tmpl w:val="E27674BC"/>
    <w:lvl w:ilvl="0" w:tplc="E43C828C">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C506FEB2">
      <w:numFmt w:val="bullet"/>
      <w:lvlText w:val="•"/>
      <w:lvlJc w:val="left"/>
      <w:pPr>
        <w:ind w:left="1192" w:hanging="360"/>
      </w:pPr>
      <w:rPr>
        <w:rFonts w:hint="default"/>
        <w:lang w:val="en-US" w:eastAsia="en-US" w:bidi="ar-SA"/>
      </w:rPr>
    </w:lvl>
    <w:lvl w:ilvl="2" w:tplc="9C667AE4">
      <w:numFmt w:val="bullet"/>
      <w:lvlText w:val="•"/>
      <w:lvlJc w:val="left"/>
      <w:pPr>
        <w:ind w:left="1565" w:hanging="360"/>
      </w:pPr>
      <w:rPr>
        <w:rFonts w:hint="default"/>
        <w:lang w:val="en-US" w:eastAsia="en-US" w:bidi="ar-SA"/>
      </w:rPr>
    </w:lvl>
    <w:lvl w:ilvl="3" w:tplc="084CA306">
      <w:numFmt w:val="bullet"/>
      <w:lvlText w:val="•"/>
      <w:lvlJc w:val="left"/>
      <w:pPr>
        <w:ind w:left="1938" w:hanging="360"/>
      </w:pPr>
      <w:rPr>
        <w:rFonts w:hint="default"/>
        <w:lang w:val="en-US" w:eastAsia="en-US" w:bidi="ar-SA"/>
      </w:rPr>
    </w:lvl>
    <w:lvl w:ilvl="4" w:tplc="8FB45142">
      <w:numFmt w:val="bullet"/>
      <w:lvlText w:val="•"/>
      <w:lvlJc w:val="left"/>
      <w:pPr>
        <w:ind w:left="2310" w:hanging="360"/>
      </w:pPr>
      <w:rPr>
        <w:rFonts w:hint="default"/>
        <w:lang w:val="en-US" w:eastAsia="en-US" w:bidi="ar-SA"/>
      </w:rPr>
    </w:lvl>
    <w:lvl w:ilvl="5" w:tplc="A1024A5C">
      <w:numFmt w:val="bullet"/>
      <w:lvlText w:val="•"/>
      <w:lvlJc w:val="left"/>
      <w:pPr>
        <w:ind w:left="2683" w:hanging="360"/>
      </w:pPr>
      <w:rPr>
        <w:rFonts w:hint="default"/>
        <w:lang w:val="en-US" w:eastAsia="en-US" w:bidi="ar-SA"/>
      </w:rPr>
    </w:lvl>
    <w:lvl w:ilvl="6" w:tplc="19BCB8D6">
      <w:numFmt w:val="bullet"/>
      <w:lvlText w:val="•"/>
      <w:lvlJc w:val="left"/>
      <w:pPr>
        <w:ind w:left="3056" w:hanging="360"/>
      </w:pPr>
      <w:rPr>
        <w:rFonts w:hint="default"/>
        <w:lang w:val="en-US" w:eastAsia="en-US" w:bidi="ar-SA"/>
      </w:rPr>
    </w:lvl>
    <w:lvl w:ilvl="7" w:tplc="57CEE31E">
      <w:numFmt w:val="bullet"/>
      <w:lvlText w:val="•"/>
      <w:lvlJc w:val="left"/>
      <w:pPr>
        <w:ind w:left="3428" w:hanging="360"/>
      </w:pPr>
      <w:rPr>
        <w:rFonts w:hint="default"/>
        <w:lang w:val="en-US" w:eastAsia="en-US" w:bidi="ar-SA"/>
      </w:rPr>
    </w:lvl>
    <w:lvl w:ilvl="8" w:tplc="7B2CBD40">
      <w:numFmt w:val="bullet"/>
      <w:lvlText w:val="•"/>
      <w:lvlJc w:val="left"/>
      <w:pPr>
        <w:ind w:left="3801" w:hanging="360"/>
      </w:pPr>
      <w:rPr>
        <w:rFonts w:hint="default"/>
        <w:lang w:val="en-US" w:eastAsia="en-US" w:bidi="ar-SA"/>
      </w:rPr>
    </w:lvl>
  </w:abstractNum>
  <w:abstractNum w:abstractNumId="11" w15:restartNumberingAfterBreak="0">
    <w:nsid w:val="429D4BEE"/>
    <w:multiLevelType w:val="hybridMultilevel"/>
    <w:tmpl w:val="782C95CA"/>
    <w:lvl w:ilvl="0" w:tplc="E3C6BF30">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3C447AEA">
      <w:numFmt w:val="bullet"/>
      <w:lvlText w:val="•"/>
      <w:lvlJc w:val="left"/>
      <w:pPr>
        <w:ind w:left="1192" w:hanging="360"/>
      </w:pPr>
      <w:rPr>
        <w:rFonts w:hint="default"/>
        <w:lang w:val="en-US" w:eastAsia="en-US" w:bidi="ar-SA"/>
      </w:rPr>
    </w:lvl>
    <w:lvl w:ilvl="2" w:tplc="F362B482">
      <w:numFmt w:val="bullet"/>
      <w:lvlText w:val="•"/>
      <w:lvlJc w:val="left"/>
      <w:pPr>
        <w:ind w:left="1565" w:hanging="360"/>
      </w:pPr>
      <w:rPr>
        <w:rFonts w:hint="default"/>
        <w:lang w:val="en-US" w:eastAsia="en-US" w:bidi="ar-SA"/>
      </w:rPr>
    </w:lvl>
    <w:lvl w:ilvl="3" w:tplc="5CD25FAA">
      <w:numFmt w:val="bullet"/>
      <w:lvlText w:val="•"/>
      <w:lvlJc w:val="left"/>
      <w:pPr>
        <w:ind w:left="1938" w:hanging="360"/>
      </w:pPr>
      <w:rPr>
        <w:rFonts w:hint="default"/>
        <w:lang w:val="en-US" w:eastAsia="en-US" w:bidi="ar-SA"/>
      </w:rPr>
    </w:lvl>
    <w:lvl w:ilvl="4" w:tplc="5704B91A">
      <w:numFmt w:val="bullet"/>
      <w:lvlText w:val="•"/>
      <w:lvlJc w:val="left"/>
      <w:pPr>
        <w:ind w:left="2310" w:hanging="360"/>
      </w:pPr>
      <w:rPr>
        <w:rFonts w:hint="default"/>
        <w:lang w:val="en-US" w:eastAsia="en-US" w:bidi="ar-SA"/>
      </w:rPr>
    </w:lvl>
    <w:lvl w:ilvl="5" w:tplc="D228C4D8">
      <w:numFmt w:val="bullet"/>
      <w:lvlText w:val="•"/>
      <w:lvlJc w:val="left"/>
      <w:pPr>
        <w:ind w:left="2683" w:hanging="360"/>
      </w:pPr>
      <w:rPr>
        <w:rFonts w:hint="default"/>
        <w:lang w:val="en-US" w:eastAsia="en-US" w:bidi="ar-SA"/>
      </w:rPr>
    </w:lvl>
    <w:lvl w:ilvl="6" w:tplc="2A14C5F4">
      <w:numFmt w:val="bullet"/>
      <w:lvlText w:val="•"/>
      <w:lvlJc w:val="left"/>
      <w:pPr>
        <w:ind w:left="3056" w:hanging="360"/>
      </w:pPr>
      <w:rPr>
        <w:rFonts w:hint="default"/>
        <w:lang w:val="en-US" w:eastAsia="en-US" w:bidi="ar-SA"/>
      </w:rPr>
    </w:lvl>
    <w:lvl w:ilvl="7" w:tplc="A06CD71A">
      <w:numFmt w:val="bullet"/>
      <w:lvlText w:val="•"/>
      <w:lvlJc w:val="left"/>
      <w:pPr>
        <w:ind w:left="3428" w:hanging="360"/>
      </w:pPr>
      <w:rPr>
        <w:rFonts w:hint="default"/>
        <w:lang w:val="en-US" w:eastAsia="en-US" w:bidi="ar-SA"/>
      </w:rPr>
    </w:lvl>
    <w:lvl w:ilvl="8" w:tplc="C3A04462">
      <w:numFmt w:val="bullet"/>
      <w:lvlText w:val="•"/>
      <w:lvlJc w:val="left"/>
      <w:pPr>
        <w:ind w:left="3801" w:hanging="360"/>
      </w:pPr>
      <w:rPr>
        <w:rFonts w:hint="default"/>
        <w:lang w:val="en-US" w:eastAsia="en-US" w:bidi="ar-SA"/>
      </w:rPr>
    </w:lvl>
  </w:abstractNum>
  <w:abstractNum w:abstractNumId="12" w15:restartNumberingAfterBreak="0">
    <w:nsid w:val="429E5F4D"/>
    <w:multiLevelType w:val="hybridMultilevel"/>
    <w:tmpl w:val="A28202BA"/>
    <w:lvl w:ilvl="0" w:tplc="032C23D4">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F0A8F584">
      <w:numFmt w:val="bullet"/>
      <w:lvlText w:val="•"/>
      <w:lvlJc w:val="left"/>
      <w:pPr>
        <w:ind w:left="1192" w:hanging="360"/>
      </w:pPr>
      <w:rPr>
        <w:rFonts w:hint="default"/>
        <w:lang w:val="en-US" w:eastAsia="en-US" w:bidi="ar-SA"/>
      </w:rPr>
    </w:lvl>
    <w:lvl w:ilvl="2" w:tplc="57A4A5C8">
      <w:numFmt w:val="bullet"/>
      <w:lvlText w:val="•"/>
      <w:lvlJc w:val="left"/>
      <w:pPr>
        <w:ind w:left="1565" w:hanging="360"/>
      </w:pPr>
      <w:rPr>
        <w:rFonts w:hint="default"/>
        <w:lang w:val="en-US" w:eastAsia="en-US" w:bidi="ar-SA"/>
      </w:rPr>
    </w:lvl>
    <w:lvl w:ilvl="3" w:tplc="7334EFA0">
      <w:numFmt w:val="bullet"/>
      <w:lvlText w:val="•"/>
      <w:lvlJc w:val="left"/>
      <w:pPr>
        <w:ind w:left="1938" w:hanging="360"/>
      </w:pPr>
      <w:rPr>
        <w:rFonts w:hint="default"/>
        <w:lang w:val="en-US" w:eastAsia="en-US" w:bidi="ar-SA"/>
      </w:rPr>
    </w:lvl>
    <w:lvl w:ilvl="4" w:tplc="758C16FC">
      <w:numFmt w:val="bullet"/>
      <w:lvlText w:val="•"/>
      <w:lvlJc w:val="left"/>
      <w:pPr>
        <w:ind w:left="2310" w:hanging="360"/>
      </w:pPr>
      <w:rPr>
        <w:rFonts w:hint="default"/>
        <w:lang w:val="en-US" w:eastAsia="en-US" w:bidi="ar-SA"/>
      </w:rPr>
    </w:lvl>
    <w:lvl w:ilvl="5" w:tplc="2F54071E">
      <w:numFmt w:val="bullet"/>
      <w:lvlText w:val="•"/>
      <w:lvlJc w:val="left"/>
      <w:pPr>
        <w:ind w:left="2683" w:hanging="360"/>
      </w:pPr>
      <w:rPr>
        <w:rFonts w:hint="default"/>
        <w:lang w:val="en-US" w:eastAsia="en-US" w:bidi="ar-SA"/>
      </w:rPr>
    </w:lvl>
    <w:lvl w:ilvl="6" w:tplc="4DDC4726">
      <w:numFmt w:val="bullet"/>
      <w:lvlText w:val="•"/>
      <w:lvlJc w:val="left"/>
      <w:pPr>
        <w:ind w:left="3056" w:hanging="360"/>
      </w:pPr>
      <w:rPr>
        <w:rFonts w:hint="default"/>
        <w:lang w:val="en-US" w:eastAsia="en-US" w:bidi="ar-SA"/>
      </w:rPr>
    </w:lvl>
    <w:lvl w:ilvl="7" w:tplc="CDB65296">
      <w:numFmt w:val="bullet"/>
      <w:lvlText w:val="•"/>
      <w:lvlJc w:val="left"/>
      <w:pPr>
        <w:ind w:left="3428" w:hanging="360"/>
      </w:pPr>
      <w:rPr>
        <w:rFonts w:hint="default"/>
        <w:lang w:val="en-US" w:eastAsia="en-US" w:bidi="ar-SA"/>
      </w:rPr>
    </w:lvl>
    <w:lvl w:ilvl="8" w:tplc="B3F09090">
      <w:numFmt w:val="bullet"/>
      <w:lvlText w:val="•"/>
      <w:lvlJc w:val="left"/>
      <w:pPr>
        <w:ind w:left="3801" w:hanging="360"/>
      </w:pPr>
      <w:rPr>
        <w:rFonts w:hint="default"/>
        <w:lang w:val="en-US" w:eastAsia="en-US" w:bidi="ar-SA"/>
      </w:rPr>
    </w:lvl>
  </w:abstractNum>
  <w:abstractNum w:abstractNumId="13" w15:restartNumberingAfterBreak="0">
    <w:nsid w:val="4D5C0F25"/>
    <w:multiLevelType w:val="hybridMultilevel"/>
    <w:tmpl w:val="6F104598"/>
    <w:lvl w:ilvl="0" w:tplc="355C9BEE">
      <w:numFmt w:val="bullet"/>
      <w:lvlText w:val=""/>
      <w:lvlJc w:val="left"/>
      <w:pPr>
        <w:ind w:left="828" w:hanging="360"/>
      </w:pPr>
      <w:rPr>
        <w:rFonts w:ascii="Symbol" w:eastAsia="Symbol" w:hAnsi="Symbol" w:cs="Symbol" w:hint="default"/>
        <w:b w:val="0"/>
        <w:bCs w:val="0"/>
        <w:i w:val="0"/>
        <w:iCs w:val="0"/>
        <w:w w:val="100"/>
        <w:sz w:val="18"/>
        <w:szCs w:val="18"/>
        <w:lang w:val="en-US" w:eastAsia="en-US" w:bidi="ar-SA"/>
      </w:rPr>
    </w:lvl>
    <w:lvl w:ilvl="1" w:tplc="901058FC">
      <w:numFmt w:val="bullet"/>
      <w:lvlText w:val="•"/>
      <w:lvlJc w:val="left"/>
      <w:pPr>
        <w:ind w:left="1192" w:hanging="360"/>
      </w:pPr>
      <w:rPr>
        <w:rFonts w:hint="default"/>
        <w:lang w:val="en-US" w:eastAsia="en-US" w:bidi="ar-SA"/>
      </w:rPr>
    </w:lvl>
    <w:lvl w:ilvl="2" w:tplc="37DAF262">
      <w:numFmt w:val="bullet"/>
      <w:lvlText w:val="•"/>
      <w:lvlJc w:val="left"/>
      <w:pPr>
        <w:ind w:left="1565" w:hanging="360"/>
      </w:pPr>
      <w:rPr>
        <w:rFonts w:hint="default"/>
        <w:lang w:val="en-US" w:eastAsia="en-US" w:bidi="ar-SA"/>
      </w:rPr>
    </w:lvl>
    <w:lvl w:ilvl="3" w:tplc="35206E44">
      <w:numFmt w:val="bullet"/>
      <w:lvlText w:val="•"/>
      <w:lvlJc w:val="left"/>
      <w:pPr>
        <w:ind w:left="1938" w:hanging="360"/>
      </w:pPr>
      <w:rPr>
        <w:rFonts w:hint="default"/>
        <w:lang w:val="en-US" w:eastAsia="en-US" w:bidi="ar-SA"/>
      </w:rPr>
    </w:lvl>
    <w:lvl w:ilvl="4" w:tplc="841EF636">
      <w:numFmt w:val="bullet"/>
      <w:lvlText w:val="•"/>
      <w:lvlJc w:val="left"/>
      <w:pPr>
        <w:ind w:left="2310" w:hanging="360"/>
      </w:pPr>
      <w:rPr>
        <w:rFonts w:hint="default"/>
        <w:lang w:val="en-US" w:eastAsia="en-US" w:bidi="ar-SA"/>
      </w:rPr>
    </w:lvl>
    <w:lvl w:ilvl="5" w:tplc="220CA484">
      <w:numFmt w:val="bullet"/>
      <w:lvlText w:val="•"/>
      <w:lvlJc w:val="left"/>
      <w:pPr>
        <w:ind w:left="2683" w:hanging="360"/>
      </w:pPr>
      <w:rPr>
        <w:rFonts w:hint="default"/>
        <w:lang w:val="en-US" w:eastAsia="en-US" w:bidi="ar-SA"/>
      </w:rPr>
    </w:lvl>
    <w:lvl w:ilvl="6" w:tplc="C72C6AA4">
      <w:numFmt w:val="bullet"/>
      <w:lvlText w:val="•"/>
      <w:lvlJc w:val="left"/>
      <w:pPr>
        <w:ind w:left="3056" w:hanging="360"/>
      </w:pPr>
      <w:rPr>
        <w:rFonts w:hint="default"/>
        <w:lang w:val="en-US" w:eastAsia="en-US" w:bidi="ar-SA"/>
      </w:rPr>
    </w:lvl>
    <w:lvl w:ilvl="7" w:tplc="8DBCD200">
      <w:numFmt w:val="bullet"/>
      <w:lvlText w:val="•"/>
      <w:lvlJc w:val="left"/>
      <w:pPr>
        <w:ind w:left="3428" w:hanging="360"/>
      </w:pPr>
      <w:rPr>
        <w:rFonts w:hint="default"/>
        <w:lang w:val="en-US" w:eastAsia="en-US" w:bidi="ar-SA"/>
      </w:rPr>
    </w:lvl>
    <w:lvl w:ilvl="8" w:tplc="CA72F718">
      <w:numFmt w:val="bullet"/>
      <w:lvlText w:val="•"/>
      <w:lvlJc w:val="left"/>
      <w:pPr>
        <w:ind w:left="3801" w:hanging="360"/>
      </w:pPr>
      <w:rPr>
        <w:rFonts w:hint="default"/>
        <w:lang w:val="en-US" w:eastAsia="en-US" w:bidi="ar-SA"/>
      </w:rPr>
    </w:lvl>
  </w:abstractNum>
  <w:abstractNum w:abstractNumId="14" w15:restartNumberingAfterBreak="0">
    <w:nsid w:val="53844949"/>
    <w:multiLevelType w:val="hybridMultilevel"/>
    <w:tmpl w:val="70A26C48"/>
    <w:lvl w:ilvl="0" w:tplc="5DB2EA7C">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156AD24A">
      <w:numFmt w:val="bullet"/>
      <w:lvlText w:val="•"/>
      <w:lvlJc w:val="left"/>
      <w:pPr>
        <w:ind w:left="1192" w:hanging="360"/>
      </w:pPr>
      <w:rPr>
        <w:rFonts w:hint="default"/>
        <w:lang w:val="en-US" w:eastAsia="en-US" w:bidi="ar-SA"/>
      </w:rPr>
    </w:lvl>
    <w:lvl w:ilvl="2" w:tplc="FEA464F8">
      <w:numFmt w:val="bullet"/>
      <w:lvlText w:val="•"/>
      <w:lvlJc w:val="left"/>
      <w:pPr>
        <w:ind w:left="1565" w:hanging="360"/>
      </w:pPr>
      <w:rPr>
        <w:rFonts w:hint="default"/>
        <w:lang w:val="en-US" w:eastAsia="en-US" w:bidi="ar-SA"/>
      </w:rPr>
    </w:lvl>
    <w:lvl w:ilvl="3" w:tplc="05C6B9B6">
      <w:numFmt w:val="bullet"/>
      <w:lvlText w:val="•"/>
      <w:lvlJc w:val="left"/>
      <w:pPr>
        <w:ind w:left="1938" w:hanging="360"/>
      </w:pPr>
      <w:rPr>
        <w:rFonts w:hint="default"/>
        <w:lang w:val="en-US" w:eastAsia="en-US" w:bidi="ar-SA"/>
      </w:rPr>
    </w:lvl>
    <w:lvl w:ilvl="4" w:tplc="071AACAC">
      <w:numFmt w:val="bullet"/>
      <w:lvlText w:val="•"/>
      <w:lvlJc w:val="left"/>
      <w:pPr>
        <w:ind w:left="2310" w:hanging="360"/>
      </w:pPr>
      <w:rPr>
        <w:rFonts w:hint="default"/>
        <w:lang w:val="en-US" w:eastAsia="en-US" w:bidi="ar-SA"/>
      </w:rPr>
    </w:lvl>
    <w:lvl w:ilvl="5" w:tplc="C15699C2">
      <w:numFmt w:val="bullet"/>
      <w:lvlText w:val="•"/>
      <w:lvlJc w:val="left"/>
      <w:pPr>
        <w:ind w:left="2683" w:hanging="360"/>
      </w:pPr>
      <w:rPr>
        <w:rFonts w:hint="default"/>
        <w:lang w:val="en-US" w:eastAsia="en-US" w:bidi="ar-SA"/>
      </w:rPr>
    </w:lvl>
    <w:lvl w:ilvl="6" w:tplc="2CD433B2">
      <w:numFmt w:val="bullet"/>
      <w:lvlText w:val="•"/>
      <w:lvlJc w:val="left"/>
      <w:pPr>
        <w:ind w:left="3056" w:hanging="360"/>
      </w:pPr>
      <w:rPr>
        <w:rFonts w:hint="default"/>
        <w:lang w:val="en-US" w:eastAsia="en-US" w:bidi="ar-SA"/>
      </w:rPr>
    </w:lvl>
    <w:lvl w:ilvl="7" w:tplc="99FCE7AA">
      <w:numFmt w:val="bullet"/>
      <w:lvlText w:val="•"/>
      <w:lvlJc w:val="left"/>
      <w:pPr>
        <w:ind w:left="3428" w:hanging="360"/>
      </w:pPr>
      <w:rPr>
        <w:rFonts w:hint="default"/>
        <w:lang w:val="en-US" w:eastAsia="en-US" w:bidi="ar-SA"/>
      </w:rPr>
    </w:lvl>
    <w:lvl w:ilvl="8" w:tplc="05AACB3C">
      <w:numFmt w:val="bullet"/>
      <w:lvlText w:val="•"/>
      <w:lvlJc w:val="left"/>
      <w:pPr>
        <w:ind w:left="3801" w:hanging="360"/>
      </w:pPr>
      <w:rPr>
        <w:rFonts w:hint="default"/>
        <w:lang w:val="en-US" w:eastAsia="en-US" w:bidi="ar-SA"/>
      </w:rPr>
    </w:lvl>
  </w:abstractNum>
  <w:abstractNum w:abstractNumId="15" w15:restartNumberingAfterBreak="0">
    <w:nsid w:val="56F429BE"/>
    <w:multiLevelType w:val="hybridMultilevel"/>
    <w:tmpl w:val="3CDAE9AC"/>
    <w:lvl w:ilvl="0" w:tplc="344CA97C">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A6102044">
      <w:numFmt w:val="bullet"/>
      <w:lvlText w:val="•"/>
      <w:lvlJc w:val="left"/>
      <w:pPr>
        <w:ind w:left="1192" w:hanging="360"/>
      </w:pPr>
      <w:rPr>
        <w:rFonts w:hint="default"/>
        <w:lang w:val="en-US" w:eastAsia="en-US" w:bidi="ar-SA"/>
      </w:rPr>
    </w:lvl>
    <w:lvl w:ilvl="2" w:tplc="58B8226E">
      <w:numFmt w:val="bullet"/>
      <w:lvlText w:val="•"/>
      <w:lvlJc w:val="left"/>
      <w:pPr>
        <w:ind w:left="1565" w:hanging="360"/>
      </w:pPr>
      <w:rPr>
        <w:rFonts w:hint="default"/>
        <w:lang w:val="en-US" w:eastAsia="en-US" w:bidi="ar-SA"/>
      </w:rPr>
    </w:lvl>
    <w:lvl w:ilvl="3" w:tplc="1E04C7EA">
      <w:numFmt w:val="bullet"/>
      <w:lvlText w:val="•"/>
      <w:lvlJc w:val="left"/>
      <w:pPr>
        <w:ind w:left="1938" w:hanging="360"/>
      </w:pPr>
      <w:rPr>
        <w:rFonts w:hint="default"/>
        <w:lang w:val="en-US" w:eastAsia="en-US" w:bidi="ar-SA"/>
      </w:rPr>
    </w:lvl>
    <w:lvl w:ilvl="4" w:tplc="043A9162">
      <w:numFmt w:val="bullet"/>
      <w:lvlText w:val="•"/>
      <w:lvlJc w:val="left"/>
      <w:pPr>
        <w:ind w:left="2310" w:hanging="360"/>
      </w:pPr>
      <w:rPr>
        <w:rFonts w:hint="default"/>
        <w:lang w:val="en-US" w:eastAsia="en-US" w:bidi="ar-SA"/>
      </w:rPr>
    </w:lvl>
    <w:lvl w:ilvl="5" w:tplc="EB48CDA0">
      <w:numFmt w:val="bullet"/>
      <w:lvlText w:val="•"/>
      <w:lvlJc w:val="left"/>
      <w:pPr>
        <w:ind w:left="2683" w:hanging="360"/>
      </w:pPr>
      <w:rPr>
        <w:rFonts w:hint="default"/>
        <w:lang w:val="en-US" w:eastAsia="en-US" w:bidi="ar-SA"/>
      </w:rPr>
    </w:lvl>
    <w:lvl w:ilvl="6" w:tplc="F6B408F0">
      <w:numFmt w:val="bullet"/>
      <w:lvlText w:val="•"/>
      <w:lvlJc w:val="left"/>
      <w:pPr>
        <w:ind w:left="3056" w:hanging="360"/>
      </w:pPr>
      <w:rPr>
        <w:rFonts w:hint="default"/>
        <w:lang w:val="en-US" w:eastAsia="en-US" w:bidi="ar-SA"/>
      </w:rPr>
    </w:lvl>
    <w:lvl w:ilvl="7" w:tplc="200E18F0">
      <w:numFmt w:val="bullet"/>
      <w:lvlText w:val="•"/>
      <w:lvlJc w:val="left"/>
      <w:pPr>
        <w:ind w:left="3428" w:hanging="360"/>
      </w:pPr>
      <w:rPr>
        <w:rFonts w:hint="default"/>
        <w:lang w:val="en-US" w:eastAsia="en-US" w:bidi="ar-SA"/>
      </w:rPr>
    </w:lvl>
    <w:lvl w:ilvl="8" w:tplc="1EFC16F6">
      <w:numFmt w:val="bullet"/>
      <w:lvlText w:val="•"/>
      <w:lvlJc w:val="left"/>
      <w:pPr>
        <w:ind w:left="3801" w:hanging="360"/>
      </w:pPr>
      <w:rPr>
        <w:rFonts w:hint="default"/>
        <w:lang w:val="en-US" w:eastAsia="en-US" w:bidi="ar-SA"/>
      </w:rPr>
    </w:lvl>
  </w:abstractNum>
  <w:abstractNum w:abstractNumId="16" w15:restartNumberingAfterBreak="0">
    <w:nsid w:val="59B77E65"/>
    <w:multiLevelType w:val="hybridMultilevel"/>
    <w:tmpl w:val="5EF42F3C"/>
    <w:lvl w:ilvl="0" w:tplc="89EED818">
      <w:start w:val="1"/>
      <w:numFmt w:val="decimal"/>
      <w:lvlText w:val="%1."/>
      <w:lvlJc w:val="left"/>
      <w:pPr>
        <w:ind w:left="652" w:hanging="450"/>
        <w:jc w:val="left"/>
      </w:pPr>
      <w:rPr>
        <w:rFonts w:ascii="Verdana" w:eastAsia="Verdana" w:hAnsi="Verdana" w:cs="Verdana" w:hint="default"/>
        <w:b w:val="0"/>
        <w:bCs w:val="0"/>
        <w:i w:val="0"/>
        <w:iCs w:val="0"/>
        <w:spacing w:val="0"/>
        <w:w w:val="100"/>
        <w:sz w:val="22"/>
        <w:szCs w:val="22"/>
        <w:lang w:val="en-US" w:eastAsia="en-US" w:bidi="ar-SA"/>
      </w:rPr>
    </w:lvl>
    <w:lvl w:ilvl="1" w:tplc="BE96245E">
      <w:numFmt w:val="bullet"/>
      <w:lvlText w:val="•"/>
      <w:lvlJc w:val="left"/>
      <w:pPr>
        <w:ind w:left="1984" w:hanging="450"/>
      </w:pPr>
      <w:rPr>
        <w:rFonts w:hint="default"/>
        <w:lang w:val="en-US" w:eastAsia="en-US" w:bidi="ar-SA"/>
      </w:rPr>
    </w:lvl>
    <w:lvl w:ilvl="2" w:tplc="876478AA">
      <w:numFmt w:val="bullet"/>
      <w:lvlText w:val="•"/>
      <w:lvlJc w:val="left"/>
      <w:pPr>
        <w:ind w:left="3308" w:hanging="450"/>
      </w:pPr>
      <w:rPr>
        <w:rFonts w:hint="default"/>
        <w:lang w:val="en-US" w:eastAsia="en-US" w:bidi="ar-SA"/>
      </w:rPr>
    </w:lvl>
    <w:lvl w:ilvl="3" w:tplc="7B2A66FE">
      <w:numFmt w:val="bullet"/>
      <w:lvlText w:val="•"/>
      <w:lvlJc w:val="left"/>
      <w:pPr>
        <w:ind w:left="4632" w:hanging="450"/>
      </w:pPr>
      <w:rPr>
        <w:rFonts w:hint="default"/>
        <w:lang w:val="en-US" w:eastAsia="en-US" w:bidi="ar-SA"/>
      </w:rPr>
    </w:lvl>
    <w:lvl w:ilvl="4" w:tplc="AC68A790">
      <w:numFmt w:val="bullet"/>
      <w:lvlText w:val="•"/>
      <w:lvlJc w:val="left"/>
      <w:pPr>
        <w:ind w:left="5956" w:hanging="450"/>
      </w:pPr>
      <w:rPr>
        <w:rFonts w:hint="default"/>
        <w:lang w:val="en-US" w:eastAsia="en-US" w:bidi="ar-SA"/>
      </w:rPr>
    </w:lvl>
    <w:lvl w:ilvl="5" w:tplc="C78282B0">
      <w:numFmt w:val="bullet"/>
      <w:lvlText w:val="•"/>
      <w:lvlJc w:val="left"/>
      <w:pPr>
        <w:ind w:left="7280" w:hanging="450"/>
      </w:pPr>
      <w:rPr>
        <w:rFonts w:hint="default"/>
        <w:lang w:val="en-US" w:eastAsia="en-US" w:bidi="ar-SA"/>
      </w:rPr>
    </w:lvl>
    <w:lvl w:ilvl="6" w:tplc="063EE652">
      <w:numFmt w:val="bullet"/>
      <w:lvlText w:val="•"/>
      <w:lvlJc w:val="left"/>
      <w:pPr>
        <w:ind w:left="8604" w:hanging="450"/>
      </w:pPr>
      <w:rPr>
        <w:rFonts w:hint="default"/>
        <w:lang w:val="en-US" w:eastAsia="en-US" w:bidi="ar-SA"/>
      </w:rPr>
    </w:lvl>
    <w:lvl w:ilvl="7" w:tplc="5CDCE41C">
      <w:numFmt w:val="bullet"/>
      <w:lvlText w:val="•"/>
      <w:lvlJc w:val="left"/>
      <w:pPr>
        <w:ind w:left="9928" w:hanging="450"/>
      </w:pPr>
      <w:rPr>
        <w:rFonts w:hint="default"/>
        <w:lang w:val="en-US" w:eastAsia="en-US" w:bidi="ar-SA"/>
      </w:rPr>
    </w:lvl>
    <w:lvl w:ilvl="8" w:tplc="8CE0FE76">
      <w:numFmt w:val="bullet"/>
      <w:lvlText w:val="•"/>
      <w:lvlJc w:val="left"/>
      <w:pPr>
        <w:ind w:left="11252" w:hanging="450"/>
      </w:pPr>
      <w:rPr>
        <w:rFonts w:hint="default"/>
        <w:lang w:val="en-US" w:eastAsia="en-US" w:bidi="ar-SA"/>
      </w:rPr>
    </w:lvl>
  </w:abstractNum>
  <w:abstractNum w:abstractNumId="17" w15:restartNumberingAfterBreak="0">
    <w:nsid w:val="63CF358A"/>
    <w:multiLevelType w:val="multilevel"/>
    <w:tmpl w:val="68B8EE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B25482"/>
    <w:multiLevelType w:val="hybridMultilevel"/>
    <w:tmpl w:val="A92817FC"/>
    <w:lvl w:ilvl="0" w:tplc="6AEC7302">
      <w:numFmt w:val="bullet"/>
      <w:lvlText w:val=""/>
      <w:lvlJc w:val="left"/>
      <w:pPr>
        <w:ind w:left="828" w:hanging="360"/>
      </w:pPr>
      <w:rPr>
        <w:rFonts w:ascii="Symbol" w:eastAsia="Symbol" w:hAnsi="Symbol" w:cs="Symbol" w:hint="default"/>
        <w:b w:val="0"/>
        <w:bCs w:val="0"/>
        <w:i w:val="0"/>
        <w:iCs w:val="0"/>
        <w:w w:val="100"/>
        <w:sz w:val="18"/>
        <w:szCs w:val="18"/>
        <w:lang w:val="en-US" w:eastAsia="en-US" w:bidi="ar-SA"/>
      </w:rPr>
    </w:lvl>
    <w:lvl w:ilvl="1" w:tplc="6CAC840E">
      <w:numFmt w:val="bullet"/>
      <w:lvlText w:val="•"/>
      <w:lvlJc w:val="left"/>
      <w:pPr>
        <w:ind w:left="1192" w:hanging="360"/>
      </w:pPr>
      <w:rPr>
        <w:rFonts w:hint="default"/>
        <w:lang w:val="en-US" w:eastAsia="en-US" w:bidi="ar-SA"/>
      </w:rPr>
    </w:lvl>
    <w:lvl w:ilvl="2" w:tplc="B46ACF26">
      <w:numFmt w:val="bullet"/>
      <w:lvlText w:val="•"/>
      <w:lvlJc w:val="left"/>
      <w:pPr>
        <w:ind w:left="1565" w:hanging="360"/>
      </w:pPr>
      <w:rPr>
        <w:rFonts w:hint="default"/>
        <w:lang w:val="en-US" w:eastAsia="en-US" w:bidi="ar-SA"/>
      </w:rPr>
    </w:lvl>
    <w:lvl w:ilvl="3" w:tplc="739492A0">
      <w:numFmt w:val="bullet"/>
      <w:lvlText w:val="•"/>
      <w:lvlJc w:val="left"/>
      <w:pPr>
        <w:ind w:left="1938" w:hanging="360"/>
      </w:pPr>
      <w:rPr>
        <w:rFonts w:hint="default"/>
        <w:lang w:val="en-US" w:eastAsia="en-US" w:bidi="ar-SA"/>
      </w:rPr>
    </w:lvl>
    <w:lvl w:ilvl="4" w:tplc="98BAA74A">
      <w:numFmt w:val="bullet"/>
      <w:lvlText w:val="•"/>
      <w:lvlJc w:val="left"/>
      <w:pPr>
        <w:ind w:left="2311" w:hanging="360"/>
      </w:pPr>
      <w:rPr>
        <w:rFonts w:hint="default"/>
        <w:lang w:val="en-US" w:eastAsia="en-US" w:bidi="ar-SA"/>
      </w:rPr>
    </w:lvl>
    <w:lvl w:ilvl="5" w:tplc="2E42132E">
      <w:numFmt w:val="bullet"/>
      <w:lvlText w:val="•"/>
      <w:lvlJc w:val="left"/>
      <w:pPr>
        <w:ind w:left="2684" w:hanging="360"/>
      </w:pPr>
      <w:rPr>
        <w:rFonts w:hint="default"/>
        <w:lang w:val="en-US" w:eastAsia="en-US" w:bidi="ar-SA"/>
      </w:rPr>
    </w:lvl>
    <w:lvl w:ilvl="6" w:tplc="0A8C1D30">
      <w:numFmt w:val="bullet"/>
      <w:lvlText w:val="•"/>
      <w:lvlJc w:val="left"/>
      <w:pPr>
        <w:ind w:left="3056" w:hanging="360"/>
      </w:pPr>
      <w:rPr>
        <w:rFonts w:hint="default"/>
        <w:lang w:val="en-US" w:eastAsia="en-US" w:bidi="ar-SA"/>
      </w:rPr>
    </w:lvl>
    <w:lvl w:ilvl="7" w:tplc="1938F3CE">
      <w:numFmt w:val="bullet"/>
      <w:lvlText w:val="•"/>
      <w:lvlJc w:val="left"/>
      <w:pPr>
        <w:ind w:left="3429" w:hanging="360"/>
      </w:pPr>
      <w:rPr>
        <w:rFonts w:hint="default"/>
        <w:lang w:val="en-US" w:eastAsia="en-US" w:bidi="ar-SA"/>
      </w:rPr>
    </w:lvl>
    <w:lvl w:ilvl="8" w:tplc="E75A1BD0">
      <w:numFmt w:val="bullet"/>
      <w:lvlText w:val="•"/>
      <w:lvlJc w:val="left"/>
      <w:pPr>
        <w:ind w:left="3802" w:hanging="360"/>
      </w:pPr>
      <w:rPr>
        <w:rFonts w:hint="default"/>
        <w:lang w:val="en-US" w:eastAsia="en-US" w:bidi="ar-SA"/>
      </w:rPr>
    </w:lvl>
  </w:abstractNum>
  <w:abstractNum w:abstractNumId="19" w15:restartNumberingAfterBreak="0">
    <w:nsid w:val="71D37134"/>
    <w:multiLevelType w:val="hybridMultilevel"/>
    <w:tmpl w:val="34E6DEDE"/>
    <w:lvl w:ilvl="0" w:tplc="A010F476">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E0EEAA6C">
      <w:numFmt w:val="bullet"/>
      <w:lvlText w:val="•"/>
      <w:lvlJc w:val="left"/>
      <w:pPr>
        <w:ind w:left="1192" w:hanging="360"/>
      </w:pPr>
      <w:rPr>
        <w:rFonts w:hint="default"/>
        <w:lang w:val="en-US" w:eastAsia="en-US" w:bidi="ar-SA"/>
      </w:rPr>
    </w:lvl>
    <w:lvl w:ilvl="2" w:tplc="90E06460">
      <w:numFmt w:val="bullet"/>
      <w:lvlText w:val="•"/>
      <w:lvlJc w:val="left"/>
      <w:pPr>
        <w:ind w:left="1565" w:hanging="360"/>
      </w:pPr>
      <w:rPr>
        <w:rFonts w:hint="default"/>
        <w:lang w:val="en-US" w:eastAsia="en-US" w:bidi="ar-SA"/>
      </w:rPr>
    </w:lvl>
    <w:lvl w:ilvl="3" w:tplc="32F44C2A">
      <w:numFmt w:val="bullet"/>
      <w:lvlText w:val="•"/>
      <w:lvlJc w:val="left"/>
      <w:pPr>
        <w:ind w:left="1938" w:hanging="360"/>
      </w:pPr>
      <w:rPr>
        <w:rFonts w:hint="default"/>
        <w:lang w:val="en-US" w:eastAsia="en-US" w:bidi="ar-SA"/>
      </w:rPr>
    </w:lvl>
    <w:lvl w:ilvl="4" w:tplc="6F268B82">
      <w:numFmt w:val="bullet"/>
      <w:lvlText w:val="•"/>
      <w:lvlJc w:val="left"/>
      <w:pPr>
        <w:ind w:left="2311" w:hanging="360"/>
      </w:pPr>
      <w:rPr>
        <w:rFonts w:hint="default"/>
        <w:lang w:val="en-US" w:eastAsia="en-US" w:bidi="ar-SA"/>
      </w:rPr>
    </w:lvl>
    <w:lvl w:ilvl="5" w:tplc="98404336">
      <w:numFmt w:val="bullet"/>
      <w:lvlText w:val="•"/>
      <w:lvlJc w:val="left"/>
      <w:pPr>
        <w:ind w:left="2684" w:hanging="360"/>
      </w:pPr>
      <w:rPr>
        <w:rFonts w:hint="default"/>
        <w:lang w:val="en-US" w:eastAsia="en-US" w:bidi="ar-SA"/>
      </w:rPr>
    </w:lvl>
    <w:lvl w:ilvl="6" w:tplc="E0ACB946">
      <w:numFmt w:val="bullet"/>
      <w:lvlText w:val="•"/>
      <w:lvlJc w:val="left"/>
      <w:pPr>
        <w:ind w:left="3056" w:hanging="360"/>
      </w:pPr>
      <w:rPr>
        <w:rFonts w:hint="default"/>
        <w:lang w:val="en-US" w:eastAsia="en-US" w:bidi="ar-SA"/>
      </w:rPr>
    </w:lvl>
    <w:lvl w:ilvl="7" w:tplc="214810B2">
      <w:numFmt w:val="bullet"/>
      <w:lvlText w:val="•"/>
      <w:lvlJc w:val="left"/>
      <w:pPr>
        <w:ind w:left="3429" w:hanging="360"/>
      </w:pPr>
      <w:rPr>
        <w:rFonts w:hint="default"/>
        <w:lang w:val="en-US" w:eastAsia="en-US" w:bidi="ar-SA"/>
      </w:rPr>
    </w:lvl>
    <w:lvl w:ilvl="8" w:tplc="DC9E1DC0">
      <w:numFmt w:val="bullet"/>
      <w:lvlText w:val="•"/>
      <w:lvlJc w:val="left"/>
      <w:pPr>
        <w:ind w:left="3802" w:hanging="360"/>
      </w:pPr>
      <w:rPr>
        <w:rFonts w:hint="default"/>
        <w:lang w:val="en-US" w:eastAsia="en-US" w:bidi="ar-SA"/>
      </w:rPr>
    </w:lvl>
  </w:abstractNum>
  <w:abstractNum w:abstractNumId="20" w15:restartNumberingAfterBreak="0">
    <w:nsid w:val="76F3294B"/>
    <w:multiLevelType w:val="hybridMultilevel"/>
    <w:tmpl w:val="9A064FCA"/>
    <w:lvl w:ilvl="0" w:tplc="8B4ED310">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97062B68">
      <w:numFmt w:val="bullet"/>
      <w:lvlText w:val="•"/>
      <w:lvlJc w:val="left"/>
      <w:pPr>
        <w:ind w:left="1192" w:hanging="360"/>
      </w:pPr>
      <w:rPr>
        <w:rFonts w:hint="default"/>
        <w:lang w:val="en-US" w:eastAsia="en-US" w:bidi="ar-SA"/>
      </w:rPr>
    </w:lvl>
    <w:lvl w:ilvl="2" w:tplc="9ACC3298">
      <w:numFmt w:val="bullet"/>
      <w:lvlText w:val="•"/>
      <w:lvlJc w:val="left"/>
      <w:pPr>
        <w:ind w:left="1565" w:hanging="360"/>
      </w:pPr>
      <w:rPr>
        <w:rFonts w:hint="default"/>
        <w:lang w:val="en-US" w:eastAsia="en-US" w:bidi="ar-SA"/>
      </w:rPr>
    </w:lvl>
    <w:lvl w:ilvl="3" w:tplc="4420ED92">
      <w:numFmt w:val="bullet"/>
      <w:lvlText w:val="•"/>
      <w:lvlJc w:val="left"/>
      <w:pPr>
        <w:ind w:left="1938" w:hanging="360"/>
      </w:pPr>
      <w:rPr>
        <w:rFonts w:hint="default"/>
        <w:lang w:val="en-US" w:eastAsia="en-US" w:bidi="ar-SA"/>
      </w:rPr>
    </w:lvl>
    <w:lvl w:ilvl="4" w:tplc="989C2C9C">
      <w:numFmt w:val="bullet"/>
      <w:lvlText w:val="•"/>
      <w:lvlJc w:val="left"/>
      <w:pPr>
        <w:ind w:left="2311" w:hanging="360"/>
      </w:pPr>
      <w:rPr>
        <w:rFonts w:hint="default"/>
        <w:lang w:val="en-US" w:eastAsia="en-US" w:bidi="ar-SA"/>
      </w:rPr>
    </w:lvl>
    <w:lvl w:ilvl="5" w:tplc="DEF01DAE">
      <w:numFmt w:val="bullet"/>
      <w:lvlText w:val="•"/>
      <w:lvlJc w:val="left"/>
      <w:pPr>
        <w:ind w:left="2684" w:hanging="360"/>
      </w:pPr>
      <w:rPr>
        <w:rFonts w:hint="default"/>
        <w:lang w:val="en-US" w:eastAsia="en-US" w:bidi="ar-SA"/>
      </w:rPr>
    </w:lvl>
    <w:lvl w:ilvl="6" w:tplc="127221B2">
      <w:numFmt w:val="bullet"/>
      <w:lvlText w:val="•"/>
      <w:lvlJc w:val="left"/>
      <w:pPr>
        <w:ind w:left="3056" w:hanging="360"/>
      </w:pPr>
      <w:rPr>
        <w:rFonts w:hint="default"/>
        <w:lang w:val="en-US" w:eastAsia="en-US" w:bidi="ar-SA"/>
      </w:rPr>
    </w:lvl>
    <w:lvl w:ilvl="7" w:tplc="0290ACAA">
      <w:numFmt w:val="bullet"/>
      <w:lvlText w:val="•"/>
      <w:lvlJc w:val="left"/>
      <w:pPr>
        <w:ind w:left="3429" w:hanging="360"/>
      </w:pPr>
      <w:rPr>
        <w:rFonts w:hint="default"/>
        <w:lang w:val="en-US" w:eastAsia="en-US" w:bidi="ar-SA"/>
      </w:rPr>
    </w:lvl>
    <w:lvl w:ilvl="8" w:tplc="821A9FF2">
      <w:numFmt w:val="bullet"/>
      <w:lvlText w:val="•"/>
      <w:lvlJc w:val="left"/>
      <w:pPr>
        <w:ind w:left="3802" w:hanging="360"/>
      </w:pPr>
      <w:rPr>
        <w:rFonts w:hint="default"/>
        <w:lang w:val="en-US" w:eastAsia="en-US" w:bidi="ar-SA"/>
      </w:rPr>
    </w:lvl>
  </w:abstractNum>
  <w:abstractNum w:abstractNumId="21" w15:restartNumberingAfterBreak="0">
    <w:nsid w:val="7A43372D"/>
    <w:multiLevelType w:val="hybridMultilevel"/>
    <w:tmpl w:val="14729C18"/>
    <w:lvl w:ilvl="0" w:tplc="CE764182">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1" w:tplc="A136180C">
      <w:numFmt w:val="bullet"/>
      <w:lvlText w:val="•"/>
      <w:lvlJc w:val="left"/>
      <w:pPr>
        <w:ind w:left="1192" w:hanging="360"/>
      </w:pPr>
      <w:rPr>
        <w:rFonts w:hint="default"/>
        <w:lang w:val="en-US" w:eastAsia="en-US" w:bidi="ar-SA"/>
      </w:rPr>
    </w:lvl>
    <w:lvl w:ilvl="2" w:tplc="E3CEE4A0">
      <w:numFmt w:val="bullet"/>
      <w:lvlText w:val="•"/>
      <w:lvlJc w:val="left"/>
      <w:pPr>
        <w:ind w:left="1565" w:hanging="360"/>
      </w:pPr>
      <w:rPr>
        <w:rFonts w:hint="default"/>
        <w:lang w:val="en-US" w:eastAsia="en-US" w:bidi="ar-SA"/>
      </w:rPr>
    </w:lvl>
    <w:lvl w:ilvl="3" w:tplc="5C7C975C">
      <w:numFmt w:val="bullet"/>
      <w:lvlText w:val="•"/>
      <w:lvlJc w:val="left"/>
      <w:pPr>
        <w:ind w:left="1938" w:hanging="360"/>
      </w:pPr>
      <w:rPr>
        <w:rFonts w:hint="default"/>
        <w:lang w:val="en-US" w:eastAsia="en-US" w:bidi="ar-SA"/>
      </w:rPr>
    </w:lvl>
    <w:lvl w:ilvl="4" w:tplc="1E02B2A8">
      <w:numFmt w:val="bullet"/>
      <w:lvlText w:val="•"/>
      <w:lvlJc w:val="left"/>
      <w:pPr>
        <w:ind w:left="2310" w:hanging="360"/>
      </w:pPr>
      <w:rPr>
        <w:rFonts w:hint="default"/>
        <w:lang w:val="en-US" w:eastAsia="en-US" w:bidi="ar-SA"/>
      </w:rPr>
    </w:lvl>
    <w:lvl w:ilvl="5" w:tplc="5470B10C">
      <w:numFmt w:val="bullet"/>
      <w:lvlText w:val="•"/>
      <w:lvlJc w:val="left"/>
      <w:pPr>
        <w:ind w:left="2683" w:hanging="360"/>
      </w:pPr>
      <w:rPr>
        <w:rFonts w:hint="default"/>
        <w:lang w:val="en-US" w:eastAsia="en-US" w:bidi="ar-SA"/>
      </w:rPr>
    </w:lvl>
    <w:lvl w:ilvl="6" w:tplc="B2444C04">
      <w:numFmt w:val="bullet"/>
      <w:lvlText w:val="•"/>
      <w:lvlJc w:val="left"/>
      <w:pPr>
        <w:ind w:left="3056" w:hanging="360"/>
      </w:pPr>
      <w:rPr>
        <w:rFonts w:hint="default"/>
        <w:lang w:val="en-US" w:eastAsia="en-US" w:bidi="ar-SA"/>
      </w:rPr>
    </w:lvl>
    <w:lvl w:ilvl="7" w:tplc="CAEAEE16">
      <w:numFmt w:val="bullet"/>
      <w:lvlText w:val="•"/>
      <w:lvlJc w:val="left"/>
      <w:pPr>
        <w:ind w:left="3428" w:hanging="360"/>
      </w:pPr>
      <w:rPr>
        <w:rFonts w:hint="default"/>
        <w:lang w:val="en-US" w:eastAsia="en-US" w:bidi="ar-SA"/>
      </w:rPr>
    </w:lvl>
    <w:lvl w:ilvl="8" w:tplc="4000AA76">
      <w:numFmt w:val="bullet"/>
      <w:lvlText w:val="•"/>
      <w:lvlJc w:val="left"/>
      <w:pPr>
        <w:ind w:left="3801" w:hanging="360"/>
      </w:pPr>
      <w:rPr>
        <w:rFonts w:hint="default"/>
        <w:lang w:val="en-US" w:eastAsia="en-US" w:bidi="ar-SA"/>
      </w:rPr>
    </w:lvl>
  </w:abstractNum>
  <w:num w:numId="1" w16cid:durableId="314379016">
    <w:abstractNumId w:val="16"/>
  </w:num>
  <w:num w:numId="2" w16cid:durableId="371199401">
    <w:abstractNumId w:val="10"/>
  </w:num>
  <w:num w:numId="3" w16cid:durableId="220098993">
    <w:abstractNumId w:val="20"/>
  </w:num>
  <w:num w:numId="4" w16cid:durableId="77291539">
    <w:abstractNumId w:val="15"/>
  </w:num>
  <w:num w:numId="5" w16cid:durableId="1892185421">
    <w:abstractNumId w:val="2"/>
  </w:num>
  <w:num w:numId="6" w16cid:durableId="145056319">
    <w:abstractNumId w:val="21"/>
  </w:num>
  <w:num w:numId="7" w16cid:durableId="1176190936">
    <w:abstractNumId w:val="1"/>
  </w:num>
  <w:num w:numId="8" w16cid:durableId="1238588958">
    <w:abstractNumId w:val="12"/>
  </w:num>
  <w:num w:numId="9" w16cid:durableId="1354762721">
    <w:abstractNumId w:val="5"/>
  </w:num>
  <w:num w:numId="10" w16cid:durableId="1058356786">
    <w:abstractNumId w:val="11"/>
  </w:num>
  <w:num w:numId="11" w16cid:durableId="864291044">
    <w:abstractNumId w:val="19"/>
  </w:num>
  <w:num w:numId="12" w16cid:durableId="292755194">
    <w:abstractNumId w:val="14"/>
  </w:num>
  <w:num w:numId="13" w16cid:durableId="1338966450">
    <w:abstractNumId w:val="7"/>
  </w:num>
  <w:num w:numId="14" w16cid:durableId="495847916">
    <w:abstractNumId w:val="4"/>
  </w:num>
  <w:num w:numId="15" w16cid:durableId="555434943">
    <w:abstractNumId w:val="3"/>
  </w:num>
  <w:num w:numId="16" w16cid:durableId="1064449668">
    <w:abstractNumId w:val="9"/>
  </w:num>
  <w:num w:numId="17" w16cid:durableId="371343689">
    <w:abstractNumId w:val="0"/>
  </w:num>
  <w:num w:numId="18" w16cid:durableId="1434351501">
    <w:abstractNumId w:val="6"/>
  </w:num>
  <w:num w:numId="19" w16cid:durableId="2072119007">
    <w:abstractNumId w:val="8"/>
  </w:num>
  <w:num w:numId="20" w16cid:durableId="68772410">
    <w:abstractNumId w:val="13"/>
  </w:num>
  <w:num w:numId="21" w16cid:durableId="1322809713">
    <w:abstractNumId w:val="18"/>
  </w:num>
  <w:num w:numId="22" w16cid:durableId="160661889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ad Hutton">
    <w15:presenceInfo w15:providerId="Windows Live" w15:userId="44cfe97375d2df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3EF397F4"/>
    <w:rsid w:val="000053E4"/>
    <w:rsid w:val="00007CF7"/>
    <w:rsid w:val="00013E86"/>
    <w:rsid w:val="0001664F"/>
    <w:rsid w:val="000444D2"/>
    <w:rsid w:val="00052AE7"/>
    <w:rsid w:val="000603F9"/>
    <w:rsid w:val="00091744"/>
    <w:rsid w:val="000B10A5"/>
    <w:rsid w:val="000D60C4"/>
    <w:rsid w:val="000E67DD"/>
    <w:rsid w:val="00105748"/>
    <w:rsid w:val="00114F58"/>
    <w:rsid w:val="00116C79"/>
    <w:rsid w:val="00130356"/>
    <w:rsid w:val="00130A03"/>
    <w:rsid w:val="00142986"/>
    <w:rsid w:val="00143D8A"/>
    <w:rsid w:val="00151F9D"/>
    <w:rsid w:val="00152FB6"/>
    <w:rsid w:val="00153697"/>
    <w:rsid w:val="00164DA3"/>
    <w:rsid w:val="0018592C"/>
    <w:rsid w:val="001946B1"/>
    <w:rsid w:val="001C08E7"/>
    <w:rsid w:val="001C76CD"/>
    <w:rsid w:val="001E25F9"/>
    <w:rsid w:val="001F12FB"/>
    <w:rsid w:val="00213519"/>
    <w:rsid w:val="00216CA9"/>
    <w:rsid w:val="002737DB"/>
    <w:rsid w:val="0027494E"/>
    <w:rsid w:val="00276F20"/>
    <w:rsid w:val="00280D43"/>
    <w:rsid w:val="002A04F1"/>
    <w:rsid w:val="002C5016"/>
    <w:rsid w:val="002C5444"/>
    <w:rsid w:val="002E4672"/>
    <w:rsid w:val="002F1796"/>
    <w:rsid w:val="00307043"/>
    <w:rsid w:val="00307263"/>
    <w:rsid w:val="00324CD9"/>
    <w:rsid w:val="003541AC"/>
    <w:rsid w:val="003646A2"/>
    <w:rsid w:val="0036509C"/>
    <w:rsid w:val="00395BD4"/>
    <w:rsid w:val="00395C3F"/>
    <w:rsid w:val="003A0AD3"/>
    <w:rsid w:val="003C3D52"/>
    <w:rsid w:val="003E7656"/>
    <w:rsid w:val="004175DB"/>
    <w:rsid w:val="00423404"/>
    <w:rsid w:val="004268FB"/>
    <w:rsid w:val="004501C4"/>
    <w:rsid w:val="00470742"/>
    <w:rsid w:val="00474047"/>
    <w:rsid w:val="004768E3"/>
    <w:rsid w:val="00486569"/>
    <w:rsid w:val="004C5BEB"/>
    <w:rsid w:val="004D0658"/>
    <w:rsid w:val="004F533E"/>
    <w:rsid w:val="004F7B80"/>
    <w:rsid w:val="005073CA"/>
    <w:rsid w:val="00526529"/>
    <w:rsid w:val="005409F9"/>
    <w:rsid w:val="00563E77"/>
    <w:rsid w:val="005846F0"/>
    <w:rsid w:val="005B1AD8"/>
    <w:rsid w:val="005C0778"/>
    <w:rsid w:val="005C7240"/>
    <w:rsid w:val="005F3C68"/>
    <w:rsid w:val="00600C47"/>
    <w:rsid w:val="00623AF4"/>
    <w:rsid w:val="00652371"/>
    <w:rsid w:val="006549A1"/>
    <w:rsid w:val="00670E40"/>
    <w:rsid w:val="00697A41"/>
    <w:rsid w:val="006B72F6"/>
    <w:rsid w:val="006D5289"/>
    <w:rsid w:val="006E76F4"/>
    <w:rsid w:val="00720392"/>
    <w:rsid w:val="007274F2"/>
    <w:rsid w:val="00737CEA"/>
    <w:rsid w:val="00763C0E"/>
    <w:rsid w:val="00763DE0"/>
    <w:rsid w:val="00765A77"/>
    <w:rsid w:val="00765C63"/>
    <w:rsid w:val="007746AD"/>
    <w:rsid w:val="0078161E"/>
    <w:rsid w:val="007A26A7"/>
    <w:rsid w:val="007C1FDE"/>
    <w:rsid w:val="007C5001"/>
    <w:rsid w:val="007E149B"/>
    <w:rsid w:val="00832894"/>
    <w:rsid w:val="00853649"/>
    <w:rsid w:val="00881994"/>
    <w:rsid w:val="00894258"/>
    <w:rsid w:val="008A4273"/>
    <w:rsid w:val="008C2FD3"/>
    <w:rsid w:val="008E179C"/>
    <w:rsid w:val="008F6EAF"/>
    <w:rsid w:val="0091345D"/>
    <w:rsid w:val="0093669F"/>
    <w:rsid w:val="0094340A"/>
    <w:rsid w:val="00956B2C"/>
    <w:rsid w:val="00972A08"/>
    <w:rsid w:val="0098702B"/>
    <w:rsid w:val="009961BC"/>
    <w:rsid w:val="00997B4E"/>
    <w:rsid w:val="009A2297"/>
    <w:rsid w:val="009A6B94"/>
    <w:rsid w:val="009B139A"/>
    <w:rsid w:val="009C498B"/>
    <w:rsid w:val="00A0333E"/>
    <w:rsid w:val="00A05D9B"/>
    <w:rsid w:val="00A44D54"/>
    <w:rsid w:val="00A72015"/>
    <w:rsid w:val="00A957EB"/>
    <w:rsid w:val="00AA2591"/>
    <w:rsid w:val="00AA3348"/>
    <w:rsid w:val="00AB3037"/>
    <w:rsid w:val="00AC123E"/>
    <w:rsid w:val="00AC5038"/>
    <w:rsid w:val="00AE36A7"/>
    <w:rsid w:val="00B02BE0"/>
    <w:rsid w:val="00B248D5"/>
    <w:rsid w:val="00B3503B"/>
    <w:rsid w:val="00B55490"/>
    <w:rsid w:val="00B6646C"/>
    <w:rsid w:val="00BA4D67"/>
    <w:rsid w:val="00BB2E86"/>
    <w:rsid w:val="00BC74B5"/>
    <w:rsid w:val="00BD441F"/>
    <w:rsid w:val="00BD6B1C"/>
    <w:rsid w:val="00BF36A3"/>
    <w:rsid w:val="00C12D22"/>
    <w:rsid w:val="00C27543"/>
    <w:rsid w:val="00C50698"/>
    <w:rsid w:val="00C52258"/>
    <w:rsid w:val="00C557C1"/>
    <w:rsid w:val="00C565E2"/>
    <w:rsid w:val="00C572CB"/>
    <w:rsid w:val="00C6115F"/>
    <w:rsid w:val="00C62FF8"/>
    <w:rsid w:val="00C67213"/>
    <w:rsid w:val="00C70260"/>
    <w:rsid w:val="00C70787"/>
    <w:rsid w:val="00CC66D6"/>
    <w:rsid w:val="00D074A2"/>
    <w:rsid w:val="00D57B11"/>
    <w:rsid w:val="00D7120B"/>
    <w:rsid w:val="00DA6396"/>
    <w:rsid w:val="00DA6432"/>
    <w:rsid w:val="00DC073D"/>
    <w:rsid w:val="00DC39ED"/>
    <w:rsid w:val="00DC5591"/>
    <w:rsid w:val="00DD6119"/>
    <w:rsid w:val="00DF1568"/>
    <w:rsid w:val="00E04A6C"/>
    <w:rsid w:val="00E06DC7"/>
    <w:rsid w:val="00E427DE"/>
    <w:rsid w:val="00E543FC"/>
    <w:rsid w:val="00E645B7"/>
    <w:rsid w:val="00E705E8"/>
    <w:rsid w:val="00EB3488"/>
    <w:rsid w:val="00ED7811"/>
    <w:rsid w:val="00EE0DB7"/>
    <w:rsid w:val="00EE20AC"/>
    <w:rsid w:val="00F1704F"/>
    <w:rsid w:val="00F20810"/>
    <w:rsid w:val="00F2200F"/>
    <w:rsid w:val="00F247A0"/>
    <w:rsid w:val="00F31198"/>
    <w:rsid w:val="00F31D56"/>
    <w:rsid w:val="00F60EB5"/>
    <w:rsid w:val="00F771B1"/>
    <w:rsid w:val="00F922C0"/>
    <w:rsid w:val="00F96191"/>
    <w:rsid w:val="00FA7CB7"/>
    <w:rsid w:val="00FD433F"/>
    <w:rsid w:val="00FD50CB"/>
    <w:rsid w:val="00FD7B9F"/>
    <w:rsid w:val="00FE0AE5"/>
    <w:rsid w:val="00FE18AA"/>
    <w:rsid w:val="00FE5FD9"/>
    <w:rsid w:val="00FF1B7E"/>
    <w:rsid w:val="00FF2DE8"/>
    <w:rsid w:val="00FF3CD7"/>
    <w:rsid w:val="2C9377E9"/>
    <w:rsid w:val="3EF397F4"/>
    <w:rsid w:val="538B5A6B"/>
    <w:rsid w:val="6F619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2699B42"/>
  <w15:docId w15:val="{D4CA3C6D-3ED6-4732-84E8-F8422A8B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00"/>
      <w:ind w:left="112"/>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5"/>
      <w:ind w:left="652" w:hanging="450"/>
    </w:pPr>
  </w:style>
  <w:style w:type="paragraph" w:customStyle="1" w:styleId="TableParagraph">
    <w:name w:val="Table Paragraph"/>
    <w:basedOn w:val="Normal"/>
    <w:uiPriority w:val="1"/>
    <w:qFormat/>
    <w:pPr>
      <w:ind w:left="828" w:hanging="360"/>
    </w:pPr>
    <w:rPr>
      <w:rFonts w:ascii="Arial" w:eastAsia="Arial" w:hAnsi="Arial" w:cs="Arial"/>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C62FF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C0778"/>
    <w:rPr>
      <w:b/>
      <w:bCs/>
    </w:rPr>
  </w:style>
  <w:style w:type="character" w:customStyle="1" w:styleId="CommentSubjectChar">
    <w:name w:val="Comment Subject Char"/>
    <w:basedOn w:val="CommentTextChar"/>
    <w:link w:val="CommentSubject"/>
    <w:uiPriority w:val="99"/>
    <w:semiHidden/>
    <w:rsid w:val="005C0778"/>
    <w:rPr>
      <w:rFonts w:ascii="Verdana" w:eastAsia="Verdana" w:hAnsi="Verdana" w:cs="Verdana"/>
      <w:b/>
      <w:bCs/>
      <w:sz w:val="20"/>
      <w:szCs w:val="20"/>
    </w:rPr>
  </w:style>
  <w:style w:type="paragraph" w:styleId="NormalWeb">
    <w:name w:val="Normal (Web)"/>
    <w:basedOn w:val="Normal"/>
    <w:uiPriority w:val="99"/>
    <w:semiHidden/>
    <w:unhideWhenUsed/>
    <w:rsid w:val="00F2081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F31D56"/>
    <w:pPr>
      <w:widowControl/>
      <w:autoSpaceDE/>
      <w:autoSpaceDN/>
    </w:pPr>
    <w:rPr>
      <w:rFonts w:ascii="Verdana" w:eastAsia="Verdana" w:hAnsi="Verdana" w:cs="Verdana"/>
    </w:rPr>
  </w:style>
  <w:style w:type="character" w:styleId="FollowedHyperlink">
    <w:name w:val="FollowedHyperlink"/>
    <w:basedOn w:val="DefaultParagraphFont"/>
    <w:uiPriority w:val="99"/>
    <w:semiHidden/>
    <w:unhideWhenUsed/>
    <w:rsid w:val="0016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395172">
      <w:bodyDiv w:val="1"/>
      <w:marLeft w:val="0"/>
      <w:marRight w:val="0"/>
      <w:marTop w:val="0"/>
      <w:marBottom w:val="0"/>
      <w:divBdr>
        <w:top w:val="none" w:sz="0" w:space="0" w:color="auto"/>
        <w:left w:val="none" w:sz="0" w:space="0" w:color="auto"/>
        <w:bottom w:val="none" w:sz="0" w:space="0" w:color="auto"/>
        <w:right w:val="none" w:sz="0" w:space="0" w:color="auto"/>
      </w:divBdr>
    </w:div>
    <w:div w:id="1434396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dc.gov/coronavirus/2019-ncov/php/contact-tracing/contact-tracing-plan/outbreaks.html" TargetMode="External"/><Relationship Id="rId18" Type="http://schemas.openxmlformats.org/officeDocument/2006/relationships/hyperlink" Target="https://www.cdc.gov/infectioncontrol/guidelines/healthcare-personnel/appendix/terminology.html" TargetMode="External"/><Relationship Id="rId26" Type="http://schemas.openxmlformats.org/officeDocument/2006/relationships/hyperlink" Target="https://www.cdc.gov/coronavirus/2019-ncov/hcp/dialysis.html" TargetMode="External"/><Relationship Id="rId3" Type="http://schemas.openxmlformats.org/officeDocument/2006/relationships/styles" Target="styles.xml"/><Relationship Id="rId21" Type="http://schemas.openxmlformats.org/officeDocument/2006/relationships/hyperlink" Target="https://www.cdc.gov/coronavirus/2019-ncov/hcp/infection-control-recommendations.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dc.gov/coronavirus/2019-ncov/php/contact-tracing/contact-tracing-plan/outbreaks.html" TargetMode="External"/><Relationship Id="rId17" Type="http://schemas.openxmlformats.org/officeDocument/2006/relationships/hyperlink" Target="https://www.cms.gov/medicareprovider-enrollment-and-certificationsurveycertificationgeninfopolicy-and-memos-states-and/interim-final-rule-updating-requirements-notification-confirmed-and-suspected-covid-19-cases-among" TargetMode="External"/><Relationship Id="rId25" Type="http://schemas.openxmlformats.org/officeDocument/2006/relationships/hyperlink" Target="https://www.cdc.gov/coronavirus/2019-ncov/hcp/dialysis.html"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cms.gov/medicareprovider-enrollment-and-certificationsurveycertificationgeninfopolicy-and-memos-states-and/interim-final-rule-updating-requirements-notification-confirmed-and-suspected-covid-19-cases-among" TargetMode="External"/><Relationship Id="rId20" Type="http://schemas.openxmlformats.org/officeDocument/2006/relationships/hyperlink" Target="https://corha.org/resources/corha-interim-framework-for-healthcare-associated-infection-outbreak-notification/" TargetMode="External"/><Relationship Id="rId29" Type="http://schemas.openxmlformats.org/officeDocument/2006/relationships/hyperlink" Target="https://www.cdc.gov/coronavirus/2019-ncov/hcp/faq.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vid.cdc.gov/covid-data-tracker/" TargetMode="External"/><Relationship Id="rId24" Type="http://schemas.openxmlformats.org/officeDocument/2006/relationships/hyperlink" Target="https://www.cdc.gov/coronavirus/2019-ncov/hcp/dental-settings.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ms.gov/medicareprovider-enrollment-and-certificationsurveycertificationgeninfopolicy-and-memos-states-and/interim-final-rule-updating-requirements-notification-confirmed-and-suspected-covid-19-cases-among" TargetMode="External"/><Relationship Id="rId23" Type="http://schemas.openxmlformats.org/officeDocument/2006/relationships/hyperlink" Target="https://www.cdc.gov/coronavirus/2019-ncov/hcp/long-term-care.html" TargetMode="External"/><Relationship Id="rId28" Type="http://schemas.openxmlformats.org/officeDocument/2006/relationships/hyperlink" Target="https://www.cdc.gov/csels/dls/locs/2020/fda_clarifies_clia-waived_status.html" TargetMode="External"/><Relationship Id="rId10" Type="http://schemas.openxmlformats.org/officeDocument/2006/relationships/hyperlink" Target="https://covid.cdc.gov/covid-data-tracker/#county-view?list_select_state=all_states&amp;list_select_county=all_counties&amp;data-type=Risk" TargetMode="External"/><Relationship Id="rId19" Type="http://schemas.openxmlformats.org/officeDocument/2006/relationships/hyperlink" Target="https://www.cdc.gov/infectioncontrol/guidelines/healthcare-personnel/appendix/terminology.html" TargetMode="External"/><Relationship Id="rId31" Type="http://schemas.openxmlformats.org/officeDocument/2006/relationships/hyperlink" Target="https://corha.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ms.gov/files/document/qso-20-38-nh-revised.pdf" TargetMode="External"/><Relationship Id="rId22" Type="http://schemas.openxmlformats.org/officeDocument/2006/relationships/hyperlink" Target="https://www.cdc.gov/coronavirus/2019-ncov/hcp/infection-control-recommendations.html" TargetMode="External"/><Relationship Id="rId27" Type="http://schemas.openxmlformats.org/officeDocument/2006/relationships/hyperlink" Target="https://www.cdc.gov/coronavirus/2019-ncov/downloads/COVID-19-outpatient-dialysis.pdf" TargetMode="External"/><Relationship Id="rId30" Type="http://schemas.openxmlformats.org/officeDocument/2006/relationships/hyperlink" Target="mailto:Erin.Epson@cdph.ca.gov" TargetMode="Externa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9DF61-6452-416F-8F92-CFDA6D23E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2672</Words>
  <Characters>15235</Characters>
  <Application>Microsoft Office Word</Application>
  <DocSecurity>0</DocSecurity>
  <Lines>126</Lines>
  <Paragraphs>35</Paragraphs>
  <ScaleCrop>false</ScaleCrop>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Patel,Ketki (DSHS)</dc:creator>
  <cp:lastModifiedBy>Brad Hutton</cp:lastModifiedBy>
  <cp:revision>46</cp:revision>
  <dcterms:created xsi:type="dcterms:W3CDTF">2022-04-26T20:29:00Z</dcterms:created>
  <dcterms:modified xsi:type="dcterms:W3CDTF">2022-05-03T20:15:00Z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2020-11-09T00:00:00Z</vt:filetime>
  </property>
  <property fmtid="{D5CDD505-2E9C-101B-9397-08002B2CF9AE}" pid="3" name="Creator">
    <vt:lpwstr>Microsoft® Word for Microsoft 365</vt:lpwstr>
  </property>
  <property fmtid="{D5CDD505-2E9C-101B-9397-08002B2CF9AE}" pid="4" name="LastSaved">
    <vt:filetime>2022-03-11T00:00:00Z</vt:filetime>
  </property>
</Properties>
</file>