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BD0EDB" w14:textId="1788D674" w:rsidR="003D5DD0" w:rsidRPr="00683FEF" w:rsidRDefault="00356B46" w:rsidP="009E0597">
      <w:pPr>
        <w:spacing w:after="0" w:line="240" w:lineRule="auto"/>
        <w:contextualSpacing/>
        <w:rPr>
          <w:rFonts w:ascii="Arial" w:hAnsi="Arial" w:cs="Arial"/>
          <w:b/>
        </w:rPr>
      </w:pPr>
      <w:bookmarkStart w:id="0" w:name="_GoBack"/>
      <w:bookmarkEnd w:id="0"/>
      <w:r w:rsidRPr="00683FEF">
        <w:rPr>
          <w:rFonts w:ascii="Arial" w:hAnsi="Arial" w:cs="Arial"/>
          <w:b/>
        </w:rPr>
        <w:t xml:space="preserve">CORHA </w:t>
      </w:r>
      <w:r w:rsidR="00536B1D" w:rsidRPr="00683FEF">
        <w:rPr>
          <w:rFonts w:ascii="Arial" w:hAnsi="Arial" w:cs="Arial"/>
          <w:b/>
        </w:rPr>
        <w:t>Workgroup A Proposed Outbreak Definitions for Selected Conditions</w:t>
      </w:r>
      <w:r w:rsidRPr="00683FEF">
        <w:rPr>
          <w:rFonts w:ascii="Arial" w:hAnsi="Arial" w:cs="Arial"/>
          <w:b/>
        </w:rPr>
        <w:t xml:space="preserve"> (</w:t>
      </w:r>
      <w:r w:rsidR="008100F4" w:rsidRPr="00683FEF">
        <w:rPr>
          <w:rFonts w:ascii="Arial" w:hAnsi="Arial" w:cs="Arial"/>
          <w:b/>
          <w:i/>
        </w:rPr>
        <w:t>Clostridium d</w:t>
      </w:r>
      <w:r w:rsidR="000E1BCD" w:rsidRPr="00683FEF">
        <w:rPr>
          <w:rFonts w:ascii="Arial" w:hAnsi="Arial" w:cs="Arial"/>
          <w:b/>
          <w:i/>
        </w:rPr>
        <w:t>ifficile</w:t>
      </w:r>
      <w:r w:rsidRPr="00683FEF">
        <w:rPr>
          <w:rFonts w:ascii="Arial" w:hAnsi="Arial" w:cs="Arial"/>
          <w:b/>
        </w:rPr>
        <w:t>)</w:t>
      </w:r>
    </w:p>
    <w:p w14:paraId="50CAF6FE" w14:textId="4F7236DC" w:rsidR="000E1BCD" w:rsidRPr="00683FEF" w:rsidRDefault="0020693F" w:rsidP="009E0597">
      <w:pPr>
        <w:spacing w:after="0" w:line="240" w:lineRule="auto"/>
        <w:contextualSpacing/>
        <w:rPr>
          <w:rFonts w:ascii="Arial" w:hAnsi="Arial" w:cs="Arial"/>
          <w:b/>
        </w:rPr>
      </w:pPr>
      <w:r>
        <w:rPr>
          <w:rFonts w:ascii="Arial" w:hAnsi="Arial" w:cs="Arial"/>
          <w:b/>
        </w:rPr>
        <w:t>V2, October 31, 2017</w:t>
      </w:r>
    </w:p>
    <w:p w14:paraId="227D23CE" w14:textId="618D99CD" w:rsidR="000E1BCD" w:rsidRPr="00683FEF" w:rsidRDefault="000E1BCD" w:rsidP="009E0597">
      <w:pPr>
        <w:spacing w:after="0" w:line="240" w:lineRule="auto"/>
        <w:contextualSpacing/>
        <w:rPr>
          <w:rFonts w:ascii="Arial" w:hAnsi="Arial" w:cs="Arial"/>
          <w:b/>
        </w:rPr>
      </w:pPr>
    </w:p>
    <w:p w14:paraId="23841B2C" w14:textId="49A0CD7A" w:rsidR="00F20548" w:rsidRPr="00225CA8" w:rsidRDefault="00225CA8" w:rsidP="00225CA8">
      <w:pPr>
        <w:rPr>
          <w:rFonts w:eastAsia="Times New Roman"/>
        </w:rPr>
      </w:pPr>
      <w:r>
        <w:rPr>
          <w:rFonts w:ascii="Arial" w:eastAsia="Times New Roman" w:hAnsi="Arial" w:cs="Arial"/>
        </w:rPr>
        <w:t>The thresholds and definitions below are intended as general guidance, and were based on available resources and expert opinion. States and local jurisdictions may have their own outbreak definitions and requirements for reporting.</w:t>
      </w:r>
    </w:p>
    <w:tbl>
      <w:tblPr>
        <w:tblW w:w="0" w:type="auto"/>
        <w:tblCellMar>
          <w:top w:w="15" w:type="dxa"/>
          <w:left w:w="15" w:type="dxa"/>
          <w:bottom w:w="15" w:type="dxa"/>
          <w:right w:w="15" w:type="dxa"/>
        </w:tblCellMar>
        <w:tblLook w:val="04A0" w:firstRow="1" w:lastRow="0" w:firstColumn="1" w:lastColumn="0" w:noHBand="0" w:noVBand="1"/>
      </w:tblPr>
      <w:tblGrid>
        <w:gridCol w:w="1302"/>
        <w:gridCol w:w="1509"/>
        <w:gridCol w:w="1368"/>
        <w:gridCol w:w="1368"/>
        <w:gridCol w:w="2531"/>
        <w:gridCol w:w="1974"/>
        <w:gridCol w:w="1795"/>
        <w:gridCol w:w="2507"/>
      </w:tblGrid>
      <w:tr w:rsidR="008100F4" w:rsidRPr="00683FEF" w14:paraId="01B82CCE" w14:textId="77777777" w:rsidTr="008100F4">
        <w:trPr>
          <w:trHeight w:val="420"/>
        </w:trPr>
        <w:tc>
          <w:tcPr>
            <w:tcW w:w="0" w:type="auto"/>
            <w:tcBorders>
              <w:top w:val="single" w:sz="18" w:space="0" w:color="auto"/>
              <w:left w:val="single" w:sz="18" w:space="0" w:color="auto"/>
              <w:bottom w:val="single" w:sz="18" w:space="0" w:color="auto"/>
              <w:right w:val="single" w:sz="18" w:space="0" w:color="auto"/>
            </w:tcBorders>
            <w:shd w:val="clear" w:color="auto" w:fill="D9D9D9" w:themeFill="background1" w:themeFillShade="D9"/>
            <w:tcMar>
              <w:top w:w="100" w:type="dxa"/>
              <w:left w:w="100" w:type="dxa"/>
              <w:bottom w:w="100" w:type="dxa"/>
              <w:right w:w="100" w:type="dxa"/>
            </w:tcMar>
          </w:tcPr>
          <w:p w14:paraId="0FEF0F39" w14:textId="7E64AF28" w:rsidR="000E1BCD" w:rsidRPr="00683FEF" w:rsidRDefault="000E1BCD" w:rsidP="009E0597">
            <w:pPr>
              <w:spacing w:after="0" w:line="240" w:lineRule="auto"/>
              <w:rPr>
                <w:rFonts w:ascii="Arial" w:eastAsia="Times New Roman" w:hAnsi="Arial" w:cs="Arial"/>
                <w:i/>
                <w:iCs/>
                <w:color w:val="000000"/>
              </w:rPr>
            </w:pPr>
            <w:r w:rsidRPr="00683FEF">
              <w:rPr>
                <w:rFonts w:ascii="Arial" w:hAnsi="Arial" w:cs="Arial"/>
              </w:rPr>
              <w:t>Condition</w:t>
            </w:r>
          </w:p>
        </w:tc>
        <w:tc>
          <w:tcPr>
            <w:tcW w:w="1509"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tcMar>
              <w:top w:w="100" w:type="dxa"/>
              <w:left w:w="100" w:type="dxa"/>
              <w:bottom w:w="100" w:type="dxa"/>
              <w:right w:w="100" w:type="dxa"/>
            </w:tcMar>
          </w:tcPr>
          <w:p w14:paraId="6127B680" w14:textId="77777777" w:rsidR="000E1BCD" w:rsidRPr="00683FEF" w:rsidRDefault="000E1BCD" w:rsidP="009E0597">
            <w:pPr>
              <w:spacing w:after="0" w:line="240" w:lineRule="auto"/>
              <w:rPr>
                <w:rFonts w:ascii="Arial" w:eastAsia="Times New Roman" w:hAnsi="Arial" w:cs="Arial"/>
                <w:color w:val="000000"/>
              </w:rPr>
            </w:pPr>
          </w:p>
        </w:tc>
        <w:tc>
          <w:tcPr>
            <w:tcW w:w="1370" w:type="dxa"/>
            <w:tcBorders>
              <w:top w:val="single" w:sz="18" w:space="0" w:color="auto"/>
              <w:left w:val="single" w:sz="18" w:space="0" w:color="auto"/>
              <w:bottom w:val="single" w:sz="18" w:space="0" w:color="auto"/>
              <w:right w:val="single" w:sz="8" w:space="0" w:color="000000"/>
            </w:tcBorders>
            <w:shd w:val="clear" w:color="auto" w:fill="D9D9D9" w:themeFill="background1" w:themeFillShade="D9"/>
            <w:tcMar>
              <w:top w:w="100" w:type="dxa"/>
              <w:left w:w="100" w:type="dxa"/>
              <w:bottom w:w="100" w:type="dxa"/>
              <w:right w:w="100" w:type="dxa"/>
            </w:tcMar>
          </w:tcPr>
          <w:p w14:paraId="4B914090" w14:textId="3AE7B333" w:rsidR="000E1BCD" w:rsidRPr="00683FEF" w:rsidRDefault="000E1BCD" w:rsidP="009E0597">
            <w:pPr>
              <w:spacing w:after="0" w:line="240" w:lineRule="auto"/>
              <w:rPr>
                <w:rFonts w:ascii="Arial" w:eastAsia="Times New Roman" w:hAnsi="Arial" w:cs="Arial"/>
                <w:color w:val="000000"/>
              </w:rPr>
            </w:pPr>
            <w:r w:rsidRPr="00683FEF">
              <w:rPr>
                <w:rFonts w:ascii="Arial" w:hAnsi="Arial" w:cs="Arial"/>
              </w:rPr>
              <w:t>Acute Care Hospitals</w:t>
            </w:r>
          </w:p>
        </w:tc>
        <w:tc>
          <w:tcPr>
            <w:tcW w:w="1370" w:type="dxa"/>
            <w:tcBorders>
              <w:top w:val="single" w:sz="18" w:space="0" w:color="auto"/>
              <w:left w:val="single" w:sz="8" w:space="0" w:color="000000"/>
              <w:bottom w:val="single" w:sz="18" w:space="0" w:color="auto"/>
              <w:right w:val="single" w:sz="8" w:space="0" w:color="000000"/>
            </w:tcBorders>
            <w:shd w:val="clear" w:color="auto" w:fill="D9D9D9" w:themeFill="background1" w:themeFillShade="D9"/>
            <w:tcMar>
              <w:top w:w="100" w:type="dxa"/>
              <w:left w:w="100" w:type="dxa"/>
              <w:bottom w:w="100" w:type="dxa"/>
              <w:right w:w="100" w:type="dxa"/>
            </w:tcMar>
          </w:tcPr>
          <w:p w14:paraId="1E66BC04" w14:textId="7A991BB6" w:rsidR="000E1BCD" w:rsidRPr="00683FEF" w:rsidRDefault="000E1BCD" w:rsidP="009E0597">
            <w:pPr>
              <w:spacing w:after="0" w:line="240" w:lineRule="auto"/>
              <w:rPr>
                <w:rFonts w:ascii="Arial" w:eastAsia="Times New Roman" w:hAnsi="Arial" w:cs="Arial"/>
                <w:color w:val="000000"/>
              </w:rPr>
            </w:pPr>
            <w:r w:rsidRPr="00683FEF">
              <w:rPr>
                <w:rFonts w:ascii="Arial" w:hAnsi="Arial" w:cs="Arial"/>
              </w:rPr>
              <w:t>Critical Access Hospitals</w:t>
            </w:r>
          </w:p>
        </w:tc>
        <w:tc>
          <w:tcPr>
            <w:tcW w:w="2540" w:type="dxa"/>
            <w:tcBorders>
              <w:top w:val="single" w:sz="18" w:space="0" w:color="auto"/>
              <w:left w:val="single" w:sz="8" w:space="0" w:color="000000"/>
              <w:bottom w:val="single" w:sz="18" w:space="0" w:color="auto"/>
              <w:right w:val="single" w:sz="8" w:space="0" w:color="000000"/>
            </w:tcBorders>
            <w:shd w:val="clear" w:color="auto" w:fill="D9D9D9" w:themeFill="background1" w:themeFillShade="D9"/>
            <w:tcMar>
              <w:top w:w="100" w:type="dxa"/>
              <w:left w:w="100" w:type="dxa"/>
              <w:bottom w:w="100" w:type="dxa"/>
              <w:right w:w="100" w:type="dxa"/>
            </w:tcMar>
          </w:tcPr>
          <w:p w14:paraId="6647A7EA" w14:textId="5D1D9467" w:rsidR="000E1BCD" w:rsidRPr="00683FEF" w:rsidRDefault="000E1BCD" w:rsidP="009E0597">
            <w:pPr>
              <w:spacing w:after="0" w:line="240" w:lineRule="auto"/>
              <w:rPr>
                <w:rFonts w:ascii="Arial" w:eastAsia="Times New Roman" w:hAnsi="Arial" w:cs="Arial"/>
                <w:color w:val="000000"/>
              </w:rPr>
            </w:pPr>
            <w:r w:rsidRPr="00683FEF">
              <w:rPr>
                <w:rFonts w:ascii="Arial" w:hAnsi="Arial" w:cs="Arial"/>
              </w:rPr>
              <w:t>Long-Term Acute Care Hospitals and Long-Term Care Facilities with Ventilated Patients</w:t>
            </w:r>
          </w:p>
        </w:tc>
        <w:tc>
          <w:tcPr>
            <w:tcW w:w="1980" w:type="dxa"/>
            <w:tcBorders>
              <w:top w:val="single" w:sz="18" w:space="0" w:color="auto"/>
              <w:left w:val="single" w:sz="8" w:space="0" w:color="000000"/>
              <w:bottom w:val="single" w:sz="18" w:space="0" w:color="auto"/>
              <w:right w:val="single" w:sz="8" w:space="0" w:color="000000"/>
            </w:tcBorders>
            <w:shd w:val="clear" w:color="auto" w:fill="D9D9D9" w:themeFill="background1" w:themeFillShade="D9"/>
            <w:tcMar>
              <w:top w:w="100" w:type="dxa"/>
              <w:left w:w="100" w:type="dxa"/>
              <w:bottom w:w="100" w:type="dxa"/>
              <w:right w:w="100" w:type="dxa"/>
            </w:tcMar>
          </w:tcPr>
          <w:p w14:paraId="66019A44" w14:textId="21819CE8" w:rsidR="000E1BCD" w:rsidRPr="00683FEF" w:rsidRDefault="000E1BCD" w:rsidP="009E0597">
            <w:pPr>
              <w:spacing w:after="0" w:line="240" w:lineRule="auto"/>
              <w:rPr>
                <w:rFonts w:ascii="Arial" w:eastAsia="Times New Roman" w:hAnsi="Arial" w:cs="Arial"/>
                <w:color w:val="000000"/>
              </w:rPr>
            </w:pPr>
            <w:r w:rsidRPr="00683FEF">
              <w:rPr>
                <w:rFonts w:ascii="Arial" w:hAnsi="Arial" w:cs="Arial"/>
              </w:rPr>
              <w:t>Long-Term Care Facilities (LTCF)</w:t>
            </w:r>
          </w:p>
        </w:tc>
        <w:tc>
          <w:tcPr>
            <w:tcW w:w="1800" w:type="dxa"/>
            <w:tcBorders>
              <w:top w:val="single" w:sz="18" w:space="0" w:color="auto"/>
              <w:left w:val="single" w:sz="8" w:space="0" w:color="000000"/>
              <w:bottom w:val="single" w:sz="18" w:space="0" w:color="auto"/>
              <w:right w:val="single" w:sz="8" w:space="0" w:color="000000"/>
            </w:tcBorders>
            <w:shd w:val="clear" w:color="auto" w:fill="D9D9D9" w:themeFill="background1" w:themeFillShade="D9"/>
            <w:tcMar>
              <w:top w:w="100" w:type="dxa"/>
              <w:left w:w="100" w:type="dxa"/>
              <w:bottom w:w="100" w:type="dxa"/>
              <w:right w:w="100" w:type="dxa"/>
            </w:tcMar>
          </w:tcPr>
          <w:p w14:paraId="66880FDF" w14:textId="287045BD" w:rsidR="000E1BCD" w:rsidRPr="00683FEF" w:rsidRDefault="000E1BCD" w:rsidP="009E0597">
            <w:pPr>
              <w:spacing w:after="0" w:line="240" w:lineRule="auto"/>
              <w:rPr>
                <w:rFonts w:ascii="Arial" w:eastAsia="Times New Roman" w:hAnsi="Arial" w:cs="Arial"/>
                <w:color w:val="000000"/>
              </w:rPr>
            </w:pPr>
            <w:r w:rsidRPr="00683FEF">
              <w:rPr>
                <w:rFonts w:ascii="Arial" w:hAnsi="Arial" w:cs="Arial"/>
              </w:rPr>
              <w:t>Dialysis Facilities</w:t>
            </w:r>
          </w:p>
        </w:tc>
        <w:tc>
          <w:tcPr>
            <w:tcW w:w="2510" w:type="dxa"/>
            <w:tcBorders>
              <w:top w:val="single" w:sz="18" w:space="0" w:color="auto"/>
              <w:left w:val="single" w:sz="8" w:space="0" w:color="000000"/>
              <w:bottom w:val="single" w:sz="18" w:space="0" w:color="auto"/>
              <w:right w:val="single" w:sz="18" w:space="0" w:color="auto"/>
            </w:tcBorders>
            <w:shd w:val="clear" w:color="auto" w:fill="D9D9D9" w:themeFill="background1" w:themeFillShade="D9"/>
            <w:tcMar>
              <w:top w:w="100" w:type="dxa"/>
              <w:left w:w="100" w:type="dxa"/>
              <w:bottom w:w="100" w:type="dxa"/>
              <w:right w:w="100" w:type="dxa"/>
            </w:tcMar>
          </w:tcPr>
          <w:p w14:paraId="0CD5D0CE" w14:textId="76301B67" w:rsidR="000E1BCD" w:rsidRPr="00683FEF" w:rsidRDefault="000E1BCD" w:rsidP="009E0597">
            <w:pPr>
              <w:spacing w:after="0" w:line="240" w:lineRule="auto"/>
              <w:rPr>
                <w:rFonts w:ascii="Arial" w:eastAsia="Times New Roman" w:hAnsi="Arial" w:cs="Arial"/>
                <w:color w:val="000000"/>
              </w:rPr>
            </w:pPr>
            <w:r w:rsidRPr="00683FEF">
              <w:rPr>
                <w:rFonts w:ascii="Arial" w:hAnsi="Arial" w:cs="Arial"/>
              </w:rPr>
              <w:t>Outpatient</w:t>
            </w:r>
          </w:p>
        </w:tc>
      </w:tr>
      <w:tr w:rsidR="000E1BCD" w:rsidRPr="00683FEF" w14:paraId="3261150E" w14:textId="77777777" w:rsidTr="00F20548">
        <w:trPr>
          <w:trHeight w:val="1160"/>
        </w:trPr>
        <w:tc>
          <w:tcPr>
            <w:tcW w:w="0" w:type="auto"/>
            <w:vMerge w:val="restart"/>
            <w:tcBorders>
              <w:top w:val="single" w:sz="18" w:space="0" w:color="auto"/>
              <w:left w:val="single" w:sz="18" w:space="0" w:color="auto"/>
              <w:bottom w:val="single" w:sz="18" w:space="0" w:color="auto"/>
              <w:right w:val="single" w:sz="18" w:space="0" w:color="auto"/>
            </w:tcBorders>
            <w:tcMar>
              <w:top w:w="100" w:type="dxa"/>
              <w:left w:w="100" w:type="dxa"/>
              <w:bottom w:w="100" w:type="dxa"/>
              <w:right w:w="100" w:type="dxa"/>
            </w:tcMar>
            <w:hideMark/>
          </w:tcPr>
          <w:p w14:paraId="15725A06" w14:textId="55397DD6" w:rsidR="000E1BCD" w:rsidRPr="000E1BCD" w:rsidRDefault="000E1BCD" w:rsidP="009E0597">
            <w:pPr>
              <w:spacing w:after="0" w:line="240" w:lineRule="auto"/>
              <w:rPr>
                <w:rFonts w:ascii="Arial" w:eastAsia="Times New Roman" w:hAnsi="Arial" w:cs="Arial"/>
              </w:rPr>
            </w:pPr>
            <w:r w:rsidRPr="00683FEF">
              <w:rPr>
                <w:rFonts w:ascii="Arial" w:eastAsia="Times New Roman" w:hAnsi="Arial" w:cs="Arial"/>
                <w:i/>
                <w:iCs/>
                <w:color w:val="000000"/>
              </w:rPr>
              <w:t>Clostridium difficile</w:t>
            </w:r>
          </w:p>
        </w:tc>
        <w:tc>
          <w:tcPr>
            <w:tcW w:w="1509" w:type="dxa"/>
            <w:tcBorders>
              <w:top w:val="single" w:sz="18" w:space="0" w:color="auto"/>
              <w:left w:val="single" w:sz="18" w:space="0" w:color="auto"/>
              <w:bottom w:val="single" w:sz="8" w:space="0" w:color="000000"/>
              <w:right w:val="single" w:sz="18" w:space="0" w:color="auto"/>
            </w:tcBorders>
            <w:tcMar>
              <w:top w:w="100" w:type="dxa"/>
              <w:left w:w="100" w:type="dxa"/>
              <w:bottom w:w="100" w:type="dxa"/>
              <w:right w:w="100" w:type="dxa"/>
            </w:tcMar>
          </w:tcPr>
          <w:p w14:paraId="5EF4534C" w14:textId="2136B92A" w:rsidR="000E1BCD" w:rsidRPr="000E1BCD" w:rsidRDefault="000E1BCD" w:rsidP="009E0597">
            <w:pPr>
              <w:spacing w:after="0" w:line="240" w:lineRule="auto"/>
              <w:rPr>
                <w:rFonts w:ascii="Arial" w:eastAsia="Times New Roman" w:hAnsi="Arial" w:cs="Arial"/>
              </w:rPr>
            </w:pPr>
            <w:r w:rsidRPr="000E1BCD">
              <w:rPr>
                <w:rFonts w:ascii="Arial" w:eastAsia="Times New Roman" w:hAnsi="Arial" w:cs="Arial"/>
                <w:color w:val="000000"/>
              </w:rPr>
              <w:t>Threshold for facility to do additional investigation</w:t>
            </w:r>
          </w:p>
        </w:tc>
        <w:tc>
          <w:tcPr>
            <w:tcW w:w="9060" w:type="dxa"/>
            <w:gridSpan w:val="5"/>
            <w:tcBorders>
              <w:top w:val="single" w:sz="18" w:space="0" w:color="auto"/>
              <w:left w:val="single" w:sz="18" w:space="0" w:color="auto"/>
              <w:bottom w:val="single" w:sz="8" w:space="0" w:color="000000"/>
              <w:right w:val="single" w:sz="8" w:space="0" w:color="000000"/>
            </w:tcBorders>
            <w:tcMar>
              <w:top w:w="100" w:type="dxa"/>
              <w:left w:w="100" w:type="dxa"/>
              <w:bottom w:w="100" w:type="dxa"/>
              <w:right w:w="100" w:type="dxa"/>
            </w:tcMar>
          </w:tcPr>
          <w:p w14:paraId="54DC415E" w14:textId="58BB549D" w:rsidR="000E1BCD" w:rsidRPr="000E1BCD" w:rsidRDefault="00C4473B" w:rsidP="0020693F">
            <w:pPr>
              <w:spacing w:after="0" w:line="240" w:lineRule="auto"/>
              <w:rPr>
                <w:rFonts w:ascii="Arial" w:eastAsia="Times New Roman" w:hAnsi="Arial" w:cs="Arial"/>
              </w:rPr>
            </w:pPr>
            <w:r>
              <w:rPr>
                <w:rFonts w:ascii="Arial" w:eastAsia="Times New Roman" w:hAnsi="Arial" w:cs="Arial"/>
                <w:color w:val="000000"/>
              </w:rPr>
              <w:t>≥</w:t>
            </w:r>
            <w:r w:rsidR="000E1BCD" w:rsidRPr="000E1BCD">
              <w:rPr>
                <w:rFonts w:ascii="Arial" w:eastAsia="Times New Roman" w:hAnsi="Arial" w:cs="Arial"/>
                <w:color w:val="000000"/>
              </w:rPr>
              <w:t xml:space="preserve">3 patients with </w:t>
            </w:r>
            <w:r w:rsidR="000E4F49">
              <w:rPr>
                <w:rFonts w:ascii="Arial" w:eastAsia="Times New Roman" w:hAnsi="Arial" w:cs="Arial"/>
                <w:color w:val="000000"/>
              </w:rPr>
              <w:t>facility</w:t>
            </w:r>
            <w:r w:rsidR="000E1BCD" w:rsidRPr="000E1BCD">
              <w:rPr>
                <w:rFonts w:ascii="Arial" w:eastAsia="Times New Roman" w:hAnsi="Arial" w:cs="Arial"/>
                <w:color w:val="000000"/>
              </w:rPr>
              <w:t>-onset</w:t>
            </w:r>
            <w:r w:rsidR="00F20548" w:rsidRPr="00683FEF">
              <w:rPr>
                <w:rFonts w:ascii="Arial" w:eastAsia="Times New Roman" w:hAnsi="Arial" w:cs="Arial"/>
                <w:color w:val="000000"/>
                <w:vertAlign w:val="superscript"/>
              </w:rPr>
              <w:t>1</w:t>
            </w:r>
            <w:r w:rsidR="000E1BCD" w:rsidRPr="000E1BCD">
              <w:rPr>
                <w:rFonts w:ascii="Arial" w:eastAsia="Times New Roman" w:hAnsi="Arial" w:cs="Arial"/>
                <w:color w:val="000000"/>
              </w:rPr>
              <w:t xml:space="preserve"> </w:t>
            </w:r>
            <w:r w:rsidR="000E1BCD" w:rsidRPr="000E4F49">
              <w:rPr>
                <w:rFonts w:ascii="Arial" w:eastAsia="Times New Roman" w:hAnsi="Arial" w:cs="Arial"/>
                <w:i/>
                <w:color w:val="000000"/>
              </w:rPr>
              <w:t>C. difficile</w:t>
            </w:r>
            <w:r w:rsidR="000E1BCD" w:rsidRPr="000E1BCD">
              <w:rPr>
                <w:rFonts w:ascii="Arial" w:eastAsia="Times New Roman" w:hAnsi="Arial" w:cs="Arial"/>
                <w:color w:val="000000"/>
              </w:rPr>
              <w:t xml:space="preserve"> (determined by a positive laboratory test</w:t>
            </w:r>
            <w:r w:rsidR="00F20548" w:rsidRPr="00683FEF">
              <w:rPr>
                <w:rFonts w:ascii="Arial" w:eastAsia="Times New Roman" w:hAnsi="Arial" w:cs="Arial"/>
                <w:color w:val="000000"/>
                <w:vertAlign w:val="superscript"/>
              </w:rPr>
              <w:t>2</w:t>
            </w:r>
            <w:r w:rsidR="000E1BCD" w:rsidRPr="000E1BCD">
              <w:rPr>
                <w:rFonts w:ascii="Arial" w:eastAsia="Times New Roman" w:hAnsi="Arial" w:cs="Arial"/>
                <w:color w:val="000000"/>
              </w:rPr>
              <w:t>) within a one-month period of time</w:t>
            </w:r>
          </w:p>
        </w:tc>
        <w:tc>
          <w:tcPr>
            <w:tcW w:w="2510" w:type="dxa"/>
            <w:tcBorders>
              <w:top w:val="single" w:sz="18" w:space="0" w:color="auto"/>
              <w:left w:val="single" w:sz="8" w:space="0" w:color="000000"/>
              <w:bottom w:val="single" w:sz="8" w:space="0" w:color="000000"/>
              <w:right w:val="single" w:sz="18" w:space="0" w:color="auto"/>
            </w:tcBorders>
            <w:tcMar>
              <w:top w:w="100" w:type="dxa"/>
              <w:left w:w="100" w:type="dxa"/>
              <w:bottom w:w="100" w:type="dxa"/>
              <w:right w:w="100" w:type="dxa"/>
            </w:tcMar>
          </w:tcPr>
          <w:p w14:paraId="20C4A0FF" w14:textId="15E12CA4" w:rsidR="000E1BCD" w:rsidRPr="000E1BCD" w:rsidRDefault="000E1BCD" w:rsidP="009E0597">
            <w:pPr>
              <w:spacing w:after="0" w:line="240" w:lineRule="auto"/>
              <w:rPr>
                <w:rFonts w:ascii="Arial" w:eastAsia="Times New Roman" w:hAnsi="Arial" w:cs="Arial"/>
              </w:rPr>
            </w:pPr>
            <w:r w:rsidRPr="00683FEF">
              <w:rPr>
                <w:rFonts w:ascii="Arial" w:eastAsia="Times New Roman" w:hAnsi="Arial" w:cs="Arial"/>
              </w:rPr>
              <w:t>N/A</w:t>
            </w:r>
          </w:p>
        </w:tc>
      </w:tr>
      <w:tr w:rsidR="008100F4" w:rsidRPr="00683FEF" w14:paraId="56480ED4" w14:textId="77777777" w:rsidTr="008100F4">
        <w:trPr>
          <w:trHeight w:val="420"/>
        </w:trPr>
        <w:tc>
          <w:tcPr>
            <w:tcW w:w="0" w:type="auto"/>
            <w:vMerge/>
            <w:tcBorders>
              <w:top w:val="single" w:sz="18" w:space="0" w:color="auto"/>
              <w:left w:val="single" w:sz="18" w:space="0" w:color="auto"/>
              <w:bottom w:val="single" w:sz="18" w:space="0" w:color="auto"/>
              <w:right w:val="single" w:sz="18" w:space="0" w:color="auto"/>
            </w:tcBorders>
            <w:tcMar>
              <w:top w:w="100" w:type="dxa"/>
              <w:left w:w="100" w:type="dxa"/>
              <w:bottom w:w="100" w:type="dxa"/>
              <w:right w:w="100" w:type="dxa"/>
            </w:tcMar>
          </w:tcPr>
          <w:p w14:paraId="5C179CC9" w14:textId="77777777" w:rsidR="008100F4" w:rsidRPr="00683FEF" w:rsidRDefault="008100F4" w:rsidP="009E0597">
            <w:pPr>
              <w:spacing w:after="0" w:line="240" w:lineRule="auto"/>
              <w:rPr>
                <w:rFonts w:ascii="Arial" w:eastAsia="Times New Roman" w:hAnsi="Arial" w:cs="Arial"/>
                <w:i/>
                <w:iCs/>
                <w:color w:val="000000"/>
              </w:rPr>
            </w:pPr>
          </w:p>
        </w:tc>
        <w:tc>
          <w:tcPr>
            <w:tcW w:w="1509" w:type="dxa"/>
            <w:tcBorders>
              <w:top w:val="single" w:sz="8" w:space="0" w:color="000000"/>
              <w:left w:val="single" w:sz="18" w:space="0" w:color="auto"/>
              <w:bottom w:val="single" w:sz="8" w:space="0" w:color="000000"/>
              <w:right w:val="single" w:sz="18" w:space="0" w:color="auto"/>
            </w:tcBorders>
            <w:tcMar>
              <w:top w:w="100" w:type="dxa"/>
              <w:left w:w="100" w:type="dxa"/>
              <w:bottom w:w="100" w:type="dxa"/>
              <w:right w:w="100" w:type="dxa"/>
            </w:tcMar>
          </w:tcPr>
          <w:p w14:paraId="10E6B858" w14:textId="2A64D4AE" w:rsidR="008100F4" w:rsidRPr="00683FEF" w:rsidRDefault="008100F4" w:rsidP="009E0597">
            <w:pPr>
              <w:spacing w:after="0" w:line="240" w:lineRule="auto"/>
              <w:rPr>
                <w:rFonts w:ascii="Arial" w:eastAsia="Times New Roman" w:hAnsi="Arial" w:cs="Arial"/>
                <w:color w:val="000000"/>
              </w:rPr>
            </w:pPr>
            <w:r w:rsidRPr="000E1BCD">
              <w:rPr>
                <w:rFonts w:ascii="Arial" w:eastAsia="Times New Roman" w:hAnsi="Arial" w:cs="Arial"/>
                <w:color w:val="000000"/>
              </w:rPr>
              <w:t>Threshold for reporting to PH</w:t>
            </w:r>
          </w:p>
        </w:tc>
        <w:tc>
          <w:tcPr>
            <w:tcW w:w="9060" w:type="dxa"/>
            <w:gridSpan w:val="5"/>
            <w:tcBorders>
              <w:top w:val="single" w:sz="8" w:space="0" w:color="000000"/>
              <w:left w:val="single" w:sz="18" w:space="0" w:color="auto"/>
              <w:bottom w:val="single" w:sz="8" w:space="0" w:color="000000"/>
              <w:right w:val="single" w:sz="8" w:space="0" w:color="000000"/>
            </w:tcBorders>
            <w:tcMar>
              <w:top w:w="100" w:type="dxa"/>
              <w:left w:w="100" w:type="dxa"/>
              <w:bottom w:w="100" w:type="dxa"/>
              <w:right w:w="100" w:type="dxa"/>
            </w:tcMar>
          </w:tcPr>
          <w:p w14:paraId="08F94C1C" w14:textId="25A9F2AA" w:rsidR="008100F4" w:rsidRPr="000E1BCD" w:rsidRDefault="00C4473B" w:rsidP="009E0597">
            <w:pPr>
              <w:spacing w:after="0" w:line="240" w:lineRule="auto"/>
              <w:rPr>
                <w:rFonts w:ascii="Arial" w:eastAsia="Times New Roman" w:hAnsi="Arial" w:cs="Arial"/>
              </w:rPr>
            </w:pPr>
            <w:r>
              <w:rPr>
                <w:rFonts w:ascii="Arial" w:eastAsia="Times New Roman" w:hAnsi="Arial" w:cs="Arial"/>
                <w:color w:val="000000"/>
              </w:rPr>
              <w:t>≥</w:t>
            </w:r>
            <w:r w:rsidR="008100F4" w:rsidRPr="000E1BCD">
              <w:rPr>
                <w:rFonts w:ascii="Arial" w:eastAsia="Times New Roman" w:hAnsi="Arial" w:cs="Arial"/>
                <w:color w:val="000000"/>
              </w:rPr>
              <w:t xml:space="preserve">3 patients with </w:t>
            </w:r>
            <w:r w:rsidR="000E4F49">
              <w:rPr>
                <w:rFonts w:ascii="Arial" w:eastAsia="Times New Roman" w:hAnsi="Arial" w:cs="Arial"/>
                <w:color w:val="000000"/>
              </w:rPr>
              <w:t>facility</w:t>
            </w:r>
            <w:r w:rsidR="008100F4" w:rsidRPr="000E1BCD">
              <w:rPr>
                <w:rFonts w:ascii="Arial" w:eastAsia="Times New Roman" w:hAnsi="Arial" w:cs="Arial"/>
                <w:color w:val="000000"/>
              </w:rPr>
              <w:t>-onset</w:t>
            </w:r>
            <w:r w:rsidR="00F20548" w:rsidRPr="00683FEF">
              <w:rPr>
                <w:rFonts w:ascii="Arial" w:eastAsia="Times New Roman" w:hAnsi="Arial" w:cs="Arial"/>
                <w:color w:val="000000"/>
                <w:vertAlign w:val="superscript"/>
              </w:rPr>
              <w:t>1</w:t>
            </w:r>
            <w:r w:rsidR="008100F4" w:rsidRPr="000E1BCD">
              <w:rPr>
                <w:rFonts w:ascii="Arial" w:eastAsia="Times New Roman" w:hAnsi="Arial" w:cs="Arial"/>
                <w:color w:val="000000"/>
              </w:rPr>
              <w:t xml:space="preserve"> </w:t>
            </w:r>
            <w:r w:rsidR="008100F4" w:rsidRPr="000E4F49">
              <w:rPr>
                <w:rFonts w:ascii="Arial" w:eastAsia="Times New Roman" w:hAnsi="Arial" w:cs="Arial"/>
                <w:i/>
                <w:color w:val="000000"/>
              </w:rPr>
              <w:t>C. difficile</w:t>
            </w:r>
            <w:r w:rsidR="008100F4" w:rsidRPr="000E1BCD">
              <w:rPr>
                <w:rFonts w:ascii="Arial" w:eastAsia="Times New Roman" w:hAnsi="Arial" w:cs="Arial"/>
                <w:color w:val="000000"/>
              </w:rPr>
              <w:t xml:space="preserve"> (determined by a positive laboratory test</w:t>
            </w:r>
            <w:r w:rsidR="00F20548" w:rsidRPr="00683FEF">
              <w:rPr>
                <w:rFonts w:ascii="Arial" w:eastAsia="Times New Roman" w:hAnsi="Arial" w:cs="Arial"/>
                <w:color w:val="000000"/>
                <w:vertAlign w:val="superscript"/>
              </w:rPr>
              <w:t>2</w:t>
            </w:r>
            <w:r w:rsidR="008100F4" w:rsidRPr="000E1BCD">
              <w:rPr>
                <w:rFonts w:ascii="Arial" w:eastAsia="Times New Roman" w:hAnsi="Arial" w:cs="Arial"/>
                <w:color w:val="000000"/>
              </w:rPr>
              <w:t>) that are epidemiologically-linked</w:t>
            </w:r>
            <w:r w:rsidR="00F20548" w:rsidRPr="00683FEF">
              <w:rPr>
                <w:rFonts w:ascii="Arial" w:eastAsia="Times New Roman" w:hAnsi="Arial" w:cs="Arial"/>
                <w:color w:val="000000"/>
                <w:vertAlign w:val="superscript"/>
              </w:rPr>
              <w:t>3</w:t>
            </w:r>
            <w:r w:rsidR="008100F4" w:rsidRPr="000E1BCD">
              <w:rPr>
                <w:rFonts w:ascii="Arial" w:eastAsia="Times New Roman" w:hAnsi="Arial" w:cs="Arial"/>
                <w:color w:val="000000"/>
              </w:rPr>
              <w:t xml:space="preserve"> within a one-month period of time;</w:t>
            </w:r>
          </w:p>
          <w:p w14:paraId="439E823E" w14:textId="03CF2AB8" w:rsidR="008100F4" w:rsidRPr="00683FEF" w:rsidRDefault="008100F4" w:rsidP="009E0597">
            <w:pPr>
              <w:spacing w:after="0" w:line="240" w:lineRule="auto"/>
              <w:rPr>
                <w:rFonts w:ascii="Arial" w:eastAsia="Times New Roman" w:hAnsi="Arial" w:cs="Arial"/>
                <w:color w:val="000000"/>
                <w:vertAlign w:val="superscript"/>
              </w:rPr>
            </w:pPr>
            <w:r w:rsidRPr="000E1BCD">
              <w:rPr>
                <w:rFonts w:ascii="Arial" w:eastAsia="Times New Roman" w:hAnsi="Arial" w:cs="Arial"/>
                <w:color w:val="000000"/>
              </w:rPr>
              <w:t xml:space="preserve">OR </w:t>
            </w:r>
            <w:r w:rsidR="00C4473B">
              <w:rPr>
                <w:rFonts w:ascii="Arial" w:eastAsia="Times New Roman" w:hAnsi="Arial" w:cs="Arial"/>
                <w:color w:val="000000"/>
              </w:rPr>
              <w:t>≥</w:t>
            </w:r>
            <w:r w:rsidRPr="000E1BCD">
              <w:rPr>
                <w:rFonts w:ascii="Arial" w:eastAsia="Times New Roman" w:hAnsi="Arial" w:cs="Arial"/>
                <w:color w:val="000000"/>
              </w:rPr>
              <w:t xml:space="preserve">2 patients with </w:t>
            </w:r>
            <w:r w:rsidR="00062E79">
              <w:rPr>
                <w:rFonts w:ascii="Arial" w:eastAsia="Times New Roman" w:hAnsi="Arial" w:cs="Arial"/>
                <w:color w:val="000000"/>
              </w:rPr>
              <w:t>community-onset</w:t>
            </w:r>
            <w:r w:rsidR="000E4F49">
              <w:rPr>
                <w:rFonts w:ascii="Arial" w:eastAsia="Times New Roman" w:hAnsi="Arial" w:cs="Arial"/>
                <w:color w:val="000000"/>
                <w:vertAlign w:val="superscript"/>
              </w:rPr>
              <w:t>4</w:t>
            </w:r>
            <w:r w:rsidR="000E4F49">
              <w:rPr>
                <w:rFonts w:ascii="Arial" w:eastAsia="Times New Roman" w:hAnsi="Arial" w:cs="Arial"/>
                <w:color w:val="000000"/>
              </w:rPr>
              <w:t xml:space="preserve"> </w:t>
            </w:r>
            <w:r w:rsidR="000E4F49" w:rsidRPr="000E4F49">
              <w:rPr>
                <w:rFonts w:ascii="Arial" w:eastAsia="Times New Roman" w:hAnsi="Arial" w:cs="Arial"/>
                <w:i/>
                <w:color w:val="000000"/>
              </w:rPr>
              <w:t>C. difficile</w:t>
            </w:r>
            <w:r w:rsidR="000E4F49">
              <w:rPr>
                <w:rFonts w:ascii="Arial" w:eastAsia="Times New Roman" w:hAnsi="Arial" w:cs="Arial"/>
                <w:color w:val="000000"/>
              </w:rPr>
              <w:t xml:space="preserve"> (determined by </w:t>
            </w:r>
            <w:r w:rsidRPr="000E1BCD">
              <w:rPr>
                <w:rFonts w:ascii="Arial" w:eastAsia="Times New Roman" w:hAnsi="Arial" w:cs="Arial"/>
                <w:color w:val="000000"/>
              </w:rPr>
              <w:t>a positive laboratory test</w:t>
            </w:r>
            <w:r w:rsidR="000E4F49">
              <w:rPr>
                <w:rFonts w:ascii="Arial" w:eastAsia="Times New Roman" w:hAnsi="Arial" w:cs="Arial"/>
                <w:color w:val="000000"/>
                <w:vertAlign w:val="superscript"/>
              </w:rPr>
              <w:t>2</w:t>
            </w:r>
            <w:r w:rsidR="000E4F49">
              <w:rPr>
                <w:rFonts w:ascii="Arial" w:eastAsia="Times New Roman" w:hAnsi="Arial" w:cs="Arial"/>
                <w:color w:val="000000"/>
              </w:rPr>
              <w:t>)</w:t>
            </w:r>
            <w:r w:rsidRPr="000E1BCD">
              <w:rPr>
                <w:rFonts w:ascii="Arial" w:eastAsia="Times New Roman" w:hAnsi="Arial" w:cs="Arial"/>
                <w:color w:val="000000"/>
              </w:rPr>
              <w:t xml:space="preserve"> </w:t>
            </w:r>
            <w:r w:rsidR="00F20548" w:rsidRPr="000E1BCD">
              <w:rPr>
                <w:rFonts w:ascii="Arial" w:eastAsia="Times New Roman" w:hAnsi="Arial" w:cs="Arial"/>
                <w:color w:val="000000"/>
              </w:rPr>
              <w:t>that are epidemiologically-linked</w:t>
            </w:r>
            <w:r w:rsidR="00F20548" w:rsidRPr="00683FEF">
              <w:rPr>
                <w:rFonts w:ascii="Arial" w:eastAsia="Times New Roman" w:hAnsi="Arial" w:cs="Arial"/>
                <w:color w:val="000000"/>
                <w:vertAlign w:val="superscript"/>
              </w:rPr>
              <w:t>3</w:t>
            </w:r>
            <w:r w:rsidR="00F20548" w:rsidRPr="000E1BCD">
              <w:rPr>
                <w:rFonts w:ascii="Arial" w:eastAsia="Times New Roman" w:hAnsi="Arial" w:cs="Arial"/>
                <w:color w:val="000000"/>
              </w:rPr>
              <w:t xml:space="preserve"> or </w:t>
            </w:r>
            <w:r w:rsidR="00F20548" w:rsidRPr="00683FEF">
              <w:rPr>
                <w:rFonts w:ascii="Arial" w:eastAsia="Times New Roman" w:hAnsi="Arial" w:cs="Arial"/>
                <w:color w:val="000000"/>
              </w:rPr>
              <w:t xml:space="preserve">have </w:t>
            </w:r>
            <w:r w:rsidR="00F20548" w:rsidRPr="000E1BCD">
              <w:rPr>
                <w:rFonts w:ascii="Arial" w:eastAsia="Times New Roman" w:hAnsi="Arial" w:cs="Arial"/>
                <w:color w:val="000000"/>
              </w:rPr>
              <w:t xml:space="preserve">severe complicated </w:t>
            </w:r>
            <w:r w:rsidR="00F20548" w:rsidRPr="00683FEF">
              <w:rPr>
                <w:rFonts w:ascii="Arial" w:eastAsia="Times New Roman" w:hAnsi="Arial" w:cs="Arial"/>
                <w:i/>
                <w:color w:val="000000"/>
              </w:rPr>
              <w:t>C. difficile</w:t>
            </w:r>
            <w:r w:rsidR="00F20548" w:rsidRPr="00683FEF">
              <w:rPr>
                <w:rFonts w:ascii="Arial" w:eastAsia="Times New Roman" w:hAnsi="Arial" w:cs="Arial"/>
                <w:color w:val="000000"/>
              </w:rPr>
              <w:t xml:space="preserve"> infection</w:t>
            </w:r>
            <w:r w:rsidR="000E4F49">
              <w:rPr>
                <w:rFonts w:ascii="Arial" w:eastAsia="Times New Roman" w:hAnsi="Arial" w:cs="Arial"/>
                <w:color w:val="000000"/>
                <w:vertAlign w:val="superscript"/>
              </w:rPr>
              <w:t>5</w:t>
            </w:r>
          </w:p>
        </w:tc>
        <w:tc>
          <w:tcPr>
            <w:tcW w:w="2510" w:type="dxa"/>
            <w:tcBorders>
              <w:top w:val="single" w:sz="8" w:space="0" w:color="000000"/>
              <w:left w:val="single" w:sz="8" w:space="0" w:color="000000"/>
              <w:bottom w:val="single" w:sz="8" w:space="0" w:color="000000"/>
              <w:right w:val="single" w:sz="18" w:space="0" w:color="auto"/>
            </w:tcBorders>
            <w:tcMar>
              <w:top w:w="100" w:type="dxa"/>
              <w:left w:w="100" w:type="dxa"/>
              <w:bottom w:w="100" w:type="dxa"/>
              <w:right w:w="100" w:type="dxa"/>
            </w:tcMar>
          </w:tcPr>
          <w:p w14:paraId="32F75A18" w14:textId="6F9A269E" w:rsidR="008100F4" w:rsidRPr="00683FEF" w:rsidRDefault="00C4473B" w:rsidP="00DA58FC">
            <w:pPr>
              <w:spacing w:after="0" w:line="240" w:lineRule="auto"/>
              <w:rPr>
                <w:rFonts w:ascii="Arial" w:eastAsia="Times New Roman" w:hAnsi="Arial" w:cs="Arial"/>
                <w:color w:val="000000"/>
              </w:rPr>
            </w:pPr>
            <w:r>
              <w:rPr>
                <w:rFonts w:ascii="Arial" w:eastAsia="Times New Roman" w:hAnsi="Arial" w:cs="Arial"/>
                <w:color w:val="000000"/>
              </w:rPr>
              <w:t>≥</w:t>
            </w:r>
            <w:r w:rsidR="008100F4" w:rsidRPr="000E1BCD">
              <w:rPr>
                <w:rFonts w:ascii="Arial" w:eastAsia="Times New Roman" w:hAnsi="Arial" w:cs="Arial"/>
                <w:color w:val="000000"/>
              </w:rPr>
              <w:t>2 patients with a positive laboratory test</w:t>
            </w:r>
            <w:r w:rsidR="00F20548" w:rsidRPr="00683FEF">
              <w:rPr>
                <w:rFonts w:ascii="Arial" w:eastAsia="Times New Roman" w:hAnsi="Arial" w:cs="Arial"/>
                <w:color w:val="000000"/>
                <w:vertAlign w:val="superscript"/>
              </w:rPr>
              <w:t>2</w:t>
            </w:r>
            <w:r w:rsidR="008100F4" w:rsidRPr="000E1BCD">
              <w:rPr>
                <w:rFonts w:ascii="Arial" w:eastAsia="Times New Roman" w:hAnsi="Arial" w:cs="Arial"/>
                <w:color w:val="000000"/>
              </w:rPr>
              <w:t xml:space="preserve"> that </w:t>
            </w:r>
            <w:r w:rsidR="00DA58FC">
              <w:rPr>
                <w:rFonts w:ascii="Arial" w:eastAsia="Times New Roman" w:hAnsi="Arial" w:cs="Arial"/>
                <w:color w:val="000000"/>
              </w:rPr>
              <w:t>are</w:t>
            </w:r>
            <w:r w:rsidR="00DA58FC" w:rsidRPr="000E1BCD">
              <w:rPr>
                <w:rFonts w:ascii="Arial" w:eastAsia="Times New Roman" w:hAnsi="Arial" w:cs="Arial"/>
                <w:color w:val="000000"/>
              </w:rPr>
              <w:t xml:space="preserve"> </w:t>
            </w:r>
            <w:r w:rsidR="008100F4" w:rsidRPr="000E1BCD">
              <w:rPr>
                <w:rFonts w:ascii="Arial" w:eastAsia="Times New Roman" w:hAnsi="Arial" w:cs="Arial"/>
                <w:color w:val="000000"/>
              </w:rPr>
              <w:t>either epidemiologic</w:t>
            </w:r>
            <w:r w:rsidR="00DA58FC">
              <w:rPr>
                <w:rFonts w:ascii="Arial" w:eastAsia="Times New Roman" w:hAnsi="Arial" w:cs="Arial"/>
                <w:color w:val="000000"/>
              </w:rPr>
              <w:t>ally–</w:t>
            </w:r>
            <w:r w:rsidR="008100F4" w:rsidRPr="000E1BCD">
              <w:rPr>
                <w:rFonts w:ascii="Arial" w:eastAsia="Times New Roman" w:hAnsi="Arial" w:cs="Arial"/>
                <w:color w:val="000000"/>
              </w:rPr>
              <w:t>link</w:t>
            </w:r>
            <w:r w:rsidR="00DA58FC">
              <w:rPr>
                <w:rFonts w:ascii="Arial" w:eastAsia="Times New Roman" w:hAnsi="Arial" w:cs="Arial"/>
                <w:color w:val="000000"/>
              </w:rPr>
              <w:t>ed</w:t>
            </w:r>
            <w:r w:rsidR="00DA58FC">
              <w:rPr>
                <w:rFonts w:ascii="Arial" w:eastAsia="Times New Roman" w:hAnsi="Arial" w:cs="Arial"/>
                <w:color w:val="000000"/>
                <w:vertAlign w:val="superscript"/>
              </w:rPr>
              <w:t>3</w:t>
            </w:r>
            <w:r w:rsidR="008100F4" w:rsidRPr="000E1BCD">
              <w:rPr>
                <w:rFonts w:ascii="Arial" w:eastAsia="Times New Roman" w:hAnsi="Arial" w:cs="Arial"/>
                <w:color w:val="000000"/>
              </w:rPr>
              <w:t xml:space="preserve"> or </w:t>
            </w:r>
            <w:r w:rsidR="00DA58FC">
              <w:rPr>
                <w:rFonts w:ascii="Arial" w:eastAsia="Times New Roman" w:hAnsi="Arial" w:cs="Arial"/>
                <w:color w:val="000000"/>
              </w:rPr>
              <w:t xml:space="preserve">have </w:t>
            </w:r>
            <w:r w:rsidR="008100F4" w:rsidRPr="000E1BCD">
              <w:rPr>
                <w:rFonts w:ascii="Arial" w:eastAsia="Times New Roman" w:hAnsi="Arial" w:cs="Arial"/>
                <w:color w:val="000000"/>
              </w:rPr>
              <w:t xml:space="preserve">severe complicated </w:t>
            </w:r>
            <w:r w:rsidR="00F20548" w:rsidRPr="00683FEF">
              <w:rPr>
                <w:rFonts w:ascii="Arial" w:eastAsia="Times New Roman" w:hAnsi="Arial" w:cs="Arial"/>
                <w:i/>
                <w:color w:val="000000"/>
              </w:rPr>
              <w:t>C. difficile</w:t>
            </w:r>
            <w:r w:rsidR="00F20548" w:rsidRPr="00683FEF">
              <w:rPr>
                <w:rFonts w:ascii="Arial" w:eastAsia="Times New Roman" w:hAnsi="Arial" w:cs="Arial"/>
                <w:color w:val="000000"/>
              </w:rPr>
              <w:t xml:space="preserve"> infection</w:t>
            </w:r>
            <w:r w:rsidR="00DA58FC">
              <w:rPr>
                <w:rFonts w:ascii="Arial" w:eastAsia="Times New Roman" w:hAnsi="Arial" w:cs="Arial"/>
                <w:color w:val="000000"/>
              </w:rPr>
              <w:t>s</w:t>
            </w:r>
            <w:r w:rsidR="00F20548" w:rsidRPr="00683FEF">
              <w:rPr>
                <w:rFonts w:ascii="Arial" w:eastAsia="Times New Roman" w:hAnsi="Arial" w:cs="Arial"/>
                <w:color w:val="000000"/>
                <w:vertAlign w:val="superscript"/>
              </w:rPr>
              <w:t>4</w:t>
            </w:r>
          </w:p>
        </w:tc>
      </w:tr>
      <w:tr w:rsidR="008100F4" w:rsidRPr="00683FEF" w14:paraId="53615398" w14:textId="77777777" w:rsidTr="008100F4">
        <w:trPr>
          <w:trHeight w:val="420"/>
        </w:trPr>
        <w:tc>
          <w:tcPr>
            <w:tcW w:w="0" w:type="auto"/>
            <w:vMerge/>
            <w:tcBorders>
              <w:top w:val="single" w:sz="18" w:space="0" w:color="auto"/>
              <w:left w:val="single" w:sz="18" w:space="0" w:color="auto"/>
              <w:bottom w:val="single" w:sz="18" w:space="0" w:color="auto"/>
              <w:right w:val="single" w:sz="18" w:space="0" w:color="auto"/>
            </w:tcBorders>
            <w:vAlign w:val="center"/>
            <w:hideMark/>
          </w:tcPr>
          <w:p w14:paraId="6C058B28" w14:textId="77777777" w:rsidR="008100F4" w:rsidRPr="000E1BCD" w:rsidRDefault="008100F4" w:rsidP="009E0597">
            <w:pPr>
              <w:spacing w:after="0" w:line="240" w:lineRule="auto"/>
              <w:rPr>
                <w:rFonts w:ascii="Arial" w:eastAsia="Times New Roman" w:hAnsi="Arial" w:cs="Arial"/>
              </w:rPr>
            </w:pPr>
          </w:p>
        </w:tc>
        <w:tc>
          <w:tcPr>
            <w:tcW w:w="1509" w:type="dxa"/>
            <w:tcBorders>
              <w:top w:val="single" w:sz="8" w:space="0" w:color="000000"/>
              <w:left w:val="single" w:sz="18" w:space="0" w:color="auto"/>
              <w:bottom w:val="single" w:sz="18" w:space="0" w:color="auto"/>
              <w:right w:val="single" w:sz="18" w:space="0" w:color="auto"/>
            </w:tcBorders>
            <w:tcMar>
              <w:top w:w="100" w:type="dxa"/>
              <w:left w:w="100" w:type="dxa"/>
              <w:bottom w:w="100" w:type="dxa"/>
              <w:right w:w="100" w:type="dxa"/>
            </w:tcMar>
            <w:hideMark/>
          </w:tcPr>
          <w:p w14:paraId="2BB876EB" w14:textId="77777777" w:rsidR="008100F4" w:rsidRPr="000E1BCD" w:rsidRDefault="008100F4" w:rsidP="009E0597">
            <w:pPr>
              <w:spacing w:after="0" w:line="240" w:lineRule="auto"/>
              <w:rPr>
                <w:rFonts w:ascii="Arial" w:eastAsia="Times New Roman" w:hAnsi="Arial" w:cs="Arial"/>
              </w:rPr>
            </w:pPr>
            <w:r w:rsidRPr="000E1BCD">
              <w:rPr>
                <w:rFonts w:ascii="Arial" w:eastAsia="Times New Roman" w:hAnsi="Arial" w:cs="Arial"/>
                <w:color w:val="000000"/>
              </w:rPr>
              <w:t>Outbreak definition</w:t>
            </w:r>
          </w:p>
        </w:tc>
        <w:tc>
          <w:tcPr>
            <w:tcW w:w="9060" w:type="dxa"/>
            <w:gridSpan w:val="5"/>
            <w:tcBorders>
              <w:top w:val="single" w:sz="8" w:space="0" w:color="000000"/>
              <w:left w:val="single" w:sz="18" w:space="0" w:color="auto"/>
              <w:bottom w:val="single" w:sz="18" w:space="0" w:color="auto"/>
              <w:right w:val="single" w:sz="8" w:space="0" w:color="000000"/>
            </w:tcBorders>
            <w:tcMar>
              <w:top w:w="100" w:type="dxa"/>
              <w:left w:w="100" w:type="dxa"/>
              <w:bottom w:w="100" w:type="dxa"/>
              <w:right w:w="100" w:type="dxa"/>
            </w:tcMar>
            <w:hideMark/>
          </w:tcPr>
          <w:p w14:paraId="6E1D4865" w14:textId="07C87B3B" w:rsidR="008100F4" w:rsidRPr="000E1BCD" w:rsidRDefault="00C4473B" w:rsidP="009E0597">
            <w:pPr>
              <w:spacing w:after="0" w:line="240" w:lineRule="auto"/>
              <w:rPr>
                <w:rFonts w:ascii="Arial" w:eastAsia="Times New Roman" w:hAnsi="Arial" w:cs="Arial"/>
              </w:rPr>
            </w:pPr>
            <w:r>
              <w:rPr>
                <w:rFonts w:ascii="Arial" w:eastAsia="Times New Roman" w:hAnsi="Arial" w:cs="Arial"/>
                <w:color w:val="000000"/>
              </w:rPr>
              <w:t>≥</w:t>
            </w:r>
            <w:r w:rsidR="008100F4" w:rsidRPr="000E1BCD">
              <w:rPr>
                <w:rFonts w:ascii="Arial" w:eastAsia="Times New Roman" w:hAnsi="Arial" w:cs="Arial"/>
                <w:color w:val="000000"/>
              </w:rPr>
              <w:t xml:space="preserve">3 </w:t>
            </w:r>
            <w:r w:rsidR="000E4F49">
              <w:rPr>
                <w:rFonts w:ascii="Arial" w:eastAsia="Times New Roman" w:hAnsi="Arial" w:cs="Arial"/>
                <w:color w:val="000000"/>
              </w:rPr>
              <w:t>facility</w:t>
            </w:r>
            <w:r w:rsidR="008100F4" w:rsidRPr="000E1BCD">
              <w:rPr>
                <w:rFonts w:ascii="Arial" w:eastAsia="Times New Roman" w:hAnsi="Arial" w:cs="Arial"/>
                <w:color w:val="000000"/>
              </w:rPr>
              <w:t>-onset</w:t>
            </w:r>
            <w:r w:rsidR="00F20548" w:rsidRPr="00683FEF">
              <w:rPr>
                <w:rFonts w:ascii="Arial" w:eastAsia="Times New Roman" w:hAnsi="Arial" w:cs="Arial"/>
                <w:color w:val="000000"/>
                <w:vertAlign w:val="superscript"/>
              </w:rPr>
              <w:t>1</w:t>
            </w:r>
            <w:r w:rsidR="008100F4" w:rsidRPr="000E1BCD">
              <w:rPr>
                <w:rFonts w:ascii="Arial" w:eastAsia="Times New Roman" w:hAnsi="Arial" w:cs="Arial"/>
                <w:color w:val="000000"/>
              </w:rPr>
              <w:t xml:space="preserve"> cases of </w:t>
            </w:r>
            <w:r w:rsidR="008100F4" w:rsidRPr="000E4F49">
              <w:rPr>
                <w:rFonts w:ascii="Arial" w:eastAsia="Times New Roman" w:hAnsi="Arial" w:cs="Arial"/>
                <w:i/>
                <w:color w:val="000000"/>
              </w:rPr>
              <w:t>C. difficile</w:t>
            </w:r>
            <w:r w:rsidR="008100F4" w:rsidRPr="000E1BCD">
              <w:rPr>
                <w:rFonts w:ascii="Arial" w:eastAsia="Times New Roman" w:hAnsi="Arial" w:cs="Arial"/>
                <w:color w:val="000000"/>
              </w:rPr>
              <w:t xml:space="preserve"> infection</w:t>
            </w:r>
            <w:r w:rsidR="000E4F49">
              <w:rPr>
                <w:rFonts w:ascii="Arial" w:eastAsia="Times New Roman" w:hAnsi="Arial" w:cs="Arial"/>
                <w:color w:val="000000"/>
                <w:vertAlign w:val="superscript"/>
              </w:rPr>
              <w:t>6</w:t>
            </w:r>
            <w:r w:rsidR="008100F4" w:rsidRPr="000E1BCD">
              <w:rPr>
                <w:rFonts w:ascii="Arial" w:eastAsia="Times New Roman" w:hAnsi="Arial" w:cs="Arial"/>
                <w:color w:val="000000"/>
              </w:rPr>
              <w:t xml:space="preserve"> that are epidemiologically-linked</w:t>
            </w:r>
            <w:r w:rsidR="00F20548" w:rsidRPr="00683FEF">
              <w:rPr>
                <w:rFonts w:ascii="Arial" w:eastAsia="Times New Roman" w:hAnsi="Arial" w:cs="Arial"/>
                <w:color w:val="000000"/>
                <w:vertAlign w:val="superscript"/>
              </w:rPr>
              <w:t>3</w:t>
            </w:r>
            <w:r w:rsidR="008100F4" w:rsidRPr="000E1BCD">
              <w:rPr>
                <w:rFonts w:ascii="Arial" w:eastAsia="Times New Roman" w:hAnsi="Arial" w:cs="Arial"/>
                <w:color w:val="000000"/>
              </w:rPr>
              <w:t xml:space="preserve"> within a one-month period of time;</w:t>
            </w:r>
          </w:p>
          <w:p w14:paraId="0707AD64" w14:textId="312C4C58" w:rsidR="008100F4" w:rsidRPr="000E1BCD" w:rsidRDefault="008100F4" w:rsidP="009E0597">
            <w:pPr>
              <w:spacing w:after="0" w:line="240" w:lineRule="auto"/>
              <w:rPr>
                <w:rFonts w:ascii="Arial" w:eastAsia="Times New Roman" w:hAnsi="Arial" w:cs="Arial"/>
              </w:rPr>
            </w:pPr>
            <w:r w:rsidRPr="000E1BCD">
              <w:rPr>
                <w:rFonts w:ascii="Arial" w:eastAsia="Times New Roman" w:hAnsi="Arial" w:cs="Arial"/>
                <w:color w:val="000000"/>
              </w:rPr>
              <w:t xml:space="preserve">OR </w:t>
            </w:r>
            <w:r w:rsidR="00C4473B">
              <w:rPr>
                <w:rFonts w:ascii="Arial" w:eastAsia="Times New Roman" w:hAnsi="Arial" w:cs="Arial"/>
                <w:color w:val="000000"/>
              </w:rPr>
              <w:t>≥</w:t>
            </w:r>
            <w:r w:rsidRPr="000E1BCD">
              <w:rPr>
                <w:rFonts w:ascii="Arial" w:eastAsia="Times New Roman" w:hAnsi="Arial" w:cs="Arial"/>
                <w:color w:val="000000"/>
              </w:rPr>
              <w:t xml:space="preserve">2 patients </w:t>
            </w:r>
            <w:r w:rsidR="000E4F49" w:rsidRPr="000E1BCD">
              <w:rPr>
                <w:rFonts w:ascii="Arial" w:eastAsia="Times New Roman" w:hAnsi="Arial" w:cs="Arial"/>
                <w:color w:val="000000"/>
              </w:rPr>
              <w:t xml:space="preserve">with </w:t>
            </w:r>
            <w:r w:rsidR="000E4F49">
              <w:rPr>
                <w:rFonts w:ascii="Arial" w:eastAsia="Times New Roman" w:hAnsi="Arial" w:cs="Arial"/>
                <w:color w:val="000000"/>
              </w:rPr>
              <w:t>community-onset</w:t>
            </w:r>
            <w:r w:rsidR="000E4F49">
              <w:rPr>
                <w:rFonts w:ascii="Arial" w:eastAsia="Times New Roman" w:hAnsi="Arial" w:cs="Arial"/>
                <w:color w:val="000000"/>
                <w:vertAlign w:val="superscript"/>
              </w:rPr>
              <w:t>4</w:t>
            </w:r>
            <w:r w:rsidR="000E4F49">
              <w:rPr>
                <w:rFonts w:ascii="Arial" w:eastAsia="Times New Roman" w:hAnsi="Arial" w:cs="Arial"/>
                <w:color w:val="000000"/>
              </w:rPr>
              <w:t xml:space="preserve"> </w:t>
            </w:r>
            <w:r w:rsidR="000E4F49" w:rsidRPr="000E4F49">
              <w:rPr>
                <w:rFonts w:ascii="Arial" w:eastAsia="Times New Roman" w:hAnsi="Arial" w:cs="Arial"/>
                <w:i/>
                <w:color w:val="000000"/>
              </w:rPr>
              <w:t>C. difficile</w:t>
            </w:r>
            <w:r w:rsidR="000E4F49">
              <w:rPr>
                <w:rFonts w:ascii="Arial" w:eastAsia="Times New Roman" w:hAnsi="Arial" w:cs="Arial"/>
                <w:color w:val="000000"/>
              </w:rPr>
              <w:t xml:space="preserve"> (determined by </w:t>
            </w:r>
            <w:r w:rsidR="000E4F49" w:rsidRPr="000E1BCD">
              <w:rPr>
                <w:rFonts w:ascii="Arial" w:eastAsia="Times New Roman" w:hAnsi="Arial" w:cs="Arial"/>
                <w:color w:val="000000"/>
              </w:rPr>
              <w:t>a positive laboratory test</w:t>
            </w:r>
            <w:r w:rsidR="000E4F49">
              <w:rPr>
                <w:rFonts w:ascii="Arial" w:eastAsia="Times New Roman" w:hAnsi="Arial" w:cs="Arial"/>
                <w:color w:val="000000"/>
                <w:vertAlign w:val="superscript"/>
              </w:rPr>
              <w:t>2</w:t>
            </w:r>
            <w:r w:rsidR="000E4F49">
              <w:rPr>
                <w:rFonts w:ascii="Arial" w:eastAsia="Times New Roman" w:hAnsi="Arial" w:cs="Arial"/>
                <w:color w:val="000000"/>
              </w:rPr>
              <w:t>)</w:t>
            </w:r>
            <w:r w:rsidR="000E4F49" w:rsidRPr="000E1BCD">
              <w:rPr>
                <w:rFonts w:ascii="Arial" w:eastAsia="Times New Roman" w:hAnsi="Arial" w:cs="Arial"/>
                <w:color w:val="000000"/>
              </w:rPr>
              <w:t xml:space="preserve"> that are epidemiologically-linked</w:t>
            </w:r>
            <w:r w:rsidR="000E4F49" w:rsidRPr="00683FEF">
              <w:rPr>
                <w:rFonts w:ascii="Arial" w:eastAsia="Times New Roman" w:hAnsi="Arial" w:cs="Arial"/>
                <w:color w:val="000000"/>
                <w:vertAlign w:val="superscript"/>
              </w:rPr>
              <w:t>3</w:t>
            </w:r>
            <w:r w:rsidR="000E4F49" w:rsidRPr="000E1BCD">
              <w:rPr>
                <w:rFonts w:ascii="Arial" w:eastAsia="Times New Roman" w:hAnsi="Arial" w:cs="Arial"/>
                <w:color w:val="000000"/>
              </w:rPr>
              <w:t xml:space="preserve"> </w:t>
            </w:r>
            <w:r w:rsidRPr="000E1BCD">
              <w:rPr>
                <w:rFonts w:ascii="Arial" w:eastAsia="Times New Roman" w:hAnsi="Arial" w:cs="Arial"/>
                <w:color w:val="000000"/>
              </w:rPr>
              <w:t xml:space="preserve">or </w:t>
            </w:r>
            <w:r w:rsidR="00F20548" w:rsidRPr="00683FEF">
              <w:rPr>
                <w:rFonts w:ascii="Arial" w:eastAsia="Times New Roman" w:hAnsi="Arial" w:cs="Arial"/>
                <w:color w:val="000000"/>
              </w:rPr>
              <w:t xml:space="preserve">have </w:t>
            </w:r>
            <w:r w:rsidRPr="000E1BCD">
              <w:rPr>
                <w:rFonts w:ascii="Arial" w:eastAsia="Times New Roman" w:hAnsi="Arial" w:cs="Arial"/>
                <w:color w:val="000000"/>
              </w:rPr>
              <w:t xml:space="preserve">severe complicated </w:t>
            </w:r>
            <w:r w:rsidR="00F20548" w:rsidRPr="00683FEF">
              <w:rPr>
                <w:rFonts w:ascii="Arial" w:eastAsia="Times New Roman" w:hAnsi="Arial" w:cs="Arial"/>
                <w:i/>
                <w:color w:val="000000"/>
              </w:rPr>
              <w:t>C. difficile</w:t>
            </w:r>
            <w:r w:rsidR="00F20548" w:rsidRPr="00683FEF">
              <w:rPr>
                <w:rFonts w:ascii="Arial" w:eastAsia="Times New Roman" w:hAnsi="Arial" w:cs="Arial"/>
                <w:color w:val="000000"/>
              </w:rPr>
              <w:t xml:space="preserve"> infection</w:t>
            </w:r>
            <w:r w:rsidR="000E4F49">
              <w:rPr>
                <w:rFonts w:ascii="Arial" w:eastAsia="Times New Roman" w:hAnsi="Arial" w:cs="Arial"/>
                <w:color w:val="000000"/>
                <w:vertAlign w:val="superscript"/>
              </w:rPr>
              <w:t>5</w:t>
            </w:r>
          </w:p>
        </w:tc>
        <w:tc>
          <w:tcPr>
            <w:tcW w:w="2510" w:type="dxa"/>
            <w:tcBorders>
              <w:top w:val="single" w:sz="8" w:space="0" w:color="000000"/>
              <w:left w:val="single" w:sz="8" w:space="0" w:color="000000"/>
              <w:bottom w:val="single" w:sz="18" w:space="0" w:color="auto"/>
              <w:right w:val="single" w:sz="18" w:space="0" w:color="auto"/>
            </w:tcBorders>
            <w:tcMar>
              <w:top w:w="100" w:type="dxa"/>
              <w:left w:w="100" w:type="dxa"/>
              <w:bottom w:w="100" w:type="dxa"/>
              <w:right w:w="100" w:type="dxa"/>
            </w:tcMar>
            <w:hideMark/>
          </w:tcPr>
          <w:p w14:paraId="4C938BA7" w14:textId="78EB49B1" w:rsidR="008100F4" w:rsidRPr="000E1BCD" w:rsidRDefault="00C4473B" w:rsidP="00DA58FC">
            <w:pPr>
              <w:spacing w:after="0" w:line="240" w:lineRule="auto"/>
              <w:rPr>
                <w:rFonts w:ascii="Arial" w:eastAsia="Times New Roman" w:hAnsi="Arial" w:cs="Arial"/>
              </w:rPr>
            </w:pPr>
            <w:r>
              <w:rPr>
                <w:rFonts w:ascii="Arial" w:eastAsia="Times New Roman" w:hAnsi="Arial" w:cs="Arial"/>
                <w:color w:val="000000"/>
              </w:rPr>
              <w:t>≥</w:t>
            </w:r>
            <w:r w:rsidR="008100F4" w:rsidRPr="000E1BCD">
              <w:rPr>
                <w:rFonts w:ascii="Arial" w:eastAsia="Times New Roman" w:hAnsi="Arial" w:cs="Arial"/>
                <w:color w:val="000000"/>
              </w:rPr>
              <w:t>2 patients with a positive laboratory test</w:t>
            </w:r>
            <w:r w:rsidR="00F20548" w:rsidRPr="00683FEF">
              <w:rPr>
                <w:rFonts w:ascii="Arial" w:eastAsia="Times New Roman" w:hAnsi="Arial" w:cs="Arial"/>
                <w:color w:val="000000"/>
                <w:vertAlign w:val="superscript"/>
              </w:rPr>
              <w:t>2</w:t>
            </w:r>
            <w:r w:rsidR="008100F4" w:rsidRPr="000E1BCD">
              <w:rPr>
                <w:rFonts w:ascii="Arial" w:eastAsia="Times New Roman" w:hAnsi="Arial" w:cs="Arial"/>
                <w:color w:val="000000"/>
              </w:rPr>
              <w:t xml:space="preserve"> that </w:t>
            </w:r>
            <w:r w:rsidR="00DA58FC">
              <w:rPr>
                <w:rFonts w:ascii="Arial" w:eastAsia="Times New Roman" w:hAnsi="Arial" w:cs="Arial"/>
                <w:color w:val="000000"/>
              </w:rPr>
              <w:t>are</w:t>
            </w:r>
            <w:r w:rsidR="00DA58FC" w:rsidRPr="000E1BCD">
              <w:rPr>
                <w:rFonts w:ascii="Arial" w:eastAsia="Times New Roman" w:hAnsi="Arial" w:cs="Arial"/>
                <w:color w:val="000000"/>
              </w:rPr>
              <w:t xml:space="preserve"> </w:t>
            </w:r>
            <w:r w:rsidR="008100F4" w:rsidRPr="000E1BCD">
              <w:rPr>
                <w:rFonts w:ascii="Arial" w:eastAsia="Times New Roman" w:hAnsi="Arial" w:cs="Arial"/>
                <w:color w:val="000000"/>
              </w:rPr>
              <w:t>either epidemiologic</w:t>
            </w:r>
            <w:r w:rsidR="00DA58FC">
              <w:rPr>
                <w:rFonts w:ascii="Arial" w:eastAsia="Times New Roman" w:hAnsi="Arial" w:cs="Arial"/>
                <w:color w:val="000000"/>
              </w:rPr>
              <w:t>ally–</w:t>
            </w:r>
            <w:r w:rsidR="008100F4" w:rsidRPr="000E1BCD">
              <w:rPr>
                <w:rFonts w:ascii="Arial" w:eastAsia="Times New Roman" w:hAnsi="Arial" w:cs="Arial"/>
                <w:color w:val="000000"/>
              </w:rPr>
              <w:t>link</w:t>
            </w:r>
            <w:r w:rsidR="00DA58FC">
              <w:rPr>
                <w:rFonts w:ascii="Arial" w:eastAsia="Times New Roman" w:hAnsi="Arial" w:cs="Arial"/>
                <w:color w:val="000000"/>
              </w:rPr>
              <w:t>ed</w:t>
            </w:r>
            <w:r w:rsidR="00DA58FC">
              <w:rPr>
                <w:rFonts w:ascii="Arial" w:eastAsia="Times New Roman" w:hAnsi="Arial" w:cs="Arial"/>
                <w:color w:val="000000"/>
                <w:vertAlign w:val="superscript"/>
              </w:rPr>
              <w:t>3</w:t>
            </w:r>
            <w:r w:rsidR="008100F4" w:rsidRPr="000E1BCD">
              <w:rPr>
                <w:rFonts w:ascii="Arial" w:eastAsia="Times New Roman" w:hAnsi="Arial" w:cs="Arial"/>
                <w:color w:val="000000"/>
              </w:rPr>
              <w:t xml:space="preserve"> or </w:t>
            </w:r>
            <w:r w:rsidR="00DA58FC">
              <w:rPr>
                <w:rFonts w:ascii="Arial" w:eastAsia="Times New Roman" w:hAnsi="Arial" w:cs="Arial"/>
                <w:color w:val="000000"/>
              </w:rPr>
              <w:t xml:space="preserve">have </w:t>
            </w:r>
            <w:r w:rsidR="008100F4" w:rsidRPr="000E1BCD">
              <w:rPr>
                <w:rFonts w:ascii="Arial" w:eastAsia="Times New Roman" w:hAnsi="Arial" w:cs="Arial"/>
                <w:color w:val="000000"/>
              </w:rPr>
              <w:t xml:space="preserve">severe complicated </w:t>
            </w:r>
            <w:r w:rsidR="00F20548" w:rsidRPr="00683FEF">
              <w:rPr>
                <w:rFonts w:ascii="Arial" w:eastAsia="Times New Roman" w:hAnsi="Arial" w:cs="Arial"/>
                <w:i/>
                <w:color w:val="000000"/>
              </w:rPr>
              <w:t>C. difficile</w:t>
            </w:r>
            <w:r w:rsidR="00F20548" w:rsidRPr="00683FEF">
              <w:rPr>
                <w:rFonts w:ascii="Arial" w:eastAsia="Times New Roman" w:hAnsi="Arial" w:cs="Arial"/>
                <w:color w:val="000000"/>
              </w:rPr>
              <w:t xml:space="preserve"> infection</w:t>
            </w:r>
            <w:r w:rsidR="00DA58FC">
              <w:rPr>
                <w:rFonts w:ascii="Arial" w:eastAsia="Times New Roman" w:hAnsi="Arial" w:cs="Arial"/>
                <w:color w:val="000000"/>
              </w:rPr>
              <w:t>s</w:t>
            </w:r>
            <w:r w:rsidR="00F20548" w:rsidRPr="00683FEF">
              <w:rPr>
                <w:rFonts w:ascii="Arial" w:eastAsia="Times New Roman" w:hAnsi="Arial" w:cs="Arial"/>
                <w:color w:val="000000"/>
                <w:vertAlign w:val="superscript"/>
              </w:rPr>
              <w:t>4</w:t>
            </w:r>
          </w:p>
        </w:tc>
      </w:tr>
    </w:tbl>
    <w:p w14:paraId="4B1F60CD" w14:textId="65D27B79" w:rsidR="000E1BCD" w:rsidRPr="00683FEF" w:rsidRDefault="000E1BCD" w:rsidP="009E0597">
      <w:pPr>
        <w:spacing w:after="0" w:line="240" w:lineRule="auto"/>
        <w:contextualSpacing/>
        <w:rPr>
          <w:rFonts w:ascii="Arial" w:hAnsi="Arial" w:cs="Arial"/>
        </w:rPr>
      </w:pPr>
    </w:p>
    <w:p w14:paraId="030A3EBD" w14:textId="5F9CE5AA" w:rsidR="008100F4" w:rsidRPr="00683FEF" w:rsidRDefault="00F20548" w:rsidP="009E0597">
      <w:pPr>
        <w:spacing w:after="0" w:line="240" w:lineRule="auto"/>
        <w:rPr>
          <w:rFonts w:ascii="Arial" w:eastAsia="Times New Roman" w:hAnsi="Arial" w:cs="Arial"/>
        </w:rPr>
      </w:pPr>
      <w:r w:rsidRPr="00683FEF">
        <w:rPr>
          <w:rFonts w:ascii="Arial" w:eastAsia="Times New Roman" w:hAnsi="Arial" w:cs="Arial"/>
          <w:color w:val="000000"/>
          <w:vertAlign w:val="superscript"/>
        </w:rPr>
        <w:t>1</w:t>
      </w:r>
      <w:r w:rsidR="000E4F49">
        <w:rPr>
          <w:rFonts w:ascii="Arial" w:eastAsia="Times New Roman" w:hAnsi="Arial" w:cs="Arial"/>
          <w:color w:val="000000"/>
        </w:rPr>
        <w:t>Facility</w:t>
      </w:r>
      <w:r w:rsidR="00062E79">
        <w:rPr>
          <w:rFonts w:ascii="Arial" w:eastAsia="Times New Roman" w:hAnsi="Arial" w:cs="Arial"/>
          <w:color w:val="000000"/>
        </w:rPr>
        <w:t>-onset: S</w:t>
      </w:r>
      <w:r w:rsidR="008100F4" w:rsidRPr="00683FEF">
        <w:rPr>
          <w:rFonts w:ascii="Arial" w:eastAsia="Times New Roman" w:hAnsi="Arial" w:cs="Arial"/>
          <w:color w:val="000000"/>
        </w:rPr>
        <w:t xml:space="preserve">pecimen obtained on </w:t>
      </w:r>
      <w:r w:rsidR="000E4F49">
        <w:rPr>
          <w:rFonts w:ascii="Arial" w:eastAsia="Times New Roman" w:hAnsi="Arial" w:cs="Arial"/>
          <w:color w:val="000000"/>
        </w:rPr>
        <w:t>facility</w:t>
      </w:r>
      <w:r w:rsidR="008100F4" w:rsidRPr="00683FEF">
        <w:rPr>
          <w:rFonts w:ascii="Arial" w:eastAsia="Times New Roman" w:hAnsi="Arial" w:cs="Arial"/>
          <w:color w:val="000000"/>
        </w:rPr>
        <w:t xml:space="preserve"> day 4 or later (admission date = day 1)</w:t>
      </w:r>
    </w:p>
    <w:p w14:paraId="3B158132" w14:textId="10493031" w:rsidR="008100F4" w:rsidRPr="00683FEF" w:rsidRDefault="00F20548" w:rsidP="009E0597">
      <w:pPr>
        <w:spacing w:after="0" w:line="240" w:lineRule="auto"/>
        <w:rPr>
          <w:rFonts w:ascii="Arial" w:eastAsia="Times New Roman" w:hAnsi="Arial" w:cs="Arial"/>
        </w:rPr>
      </w:pPr>
      <w:r w:rsidRPr="00683FEF">
        <w:rPr>
          <w:rFonts w:ascii="Arial" w:eastAsia="Times New Roman" w:hAnsi="Arial" w:cs="Arial"/>
          <w:color w:val="000000"/>
          <w:vertAlign w:val="superscript"/>
        </w:rPr>
        <w:t>2</w:t>
      </w:r>
      <w:r w:rsidR="00062E79">
        <w:rPr>
          <w:rFonts w:ascii="Arial" w:eastAsia="Times New Roman" w:hAnsi="Arial" w:cs="Arial"/>
          <w:color w:val="000000"/>
        </w:rPr>
        <w:t>Positive laboratory test: A</w:t>
      </w:r>
      <w:r w:rsidR="008100F4" w:rsidRPr="00683FEF">
        <w:rPr>
          <w:rFonts w:ascii="Arial" w:eastAsia="Times New Roman" w:hAnsi="Arial" w:cs="Arial"/>
          <w:color w:val="000000"/>
        </w:rPr>
        <w:t xml:space="preserve">ny molecular, antigen, culture, or other test for </w:t>
      </w:r>
      <w:r w:rsidR="008100F4" w:rsidRPr="0044631D">
        <w:rPr>
          <w:rFonts w:ascii="Arial" w:eastAsia="Times New Roman" w:hAnsi="Arial" w:cs="Arial"/>
          <w:i/>
          <w:color w:val="000000"/>
        </w:rPr>
        <w:t>C. difficile</w:t>
      </w:r>
    </w:p>
    <w:p w14:paraId="64E4E5C2" w14:textId="670DC3FC" w:rsidR="00F20548" w:rsidRPr="00683FEF" w:rsidRDefault="00F20548" w:rsidP="009E0597">
      <w:pPr>
        <w:spacing w:after="0" w:line="240" w:lineRule="auto"/>
        <w:rPr>
          <w:rFonts w:ascii="Arial" w:eastAsia="Times New Roman" w:hAnsi="Arial" w:cs="Arial"/>
          <w:color w:val="000000"/>
        </w:rPr>
      </w:pPr>
      <w:r w:rsidRPr="00683FEF">
        <w:rPr>
          <w:rFonts w:ascii="Arial" w:eastAsia="Times New Roman" w:hAnsi="Arial" w:cs="Arial"/>
          <w:color w:val="000000"/>
          <w:vertAlign w:val="superscript"/>
        </w:rPr>
        <w:t>3</w:t>
      </w:r>
      <w:r w:rsidR="00062E79">
        <w:rPr>
          <w:rFonts w:ascii="Arial" w:eastAsia="Times New Roman" w:hAnsi="Arial" w:cs="Arial"/>
          <w:color w:val="000000"/>
        </w:rPr>
        <w:t>Epidemiologically-linked: I</w:t>
      </w:r>
      <w:r w:rsidRPr="00683FEF">
        <w:rPr>
          <w:rFonts w:ascii="Arial" w:eastAsia="Times New Roman" w:hAnsi="Arial" w:cs="Arial"/>
          <w:color w:val="000000"/>
        </w:rPr>
        <w:t>ncluding but not limited to</w:t>
      </w:r>
      <w:r w:rsidR="00062E79">
        <w:rPr>
          <w:rFonts w:ascii="Arial" w:eastAsia="Times New Roman" w:hAnsi="Arial" w:cs="Arial"/>
          <w:color w:val="000000"/>
        </w:rPr>
        <w:t xml:space="preserve"> the following examples:</w:t>
      </w:r>
      <w:r w:rsidRPr="00683FEF">
        <w:rPr>
          <w:rFonts w:ascii="Arial" w:eastAsia="Times New Roman" w:hAnsi="Arial" w:cs="Arial"/>
          <w:color w:val="000000"/>
        </w:rPr>
        <w:t xml:space="preserve"> residing on same unit (or within same facility </w:t>
      </w:r>
      <w:r w:rsidR="00062E79">
        <w:rPr>
          <w:rFonts w:ascii="Arial" w:eastAsia="Times New Roman" w:hAnsi="Arial" w:cs="Arial"/>
          <w:color w:val="000000"/>
        </w:rPr>
        <w:t>if facility is smaller</w:t>
      </w:r>
      <w:r w:rsidRPr="00683FEF">
        <w:rPr>
          <w:rFonts w:ascii="Arial" w:eastAsia="Times New Roman" w:hAnsi="Arial" w:cs="Arial"/>
          <w:color w:val="000000"/>
        </w:rPr>
        <w:t xml:space="preserve">), </w:t>
      </w:r>
      <w:r w:rsidR="00062E79">
        <w:rPr>
          <w:rFonts w:ascii="Arial" w:eastAsia="Times New Roman" w:hAnsi="Arial" w:cs="Arial"/>
          <w:color w:val="000000"/>
        </w:rPr>
        <w:t xml:space="preserve">transferred from the same outside facility, assigned to the </w:t>
      </w:r>
      <w:r w:rsidRPr="00683FEF">
        <w:rPr>
          <w:rFonts w:ascii="Arial" w:eastAsia="Times New Roman" w:hAnsi="Arial" w:cs="Arial"/>
          <w:color w:val="000000"/>
        </w:rPr>
        <w:t xml:space="preserve">same </w:t>
      </w:r>
      <w:r w:rsidR="00062E79">
        <w:rPr>
          <w:rFonts w:ascii="Arial" w:eastAsia="Times New Roman" w:hAnsi="Arial" w:cs="Arial"/>
          <w:color w:val="000000"/>
        </w:rPr>
        <w:t xml:space="preserve">primary or consultative </w:t>
      </w:r>
      <w:r w:rsidRPr="00683FEF">
        <w:rPr>
          <w:rFonts w:ascii="Arial" w:eastAsia="Times New Roman" w:hAnsi="Arial" w:cs="Arial"/>
          <w:color w:val="000000"/>
        </w:rPr>
        <w:t xml:space="preserve">service, </w:t>
      </w:r>
      <w:r w:rsidR="000E4F49">
        <w:rPr>
          <w:rFonts w:ascii="Arial" w:eastAsia="Times New Roman" w:hAnsi="Arial" w:cs="Arial"/>
          <w:color w:val="000000"/>
        </w:rPr>
        <w:t xml:space="preserve">facility </w:t>
      </w:r>
      <w:r w:rsidRPr="00683FEF">
        <w:rPr>
          <w:rFonts w:ascii="Arial" w:eastAsia="Times New Roman" w:hAnsi="Arial" w:cs="Arial"/>
          <w:color w:val="000000"/>
        </w:rPr>
        <w:t>staff</w:t>
      </w:r>
      <w:r w:rsidR="00062E79">
        <w:rPr>
          <w:rFonts w:ascii="Arial" w:eastAsia="Times New Roman" w:hAnsi="Arial" w:cs="Arial"/>
          <w:color w:val="000000"/>
        </w:rPr>
        <w:t xml:space="preserve"> in common</w:t>
      </w:r>
      <w:r w:rsidRPr="00683FEF">
        <w:rPr>
          <w:rFonts w:ascii="Arial" w:eastAsia="Times New Roman" w:hAnsi="Arial" w:cs="Arial"/>
          <w:color w:val="000000"/>
        </w:rPr>
        <w:t xml:space="preserve">, </w:t>
      </w:r>
      <w:r w:rsidR="00062E79">
        <w:rPr>
          <w:rFonts w:ascii="Arial" w:eastAsia="Times New Roman" w:hAnsi="Arial" w:cs="Arial"/>
          <w:color w:val="000000"/>
        </w:rPr>
        <w:t xml:space="preserve">had same </w:t>
      </w:r>
      <w:r w:rsidRPr="00683FEF">
        <w:rPr>
          <w:rFonts w:ascii="Arial" w:eastAsia="Times New Roman" w:hAnsi="Arial" w:cs="Arial"/>
          <w:color w:val="000000"/>
        </w:rPr>
        <w:t xml:space="preserve">procedure, </w:t>
      </w:r>
      <w:r w:rsidR="00DA58FC">
        <w:rPr>
          <w:rFonts w:ascii="Arial" w:eastAsia="Times New Roman" w:hAnsi="Arial" w:cs="Arial"/>
          <w:color w:val="000000"/>
        </w:rPr>
        <w:t xml:space="preserve">seen at same facility, </w:t>
      </w:r>
      <w:r w:rsidRPr="00683FEF">
        <w:rPr>
          <w:rFonts w:ascii="Arial" w:eastAsia="Times New Roman" w:hAnsi="Arial" w:cs="Arial"/>
          <w:color w:val="000000"/>
        </w:rPr>
        <w:t>etc.</w:t>
      </w:r>
    </w:p>
    <w:p w14:paraId="37E269E9" w14:textId="74E5D3E3" w:rsidR="000E4F49" w:rsidRPr="005072D9" w:rsidRDefault="00F20548" w:rsidP="009E0597">
      <w:pPr>
        <w:spacing w:after="0" w:line="240" w:lineRule="auto"/>
        <w:rPr>
          <w:rFonts w:ascii="Arial" w:eastAsia="Times New Roman" w:hAnsi="Arial" w:cs="Arial"/>
          <w:color w:val="000000"/>
        </w:rPr>
      </w:pPr>
      <w:r w:rsidRPr="00683FEF">
        <w:rPr>
          <w:rFonts w:ascii="Arial" w:eastAsia="Times New Roman" w:hAnsi="Arial" w:cs="Arial"/>
          <w:color w:val="000000"/>
          <w:vertAlign w:val="superscript"/>
        </w:rPr>
        <w:t>4</w:t>
      </w:r>
      <w:r w:rsidR="000E4F49">
        <w:rPr>
          <w:rFonts w:ascii="Arial" w:eastAsia="Times New Roman" w:hAnsi="Arial" w:cs="Arial"/>
          <w:color w:val="000000"/>
        </w:rPr>
        <w:t>Community-onset: Specimen obtained on facility day 1, 2, or 3 (</w:t>
      </w:r>
      <w:r w:rsidR="000E4F49" w:rsidRPr="005072D9">
        <w:rPr>
          <w:rFonts w:ascii="Arial" w:eastAsia="Times New Roman" w:hAnsi="Arial" w:cs="Arial"/>
          <w:color w:val="000000"/>
        </w:rPr>
        <w:t>admission date = day 1) or when the patient is not admitted to any facility</w:t>
      </w:r>
    </w:p>
    <w:p w14:paraId="7B2A1E51" w14:textId="0FB69E35" w:rsidR="008100F4" w:rsidRPr="00683FEF" w:rsidRDefault="000E4F49" w:rsidP="009E0597">
      <w:pPr>
        <w:spacing w:after="0" w:line="240" w:lineRule="auto"/>
        <w:rPr>
          <w:rFonts w:ascii="Arial" w:eastAsia="Times New Roman" w:hAnsi="Arial" w:cs="Arial"/>
        </w:rPr>
      </w:pPr>
      <w:r w:rsidRPr="005072D9">
        <w:rPr>
          <w:rFonts w:ascii="Arial" w:eastAsia="Times New Roman" w:hAnsi="Arial" w:cs="Arial"/>
          <w:color w:val="000000"/>
          <w:vertAlign w:val="superscript"/>
        </w:rPr>
        <w:t>5</w:t>
      </w:r>
      <w:r w:rsidR="00F20548" w:rsidRPr="005072D9">
        <w:rPr>
          <w:rFonts w:ascii="Arial" w:eastAsia="Times New Roman" w:hAnsi="Arial" w:cs="Arial"/>
          <w:color w:val="000000"/>
        </w:rPr>
        <w:t xml:space="preserve">Severe complicated </w:t>
      </w:r>
      <w:r w:rsidR="00F20548" w:rsidRPr="005072D9">
        <w:rPr>
          <w:rFonts w:ascii="Arial" w:eastAsia="Times New Roman" w:hAnsi="Arial" w:cs="Arial"/>
          <w:i/>
          <w:color w:val="000000"/>
        </w:rPr>
        <w:t>C. difficile</w:t>
      </w:r>
      <w:r w:rsidR="00062E79" w:rsidRPr="005072D9">
        <w:rPr>
          <w:rFonts w:ascii="Arial" w:eastAsia="Times New Roman" w:hAnsi="Arial" w:cs="Arial"/>
          <w:color w:val="000000"/>
        </w:rPr>
        <w:t xml:space="preserve"> infection: H</w:t>
      </w:r>
      <w:r w:rsidR="008100F4" w:rsidRPr="005072D9">
        <w:rPr>
          <w:rFonts w:ascii="Arial" w:eastAsia="Times New Roman" w:hAnsi="Arial" w:cs="Arial"/>
          <w:color w:val="000000"/>
        </w:rPr>
        <w:t>ypotension or shock, ileus, or megacolon</w:t>
      </w:r>
      <w:r w:rsidR="005072D9">
        <w:rPr>
          <w:rFonts w:ascii="Arial" w:eastAsia="Times New Roman" w:hAnsi="Arial" w:cs="Arial"/>
          <w:color w:val="000000"/>
        </w:rPr>
        <w:t xml:space="preserve"> (Cohen, </w:t>
      </w:r>
      <w:r w:rsidR="005072D9" w:rsidRPr="005072D9">
        <w:rPr>
          <w:rFonts w:ascii="Arial" w:eastAsia="Times New Roman" w:hAnsi="Arial" w:cs="Arial"/>
          <w:i/>
          <w:color w:val="000000"/>
        </w:rPr>
        <w:t>et. al</w:t>
      </w:r>
      <w:r w:rsidR="005072D9">
        <w:rPr>
          <w:rFonts w:ascii="Arial" w:eastAsia="Times New Roman" w:hAnsi="Arial" w:cs="Arial"/>
          <w:color w:val="000000"/>
        </w:rPr>
        <w:t>., 2010)</w:t>
      </w:r>
    </w:p>
    <w:p w14:paraId="33D0F275" w14:textId="772AB4DA" w:rsidR="00F20548" w:rsidRPr="00683FEF" w:rsidRDefault="000E4F49" w:rsidP="009E0597">
      <w:pPr>
        <w:spacing w:after="0" w:line="240" w:lineRule="auto"/>
        <w:rPr>
          <w:rFonts w:ascii="Arial" w:eastAsia="Times New Roman" w:hAnsi="Arial" w:cs="Arial"/>
        </w:rPr>
      </w:pPr>
      <w:r>
        <w:rPr>
          <w:rFonts w:ascii="Arial" w:eastAsia="Times New Roman" w:hAnsi="Arial" w:cs="Arial"/>
          <w:color w:val="000000"/>
          <w:vertAlign w:val="superscript"/>
        </w:rPr>
        <w:lastRenderedPageBreak/>
        <w:t>6</w:t>
      </w:r>
      <w:r w:rsidR="00F20548" w:rsidRPr="00683FEF">
        <w:rPr>
          <w:rFonts w:ascii="Arial" w:eastAsia="Times New Roman" w:hAnsi="Arial" w:cs="Arial"/>
          <w:i/>
          <w:color w:val="000000"/>
        </w:rPr>
        <w:t>C. difficile</w:t>
      </w:r>
      <w:r w:rsidR="00062E79">
        <w:rPr>
          <w:rFonts w:ascii="Arial" w:eastAsia="Times New Roman" w:hAnsi="Arial" w:cs="Arial"/>
          <w:color w:val="000000"/>
        </w:rPr>
        <w:t xml:space="preserve"> infection: P</w:t>
      </w:r>
      <w:r w:rsidR="00F20548" w:rsidRPr="00683FEF">
        <w:rPr>
          <w:rFonts w:ascii="Arial" w:eastAsia="Times New Roman" w:hAnsi="Arial" w:cs="Arial"/>
          <w:color w:val="000000"/>
        </w:rPr>
        <w:t>ositive laboratory test, AND symptoms (3 loose stools [conforming to container] over 24 hours), AND no laxative medications for at least 48 hou</w:t>
      </w:r>
      <w:r w:rsidR="00853EB0" w:rsidRPr="00683FEF">
        <w:rPr>
          <w:rFonts w:ascii="Arial" w:eastAsia="Times New Roman" w:hAnsi="Arial" w:cs="Arial"/>
          <w:color w:val="000000"/>
        </w:rPr>
        <w:t>rs prior to specimen collection</w:t>
      </w:r>
      <w:r w:rsidR="00DA58FC">
        <w:rPr>
          <w:rFonts w:ascii="Arial" w:eastAsia="Times New Roman" w:hAnsi="Arial" w:cs="Arial"/>
          <w:color w:val="000000"/>
        </w:rPr>
        <w:t>, AND no other known cause for diarrhea</w:t>
      </w:r>
    </w:p>
    <w:p w14:paraId="46BBF7D5" w14:textId="341F7488" w:rsidR="00F20548" w:rsidRPr="00683FEF" w:rsidRDefault="00F20548" w:rsidP="009E0597">
      <w:pPr>
        <w:spacing w:after="0" w:line="240" w:lineRule="auto"/>
        <w:rPr>
          <w:rFonts w:ascii="Arial" w:eastAsia="Times New Roman" w:hAnsi="Arial" w:cs="Arial"/>
          <w:color w:val="000000"/>
        </w:rPr>
      </w:pPr>
    </w:p>
    <w:p w14:paraId="35C64A31" w14:textId="096346FE" w:rsidR="00F20548" w:rsidRPr="005072D9" w:rsidRDefault="00F20548" w:rsidP="009E0597">
      <w:pPr>
        <w:spacing w:after="0" w:line="240" w:lineRule="auto"/>
        <w:rPr>
          <w:rFonts w:ascii="Arial" w:eastAsia="Times New Roman" w:hAnsi="Arial" w:cs="Arial"/>
          <w:b/>
        </w:rPr>
      </w:pPr>
      <w:r w:rsidRPr="005072D9">
        <w:rPr>
          <w:rFonts w:ascii="Arial" w:eastAsia="Times New Roman" w:hAnsi="Arial" w:cs="Arial"/>
          <w:b/>
          <w:color w:val="000000"/>
        </w:rPr>
        <w:t>Points for consideration:</w:t>
      </w:r>
    </w:p>
    <w:p w14:paraId="5CE3F4E8" w14:textId="298A725E" w:rsidR="008100F4" w:rsidRPr="00683FEF" w:rsidRDefault="008100F4" w:rsidP="009E0597">
      <w:pPr>
        <w:pStyle w:val="ListParagraph"/>
        <w:numPr>
          <w:ilvl w:val="0"/>
          <w:numId w:val="6"/>
        </w:numPr>
        <w:spacing w:after="0" w:line="240" w:lineRule="auto"/>
        <w:rPr>
          <w:rFonts w:ascii="Arial" w:eastAsia="Times New Roman" w:hAnsi="Arial" w:cs="Arial"/>
        </w:rPr>
      </w:pPr>
      <w:r w:rsidRPr="00683FEF">
        <w:rPr>
          <w:rFonts w:ascii="Arial" w:eastAsia="Times New Roman" w:hAnsi="Arial" w:cs="Arial"/>
          <w:color w:val="000000"/>
        </w:rPr>
        <w:t>Consider the testing protocols of the facility, includi</w:t>
      </w:r>
      <w:r w:rsidR="005072D9">
        <w:rPr>
          <w:rFonts w:ascii="Arial" w:eastAsia="Times New Roman" w:hAnsi="Arial" w:cs="Arial"/>
          <w:color w:val="000000"/>
        </w:rPr>
        <w:t>ng use of screening methodology and</w:t>
      </w:r>
      <w:r w:rsidRPr="00683FEF">
        <w:rPr>
          <w:rFonts w:ascii="Arial" w:eastAsia="Times New Roman" w:hAnsi="Arial" w:cs="Arial"/>
          <w:color w:val="000000"/>
        </w:rPr>
        <w:t xml:space="preserve"> other asymptomatic testing, </w:t>
      </w:r>
      <w:r w:rsidR="005072D9">
        <w:rPr>
          <w:rFonts w:ascii="Arial" w:eastAsia="Times New Roman" w:hAnsi="Arial" w:cs="Arial"/>
          <w:color w:val="000000"/>
        </w:rPr>
        <w:t xml:space="preserve">as well as the </w:t>
      </w:r>
      <w:r w:rsidRPr="00683FEF">
        <w:rPr>
          <w:rFonts w:ascii="Arial" w:eastAsia="Times New Roman" w:hAnsi="Arial" w:cs="Arial"/>
          <w:color w:val="000000"/>
        </w:rPr>
        <w:t>increasing use of GI PCR panels</w:t>
      </w:r>
      <w:r w:rsidR="005072D9">
        <w:rPr>
          <w:rFonts w:ascii="Arial" w:eastAsia="Times New Roman" w:hAnsi="Arial" w:cs="Arial"/>
          <w:color w:val="000000"/>
        </w:rPr>
        <w:t>, which might indicate colonization rather than infection.</w:t>
      </w:r>
    </w:p>
    <w:p w14:paraId="30374B30" w14:textId="49E49F24" w:rsidR="008100F4" w:rsidRPr="005072D9" w:rsidRDefault="008100F4" w:rsidP="009E0597">
      <w:pPr>
        <w:pStyle w:val="ListParagraph"/>
        <w:numPr>
          <w:ilvl w:val="0"/>
          <w:numId w:val="6"/>
        </w:numPr>
        <w:spacing w:after="0" w:line="240" w:lineRule="auto"/>
        <w:rPr>
          <w:rFonts w:ascii="Arial" w:eastAsia="Times New Roman" w:hAnsi="Arial" w:cs="Arial"/>
        </w:rPr>
      </w:pPr>
      <w:r w:rsidRPr="00683FEF">
        <w:rPr>
          <w:rFonts w:ascii="Arial" w:eastAsia="Times New Roman" w:hAnsi="Arial" w:cs="Arial"/>
          <w:color w:val="000000"/>
        </w:rPr>
        <w:t xml:space="preserve">Consider that although some patients may have recurrent disease (and therefore might not have acquired </w:t>
      </w:r>
      <w:r w:rsidRPr="00683FEF">
        <w:rPr>
          <w:rFonts w:ascii="Arial" w:eastAsia="Times New Roman" w:hAnsi="Arial" w:cs="Arial"/>
          <w:i/>
          <w:color w:val="000000"/>
        </w:rPr>
        <w:t>C. difficile</w:t>
      </w:r>
      <w:r w:rsidRPr="00683FEF">
        <w:rPr>
          <w:rFonts w:ascii="Arial" w:eastAsia="Times New Roman" w:hAnsi="Arial" w:cs="Arial"/>
          <w:color w:val="000000"/>
        </w:rPr>
        <w:t xml:space="preserve"> as part of transmission), patients with recurrent disease can transmit </w:t>
      </w:r>
      <w:r w:rsidRPr="00683FEF">
        <w:rPr>
          <w:rFonts w:ascii="Arial" w:eastAsia="Times New Roman" w:hAnsi="Arial" w:cs="Arial"/>
          <w:i/>
          <w:color w:val="000000"/>
        </w:rPr>
        <w:t>C. difficile</w:t>
      </w:r>
      <w:r w:rsidRPr="00683FEF">
        <w:rPr>
          <w:rFonts w:ascii="Arial" w:eastAsia="Times New Roman" w:hAnsi="Arial" w:cs="Arial"/>
          <w:color w:val="000000"/>
        </w:rPr>
        <w:t xml:space="preserve"> and therefore be part </w:t>
      </w:r>
      <w:r w:rsidRPr="005072D9">
        <w:rPr>
          <w:rFonts w:ascii="Arial" w:eastAsia="Times New Roman" w:hAnsi="Arial" w:cs="Arial"/>
          <w:color w:val="000000"/>
        </w:rPr>
        <w:t>of transmission or outbreaks.</w:t>
      </w:r>
      <w:r w:rsidR="00853EB0" w:rsidRPr="005072D9">
        <w:rPr>
          <w:rFonts w:ascii="Arial" w:eastAsia="Times New Roman" w:hAnsi="Arial" w:cs="Arial"/>
          <w:color w:val="000000"/>
        </w:rPr>
        <w:t xml:space="preserve"> (Definitions as follows:</w:t>
      </w:r>
      <w:r w:rsidR="005072D9">
        <w:rPr>
          <w:rFonts w:ascii="Arial" w:eastAsia="Times New Roman" w:hAnsi="Arial" w:cs="Arial"/>
          <w:color w:val="000000"/>
        </w:rPr>
        <w:t xml:space="preserve"> incident </w:t>
      </w:r>
      <w:r w:rsidR="005072D9" w:rsidRPr="0044631D">
        <w:rPr>
          <w:rFonts w:ascii="Arial" w:eastAsia="Times New Roman" w:hAnsi="Arial" w:cs="Arial"/>
          <w:i/>
          <w:color w:val="000000"/>
        </w:rPr>
        <w:t>C. difficile</w:t>
      </w:r>
      <w:r w:rsidR="005072D9">
        <w:rPr>
          <w:rFonts w:ascii="Arial" w:eastAsia="Times New Roman" w:hAnsi="Arial" w:cs="Arial"/>
          <w:color w:val="000000"/>
        </w:rPr>
        <w:t xml:space="preserve"> = any </w:t>
      </w:r>
      <w:r w:rsidR="005072D9" w:rsidRPr="0044631D">
        <w:rPr>
          <w:rFonts w:ascii="Arial" w:eastAsia="Times New Roman" w:hAnsi="Arial" w:cs="Arial"/>
          <w:i/>
          <w:color w:val="000000"/>
        </w:rPr>
        <w:t>C. difficile</w:t>
      </w:r>
      <w:r w:rsidR="005072D9">
        <w:rPr>
          <w:rFonts w:ascii="Arial" w:eastAsia="Times New Roman" w:hAnsi="Arial" w:cs="Arial"/>
          <w:color w:val="000000"/>
        </w:rPr>
        <w:t xml:space="preserve">-positive laboratory test from a specimen obtained &gt;8 weeks after the most recent </w:t>
      </w:r>
      <w:r w:rsidR="005072D9" w:rsidRPr="0044631D">
        <w:rPr>
          <w:rFonts w:ascii="Arial" w:eastAsia="Times New Roman" w:hAnsi="Arial" w:cs="Arial"/>
          <w:i/>
          <w:color w:val="000000"/>
        </w:rPr>
        <w:t>C. difficile</w:t>
      </w:r>
      <w:r w:rsidR="005072D9">
        <w:rPr>
          <w:rFonts w:ascii="Arial" w:eastAsia="Times New Roman" w:hAnsi="Arial" w:cs="Arial"/>
          <w:color w:val="000000"/>
        </w:rPr>
        <w:t xml:space="preserve"> laboratory test [or with no previous </w:t>
      </w:r>
      <w:r w:rsidR="005072D9" w:rsidRPr="0044631D">
        <w:rPr>
          <w:rFonts w:ascii="Arial" w:eastAsia="Times New Roman" w:hAnsi="Arial" w:cs="Arial"/>
          <w:i/>
          <w:color w:val="000000"/>
        </w:rPr>
        <w:t>C. difficile</w:t>
      </w:r>
      <w:r w:rsidR="005072D9">
        <w:rPr>
          <w:rFonts w:ascii="Arial" w:eastAsia="Times New Roman" w:hAnsi="Arial" w:cs="Arial"/>
          <w:color w:val="000000"/>
        </w:rPr>
        <w:t xml:space="preserve">-positive laboratory test]; recurrent </w:t>
      </w:r>
      <w:r w:rsidR="005072D9" w:rsidRPr="0044631D">
        <w:rPr>
          <w:rFonts w:ascii="Arial" w:eastAsia="Times New Roman" w:hAnsi="Arial" w:cs="Arial"/>
          <w:i/>
          <w:color w:val="000000"/>
        </w:rPr>
        <w:t>C. difficile</w:t>
      </w:r>
      <w:r w:rsidR="005072D9">
        <w:rPr>
          <w:rFonts w:ascii="Arial" w:eastAsia="Times New Roman" w:hAnsi="Arial" w:cs="Arial"/>
          <w:color w:val="000000"/>
        </w:rPr>
        <w:t xml:space="preserve"> = any </w:t>
      </w:r>
      <w:r w:rsidR="005072D9" w:rsidRPr="0044631D">
        <w:rPr>
          <w:rFonts w:ascii="Arial" w:eastAsia="Times New Roman" w:hAnsi="Arial" w:cs="Arial"/>
          <w:i/>
          <w:color w:val="000000"/>
        </w:rPr>
        <w:t>C. difficile</w:t>
      </w:r>
      <w:r w:rsidR="005072D9">
        <w:rPr>
          <w:rFonts w:ascii="Arial" w:eastAsia="Times New Roman" w:hAnsi="Arial" w:cs="Arial"/>
          <w:color w:val="000000"/>
        </w:rPr>
        <w:t xml:space="preserve">-positive laboratory test from a specimen obtained &gt;2 weeks and ≤8 weeks after the most recent </w:t>
      </w:r>
      <w:r w:rsidR="005072D9" w:rsidRPr="0044631D">
        <w:rPr>
          <w:rFonts w:ascii="Arial" w:eastAsia="Times New Roman" w:hAnsi="Arial" w:cs="Arial"/>
          <w:i/>
          <w:color w:val="000000"/>
        </w:rPr>
        <w:t>C. difficile</w:t>
      </w:r>
      <w:r w:rsidR="005072D9">
        <w:rPr>
          <w:rFonts w:ascii="Arial" w:eastAsia="Times New Roman" w:hAnsi="Arial" w:cs="Arial"/>
          <w:color w:val="000000"/>
        </w:rPr>
        <w:t xml:space="preserve"> laboratory test; duplicate </w:t>
      </w:r>
      <w:r w:rsidR="005072D9" w:rsidRPr="0044631D">
        <w:rPr>
          <w:rFonts w:ascii="Arial" w:eastAsia="Times New Roman" w:hAnsi="Arial" w:cs="Arial"/>
          <w:i/>
          <w:color w:val="000000"/>
        </w:rPr>
        <w:t>C. difficile</w:t>
      </w:r>
      <w:r w:rsidR="005072D9">
        <w:rPr>
          <w:rFonts w:ascii="Arial" w:eastAsia="Times New Roman" w:hAnsi="Arial" w:cs="Arial"/>
          <w:color w:val="000000"/>
        </w:rPr>
        <w:t xml:space="preserve"> = any </w:t>
      </w:r>
      <w:r w:rsidR="005072D9" w:rsidRPr="0044631D">
        <w:rPr>
          <w:rFonts w:ascii="Arial" w:eastAsia="Times New Roman" w:hAnsi="Arial" w:cs="Arial"/>
          <w:i/>
          <w:color w:val="000000"/>
        </w:rPr>
        <w:t>C. difficile</w:t>
      </w:r>
      <w:r w:rsidR="005072D9">
        <w:rPr>
          <w:rFonts w:ascii="Arial" w:eastAsia="Times New Roman" w:hAnsi="Arial" w:cs="Arial"/>
          <w:color w:val="000000"/>
        </w:rPr>
        <w:t xml:space="preserve">-positive laboratory test from a specimen obtained ≤2 weeks after the most recent </w:t>
      </w:r>
      <w:r w:rsidR="0044631D" w:rsidRPr="0044631D">
        <w:rPr>
          <w:rFonts w:ascii="Arial" w:eastAsia="Times New Roman" w:hAnsi="Arial" w:cs="Arial"/>
          <w:i/>
          <w:color w:val="000000"/>
        </w:rPr>
        <w:t>C. difficile</w:t>
      </w:r>
      <w:r w:rsidR="0044631D">
        <w:rPr>
          <w:rFonts w:ascii="Arial" w:eastAsia="Times New Roman" w:hAnsi="Arial" w:cs="Arial"/>
          <w:color w:val="000000"/>
        </w:rPr>
        <w:t xml:space="preserve"> laboratory test.)</w:t>
      </w:r>
    </w:p>
    <w:p w14:paraId="2108C019" w14:textId="2276F0D0" w:rsidR="00BD24CB" w:rsidRDefault="00BD24CB" w:rsidP="009E0597">
      <w:pPr>
        <w:spacing w:after="0" w:line="240" w:lineRule="auto"/>
        <w:rPr>
          <w:rFonts w:ascii="Arial" w:hAnsi="Arial" w:cs="Arial"/>
        </w:rPr>
      </w:pPr>
    </w:p>
    <w:p w14:paraId="480117BB" w14:textId="01AEA965" w:rsidR="009E0597" w:rsidRPr="005072D9" w:rsidRDefault="009E0597" w:rsidP="009E0597">
      <w:pPr>
        <w:spacing w:after="0" w:line="240" w:lineRule="auto"/>
        <w:rPr>
          <w:rFonts w:ascii="Arial" w:hAnsi="Arial" w:cs="Arial"/>
          <w:b/>
        </w:rPr>
      </w:pPr>
      <w:r w:rsidRPr="005072D9">
        <w:rPr>
          <w:rFonts w:ascii="Arial" w:hAnsi="Arial" w:cs="Arial"/>
          <w:b/>
        </w:rPr>
        <w:t>References</w:t>
      </w:r>
    </w:p>
    <w:p w14:paraId="24A52763" w14:textId="60CBEB7A" w:rsidR="009E0597" w:rsidRPr="005072D9" w:rsidRDefault="009E0597" w:rsidP="005072D9">
      <w:pPr>
        <w:pStyle w:val="ListParagraph"/>
        <w:numPr>
          <w:ilvl w:val="0"/>
          <w:numId w:val="7"/>
        </w:numPr>
        <w:spacing w:after="0" w:line="240" w:lineRule="auto"/>
        <w:rPr>
          <w:rFonts w:ascii="Arial" w:hAnsi="Arial" w:cs="Arial"/>
        </w:rPr>
      </w:pPr>
      <w:r w:rsidRPr="005072D9">
        <w:rPr>
          <w:rFonts w:ascii="Arial" w:hAnsi="Arial" w:cs="Arial"/>
        </w:rPr>
        <w:t xml:space="preserve">Cohen SH, </w:t>
      </w:r>
      <w:proofErr w:type="spellStart"/>
      <w:r w:rsidRPr="005072D9">
        <w:rPr>
          <w:rFonts w:ascii="Arial" w:hAnsi="Arial" w:cs="Arial"/>
        </w:rPr>
        <w:t>Gerding</w:t>
      </w:r>
      <w:proofErr w:type="spellEnd"/>
      <w:r w:rsidRPr="005072D9">
        <w:rPr>
          <w:rFonts w:ascii="Arial" w:hAnsi="Arial" w:cs="Arial"/>
        </w:rPr>
        <w:t xml:space="preserve"> DN, Johnson S, </w:t>
      </w:r>
      <w:r w:rsidRPr="0044631D">
        <w:rPr>
          <w:rFonts w:ascii="Arial" w:hAnsi="Arial" w:cs="Arial"/>
          <w:i/>
        </w:rPr>
        <w:t>et. al.</w:t>
      </w:r>
      <w:r w:rsidRPr="005072D9">
        <w:rPr>
          <w:rFonts w:ascii="Arial" w:hAnsi="Arial" w:cs="Arial"/>
        </w:rPr>
        <w:t xml:space="preserve"> Clinical Practice Guidelines for </w:t>
      </w:r>
      <w:r w:rsidRPr="0044631D">
        <w:rPr>
          <w:rFonts w:ascii="Arial" w:hAnsi="Arial" w:cs="Arial"/>
          <w:i/>
        </w:rPr>
        <w:t>Clostridium difficile</w:t>
      </w:r>
      <w:r w:rsidRPr="005072D9">
        <w:rPr>
          <w:rFonts w:ascii="Arial" w:hAnsi="Arial" w:cs="Arial"/>
        </w:rPr>
        <w:t xml:space="preserve"> Infection in Adults: 2010 Update by the Society for Healthcare of America (SHEA) and the Infectious Diseases Society of America (IDSA). Infect Control Hosp Epi 2010;31(5):431-55.</w:t>
      </w:r>
    </w:p>
    <w:p w14:paraId="06133BA1" w14:textId="31573236" w:rsidR="0044631D" w:rsidRDefault="005072D9" w:rsidP="0044631D">
      <w:pPr>
        <w:pStyle w:val="ListParagraph"/>
        <w:numPr>
          <w:ilvl w:val="0"/>
          <w:numId w:val="7"/>
        </w:numPr>
        <w:spacing w:after="0" w:line="240" w:lineRule="auto"/>
        <w:rPr>
          <w:rFonts w:ascii="Arial" w:hAnsi="Arial" w:cs="Arial"/>
        </w:rPr>
      </w:pPr>
      <w:r w:rsidRPr="005072D9">
        <w:rPr>
          <w:rFonts w:ascii="Arial" w:hAnsi="Arial" w:cs="Arial"/>
        </w:rPr>
        <w:t xml:space="preserve">National Healthcare Safety Network </w:t>
      </w:r>
      <w:r w:rsidR="0044631D">
        <w:rPr>
          <w:rFonts w:ascii="Arial" w:hAnsi="Arial" w:cs="Arial"/>
        </w:rPr>
        <w:t xml:space="preserve">(NHSN) definitions for </w:t>
      </w:r>
      <w:r w:rsidR="0044631D" w:rsidRPr="0044631D">
        <w:rPr>
          <w:rFonts w:ascii="Arial" w:hAnsi="Arial" w:cs="Arial"/>
          <w:i/>
        </w:rPr>
        <w:t>C. difficile</w:t>
      </w:r>
      <w:r w:rsidR="0044631D">
        <w:rPr>
          <w:rFonts w:ascii="Arial" w:hAnsi="Arial" w:cs="Arial"/>
        </w:rPr>
        <w:t xml:space="preserve"> can be found at: </w:t>
      </w:r>
      <w:hyperlink r:id="rId7" w:history="1">
        <w:r w:rsidR="0044631D" w:rsidRPr="00E26BD8">
          <w:rPr>
            <w:rStyle w:val="Hyperlink"/>
            <w:rFonts w:ascii="Arial" w:hAnsi="Arial" w:cs="Arial"/>
          </w:rPr>
          <w:t>https://www.cdc.gov/nhsn/acute-care-hospital/cdiff-mrsa/index.html</w:t>
        </w:r>
      </w:hyperlink>
    </w:p>
    <w:p w14:paraId="0921B90C" w14:textId="69050BFB" w:rsidR="009E0597" w:rsidRPr="0044631D" w:rsidRDefault="009E0597" w:rsidP="0044631D">
      <w:pPr>
        <w:pStyle w:val="ListParagraph"/>
        <w:spacing w:after="0" w:line="240" w:lineRule="auto"/>
        <w:ind w:left="360"/>
        <w:rPr>
          <w:rFonts w:ascii="Arial" w:hAnsi="Arial" w:cs="Arial"/>
        </w:rPr>
      </w:pPr>
    </w:p>
    <w:p w14:paraId="762CE90E" w14:textId="03200914" w:rsidR="00BD24CB" w:rsidRPr="005072D9" w:rsidRDefault="00BD24CB" w:rsidP="009E0597">
      <w:pPr>
        <w:spacing w:after="0" w:line="240" w:lineRule="auto"/>
        <w:rPr>
          <w:rFonts w:ascii="Arial" w:hAnsi="Arial" w:cs="Arial"/>
          <w:b/>
        </w:rPr>
      </w:pPr>
      <w:r w:rsidRPr="005072D9">
        <w:rPr>
          <w:rFonts w:ascii="Arial" w:hAnsi="Arial" w:cs="Arial"/>
          <w:b/>
        </w:rPr>
        <w:t>Rationale (for CORHA use only):</w:t>
      </w:r>
    </w:p>
    <w:p w14:paraId="478B6E13" w14:textId="75FBC6DC" w:rsidR="00062E79" w:rsidRDefault="009E0597" w:rsidP="009E0597">
      <w:pPr>
        <w:pStyle w:val="ListParagraph"/>
        <w:numPr>
          <w:ilvl w:val="0"/>
          <w:numId w:val="6"/>
        </w:numPr>
        <w:spacing w:after="0" w:line="240" w:lineRule="auto"/>
        <w:rPr>
          <w:rFonts w:ascii="Arial" w:eastAsia="Times New Roman" w:hAnsi="Arial" w:cs="Arial"/>
        </w:rPr>
      </w:pPr>
      <w:r>
        <w:rPr>
          <w:rFonts w:ascii="Arial" w:eastAsia="Times New Roman" w:hAnsi="Arial" w:cs="Arial"/>
        </w:rPr>
        <w:t xml:space="preserve">Facility-onset, community-onset, and incident/recurrent/duplicate </w:t>
      </w:r>
      <w:r w:rsidR="00062E79">
        <w:rPr>
          <w:rFonts w:ascii="Arial" w:eastAsia="Times New Roman" w:hAnsi="Arial" w:cs="Arial"/>
        </w:rPr>
        <w:t>definition</w:t>
      </w:r>
      <w:r>
        <w:rPr>
          <w:rFonts w:ascii="Arial" w:eastAsia="Times New Roman" w:hAnsi="Arial" w:cs="Arial"/>
        </w:rPr>
        <w:t>s are</w:t>
      </w:r>
      <w:r w:rsidR="00062E79">
        <w:rPr>
          <w:rFonts w:ascii="Arial" w:eastAsia="Times New Roman" w:hAnsi="Arial" w:cs="Arial"/>
        </w:rPr>
        <w:t xml:space="preserve"> based on NHSN definition</w:t>
      </w:r>
      <w:r>
        <w:rPr>
          <w:rFonts w:ascii="Arial" w:eastAsia="Times New Roman" w:hAnsi="Arial" w:cs="Arial"/>
        </w:rPr>
        <w:t>s</w:t>
      </w:r>
      <w:r w:rsidR="00062E79">
        <w:rPr>
          <w:rFonts w:ascii="Arial" w:eastAsia="Times New Roman" w:hAnsi="Arial" w:cs="Arial"/>
        </w:rPr>
        <w:t>.</w:t>
      </w:r>
    </w:p>
    <w:p w14:paraId="60A18B14" w14:textId="5708E825" w:rsidR="00062E79" w:rsidRDefault="00062E79" w:rsidP="009E0597">
      <w:pPr>
        <w:pStyle w:val="ListParagraph"/>
        <w:numPr>
          <w:ilvl w:val="0"/>
          <w:numId w:val="6"/>
        </w:numPr>
        <w:spacing w:after="0" w:line="240" w:lineRule="auto"/>
        <w:rPr>
          <w:rFonts w:ascii="Arial" w:eastAsia="Times New Roman" w:hAnsi="Arial" w:cs="Arial"/>
        </w:rPr>
      </w:pPr>
      <w:r>
        <w:rPr>
          <w:rFonts w:ascii="Arial" w:eastAsia="Times New Roman" w:hAnsi="Arial" w:cs="Arial"/>
        </w:rPr>
        <w:t xml:space="preserve">Threshold definitions are based on positive laboratory testing (greater sensitivity), while the outbreak definition is based on </w:t>
      </w:r>
      <w:r w:rsidRPr="0044631D">
        <w:rPr>
          <w:rFonts w:ascii="Arial" w:eastAsia="Times New Roman" w:hAnsi="Arial" w:cs="Arial"/>
          <w:i/>
        </w:rPr>
        <w:t>C. difficile</w:t>
      </w:r>
      <w:r>
        <w:rPr>
          <w:rFonts w:ascii="Arial" w:eastAsia="Times New Roman" w:hAnsi="Arial" w:cs="Arial"/>
        </w:rPr>
        <w:t xml:space="preserve"> infection</w:t>
      </w:r>
      <w:r w:rsidR="000E4F49">
        <w:rPr>
          <w:rFonts w:ascii="Arial" w:eastAsia="Times New Roman" w:hAnsi="Arial" w:cs="Arial"/>
        </w:rPr>
        <w:t xml:space="preserve"> (symptoms, testing, and lack of other common cause [laxative use]) for greater specificity.</w:t>
      </w:r>
    </w:p>
    <w:p w14:paraId="0BBEC7F5" w14:textId="2E30D563" w:rsidR="009E0597" w:rsidRDefault="009E0597" w:rsidP="009E0597">
      <w:pPr>
        <w:pStyle w:val="ListParagraph"/>
        <w:numPr>
          <w:ilvl w:val="0"/>
          <w:numId w:val="6"/>
        </w:numPr>
        <w:spacing w:after="0" w:line="240" w:lineRule="auto"/>
        <w:rPr>
          <w:rFonts w:ascii="Arial" w:eastAsia="Times New Roman" w:hAnsi="Arial" w:cs="Arial"/>
        </w:rPr>
      </w:pPr>
      <w:r>
        <w:rPr>
          <w:rFonts w:ascii="Arial" w:eastAsia="Times New Roman" w:hAnsi="Arial" w:cs="Arial"/>
        </w:rPr>
        <w:t xml:space="preserve">Severe complicated </w:t>
      </w:r>
      <w:r w:rsidRPr="0044631D">
        <w:rPr>
          <w:rFonts w:ascii="Arial" w:eastAsia="Times New Roman" w:hAnsi="Arial" w:cs="Arial"/>
          <w:i/>
        </w:rPr>
        <w:t>C. difficile</w:t>
      </w:r>
      <w:r>
        <w:rPr>
          <w:rFonts w:ascii="Arial" w:eastAsia="Times New Roman" w:hAnsi="Arial" w:cs="Arial"/>
        </w:rPr>
        <w:t xml:space="preserve"> infection is based on clinical practice guidelines.</w:t>
      </w:r>
    </w:p>
    <w:p w14:paraId="32444EDA" w14:textId="77777777" w:rsidR="009E0597" w:rsidRDefault="000E4F49" w:rsidP="009E0597">
      <w:pPr>
        <w:pStyle w:val="ListParagraph"/>
        <w:numPr>
          <w:ilvl w:val="0"/>
          <w:numId w:val="6"/>
        </w:numPr>
        <w:spacing w:after="0" w:line="240" w:lineRule="auto"/>
        <w:rPr>
          <w:rFonts w:ascii="Arial" w:eastAsia="Times New Roman" w:hAnsi="Arial" w:cs="Arial"/>
        </w:rPr>
      </w:pPr>
      <w:r>
        <w:rPr>
          <w:rFonts w:ascii="Arial" w:eastAsia="Times New Roman" w:hAnsi="Arial" w:cs="Arial"/>
        </w:rPr>
        <w:t xml:space="preserve">The workgroup set up the threshold for investigation, reporting, and outbreak definition as 3 facility-onset cases </w:t>
      </w:r>
      <w:r w:rsidR="000D5619">
        <w:rPr>
          <w:rFonts w:ascii="Arial" w:eastAsia="Times New Roman" w:hAnsi="Arial" w:cs="Arial"/>
        </w:rPr>
        <w:t>with the intention of</w:t>
      </w:r>
      <w:r>
        <w:rPr>
          <w:rFonts w:ascii="Arial" w:eastAsia="Times New Roman" w:hAnsi="Arial" w:cs="Arial"/>
        </w:rPr>
        <w:t xml:space="preserve"> balancing the burden of </w:t>
      </w:r>
      <w:r w:rsidRPr="0044631D">
        <w:rPr>
          <w:rFonts w:ascii="Arial" w:eastAsia="Times New Roman" w:hAnsi="Arial" w:cs="Arial"/>
          <w:i/>
        </w:rPr>
        <w:t>C. difficile</w:t>
      </w:r>
      <w:r>
        <w:rPr>
          <w:rFonts w:ascii="Arial" w:eastAsia="Times New Roman" w:hAnsi="Arial" w:cs="Arial"/>
        </w:rPr>
        <w:t xml:space="preserve"> </w:t>
      </w:r>
      <w:r w:rsidR="000D5619">
        <w:rPr>
          <w:rFonts w:ascii="Arial" w:eastAsia="Times New Roman" w:hAnsi="Arial" w:cs="Arial"/>
        </w:rPr>
        <w:t xml:space="preserve">and the desire to avoid “normalizing” the idea that some transmission is acceptable. Since the burden of </w:t>
      </w:r>
      <w:r w:rsidR="000D5619" w:rsidRPr="0044631D">
        <w:rPr>
          <w:rFonts w:ascii="Arial" w:eastAsia="Times New Roman" w:hAnsi="Arial" w:cs="Arial"/>
          <w:i/>
        </w:rPr>
        <w:t>C. difficile</w:t>
      </w:r>
      <w:r w:rsidR="000D5619">
        <w:rPr>
          <w:rFonts w:ascii="Arial" w:eastAsia="Times New Roman" w:hAnsi="Arial" w:cs="Arial"/>
        </w:rPr>
        <w:t xml:space="preserve"> is currently high, we felt that 2 facility-onset cases would be a burden to facilities and public health for investigation. However, after debating the utility of including a “percent above baseline” in the definition, a “baseline” might be an ongoing outbreak</w:t>
      </w:r>
      <w:r w:rsidR="009E0597">
        <w:rPr>
          <w:rFonts w:ascii="Arial" w:eastAsia="Times New Roman" w:hAnsi="Arial" w:cs="Arial"/>
        </w:rPr>
        <w:t xml:space="preserve"> and the ideal state is no healthcare transmission</w:t>
      </w:r>
      <w:r w:rsidR="000D5619">
        <w:rPr>
          <w:rFonts w:ascii="Arial" w:eastAsia="Times New Roman" w:hAnsi="Arial" w:cs="Arial"/>
        </w:rPr>
        <w:t>.</w:t>
      </w:r>
    </w:p>
    <w:p w14:paraId="1D361ACF" w14:textId="33A9B65C" w:rsidR="000E4F49" w:rsidRDefault="009E0597" w:rsidP="009E0597">
      <w:pPr>
        <w:pStyle w:val="ListParagraph"/>
        <w:numPr>
          <w:ilvl w:val="0"/>
          <w:numId w:val="6"/>
        </w:numPr>
        <w:spacing w:after="0" w:line="240" w:lineRule="auto"/>
        <w:rPr>
          <w:rFonts w:ascii="Arial" w:eastAsia="Times New Roman" w:hAnsi="Arial" w:cs="Arial"/>
        </w:rPr>
      </w:pPr>
      <w:r>
        <w:rPr>
          <w:rFonts w:ascii="Arial" w:eastAsia="Times New Roman" w:hAnsi="Arial" w:cs="Arial"/>
        </w:rPr>
        <w:t xml:space="preserve">The workgroup also did not want to miss a possible outbreak that might be community-associated, from a facility outside of the facility that identified a possible outbreak, nor the possibility of severe </w:t>
      </w:r>
      <w:r w:rsidRPr="0044631D">
        <w:rPr>
          <w:rFonts w:ascii="Arial" w:eastAsia="Times New Roman" w:hAnsi="Arial" w:cs="Arial"/>
          <w:i/>
        </w:rPr>
        <w:t>C. difficile</w:t>
      </w:r>
      <w:r>
        <w:rPr>
          <w:rFonts w:ascii="Arial" w:eastAsia="Times New Roman" w:hAnsi="Arial" w:cs="Arial"/>
        </w:rPr>
        <w:t xml:space="preserve"> outbreaks.</w:t>
      </w:r>
      <w:r w:rsidR="000D5619">
        <w:rPr>
          <w:rFonts w:ascii="Arial" w:eastAsia="Times New Roman" w:hAnsi="Arial" w:cs="Arial"/>
        </w:rPr>
        <w:t xml:space="preserve"> </w:t>
      </w:r>
      <w:r>
        <w:rPr>
          <w:rFonts w:ascii="Arial" w:eastAsia="Times New Roman" w:hAnsi="Arial" w:cs="Arial"/>
        </w:rPr>
        <w:t xml:space="preserve">Two or more cases with epidemiologic links outside of the facility reporting, or severe </w:t>
      </w:r>
      <w:r w:rsidRPr="0044631D">
        <w:rPr>
          <w:rFonts w:ascii="Arial" w:eastAsia="Times New Roman" w:hAnsi="Arial" w:cs="Arial"/>
          <w:i/>
        </w:rPr>
        <w:t>C. difficile</w:t>
      </w:r>
      <w:r>
        <w:rPr>
          <w:rFonts w:ascii="Arial" w:eastAsia="Times New Roman" w:hAnsi="Arial" w:cs="Arial"/>
        </w:rPr>
        <w:t xml:space="preserve"> should also be reported to public health and may warrant investigation. Given that this situation is likely less common than facility-onset outbreaks, two cases was considered to be an appropriate threshold.</w:t>
      </w:r>
    </w:p>
    <w:p w14:paraId="10C5A983" w14:textId="7774FFFF" w:rsidR="009E0597" w:rsidRPr="00062E79" w:rsidRDefault="005072D9" w:rsidP="009E0597">
      <w:pPr>
        <w:pStyle w:val="ListParagraph"/>
        <w:numPr>
          <w:ilvl w:val="0"/>
          <w:numId w:val="6"/>
        </w:numPr>
        <w:spacing w:after="0" w:line="240" w:lineRule="auto"/>
        <w:rPr>
          <w:rFonts w:ascii="Arial" w:eastAsia="Times New Roman" w:hAnsi="Arial" w:cs="Arial"/>
        </w:rPr>
      </w:pPr>
      <w:r>
        <w:rPr>
          <w:rFonts w:ascii="Arial" w:eastAsia="Times New Roman" w:hAnsi="Arial" w:cs="Arial"/>
        </w:rPr>
        <w:t xml:space="preserve">The one-month time period is based on expert consensus. There is no clear incubation period for </w:t>
      </w:r>
      <w:r w:rsidRPr="0044631D">
        <w:rPr>
          <w:rFonts w:ascii="Arial" w:eastAsia="Times New Roman" w:hAnsi="Arial" w:cs="Arial"/>
          <w:i/>
        </w:rPr>
        <w:t>C. difficile</w:t>
      </w:r>
      <w:r>
        <w:rPr>
          <w:rFonts w:ascii="Arial" w:eastAsia="Times New Roman" w:hAnsi="Arial" w:cs="Arial"/>
        </w:rPr>
        <w:t xml:space="preserve">. Additionally, based on workgroup experience, infection </w:t>
      </w:r>
      <w:proofErr w:type="spellStart"/>
      <w:r>
        <w:rPr>
          <w:rFonts w:ascii="Arial" w:eastAsia="Times New Roman" w:hAnsi="Arial" w:cs="Arial"/>
        </w:rPr>
        <w:t>preventionists</w:t>
      </w:r>
      <w:proofErr w:type="spellEnd"/>
      <w:r>
        <w:rPr>
          <w:rFonts w:ascii="Arial" w:eastAsia="Times New Roman" w:hAnsi="Arial" w:cs="Arial"/>
        </w:rPr>
        <w:t xml:space="preserve"> in hospital settings tend to look at their data quarterly or monthly, which would not allow for easy detection of possible outbreaks with a shorter timeframe; a 3-month timeframe for thresholds and outbreak definition (quarterly) would be too long.</w:t>
      </w:r>
    </w:p>
    <w:p w14:paraId="7F08EF92" w14:textId="77777777" w:rsidR="00BD24CB" w:rsidRPr="00BD24CB" w:rsidRDefault="00BD24CB" w:rsidP="009E0597">
      <w:pPr>
        <w:spacing w:after="0" w:line="240" w:lineRule="auto"/>
        <w:rPr>
          <w:rFonts w:ascii="Arial" w:hAnsi="Arial" w:cs="Arial"/>
        </w:rPr>
      </w:pPr>
    </w:p>
    <w:sectPr w:rsidR="00BD24CB" w:rsidRPr="00BD24CB" w:rsidSect="00536B1D">
      <w:headerReference w:type="even" r:id="rId8"/>
      <w:headerReference w:type="default" r:id="rId9"/>
      <w:footerReference w:type="even" r:id="rId10"/>
      <w:footerReference w:type="default" r:id="rId11"/>
      <w:headerReference w:type="first" r:id="rId12"/>
      <w:footerReference w:type="first" r:id="rId1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EEE445" w14:textId="77777777" w:rsidR="00BC7F70" w:rsidRDefault="00BC7F70" w:rsidP="00BC7F70">
      <w:pPr>
        <w:spacing w:after="0" w:line="240" w:lineRule="auto"/>
      </w:pPr>
      <w:r>
        <w:separator/>
      </w:r>
    </w:p>
  </w:endnote>
  <w:endnote w:type="continuationSeparator" w:id="0">
    <w:p w14:paraId="0B4FB1E6" w14:textId="77777777" w:rsidR="00BC7F70" w:rsidRDefault="00BC7F70" w:rsidP="00BC7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BA659" w14:textId="77777777" w:rsidR="00BC7F70" w:rsidRDefault="00BC7F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73AFB" w14:textId="77777777" w:rsidR="00BC7F70" w:rsidRDefault="00BC7F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48614" w14:textId="77777777" w:rsidR="00BC7F70" w:rsidRDefault="00BC7F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DF044F" w14:textId="77777777" w:rsidR="00BC7F70" w:rsidRDefault="00BC7F70" w:rsidP="00BC7F70">
      <w:pPr>
        <w:spacing w:after="0" w:line="240" w:lineRule="auto"/>
      </w:pPr>
      <w:r>
        <w:separator/>
      </w:r>
    </w:p>
  </w:footnote>
  <w:footnote w:type="continuationSeparator" w:id="0">
    <w:p w14:paraId="7E21A9EC" w14:textId="77777777" w:rsidR="00BC7F70" w:rsidRDefault="00BC7F70" w:rsidP="00BC7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953FD" w14:textId="77777777" w:rsidR="00BC7F70" w:rsidRDefault="00BC7F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2923787"/>
      <w:docPartObj>
        <w:docPartGallery w:val="Watermarks"/>
        <w:docPartUnique/>
      </w:docPartObj>
    </w:sdtPr>
    <w:sdtContent>
      <w:p w14:paraId="26A11F0F" w14:textId="2761AD55" w:rsidR="00BC7F70" w:rsidRDefault="00BC7F70">
        <w:pPr>
          <w:pStyle w:val="Header"/>
        </w:pPr>
        <w:r>
          <w:rPr>
            <w:noProof/>
          </w:rPr>
          <w:pict w14:anchorId="3579F1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561E88" w14:textId="77777777" w:rsidR="00BC7F70" w:rsidRDefault="00BC7F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683BA8"/>
    <w:multiLevelType w:val="hybridMultilevel"/>
    <w:tmpl w:val="9724E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A83CF5"/>
    <w:multiLevelType w:val="hybridMultilevel"/>
    <w:tmpl w:val="70700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52076B"/>
    <w:multiLevelType w:val="multilevel"/>
    <w:tmpl w:val="9AD2E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A96639"/>
    <w:multiLevelType w:val="multilevel"/>
    <w:tmpl w:val="E60E4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324C92"/>
    <w:multiLevelType w:val="multilevel"/>
    <w:tmpl w:val="A6047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871671"/>
    <w:multiLevelType w:val="hybridMultilevel"/>
    <w:tmpl w:val="3AF40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7F416A9"/>
    <w:multiLevelType w:val="multilevel"/>
    <w:tmpl w:val="0004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6"/>
  </w:num>
  <w:num w:numId="3">
    <w:abstractNumId w:val="3"/>
  </w:num>
  <w:num w:numId="4">
    <w:abstractNumId w:val="2"/>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6B1D"/>
    <w:rsid w:val="00062E79"/>
    <w:rsid w:val="000D48CD"/>
    <w:rsid w:val="000D5619"/>
    <w:rsid w:val="000E1BCD"/>
    <w:rsid w:val="000E4F49"/>
    <w:rsid w:val="0020693F"/>
    <w:rsid w:val="00225CA8"/>
    <w:rsid w:val="00356B46"/>
    <w:rsid w:val="003D5DD0"/>
    <w:rsid w:val="003F05E3"/>
    <w:rsid w:val="003F4811"/>
    <w:rsid w:val="0044631D"/>
    <w:rsid w:val="005072D9"/>
    <w:rsid w:val="00536B1D"/>
    <w:rsid w:val="0053775A"/>
    <w:rsid w:val="006817F6"/>
    <w:rsid w:val="00683FEF"/>
    <w:rsid w:val="0070002E"/>
    <w:rsid w:val="0071439D"/>
    <w:rsid w:val="008100F4"/>
    <w:rsid w:val="00853EB0"/>
    <w:rsid w:val="008A093F"/>
    <w:rsid w:val="009E0597"/>
    <w:rsid w:val="00A1779F"/>
    <w:rsid w:val="00A9734F"/>
    <w:rsid w:val="00B97862"/>
    <w:rsid w:val="00BC7F70"/>
    <w:rsid w:val="00BD24CB"/>
    <w:rsid w:val="00C4473B"/>
    <w:rsid w:val="00DA58FC"/>
    <w:rsid w:val="00DB1D80"/>
    <w:rsid w:val="00F0576C"/>
    <w:rsid w:val="00F20548"/>
    <w:rsid w:val="00F22D5A"/>
    <w:rsid w:val="00F66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1BA67A8"/>
  <w15:chartTrackingRefBased/>
  <w15:docId w15:val="{3184A2C0-A55A-43E5-BA8F-F9769774F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6B1D"/>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36B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F4811"/>
    <w:rPr>
      <w:sz w:val="16"/>
      <w:szCs w:val="16"/>
    </w:rPr>
  </w:style>
  <w:style w:type="paragraph" w:styleId="CommentText">
    <w:name w:val="annotation text"/>
    <w:basedOn w:val="Normal"/>
    <w:link w:val="CommentTextChar"/>
    <w:uiPriority w:val="99"/>
    <w:semiHidden/>
    <w:unhideWhenUsed/>
    <w:rsid w:val="003F4811"/>
    <w:pPr>
      <w:spacing w:line="240" w:lineRule="auto"/>
    </w:pPr>
    <w:rPr>
      <w:sz w:val="20"/>
      <w:szCs w:val="20"/>
    </w:rPr>
  </w:style>
  <w:style w:type="character" w:customStyle="1" w:styleId="CommentTextChar">
    <w:name w:val="Comment Text Char"/>
    <w:basedOn w:val="DefaultParagraphFont"/>
    <w:link w:val="CommentText"/>
    <w:uiPriority w:val="99"/>
    <w:semiHidden/>
    <w:rsid w:val="003F4811"/>
    <w:rPr>
      <w:sz w:val="20"/>
      <w:szCs w:val="20"/>
    </w:rPr>
  </w:style>
  <w:style w:type="paragraph" w:styleId="CommentSubject">
    <w:name w:val="annotation subject"/>
    <w:basedOn w:val="CommentText"/>
    <w:next w:val="CommentText"/>
    <w:link w:val="CommentSubjectChar"/>
    <w:uiPriority w:val="99"/>
    <w:semiHidden/>
    <w:unhideWhenUsed/>
    <w:rsid w:val="003F4811"/>
    <w:rPr>
      <w:b/>
      <w:bCs/>
    </w:rPr>
  </w:style>
  <w:style w:type="character" w:customStyle="1" w:styleId="CommentSubjectChar">
    <w:name w:val="Comment Subject Char"/>
    <w:basedOn w:val="CommentTextChar"/>
    <w:link w:val="CommentSubject"/>
    <w:uiPriority w:val="99"/>
    <w:semiHidden/>
    <w:rsid w:val="003F4811"/>
    <w:rPr>
      <w:b/>
      <w:bCs/>
      <w:sz w:val="20"/>
      <w:szCs w:val="20"/>
    </w:rPr>
  </w:style>
  <w:style w:type="paragraph" w:styleId="BalloonText">
    <w:name w:val="Balloon Text"/>
    <w:basedOn w:val="Normal"/>
    <w:link w:val="BalloonTextChar"/>
    <w:uiPriority w:val="99"/>
    <w:semiHidden/>
    <w:unhideWhenUsed/>
    <w:rsid w:val="003F48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4811"/>
    <w:rPr>
      <w:rFonts w:ascii="Segoe UI" w:hAnsi="Segoe UI" w:cs="Segoe UI"/>
      <w:sz w:val="18"/>
      <w:szCs w:val="18"/>
    </w:rPr>
  </w:style>
  <w:style w:type="paragraph" w:styleId="ListParagraph">
    <w:name w:val="List Paragraph"/>
    <w:basedOn w:val="Normal"/>
    <w:uiPriority w:val="34"/>
    <w:qFormat/>
    <w:rsid w:val="008100F4"/>
    <w:pPr>
      <w:ind w:left="720"/>
      <w:contextualSpacing/>
    </w:pPr>
  </w:style>
  <w:style w:type="character" w:styleId="Hyperlink">
    <w:name w:val="Hyperlink"/>
    <w:basedOn w:val="DefaultParagraphFont"/>
    <w:uiPriority w:val="99"/>
    <w:unhideWhenUsed/>
    <w:rsid w:val="0044631D"/>
    <w:rPr>
      <w:color w:val="0563C1" w:themeColor="hyperlink"/>
      <w:u w:val="single"/>
    </w:rPr>
  </w:style>
  <w:style w:type="paragraph" w:styleId="Header">
    <w:name w:val="header"/>
    <w:basedOn w:val="Normal"/>
    <w:link w:val="HeaderChar"/>
    <w:uiPriority w:val="99"/>
    <w:unhideWhenUsed/>
    <w:rsid w:val="00BC7F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F70"/>
  </w:style>
  <w:style w:type="paragraph" w:styleId="Footer">
    <w:name w:val="footer"/>
    <w:basedOn w:val="Normal"/>
    <w:link w:val="FooterChar"/>
    <w:uiPriority w:val="99"/>
    <w:unhideWhenUsed/>
    <w:rsid w:val="00BC7F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486201">
      <w:bodyDiv w:val="1"/>
      <w:marLeft w:val="0"/>
      <w:marRight w:val="0"/>
      <w:marTop w:val="0"/>
      <w:marBottom w:val="0"/>
      <w:divBdr>
        <w:top w:val="none" w:sz="0" w:space="0" w:color="auto"/>
        <w:left w:val="none" w:sz="0" w:space="0" w:color="auto"/>
        <w:bottom w:val="none" w:sz="0" w:space="0" w:color="auto"/>
        <w:right w:val="none" w:sz="0" w:space="0" w:color="auto"/>
      </w:divBdr>
      <w:divsChild>
        <w:div w:id="766774663">
          <w:marLeft w:val="0"/>
          <w:marRight w:val="0"/>
          <w:marTop w:val="0"/>
          <w:marBottom w:val="0"/>
          <w:divBdr>
            <w:top w:val="none" w:sz="0" w:space="0" w:color="auto"/>
            <w:left w:val="none" w:sz="0" w:space="0" w:color="auto"/>
            <w:bottom w:val="none" w:sz="0" w:space="0" w:color="auto"/>
            <w:right w:val="none" w:sz="0" w:space="0" w:color="auto"/>
          </w:divBdr>
        </w:div>
      </w:divsChild>
    </w:div>
    <w:div w:id="738862454">
      <w:bodyDiv w:val="1"/>
      <w:marLeft w:val="0"/>
      <w:marRight w:val="0"/>
      <w:marTop w:val="0"/>
      <w:marBottom w:val="0"/>
      <w:divBdr>
        <w:top w:val="none" w:sz="0" w:space="0" w:color="auto"/>
        <w:left w:val="none" w:sz="0" w:space="0" w:color="auto"/>
        <w:bottom w:val="none" w:sz="0" w:space="0" w:color="auto"/>
        <w:right w:val="none" w:sz="0" w:space="0" w:color="auto"/>
      </w:divBdr>
      <w:divsChild>
        <w:div w:id="378021111">
          <w:marLeft w:val="0"/>
          <w:marRight w:val="0"/>
          <w:marTop w:val="0"/>
          <w:marBottom w:val="0"/>
          <w:divBdr>
            <w:top w:val="none" w:sz="0" w:space="0" w:color="auto"/>
            <w:left w:val="none" w:sz="0" w:space="0" w:color="auto"/>
            <w:bottom w:val="none" w:sz="0" w:space="0" w:color="auto"/>
            <w:right w:val="none" w:sz="0" w:space="0" w:color="auto"/>
          </w:divBdr>
        </w:div>
      </w:divsChild>
    </w:div>
    <w:div w:id="774445212">
      <w:bodyDiv w:val="1"/>
      <w:marLeft w:val="0"/>
      <w:marRight w:val="0"/>
      <w:marTop w:val="0"/>
      <w:marBottom w:val="0"/>
      <w:divBdr>
        <w:top w:val="none" w:sz="0" w:space="0" w:color="auto"/>
        <w:left w:val="none" w:sz="0" w:space="0" w:color="auto"/>
        <w:bottom w:val="none" w:sz="0" w:space="0" w:color="auto"/>
        <w:right w:val="none" w:sz="0" w:space="0" w:color="auto"/>
      </w:divBdr>
      <w:divsChild>
        <w:div w:id="1308050071">
          <w:marLeft w:val="0"/>
          <w:marRight w:val="0"/>
          <w:marTop w:val="0"/>
          <w:marBottom w:val="0"/>
          <w:divBdr>
            <w:top w:val="none" w:sz="0" w:space="0" w:color="auto"/>
            <w:left w:val="none" w:sz="0" w:space="0" w:color="auto"/>
            <w:bottom w:val="none" w:sz="0" w:space="0" w:color="auto"/>
            <w:right w:val="none" w:sz="0" w:space="0" w:color="auto"/>
          </w:divBdr>
        </w:div>
      </w:divsChild>
    </w:div>
    <w:div w:id="1087844146">
      <w:bodyDiv w:val="1"/>
      <w:marLeft w:val="0"/>
      <w:marRight w:val="0"/>
      <w:marTop w:val="0"/>
      <w:marBottom w:val="0"/>
      <w:divBdr>
        <w:top w:val="none" w:sz="0" w:space="0" w:color="auto"/>
        <w:left w:val="none" w:sz="0" w:space="0" w:color="auto"/>
        <w:bottom w:val="none" w:sz="0" w:space="0" w:color="auto"/>
        <w:right w:val="none" w:sz="0" w:space="0" w:color="auto"/>
      </w:divBdr>
      <w:divsChild>
        <w:div w:id="73433058">
          <w:marLeft w:val="0"/>
          <w:marRight w:val="0"/>
          <w:marTop w:val="0"/>
          <w:marBottom w:val="0"/>
          <w:divBdr>
            <w:top w:val="none" w:sz="0" w:space="0" w:color="auto"/>
            <w:left w:val="none" w:sz="0" w:space="0" w:color="auto"/>
            <w:bottom w:val="none" w:sz="0" w:space="0" w:color="auto"/>
            <w:right w:val="none" w:sz="0" w:space="0" w:color="auto"/>
          </w:divBdr>
        </w:div>
      </w:divsChild>
    </w:div>
    <w:div w:id="1343046536">
      <w:bodyDiv w:val="1"/>
      <w:marLeft w:val="0"/>
      <w:marRight w:val="0"/>
      <w:marTop w:val="0"/>
      <w:marBottom w:val="0"/>
      <w:divBdr>
        <w:top w:val="none" w:sz="0" w:space="0" w:color="auto"/>
        <w:left w:val="none" w:sz="0" w:space="0" w:color="auto"/>
        <w:bottom w:val="none" w:sz="0" w:space="0" w:color="auto"/>
        <w:right w:val="none" w:sz="0" w:space="0" w:color="auto"/>
      </w:divBdr>
      <w:divsChild>
        <w:div w:id="338316305">
          <w:marLeft w:val="0"/>
          <w:marRight w:val="0"/>
          <w:marTop w:val="0"/>
          <w:marBottom w:val="0"/>
          <w:divBdr>
            <w:top w:val="none" w:sz="0" w:space="0" w:color="auto"/>
            <w:left w:val="none" w:sz="0" w:space="0" w:color="auto"/>
            <w:bottom w:val="none" w:sz="0" w:space="0" w:color="auto"/>
            <w:right w:val="none" w:sz="0" w:space="0" w:color="auto"/>
          </w:divBdr>
        </w:div>
      </w:divsChild>
    </w:div>
    <w:div w:id="1562059698">
      <w:bodyDiv w:val="1"/>
      <w:marLeft w:val="0"/>
      <w:marRight w:val="0"/>
      <w:marTop w:val="0"/>
      <w:marBottom w:val="0"/>
      <w:divBdr>
        <w:top w:val="none" w:sz="0" w:space="0" w:color="auto"/>
        <w:left w:val="none" w:sz="0" w:space="0" w:color="auto"/>
        <w:bottom w:val="none" w:sz="0" w:space="0" w:color="auto"/>
        <w:right w:val="none" w:sz="0" w:space="0" w:color="auto"/>
      </w:divBdr>
      <w:divsChild>
        <w:div w:id="5879288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cdc.gov/nhsn/acute-care-hospital/cdiff-mrsa/index.html"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CDPHE</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wbamberg</dc:creator>
  <cp:keywords/>
  <dc:description/>
  <cp:lastModifiedBy>Michael Anderson</cp:lastModifiedBy>
  <cp:revision>3</cp:revision>
  <dcterms:created xsi:type="dcterms:W3CDTF">2017-11-20T19:52:00Z</dcterms:created>
  <dcterms:modified xsi:type="dcterms:W3CDTF">2017-11-20T20:10:00Z</dcterms:modified>
</cp:coreProperties>
</file>