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74261" w14:textId="77777777" w:rsidR="00B12450" w:rsidRDefault="00B12450" w:rsidP="00216A80">
      <w:pPr>
        <w:pStyle w:val="PlainText"/>
        <w:rPr>
          <w:b/>
          <w:color w:val="002060"/>
          <w:u w:val="single"/>
        </w:rPr>
      </w:pPr>
    </w:p>
    <w:p w14:paraId="03EB8148" w14:textId="0E1174BE" w:rsidR="00216A80" w:rsidRPr="00786C3A" w:rsidRDefault="00786C3A" w:rsidP="00B12450">
      <w:pPr>
        <w:pStyle w:val="PlainText"/>
        <w:jc w:val="center"/>
        <w:rPr>
          <w:b/>
          <w:color w:val="002060"/>
        </w:rPr>
      </w:pPr>
      <w:r>
        <w:rPr>
          <w:b/>
          <w:color w:val="002060"/>
        </w:rPr>
        <w:t xml:space="preserve">CORHA </w:t>
      </w:r>
      <w:r w:rsidR="00B838F9" w:rsidRPr="00786C3A">
        <w:rPr>
          <w:b/>
          <w:color w:val="002060"/>
        </w:rPr>
        <w:t>Laboratory Workgroup</w:t>
      </w:r>
      <w:r w:rsidR="00B12450" w:rsidRPr="00786C3A">
        <w:rPr>
          <w:b/>
          <w:color w:val="002060"/>
        </w:rPr>
        <w:t xml:space="preserve"> Charge</w:t>
      </w:r>
      <w:r w:rsidR="00DD08F9">
        <w:rPr>
          <w:b/>
          <w:color w:val="002060"/>
        </w:rPr>
        <w:t xml:space="preserve"> (Draft)</w:t>
      </w:r>
    </w:p>
    <w:p w14:paraId="03EB8149" w14:textId="77777777" w:rsidR="00216A80" w:rsidRDefault="00216A80" w:rsidP="00216A80">
      <w:pPr>
        <w:pStyle w:val="PlainText"/>
      </w:pPr>
    </w:p>
    <w:p w14:paraId="7994AC90" w14:textId="79781247" w:rsidR="00786C3A" w:rsidRPr="00786C3A" w:rsidRDefault="00786C3A" w:rsidP="00056752">
      <w:pPr>
        <w:pStyle w:val="PlainText"/>
        <w:rPr>
          <w:b/>
          <w:color w:val="002060"/>
        </w:rPr>
      </w:pPr>
      <w:r w:rsidRPr="00786C3A">
        <w:rPr>
          <w:b/>
          <w:color w:val="002060"/>
        </w:rPr>
        <w:t xml:space="preserve">Workgroup </w:t>
      </w:r>
      <w:r w:rsidR="00297F32">
        <w:rPr>
          <w:b/>
          <w:color w:val="002060"/>
        </w:rPr>
        <w:t>M</w:t>
      </w:r>
      <w:r w:rsidR="00020C20">
        <w:rPr>
          <w:b/>
          <w:color w:val="002060"/>
        </w:rPr>
        <w:t>ission</w:t>
      </w:r>
      <w:r w:rsidRPr="00786C3A">
        <w:rPr>
          <w:b/>
          <w:color w:val="002060"/>
        </w:rPr>
        <w:t>:</w:t>
      </w:r>
      <w:r w:rsidR="70C05FA9" w:rsidRPr="00786C3A">
        <w:rPr>
          <w:b/>
          <w:color w:val="002060"/>
        </w:rPr>
        <w:t xml:space="preserve">   </w:t>
      </w:r>
    </w:p>
    <w:p w14:paraId="0903EFBB" w14:textId="78A2C3C6" w:rsidR="00056752" w:rsidRPr="00056752" w:rsidRDefault="70C05FA9" w:rsidP="00786C3A">
      <w:pPr>
        <w:pStyle w:val="PlainText"/>
      </w:pPr>
      <w:r>
        <w:t xml:space="preserve">The </w:t>
      </w:r>
      <w:r w:rsidR="00020C20">
        <w:t xml:space="preserve">CORHA </w:t>
      </w:r>
      <w:r>
        <w:t xml:space="preserve">Laboratory Workgroup </w:t>
      </w:r>
      <w:r w:rsidR="00020C20">
        <w:t>seeks to</w:t>
      </w:r>
      <w:r>
        <w:t xml:space="preserve"> </w:t>
      </w:r>
      <w:r w:rsidR="00020C20">
        <w:t xml:space="preserve">describe and promote </w:t>
      </w:r>
      <w:r w:rsidR="00056752">
        <w:t>p</w:t>
      </w:r>
      <w:r w:rsidR="00056752" w:rsidRPr="00056752">
        <w:t xml:space="preserve">ublic </w:t>
      </w:r>
      <w:r w:rsidR="00056752">
        <w:t>h</w:t>
      </w:r>
      <w:r w:rsidR="00056752" w:rsidRPr="00056752">
        <w:t xml:space="preserve">ealth, </w:t>
      </w:r>
      <w:r w:rsidR="00056752">
        <w:t>c</w:t>
      </w:r>
      <w:r w:rsidR="00056752" w:rsidRPr="00056752">
        <w:t>linical, and</w:t>
      </w:r>
      <w:r w:rsidR="00056752">
        <w:t xml:space="preserve"> c</w:t>
      </w:r>
      <w:r w:rsidR="00056752" w:rsidRPr="00056752">
        <w:t xml:space="preserve">ommercial </w:t>
      </w:r>
      <w:r w:rsidR="00056752">
        <w:t>l</w:t>
      </w:r>
      <w:r w:rsidR="00056752" w:rsidRPr="00056752">
        <w:t xml:space="preserve">aboratory </w:t>
      </w:r>
      <w:r w:rsidR="00056752">
        <w:t>b</w:t>
      </w:r>
      <w:r w:rsidR="00056752" w:rsidRPr="00056752">
        <w:t xml:space="preserve">est </w:t>
      </w:r>
      <w:r w:rsidR="00056752">
        <w:t>p</w:t>
      </w:r>
      <w:r w:rsidR="00056752" w:rsidRPr="00056752">
        <w:t>ractices</w:t>
      </w:r>
      <w:r w:rsidR="00056752">
        <w:t xml:space="preserve"> </w:t>
      </w:r>
      <w:r w:rsidR="00056752" w:rsidRPr="00056752">
        <w:t xml:space="preserve">to </w:t>
      </w:r>
      <w:r w:rsidR="00056752">
        <w:t>s</w:t>
      </w:r>
      <w:r w:rsidR="00056752" w:rsidRPr="00056752">
        <w:t xml:space="preserve">upport </w:t>
      </w:r>
      <w:r w:rsidR="00020C20">
        <w:t xml:space="preserve">HAI/AR </w:t>
      </w:r>
      <w:r w:rsidR="00056752">
        <w:t>o</w:t>
      </w:r>
      <w:r w:rsidR="00056752" w:rsidRPr="00056752">
        <w:t xml:space="preserve">utbreak </w:t>
      </w:r>
      <w:r w:rsidR="00056752">
        <w:t>d</w:t>
      </w:r>
      <w:r w:rsidR="00056752" w:rsidRPr="00056752">
        <w:t xml:space="preserve">etection and </w:t>
      </w:r>
      <w:r w:rsidR="00056752">
        <w:t>r</w:t>
      </w:r>
      <w:r w:rsidR="00056752" w:rsidRPr="00056752">
        <w:t>esponse</w:t>
      </w:r>
      <w:r w:rsidR="00056752">
        <w:t xml:space="preserve">. The workgroup will </w:t>
      </w:r>
      <w:r>
        <w:t xml:space="preserve">assist </w:t>
      </w:r>
      <w:r w:rsidR="006232ED">
        <w:t>laboratorians</w:t>
      </w:r>
      <w:r>
        <w:t xml:space="preserve"> </w:t>
      </w:r>
      <w:r w:rsidR="00817D28">
        <w:t>as well as public health and clinical partners by</w:t>
      </w:r>
      <w:r w:rsidR="006232ED">
        <w:t xml:space="preserve"> develop</w:t>
      </w:r>
      <w:r w:rsidR="00817D28">
        <w:t>ing guidance</w:t>
      </w:r>
      <w:r w:rsidR="006232ED">
        <w:t xml:space="preserve">, </w:t>
      </w:r>
      <w:r w:rsidR="000D2B89">
        <w:t xml:space="preserve">identifying </w:t>
      </w:r>
      <w:r w:rsidR="006232ED">
        <w:t>best practices</w:t>
      </w:r>
      <w:r>
        <w:t xml:space="preserve">, and improving </w:t>
      </w:r>
      <w:r w:rsidR="002853A2">
        <w:t xml:space="preserve">laboratory partner </w:t>
      </w:r>
      <w:r>
        <w:t>collaborations with healthcare facilities and state/local public health departments</w:t>
      </w:r>
      <w:r w:rsidR="00056752">
        <w:t xml:space="preserve">. </w:t>
      </w:r>
    </w:p>
    <w:p w14:paraId="03EB8152" w14:textId="27E1A30C" w:rsidR="00174365" w:rsidRPr="007444F1" w:rsidRDefault="00174365" w:rsidP="00056752">
      <w:pPr>
        <w:pStyle w:val="PlainText"/>
        <w:rPr>
          <w:i/>
        </w:rPr>
      </w:pPr>
    </w:p>
    <w:p w14:paraId="03EB8154" w14:textId="3E1FD032" w:rsidR="00216A80" w:rsidRPr="00786C3A" w:rsidRDefault="00020C20" w:rsidP="00216A80">
      <w:pPr>
        <w:pStyle w:val="PlainText"/>
        <w:rPr>
          <w:b/>
          <w:color w:val="0070C0"/>
        </w:rPr>
      </w:pPr>
      <w:r>
        <w:rPr>
          <w:b/>
          <w:color w:val="002060"/>
        </w:rPr>
        <w:t>To achieve its mission, t</w:t>
      </w:r>
      <w:r w:rsidR="00216A80" w:rsidRPr="00786C3A">
        <w:rPr>
          <w:b/>
          <w:color w:val="002060"/>
        </w:rPr>
        <w:t xml:space="preserve">he </w:t>
      </w:r>
      <w:r w:rsidR="009D78AF" w:rsidRPr="00786C3A">
        <w:rPr>
          <w:b/>
          <w:color w:val="002060"/>
        </w:rPr>
        <w:t xml:space="preserve">Laboratory </w:t>
      </w:r>
      <w:r>
        <w:rPr>
          <w:b/>
          <w:color w:val="002060"/>
        </w:rPr>
        <w:t>W</w:t>
      </w:r>
      <w:r w:rsidR="00216A80" w:rsidRPr="00786C3A">
        <w:rPr>
          <w:b/>
          <w:color w:val="002060"/>
        </w:rPr>
        <w:t xml:space="preserve">orkgroup is tasked with </w:t>
      </w:r>
      <w:r w:rsidR="009D78AF">
        <w:rPr>
          <w:b/>
          <w:color w:val="002060"/>
        </w:rPr>
        <w:t xml:space="preserve">addressing </w:t>
      </w:r>
      <w:r w:rsidR="00216A80" w:rsidRPr="00786C3A">
        <w:rPr>
          <w:b/>
          <w:color w:val="002060"/>
        </w:rPr>
        <w:t xml:space="preserve">the following </w:t>
      </w:r>
      <w:r w:rsidR="009D78AF">
        <w:rPr>
          <w:b/>
          <w:color w:val="002060"/>
        </w:rPr>
        <w:t>high-level objectives</w:t>
      </w:r>
      <w:r w:rsidR="00216A80" w:rsidRPr="00786C3A">
        <w:rPr>
          <w:b/>
          <w:color w:val="002060"/>
        </w:rPr>
        <w:t>:</w:t>
      </w:r>
    </w:p>
    <w:p w14:paraId="03EB8155" w14:textId="77777777" w:rsidR="00216A80" w:rsidRDefault="00216A80" w:rsidP="00216A80">
      <w:pPr>
        <w:pStyle w:val="PlainText"/>
      </w:pPr>
    </w:p>
    <w:p w14:paraId="7A24ADAD" w14:textId="15AF19CF" w:rsidR="00591C15" w:rsidRPr="00314E3F" w:rsidRDefault="00591C15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>Contribute knowledge</w:t>
      </w:r>
      <w:r w:rsidR="006232ED" w:rsidRPr="007E5027">
        <w:rPr>
          <w:b/>
          <w:color w:val="002060"/>
        </w:rPr>
        <w:t xml:space="preserve"> and support activities </w:t>
      </w:r>
      <w:r w:rsidRPr="007E5027">
        <w:rPr>
          <w:b/>
          <w:color w:val="002060"/>
        </w:rPr>
        <w:t xml:space="preserve">to </w:t>
      </w:r>
      <w:r w:rsidR="009D78AF">
        <w:rPr>
          <w:b/>
          <w:color w:val="002060"/>
        </w:rPr>
        <w:t>optimize</w:t>
      </w:r>
      <w:r w:rsidRPr="007E5027">
        <w:rPr>
          <w:b/>
          <w:color w:val="002060"/>
        </w:rPr>
        <w:t xml:space="preserve"> </w:t>
      </w:r>
      <w:r w:rsidR="006232ED" w:rsidRPr="007E5027">
        <w:rPr>
          <w:b/>
          <w:color w:val="002060"/>
        </w:rPr>
        <w:t xml:space="preserve">laboratory </w:t>
      </w:r>
      <w:r w:rsidR="009D78AF">
        <w:rPr>
          <w:b/>
          <w:color w:val="002060"/>
        </w:rPr>
        <w:t>practices</w:t>
      </w:r>
      <w:r w:rsidR="00817D28" w:rsidRPr="007E5027">
        <w:rPr>
          <w:b/>
          <w:color w:val="002060"/>
        </w:rPr>
        <w:t xml:space="preserve"> in support of </w:t>
      </w:r>
      <w:r w:rsidR="009D78AF">
        <w:rPr>
          <w:b/>
          <w:color w:val="002060"/>
        </w:rPr>
        <w:t xml:space="preserve">identifying and investigating possible </w:t>
      </w:r>
      <w:r w:rsidR="00817D28" w:rsidRPr="007E5027">
        <w:rPr>
          <w:b/>
          <w:color w:val="002060"/>
        </w:rPr>
        <w:t>HAI/AR outbreak</w:t>
      </w:r>
      <w:r w:rsidR="009D78AF">
        <w:rPr>
          <w:b/>
          <w:color w:val="002060"/>
        </w:rPr>
        <w:t>s</w:t>
      </w:r>
      <w:r w:rsidR="00216A80" w:rsidRPr="007E5027">
        <w:rPr>
          <w:b/>
          <w:color w:val="002060"/>
        </w:rPr>
        <w:t xml:space="preserve">.  </w:t>
      </w:r>
      <w:r w:rsidR="00216A80" w:rsidRPr="00DC0CCC">
        <w:t xml:space="preserve">The </w:t>
      </w:r>
      <w:r w:rsidR="00216A80">
        <w:t>workgroup will</w:t>
      </w:r>
      <w:r w:rsidR="00DC0CCC">
        <w:t>:</w:t>
      </w:r>
    </w:p>
    <w:p w14:paraId="08CE2F08" w14:textId="38B071B0" w:rsidR="009D78AF" w:rsidRPr="00297F32" w:rsidRDefault="009D78AF" w:rsidP="009D78AF">
      <w:pPr>
        <w:pStyle w:val="PlainText"/>
        <w:numPr>
          <w:ilvl w:val="1"/>
          <w:numId w:val="5"/>
        </w:numPr>
      </w:pPr>
      <w:r w:rsidRPr="00297F32">
        <w:t>Select target organisms/conditions</w:t>
      </w:r>
      <w:r w:rsidRPr="00297F32">
        <w:t xml:space="preserve">, beginning with </w:t>
      </w:r>
      <w:r w:rsidR="00841276" w:rsidRPr="00297F32">
        <w:t xml:space="preserve">AR and non-AR </w:t>
      </w:r>
      <w:r w:rsidRPr="00297F32">
        <w:t xml:space="preserve">examples already under the consideration of the </w:t>
      </w:r>
      <w:r w:rsidRPr="002853A2">
        <w:t>Identification &amp; Reporting Workgroup and the Investigation &amp; Control Workgroup</w:t>
      </w:r>
      <w:r w:rsidR="00DD08F9">
        <w:t>.</w:t>
      </w:r>
    </w:p>
    <w:p w14:paraId="286A8787" w14:textId="039D74F6" w:rsidR="00841276" w:rsidRPr="00297F32" w:rsidRDefault="00841276" w:rsidP="00841276">
      <w:pPr>
        <w:pStyle w:val="PlainText"/>
        <w:numPr>
          <w:ilvl w:val="1"/>
          <w:numId w:val="5"/>
        </w:numPr>
      </w:pPr>
      <w:r w:rsidRPr="002853A2">
        <w:t xml:space="preserve">For each targeted organism/condition, describe the </w:t>
      </w:r>
      <w:r w:rsidRPr="002853A2">
        <w:t xml:space="preserve">laboratory </w:t>
      </w:r>
      <w:r w:rsidRPr="002853A2">
        <w:t>practices that</w:t>
      </w:r>
      <w:r w:rsidRPr="002853A2">
        <w:t xml:space="preserve"> </w:t>
      </w:r>
      <w:r w:rsidRPr="002853A2">
        <w:t>best support</w:t>
      </w:r>
      <w:r w:rsidRPr="002853A2">
        <w:t xml:space="preserve"> outbreak identification/investigation</w:t>
      </w:r>
      <w:r w:rsidRPr="002853A2">
        <w:t>, including activities such as case finding, environmental assessments and relatedness testing</w:t>
      </w:r>
      <w:r w:rsidRPr="002853A2">
        <w:t xml:space="preserve">. </w:t>
      </w:r>
    </w:p>
    <w:p w14:paraId="023A189E" w14:textId="483F8BF7" w:rsidR="00742302" w:rsidRPr="00A6269A" w:rsidRDefault="00841276" w:rsidP="00A6269A">
      <w:pPr>
        <w:pStyle w:val="PlainText"/>
        <w:numPr>
          <w:ilvl w:val="1"/>
          <w:numId w:val="5"/>
        </w:numPr>
      </w:pPr>
      <w:r w:rsidRPr="00297F32">
        <w:t>As deemed appropriate, p</w:t>
      </w:r>
      <w:r w:rsidR="00817D28" w:rsidRPr="00297F32">
        <w:t>romote implementation</w:t>
      </w:r>
      <w:r w:rsidR="00314E3F" w:rsidRPr="00297F32">
        <w:t xml:space="preserve"> </w:t>
      </w:r>
      <w:r w:rsidR="002D7669" w:rsidRPr="00297F32">
        <w:t>of technique</w:t>
      </w:r>
      <w:r w:rsidR="00314E3F" w:rsidRPr="002853A2">
        <w:t xml:space="preserve">s to detect specific pathogen strains (e.g. CP-CRE) helpful for outbreak </w:t>
      </w:r>
      <w:r w:rsidR="00DD08F9">
        <w:t xml:space="preserve">detection and </w:t>
      </w:r>
      <w:r w:rsidR="00314E3F" w:rsidRPr="00297F32">
        <w:t xml:space="preserve">response. </w:t>
      </w:r>
      <w:bookmarkStart w:id="0" w:name="_GoBack"/>
      <w:bookmarkEnd w:id="0"/>
    </w:p>
    <w:p w14:paraId="2C51BC13" w14:textId="695AB209" w:rsidR="00314E3F" w:rsidRPr="00297F32" w:rsidRDefault="00841276" w:rsidP="00841276">
      <w:pPr>
        <w:pStyle w:val="PlainText"/>
        <w:numPr>
          <w:ilvl w:val="1"/>
          <w:numId w:val="5"/>
        </w:numPr>
      </w:pPr>
      <w:r w:rsidRPr="00841276">
        <w:t>Identify and promote best practices for laboratory data collection and data sharing in relation to HAI/AR outbreak response.</w:t>
      </w:r>
    </w:p>
    <w:p w14:paraId="0B466C31" w14:textId="0087200E" w:rsidR="00C11D58" w:rsidRPr="002853A2" w:rsidRDefault="000D2B89" w:rsidP="00C11D58">
      <w:pPr>
        <w:pStyle w:val="PlainText"/>
        <w:numPr>
          <w:ilvl w:val="1"/>
          <w:numId w:val="5"/>
        </w:numPr>
      </w:pPr>
      <w:r w:rsidRPr="002853A2">
        <w:t xml:space="preserve">Make recommendations on reporting </w:t>
      </w:r>
      <w:r w:rsidR="00D7508E" w:rsidRPr="002853A2">
        <w:t xml:space="preserve">roles and </w:t>
      </w:r>
      <w:r w:rsidRPr="002853A2">
        <w:t xml:space="preserve">methods </w:t>
      </w:r>
      <w:r w:rsidR="00C11D58" w:rsidRPr="002853A2">
        <w:t xml:space="preserve">for different </w:t>
      </w:r>
      <w:r w:rsidR="00D7508E" w:rsidRPr="002853A2">
        <w:t xml:space="preserve">types of </w:t>
      </w:r>
      <w:r w:rsidR="00C11D58" w:rsidRPr="002853A2">
        <w:t xml:space="preserve">laboratories, including clinical, commercial, research, and public health laboratories, to relevant stakeholders. </w:t>
      </w:r>
    </w:p>
    <w:p w14:paraId="228502E4" w14:textId="77777777" w:rsidR="00AD628B" w:rsidRPr="00314E3F" w:rsidRDefault="00AD628B" w:rsidP="00AD628B">
      <w:pPr>
        <w:pStyle w:val="PlainText"/>
      </w:pPr>
    </w:p>
    <w:p w14:paraId="03EB8164" w14:textId="5AE57CBF" w:rsidR="00216A80" w:rsidRDefault="00056752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 xml:space="preserve">Support effective </w:t>
      </w:r>
      <w:r w:rsidR="00FF7325" w:rsidRPr="007E5027">
        <w:rPr>
          <w:b/>
          <w:color w:val="002060"/>
        </w:rPr>
        <w:t xml:space="preserve">interactions </w:t>
      </w:r>
      <w:r w:rsidR="00591C15" w:rsidRPr="007E5027">
        <w:rPr>
          <w:b/>
          <w:color w:val="002060"/>
        </w:rPr>
        <w:t>between laboratories, healthcare facilities, and state/local health departments</w:t>
      </w:r>
      <w:r w:rsidR="00D7508E" w:rsidRPr="007E5027">
        <w:rPr>
          <w:b/>
          <w:color w:val="002060"/>
        </w:rPr>
        <w:t xml:space="preserve"> in the context of HAI/AR response activities</w:t>
      </w:r>
      <w:r w:rsidR="007E04E2" w:rsidRPr="007E5027">
        <w:rPr>
          <w:b/>
          <w:color w:val="002060"/>
        </w:rPr>
        <w:t xml:space="preserve">. </w:t>
      </w:r>
      <w:r w:rsidR="00DC0CCC">
        <w:t>The workgroup will:</w:t>
      </w:r>
    </w:p>
    <w:p w14:paraId="4C6AB20E" w14:textId="30EF860D" w:rsidR="00314E3F" w:rsidRDefault="00D7508E" w:rsidP="00C11D58">
      <w:pPr>
        <w:pStyle w:val="PlainText"/>
        <w:numPr>
          <w:ilvl w:val="1"/>
          <w:numId w:val="5"/>
        </w:numPr>
      </w:pPr>
      <w:r>
        <w:t xml:space="preserve">Identify best practices for </w:t>
      </w:r>
      <w:r w:rsidR="00314E3F">
        <w:t>how laboratories can assist epidemiologists</w:t>
      </w:r>
      <w:r>
        <w:t xml:space="preserve"> and other partners</w:t>
      </w:r>
      <w:r w:rsidR="00314E3F">
        <w:t xml:space="preserve"> with </w:t>
      </w:r>
      <w:r w:rsidR="00FF7325">
        <w:t xml:space="preserve">identifying potential outbreaks and </w:t>
      </w:r>
      <w:r w:rsidR="00314E3F">
        <w:t>investigating routes of transmission</w:t>
      </w:r>
      <w:r w:rsidR="00C11D58">
        <w:t>.</w:t>
      </w:r>
    </w:p>
    <w:p w14:paraId="7096938E" w14:textId="4633792E" w:rsidR="00C11D58" w:rsidRDefault="00C11D58" w:rsidP="00C11D58">
      <w:pPr>
        <w:pStyle w:val="PlainText"/>
        <w:numPr>
          <w:ilvl w:val="1"/>
          <w:numId w:val="5"/>
        </w:numPr>
      </w:pPr>
      <w:r>
        <w:t>Identify best practices for outbreak response from a laboratory perspective and determine the roles of each stakeholder during an investigation.</w:t>
      </w:r>
    </w:p>
    <w:p w14:paraId="3FBCB80C" w14:textId="795E7B63" w:rsidR="0059157F" w:rsidRDefault="00C11D58" w:rsidP="00C11D58">
      <w:pPr>
        <w:pStyle w:val="PlainText"/>
        <w:numPr>
          <w:ilvl w:val="1"/>
          <w:numId w:val="5"/>
        </w:numPr>
      </w:pPr>
      <w:r>
        <w:t>Foster relationships with laboratory stakeholders</w:t>
      </w:r>
      <w:r w:rsidR="00DD08F9">
        <w:t>.</w:t>
      </w:r>
      <w:r>
        <w:t xml:space="preserve"> </w:t>
      </w:r>
    </w:p>
    <w:p w14:paraId="67C0E610" w14:textId="77777777" w:rsidR="00DD08F9" w:rsidRDefault="00DD08F9">
      <w:pPr>
        <w:spacing w:after="160" w:line="259" w:lineRule="auto"/>
      </w:pPr>
    </w:p>
    <w:p w14:paraId="6E46CF13" w14:textId="38719282" w:rsidR="00DD08F9" w:rsidRPr="003456F9" w:rsidRDefault="00DD08F9" w:rsidP="00DD08F9">
      <w:r w:rsidRPr="4719064F">
        <w:t xml:space="preserve">All </w:t>
      </w:r>
      <w:r>
        <w:t>Laboratory</w:t>
      </w:r>
      <w:r w:rsidRPr="4719064F">
        <w:t xml:space="preserve"> Workgroup activities will occur in coordination with </w:t>
      </w:r>
      <w:r>
        <w:t xml:space="preserve">other </w:t>
      </w:r>
      <w:r w:rsidRPr="4719064F">
        <w:t xml:space="preserve">CORHA workgroups </w:t>
      </w:r>
      <w:r>
        <w:t xml:space="preserve">and activities </w:t>
      </w:r>
      <w:r w:rsidRPr="4719064F">
        <w:t xml:space="preserve">focused on promoting standardized approaches </w:t>
      </w:r>
      <w:r>
        <w:t>on</w:t>
      </w:r>
      <w:r w:rsidRPr="4719064F">
        <w:t xml:space="preserve"> outbreak detection and reporting, and investigation and control. </w:t>
      </w:r>
    </w:p>
    <w:p w14:paraId="2D82EEE2" w14:textId="77777777" w:rsidR="00DD08F9" w:rsidRDefault="00DD08F9" w:rsidP="00DD08F9">
      <w:pPr>
        <w:rPr>
          <w:rFonts w:cstheme="minorHAnsi"/>
          <w:b/>
        </w:rPr>
      </w:pPr>
    </w:p>
    <w:p w14:paraId="13132BFF" w14:textId="77777777" w:rsidR="00DD08F9" w:rsidRDefault="00DD08F9" w:rsidP="00DD08F9">
      <w:pPr>
        <w:rPr>
          <w:b/>
          <w:bCs/>
        </w:rPr>
      </w:pPr>
      <w:r w:rsidRPr="4719064F">
        <w:rPr>
          <w:b/>
          <w:bCs/>
        </w:rPr>
        <w:t>Priority Pathogens for the Policy Workgroup include:</w:t>
      </w:r>
    </w:p>
    <w:p w14:paraId="618B8B95" w14:textId="77777777" w:rsidR="00DD08F9" w:rsidRPr="00BF5FF3" w:rsidRDefault="00DD08F9" w:rsidP="00DD08F9">
      <w:pPr>
        <w:rPr>
          <w:b/>
          <w:bCs/>
        </w:rPr>
      </w:pPr>
      <w:r w:rsidRPr="4719064F">
        <w:t>TBD</w:t>
      </w:r>
    </w:p>
    <w:p w14:paraId="4176CAF1" w14:textId="77777777" w:rsidR="00DD08F9" w:rsidRDefault="00DD08F9" w:rsidP="00DD08F9">
      <w:pPr>
        <w:rPr>
          <w:rFonts w:cstheme="minorHAnsi"/>
        </w:rPr>
      </w:pPr>
    </w:p>
    <w:p w14:paraId="31241515" w14:textId="77777777" w:rsidR="00297F32" w:rsidRDefault="00DD08F9" w:rsidP="00DD08F9">
      <w:pPr>
        <w:rPr>
          <w:bCs/>
        </w:rPr>
      </w:pPr>
      <w:r>
        <w:rPr>
          <w:b/>
          <w:bCs/>
        </w:rPr>
        <w:t>Laboratory</w:t>
      </w:r>
      <w:r w:rsidRPr="4719064F">
        <w:rPr>
          <w:b/>
          <w:bCs/>
        </w:rPr>
        <w:t xml:space="preserve"> Workgroup </w:t>
      </w:r>
      <w:r w:rsidR="00297F32">
        <w:rPr>
          <w:b/>
          <w:bCs/>
        </w:rPr>
        <w:t>Structure</w:t>
      </w:r>
      <w:r w:rsidR="00523D52">
        <w:rPr>
          <w:b/>
          <w:bCs/>
        </w:rPr>
        <w:t xml:space="preserve"> and Support</w:t>
      </w:r>
      <w:r w:rsidR="003E6EB3">
        <w:rPr>
          <w:b/>
          <w:bCs/>
        </w:rPr>
        <w:t xml:space="preserve">. </w:t>
      </w:r>
      <w:r w:rsidR="003E6EB3" w:rsidRPr="00A6269A">
        <w:rPr>
          <w:bCs/>
        </w:rPr>
        <w:t>The Workgroup will</w:t>
      </w:r>
      <w:r w:rsidRPr="00A6269A">
        <w:rPr>
          <w:bCs/>
        </w:rPr>
        <w:t xml:space="preserve"> </w:t>
      </w:r>
      <w:r w:rsidR="003E6EB3">
        <w:rPr>
          <w:bCs/>
        </w:rPr>
        <w:t xml:space="preserve">be comprised </w:t>
      </w:r>
      <w:r w:rsidRPr="00A6269A">
        <w:rPr>
          <w:bCs/>
        </w:rPr>
        <w:t xml:space="preserve">of a combination of </w:t>
      </w:r>
      <w:r w:rsidR="003E6EB3">
        <w:rPr>
          <w:bCs/>
        </w:rPr>
        <w:t xml:space="preserve">qualified individuals with either </w:t>
      </w:r>
      <w:r w:rsidRPr="00A6269A">
        <w:rPr>
          <w:bCs/>
        </w:rPr>
        <w:t xml:space="preserve">long term </w:t>
      </w:r>
      <w:r w:rsidR="003E6EB3">
        <w:rPr>
          <w:bCs/>
        </w:rPr>
        <w:t xml:space="preserve">or </w:t>
      </w:r>
      <w:r w:rsidR="003E6EB3" w:rsidRPr="00A6269A">
        <w:rPr>
          <w:bCs/>
        </w:rPr>
        <w:t xml:space="preserve">short term appointments. </w:t>
      </w:r>
      <w:r w:rsidR="00523D52">
        <w:rPr>
          <w:bCs/>
        </w:rPr>
        <w:t xml:space="preserve">Leadership </w:t>
      </w:r>
      <w:r w:rsidR="00523D52">
        <w:rPr>
          <w:bCs/>
        </w:rPr>
        <w:t xml:space="preserve">will be provided by </w:t>
      </w:r>
      <w:r w:rsidR="00523D52">
        <w:rPr>
          <w:bCs/>
        </w:rPr>
        <w:t>a CORHA-appointed chairperson</w:t>
      </w:r>
      <w:r w:rsidR="00523D52">
        <w:rPr>
          <w:bCs/>
        </w:rPr>
        <w:t xml:space="preserve"> or co-chairs, with assistance from </w:t>
      </w:r>
      <w:r w:rsidR="00523D52">
        <w:rPr>
          <w:bCs/>
        </w:rPr>
        <w:t>CORHA staff</w:t>
      </w:r>
      <w:r w:rsidR="00523D52">
        <w:rPr>
          <w:bCs/>
        </w:rPr>
        <w:t xml:space="preserve"> and the Governance Committee, especially during the initial phases of Workgroup activity</w:t>
      </w:r>
      <w:r w:rsidR="00523D52" w:rsidRPr="00877D85">
        <w:rPr>
          <w:bCs/>
        </w:rPr>
        <w:t xml:space="preserve">. </w:t>
      </w:r>
      <w:r w:rsidR="003E6EB3" w:rsidRPr="00A6269A">
        <w:rPr>
          <w:bCs/>
        </w:rPr>
        <w:t>Long term members should be limited in number (less than or equal to ten individuals</w:t>
      </w:r>
      <w:r w:rsidR="00523D52">
        <w:rPr>
          <w:bCs/>
        </w:rPr>
        <w:t xml:space="preserve"> including the chairperson[s]</w:t>
      </w:r>
      <w:r w:rsidR="003E6EB3" w:rsidRPr="00A6269A">
        <w:rPr>
          <w:bCs/>
        </w:rPr>
        <w:t>) and function as a steering group</w:t>
      </w:r>
      <w:r w:rsidR="003E6EB3">
        <w:rPr>
          <w:bCs/>
        </w:rPr>
        <w:t>, helping</w:t>
      </w:r>
      <w:r w:rsidR="003E6EB3" w:rsidRPr="00A6269A">
        <w:rPr>
          <w:bCs/>
        </w:rPr>
        <w:t xml:space="preserve"> to guide the workgroup activities and product development</w:t>
      </w:r>
      <w:r w:rsidR="00523D52">
        <w:rPr>
          <w:bCs/>
        </w:rPr>
        <w:t xml:space="preserve">. </w:t>
      </w:r>
      <w:r w:rsidR="0042611F">
        <w:rPr>
          <w:bCs/>
        </w:rPr>
        <w:t>On-boarding of long term members should occur in a phased manner</w:t>
      </w:r>
      <w:r w:rsidR="00297F32">
        <w:rPr>
          <w:bCs/>
        </w:rPr>
        <w:t xml:space="preserve"> to help provide a stable launch</w:t>
      </w:r>
      <w:r w:rsidR="0042611F">
        <w:rPr>
          <w:bCs/>
        </w:rPr>
        <w:t xml:space="preserve">. </w:t>
      </w:r>
      <w:r w:rsidR="003E6EB3" w:rsidRPr="00A6269A">
        <w:rPr>
          <w:bCs/>
        </w:rPr>
        <w:t xml:space="preserve">Short term members will be engaged on an ad hoc basis, to bring expertise to the development of specific workgroup products. </w:t>
      </w:r>
    </w:p>
    <w:p w14:paraId="7A4E3155" w14:textId="77777777" w:rsidR="00297F32" w:rsidRDefault="00297F32" w:rsidP="00DD08F9">
      <w:pPr>
        <w:rPr>
          <w:bCs/>
        </w:rPr>
      </w:pPr>
    </w:p>
    <w:p w14:paraId="0554440A" w14:textId="08212327" w:rsidR="00DD08F9" w:rsidRDefault="00297F32" w:rsidP="00DD08F9">
      <w:r>
        <w:rPr>
          <w:bCs/>
        </w:rPr>
        <w:t>C</w:t>
      </w:r>
      <w:r w:rsidR="00DD08F9" w:rsidRPr="00A6269A">
        <w:rPr>
          <w:bCs/>
        </w:rPr>
        <w:t xml:space="preserve">onsider </w:t>
      </w:r>
      <w:r>
        <w:rPr>
          <w:bCs/>
        </w:rPr>
        <w:t xml:space="preserve">long-term workgroup </w:t>
      </w:r>
      <w:r w:rsidR="00DD08F9" w:rsidRPr="00A6269A">
        <w:rPr>
          <w:bCs/>
        </w:rPr>
        <w:t>representation from the following perspectives</w:t>
      </w:r>
      <w:r w:rsidR="00DD08F9" w:rsidRPr="00297F32">
        <w:t>:</w:t>
      </w:r>
    </w:p>
    <w:p w14:paraId="0CC2E7DC" w14:textId="640BCCE7" w:rsidR="00DD08F9" w:rsidRPr="009B5827" w:rsidRDefault="00DD08F9" w:rsidP="00DD08F9">
      <w:r w:rsidRPr="4719064F">
        <w:rPr>
          <w:rFonts w:cs="Times New Roman"/>
        </w:rPr>
        <w:t>1)</w:t>
      </w:r>
      <w:r w:rsidR="003E6EB3">
        <w:rPr>
          <w:rFonts w:cs="Times New Roman"/>
        </w:rPr>
        <w:t xml:space="preserve"> State Public Health Laboratory</w:t>
      </w:r>
      <w:r w:rsidR="00523D52">
        <w:rPr>
          <w:rFonts w:cs="Times New Roman"/>
        </w:rPr>
        <w:t xml:space="preserve"> (to include a chairperson representing APHL)</w:t>
      </w:r>
      <w:r>
        <w:t xml:space="preserve">, 2) </w:t>
      </w:r>
      <w:r w:rsidR="003E6EB3">
        <w:t xml:space="preserve">Commercial, </w:t>
      </w:r>
      <w:r w:rsidR="00523D52">
        <w:t xml:space="preserve">Clinical, </w:t>
      </w:r>
      <w:r w:rsidR="003E6EB3">
        <w:t>Hospital, and/or Academic Laboratories</w:t>
      </w:r>
      <w:r w:rsidR="00523D52">
        <w:t xml:space="preserve"> (e.g., via ASM), </w:t>
      </w:r>
      <w:r w:rsidR="003E6EB3">
        <w:t>State/Local health departments</w:t>
      </w:r>
      <w:r w:rsidR="00523D52">
        <w:t xml:space="preserve"> (e.g., via CSTE, NACCHO)</w:t>
      </w:r>
      <w:r w:rsidR="003E6EB3">
        <w:t xml:space="preserve"> 3) </w:t>
      </w:r>
      <w:r w:rsidR="00523D52">
        <w:t xml:space="preserve">federal public health agency (e.g., </w:t>
      </w:r>
      <w:r w:rsidR="003E6EB3">
        <w:t>CDC</w:t>
      </w:r>
      <w:r w:rsidR="00523D52">
        <w:t>)</w:t>
      </w:r>
      <w:r w:rsidR="003E6EB3">
        <w:t>, 4)</w:t>
      </w:r>
      <w:r w:rsidR="00523D52">
        <w:t xml:space="preserve"> hospital-based infection control and/or epidemiology experts (e.g., via SHEA or APIC)</w:t>
      </w:r>
      <w:r w:rsidR="00297F32">
        <w:t xml:space="preserve">. </w:t>
      </w:r>
    </w:p>
    <w:p w14:paraId="3CFE83D7" w14:textId="77777777" w:rsidR="00523D52" w:rsidRDefault="00523D52">
      <w:pPr>
        <w:spacing w:after="160" w:line="259" w:lineRule="auto"/>
      </w:pPr>
    </w:p>
    <w:p w14:paraId="6D28C1A3" w14:textId="2E604D1C" w:rsidR="0059157F" w:rsidRPr="00A6269A" w:rsidRDefault="00523D52">
      <w:pPr>
        <w:spacing w:after="160" w:line="259" w:lineRule="auto"/>
        <w:rPr>
          <w:b/>
        </w:rPr>
      </w:pPr>
      <w:r w:rsidRPr="00A6269A">
        <w:rPr>
          <w:b/>
        </w:rPr>
        <w:t>Initial Workgroup Products and Activities</w:t>
      </w:r>
      <w:r>
        <w:rPr>
          <w:b/>
        </w:rPr>
        <w:t xml:space="preserve"> </w:t>
      </w:r>
      <w:r>
        <w:t>(</w:t>
      </w:r>
      <w:r w:rsidR="002853A2">
        <w:t xml:space="preserve">two </w:t>
      </w:r>
      <w:r w:rsidR="00297F32">
        <w:t>description</w:t>
      </w:r>
      <w:r>
        <w:t>s follow</w:t>
      </w:r>
      <w:r w:rsidR="002853A2">
        <w:t xml:space="preserve"> below</w:t>
      </w:r>
      <w:r>
        <w:t>)</w:t>
      </w:r>
      <w:r w:rsidR="0059157F" w:rsidRPr="00A6269A">
        <w:rPr>
          <w:b/>
        </w:rPr>
        <w:br w:type="page"/>
      </w:r>
    </w:p>
    <w:p w14:paraId="67CBA2CA" w14:textId="77777777" w:rsidR="00FF17E4" w:rsidRDefault="00FF17E4" w:rsidP="00A6269A">
      <w:pPr>
        <w:pStyle w:val="PlainText"/>
        <w:ind w:left="413"/>
        <w:rPr>
          <w:b/>
          <w:u w:val="single"/>
        </w:rPr>
      </w:pPr>
    </w:p>
    <w:p w14:paraId="7813A3D0" w14:textId="02DB260A" w:rsidR="00C11D58" w:rsidRPr="00A6269A" w:rsidRDefault="00297F32" w:rsidP="00A6269A">
      <w:pPr>
        <w:pStyle w:val="PlainText"/>
        <w:ind w:left="413"/>
        <w:rPr>
          <w:b/>
          <w:u w:val="single"/>
        </w:rPr>
      </w:pPr>
      <w:r>
        <w:rPr>
          <w:b/>
          <w:u w:val="single"/>
        </w:rPr>
        <w:t xml:space="preserve">I. </w:t>
      </w:r>
      <w:r w:rsidR="0059157F" w:rsidRPr="00A6269A">
        <w:rPr>
          <w:b/>
          <w:u w:val="single"/>
        </w:rPr>
        <w:t xml:space="preserve">Sample </w:t>
      </w:r>
      <w:r w:rsidR="00FF17E4" w:rsidRPr="00A6269A">
        <w:rPr>
          <w:b/>
          <w:u w:val="single"/>
        </w:rPr>
        <w:t xml:space="preserve">(organism/condition-specific) </w:t>
      </w:r>
      <w:r w:rsidR="0059157F" w:rsidRPr="00A6269A">
        <w:rPr>
          <w:b/>
          <w:u w:val="single"/>
        </w:rPr>
        <w:t xml:space="preserve">product outline (e.g., apply to </w:t>
      </w:r>
      <w:r w:rsidR="0059157F" w:rsidRPr="00A6269A">
        <w:rPr>
          <w:b/>
          <w:i/>
          <w:u w:val="single"/>
        </w:rPr>
        <w:t>C. auris</w:t>
      </w:r>
      <w:r w:rsidR="0059157F" w:rsidRPr="00A6269A">
        <w:rPr>
          <w:b/>
          <w:u w:val="single"/>
        </w:rPr>
        <w:t xml:space="preserve"> and NTM).</w:t>
      </w:r>
    </w:p>
    <w:p w14:paraId="3B2D7C66" w14:textId="5B0A3111" w:rsidR="0059157F" w:rsidRDefault="0059157F" w:rsidP="00A6269A">
      <w:pPr>
        <w:pStyle w:val="PlainText"/>
        <w:ind w:left="413"/>
      </w:pPr>
    </w:p>
    <w:p w14:paraId="3109351D" w14:textId="1A6DF38C" w:rsidR="0059157F" w:rsidRDefault="0059157F" w:rsidP="00A6269A">
      <w:pPr>
        <w:pStyle w:val="PlainText"/>
        <w:ind w:left="413"/>
      </w:pPr>
      <w:r>
        <w:t>Consider various audiences. State and Local health departments. Commercial/clinical labs. Other types of labs.</w:t>
      </w:r>
      <w:r w:rsidR="00DD08F9">
        <w:t xml:space="preserve"> P</w:t>
      </w:r>
      <w:r w:rsidR="00DD08F9">
        <w:t xml:space="preserve">erform a gap analysis regarding existing guidance </w:t>
      </w:r>
      <w:r w:rsidR="00DD08F9">
        <w:t>from CDC and others.</w:t>
      </w:r>
    </w:p>
    <w:p w14:paraId="70252159" w14:textId="5B7D4872" w:rsidR="0059157F" w:rsidRDefault="0059157F" w:rsidP="00A6269A">
      <w:pPr>
        <w:pStyle w:val="PlainText"/>
        <w:ind w:left="413"/>
      </w:pPr>
    </w:p>
    <w:p w14:paraId="1B356A3A" w14:textId="77777777" w:rsidR="00041146" w:rsidRPr="00297F32" w:rsidRDefault="00041146" w:rsidP="00A6269A">
      <w:pPr>
        <w:pStyle w:val="PlainText"/>
        <w:ind w:left="413"/>
        <w:rPr>
          <w:u w:val="single"/>
        </w:rPr>
      </w:pPr>
      <w:r>
        <w:rPr>
          <w:u w:val="single"/>
        </w:rPr>
        <w:t xml:space="preserve">1. </w:t>
      </w:r>
      <w:r w:rsidR="0059157F" w:rsidRPr="00A6269A">
        <w:rPr>
          <w:u w:val="single"/>
        </w:rPr>
        <w:t>Background</w:t>
      </w:r>
    </w:p>
    <w:p w14:paraId="3E12E843" w14:textId="77777777" w:rsidR="00041146" w:rsidRDefault="00041146" w:rsidP="00A6269A">
      <w:pPr>
        <w:pStyle w:val="PlainText"/>
        <w:ind w:left="413"/>
      </w:pPr>
    </w:p>
    <w:p w14:paraId="53653555" w14:textId="023ECB89" w:rsidR="0059157F" w:rsidRDefault="0059157F" w:rsidP="00A6269A">
      <w:pPr>
        <w:pStyle w:val="PlainText"/>
        <w:numPr>
          <w:ilvl w:val="0"/>
          <w:numId w:val="12"/>
        </w:numPr>
      </w:pPr>
      <w:r>
        <w:t>Use workgroup A (detection/reporting) product to summarize thresholds for reporting and investigating potential outbre</w:t>
      </w:r>
      <w:r w:rsidR="003B1BF9">
        <w:t>aks</w:t>
      </w:r>
      <w:r w:rsidR="00FF17E4">
        <w:t xml:space="preserve"> for the organism/condition in question (referred to below as “X”)</w:t>
      </w:r>
      <w:r w:rsidR="003B1BF9">
        <w:t>. Provide general sense of w</w:t>
      </w:r>
      <w:r>
        <w:t>hat to be on the lookout for as a laboratorian.</w:t>
      </w:r>
    </w:p>
    <w:p w14:paraId="7CAE86C1" w14:textId="77777777" w:rsidR="0059157F" w:rsidRDefault="0059157F" w:rsidP="00A6269A">
      <w:pPr>
        <w:pStyle w:val="PlainText"/>
        <w:ind w:left="413"/>
      </w:pPr>
    </w:p>
    <w:p w14:paraId="6AD83A7A" w14:textId="1212906C" w:rsidR="00BB4974" w:rsidRPr="00A6269A" w:rsidRDefault="00041146" w:rsidP="00A6269A">
      <w:pPr>
        <w:pStyle w:val="PlainText"/>
        <w:ind w:left="413"/>
        <w:rPr>
          <w:u w:val="single"/>
        </w:rPr>
      </w:pPr>
      <w:r>
        <w:rPr>
          <w:u w:val="single"/>
        </w:rPr>
        <w:t xml:space="preserve">2. </w:t>
      </w:r>
      <w:r w:rsidR="0059157F" w:rsidRPr="00A6269A">
        <w:rPr>
          <w:u w:val="single"/>
        </w:rPr>
        <w:t xml:space="preserve">Lab roles in outbreak detection: </w:t>
      </w:r>
      <w:r w:rsidR="00BB4974" w:rsidRPr="00A6269A">
        <w:rPr>
          <w:u w:val="single"/>
        </w:rPr>
        <w:t xml:space="preserve">initial </w:t>
      </w:r>
      <w:r w:rsidR="0059157F" w:rsidRPr="00A6269A">
        <w:rPr>
          <w:u w:val="single"/>
        </w:rPr>
        <w:t>identification and reporting</w:t>
      </w:r>
    </w:p>
    <w:p w14:paraId="63AC3C1E" w14:textId="77777777" w:rsidR="00BB4974" w:rsidRDefault="00BB4974" w:rsidP="00A6269A">
      <w:pPr>
        <w:pStyle w:val="PlainText"/>
        <w:ind w:left="413"/>
      </w:pPr>
    </w:p>
    <w:p w14:paraId="755A8475" w14:textId="77777777" w:rsidR="00FF17E4" w:rsidRDefault="0059157F" w:rsidP="00A6269A">
      <w:pPr>
        <w:pStyle w:val="PlainText"/>
        <w:numPr>
          <w:ilvl w:val="0"/>
          <w:numId w:val="11"/>
        </w:numPr>
        <w:ind w:left="1080"/>
      </w:pPr>
      <w:r>
        <w:t xml:space="preserve">Address the different types of labs that are likely to receive samples or isolates for diagnosis or characterization of </w:t>
      </w:r>
      <w:r w:rsidR="00FF17E4">
        <w:t>“X”</w:t>
      </w:r>
      <w:r>
        <w:t xml:space="preserve">. </w:t>
      </w:r>
      <w:r w:rsidR="00BB4974">
        <w:t xml:space="preserve">Consider whether </w:t>
      </w:r>
      <w:r w:rsidR="00FF17E4">
        <w:t xml:space="preserve">“X” </w:t>
      </w:r>
      <w:r w:rsidR="00BB4974">
        <w:t xml:space="preserve">is represented on </w:t>
      </w:r>
      <w:r>
        <w:t xml:space="preserve">Reportable </w:t>
      </w:r>
      <w:r w:rsidR="00BB4974">
        <w:t>C</w:t>
      </w:r>
      <w:r>
        <w:t>ondition</w:t>
      </w:r>
      <w:r w:rsidR="00BB4974">
        <w:t xml:space="preserve"> list for the applicable state (e.g., patient residence or submitting healthcare facility?). Describe recommended communication pathways for single case vs. cluster (2 or more cases with some characteristic). </w:t>
      </w:r>
    </w:p>
    <w:p w14:paraId="723CAEC1" w14:textId="77777777" w:rsidR="00FF17E4" w:rsidRDefault="00FF17E4" w:rsidP="00A6269A">
      <w:pPr>
        <w:pStyle w:val="PlainText"/>
        <w:ind w:left="360"/>
      </w:pPr>
    </w:p>
    <w:p w14:paraId="02063425" w14:textId="26625BC6" w:rsidR="00FF17E4" w:rsidRDefault="00F60F6A" w:rsidP="00A6269A">
      <w:pPr>
        <w:pStyle w:val="PlainText"/>
        <w:numPr>
          <w:ilvl w:val="0"/>
          <w:numId w:val="11"/>
        </w:numPr>
        <w:ind w:left="1080"/>
      </w:pPr>
      <w:r>
        <w:t>Are there characteristics beyond species ID that should be considered in determining whether there is evidence of a sentinel case or cluster (e.g., strain type</w:t>
      </w:r>
      <w:r w:rsidR="006A23D3">
        <w:t>,</w:t>
      </w:r>
      <w:r>
        <w:t xml:space="preserve"> resistance pattern or mechanism); address lab type as part of this.</w:t>
      </w:r>
      <w:r w:rsidR="003B1BF9">
        <w:t xml:space="preserve"> </w:t>
      </w:r>
    </w:p>
    <w:p w14:paraId="1E4CF747" w14:textId="77777777" w:rsidR="00FF17E4" w:rsidRDefault="00FF17E4" w:rsidP="00A6269A">
      <w:pPr>
        <w:pStyle w:val="PlainText"/>
        <w:ind w:left="360"/>
      </w:pPr>
    </w:p>
    <w:p w14:paraId="083DB1EA" w14:textId="7E79EAB0" w:rsidR="00BB4974" w:rsidRDefault="003B1BF9" w:rsidP="00A6269A">
      <w:pPr>
        <w:pStyle w:val="PlainText"/>
        <w:numPr>
          <w:ilvl w:val="0"/>
          <w:numId w:val="11"/>
        </w:numPr>
        <w:ind w:left="1080"/>
      </w:pPr>
      <w:r>
        <w:t>Describe s</w:t>
      </w:r>
      <w:r w:rsidR="00BB4974">
        <w:t>ample &amp; isolate retention</w:t>
      </w:r>
      <w:r w:rsidR="00FF17E4">
        <w:t>/submission</w:t>
      </w:r>
      <w:r>
        <w:t xml:space="preserve"> practices.</w:t>
      </w:r>
    </w:p>
    <w:p w14:paraId="66028CE7" w14:textId="0AE46B96" w:rsidR="00F60F6A" w:rsidRDefault="00F60F6A" w:rsidP="00A6269A">
      <w:pPr>
        <w:pStyle w:val="PlainText"/>
        <w:ind w:left="720"/>
      </w:pPr>
    </w:p>
    <w:p w14:paraId="7F97706E" w14:textId="033C1047" w:rsidR="00BB4974" w:rsidRDefault="00041146" w:rsidP="00BB4974">
      <w:pPr>
        <w:pStyle w:val="PlainText"/>
        <w:ind w:left="413"/>
        <w:rPr>
          <w:u w:val="single"/>
        </w:rPr>
      </w:pPr>
      <w:r>
        <w:rPr>
          <w:u w:val="single"/>
        </w:rPr>
        <w:t xml:space="preserve">3. </w:t>
      </w:r>
      <w:r w:rsidR="00BB4974" w:rsidRPr="00877D85">
        <w:rPr>
          <w:u w:val="single"/>
        </w:rPr>
        <w:t xml:space="preserve">Lab roles in outbreak </w:t>
      </w:r>
      <w:r w:rsidR="00BB4974">
        <w:rPr>
          <w:u w:val="single"/>
        </w:rPr>
        <w:t>investigat</w:t>
      </w:r>
      <w:r w:rsidR="00BB4974" w:rsidRPr="00877D85">
        <w:rPr>
          <w:u w:val="single"/>
        </w:rPr>
        <w:t>ion</w:t>
      </w:r>
    </w:p>
    <w:p w14:paraId="647EDA2A" w14:textId="71846794" w:rsidR="00F60F6A" w:rsidRDefault="00F60F6A" w:rsidP="00BB4974">
      <w:pPr>
        <w:pStyle w:val="PlainText"/>
        <w:ind w:left="413"/>
        <w:rPr>
          <w:u w:val="single"/>
        </w:rPr>
      </w:pPr>
    </w:p>
    <w:p w14:paraId="7E731F8D" w14:textId="063E82B1" w:rsidR="003B1BF9" w:rsidRDefault="00FF17E4" w:rsidP="00A6269A">
      <w:pPr>
        <w:pStyle w:val="PlainText"/>
        <w:numPr>
          <w:ilvl w:val="0"/>
          <w:numId w:val="10"/>
        </w:numPr>
        <w:ind w:left="1080"/>
      </w:pPr>
      <w:r>
        <w:t xml:space="preserve">Provide overview of </w:t>
      </w:r>
      <w:r>
        <w:t xml:space="preserve">the different types of labs </w:t>
      </w:r>
      <w:r>
        <w:t xml:space="preserve">that might be involved in </w:t>
      </w:r>
      <w:r w:rsidR="003B1BF9">
        <w:t xml:space="preserve">Diagnostics in support of Case Finding. Coordination with epi to (a) assure appropriate parameters are applied for retrospective case finding (i.e., micro or other record review); and (b) appropriate sample collection and test ordering as part of prospective case finding. </w:t>
      </w:r>
      <w:r w:rsidR="00041146">
        <w:t xml:space="preserve">For cases identified retrospectively, what additional testing might </w:t>
      </w:r>
      <w:r w:rsidR="002B74DF">
        <w:t>be needed and how to pursue this</w:t>
      </w:r>
      <w:r w:rsidR="00041146">
        <w:t>.</w:t>
      </w:r>
    </w:p>
    <w:p w14:paraId="6F8CD14F" w14:textId="77777777" w:rsidR="003B1BF9" w:rsidRDefault="003B1BF9" w:rsidP="00A6269A">
      <w:pPr>
        <w:pStyle w:val="PlainText"/>
        <w:ind w:left="360"/>
      </w:pPr>
    </w:p>
    <w:p w14:paraId="7F868F4C" w14:textId="3D0660D6" w:rsidR="00F60F6A" w:rsidRDefault="00F60F6A" w:rsidP="00A6269A">
      <w:pPr>
        <w:pStyle w:val="PlainText"/>
        <w:numPr>
          <w:ilvl w:val="0"/>
          <w:numId w:val="10"/>
        </w:numPr>
        <w:ind w:left="1080"/>
      </w:pPr>
      <w:r w:rsidRPr="00A6269A">
        <w:t>Environmental sampling</w:t>
      </w:r>
      <w:r>
        <w:t xml:space="preserve">: when is this is appropriate and advisable; what </w:t>
      </w:r>
      <w:r w:rsidR="003B1BF9">
        <w:t xml:space="preserve">(e.g., </w:t>
      </w:r>
      <w:r>
        <w:t>surfaces</w:t>
      </w:r>
      <w:r w:rsidR="003B1BF9">
        <w:t>, water, equipment, medical products)</w:t>
      </w:r>
      <w:r>
        <w:t xml:space="preserve"> should be targeted; what sample collection methods s/b used; </w:t>
      </w:r>
      <w:r w:rsidR="003B1BF9">
        <w:t>what qualifications does a lab need to receive</w:t>
      </w:r>
      <w:r w:rsidR="002B74DF">
        <w:t>/analyze</w:t>
      </w:r>
      <w:r w:rsidR="003B1BF9">
        <w:t xml:space="preserve"> samples</w:t>
      </w:r>
      <w:r w:rsidR="002B74DF">
        <w:t>, including advice on recommended assays/methods to employ</w:t>
      </w:r>
      <w:r>
        <w:t>; how to interpret and communicate results</w:t>
      </w:r>
      <w:r w:rsidR="003B1BF9">
        <w:t>.</w:t>
      </w:r>
    </w:p>
    <w:p w14:paraId="3697878C" w14:textId="6E37E5EA" w:rsidR="003B1BF9" w:rsidRDefault="003B1BF9" w:rsidP="00A6269A">
      <w:pPr>
        <w:pStyle w:val="PlainText"/>
        <w:ind w:left="360"/>
      </w:pPr>
    </w:p>
    <w:p w14:paraId="717C3CF6" w14:textId="4F6958C0" w:rsidR="003B1BF9" w:rsidRDefault="000701A6" w:rsidP="00A6269A">
      <w:pPr>
        <w:pStyle w:val="PlainText"/>
        <w:numPr>
          <w:ilvl w:val="0"/>
          <w:numId w:val="10"/>
        </w:numPr>
        <w:ind w:left="1080"/>
      </w:pPr>
      <w:r>
        <w:t xml:space="preserve">Relatedness testing. Describe recommended </w:t>
      </w:r>
      <w:r w:rsidR="00FF17E4">
        <w:t xml:space="preserve">methods and </w:t>
      </w:r>
      <w:r>
        <w:t xml:space="preserve">approaches </w:t>
      </w:r>
      <w:r w:rsidR="00FF17E4">
        <w:t xml:space="preserve">specific </w:t>
      </w:r>
      <w:r>
        <w:t xml:space="preserve">for </w:t>
      </w:r>
      <w:r w:rsidR="00FF17E4">
        <w:t>“X” including the analysis of isolates that are patient-derived versus environmental. Include discussion of when more sophisticated or expensive techniques</w:t>
      </w:r>
      <w:r w:rsidR="006A23D3">
        <w:t xml:space="preserve"> (e.g., WGS) </w:t>
      </w:r>
      <w:r w:rsidR="00FF17E4">
        <w:t xml:space="preserve">are warranted </w:t>
      </w:r>
      <w:r w:rsidR="006A23D3">
        <w:t>accounting for</w:t>
      </w:r>
      <w:r w:rsidR="00FF17E4">
        <w:t xml:space="preserve"> cost, timeliness and other factors</w:t>
      </w:r>
      <w:r w:rsidR="00FF17E4">
        <w:t>; how to interpret and communicate results.</w:t>
      </w:r>
    </w:p>
    <w:p w14:paraId="10AD2EE0" w14:textId="5EEC123A" w:rsidR="00041146" w:rsidRDefault="00041146" w:rsidP="00A6269A">
      <w:pPr>
        <w:pStyle w:val="PlainText"/>
        <w:ind w:left="720"/>
      </w:pPr>
    </w:p>
    <w:p w14:paraId="21842685" w14:textId="605F8640" w:rsidR="00041146" w:rsidRDefault="00041146" w:rsidP="00297F32">
      <w:pPr>
        <w:pStyle w:val="PlainText"/>
        <w:ind w:left="413"/>
        <w:rPr>
          <w:u w:val="single"/>
        </w:rPr>
      </w:pPr>
      <w:r w:rsidRPr="00A6269A">
        <w:rPr>
          <w:u w:val="single"/>
        </w:rPr>
        <w:t>4. Summary</w:t>
      </w:r>
      <w:r w:rsidRPr="002853A2">
        <w:t xml:space="preserve"> (could take form of table listing key points for the different stakeholders)</w:t>
      </w:r>
      <w:r w:rsidR="006A23D3" w:rsidRPr="00A6269A">
        <w:t xml:space="preserve"> [END]</w:t>
      </w:r>
    </w:p>
    <w:p w14:paraId="521487EA" w14:textId="6987574D" w:rsidR="00BB4974" w:rsidRDefault="00BB4974" w:rsidP="00A6269A">
      <w:pPr>
        <w:pStyle w:val="PlainText"/>
        <w:ind w:left="413"/>
      </w:pPr>
    </w:p>
    <w:p w14:paraId="082D014A" w14:textId="41971EF8" w:rsidR="00F60F6A" w:rsidRDefault="00F60F6A" w:rsidP="00A6269A">
      <w:pPr>
        <w:pStyle w:val="PlainText"/>
        <w:ind w:left="413"/>
      </w:pPr>
    </w:p>
    <w:p w14:paraId="5D8BD494" w14:textId="58670C5A" w:rsidR="00F60F6A" w:rsidRDefault="00F60F6A" w:rsidP="00A6269A">
      <w:pPr>
        <w:pStyle w:val="PlainText"/>
        <w:ind w:left="413"/>
      </w:pPr>
    </w:p>
    <w:p w14:paraId="73A02490" w14:textId="45561DDD" w:rsidR="00F60F6A" w:rsidRPr="00A6269A" w:rsidRDefault="00297F32" w:rsidP="00A6269A">
      <w:pPr>
        <w:pStyle w:val="PlainText"/>
        <w:spacing w:after="240"/>
        <w:ind w:left="413"/>
        <w:rPr>
          <w:b/>
          <w:u w:val="single"/>
        </w:rPr>
      </w:pPr>
      <w:r>
        <w:rPr>
          <w:b/>
          <w:u w:val="single"/>
        </w:rPr>
        <w:t xml:space="preserve">II. </w:t>
      </w:r>
      <w:r w:rsidR="00F60F6A" w:rsidRPr="00A6269A">
        <w:rPr>
          <w:b/>
          <w:u w:val="single"/>
        </w:rPr>
        <w:t>General guidance for labs</w:t>
      </w:r>
      <w:r w:rsidR="003B1BF9" w:rsidRPr="00A6269A">
        <w:rPr>
          <w:b/>
          <w:u w:val="single"/>
        </w:rPr>
        <w:t xml:space="preserve"> and stakeholders (e.g., state health department)</w:t>
      </w:r>
    </w:p>
    <w:p w14:paraId="02309648" w14:textId="1D0AAC1B" w:rsidR="00F60F6A" w:rsidRDefault="006A23D3" w:rsidP="00A6269A">
      <w:pPr>
        <w:pStyle w:val="PlainText"/>
        <w:numPr>
          <w:ilvl w:val="0"/>
          <w:numId w:val="7"/>
        </w:numPr>
        <w:spacing w:after="240"/>
      </w:pPr>
      <w:r>
        <w:t>A</w:t>
      </w:r>
      <w:r w:rsidR="00041146">
        <w:t>nother workgroup product type, to supplement the condition/organism specific products; it is likely this would take the form of a chapter in the CORHA High Level Guidance</w:t>
      </w:r>
    </w:p>
    <w:p w14:paraId="221C405E" w14:textId="42854F8D" w:rsidR="00041146" w:rsidRDefault="006A23D3" w:rsidP="00A6269A">
      <w:pPr>
        <w:pStyle w:val="PlainText"/>
        <w:numPr>
          <w:ilvl w:val="0"/>
          <w:numId w:val="7"/>
        </w:numPr>
        <w:spacing w:after="240"/>
      </w:pPr>
      <w:r>
        <w:t>O</w:t>
      </w:r>
      <w:r w:rsidR="00041146">
        <w:t>utline TBD but could follow general structure shown above for condition-specific</w:t>
      </w:r>
    </w:p>
    <w:p w14:paraId="46E43E23" w14:textId="741FB663" w:rsidR="00041146" w:rsidRDefault="006A23D3" w:rsidP="00A6269A">
      <w:pPr>
        <w:pStyle w:val="PlainText"/>
        <w:numPr>
          <w:ilvl w:val="0"/>
          <w:numId w:val="7"/>
        </w:numPr>
        <w:spacing w:after="120"/>
      </w:pPr>
      <w:r>
        <w:t>S</w:t>
      </w:r>
      <w:r w:rsidR="00041146">
        <w:t>ome assorted key points that have come up in discussions to date:</w:t>
      </w:r>
    </w:p>
    <w:p w14:paraId="70C8DFE5" w14:textId="52C7C951" w:rsidR="00F60F6A" w:rsidRDefault="00F60F6A" w:rsidP="00A6269A">
      <w:pPr>
        <w:pStyle w:val="PlainText"/>
        <w:numPr>
          <w:ilvl w:val="0"/>
          <w:numId w:val="9"/>
        </w:numPr>
        <w:spacing w:after="120"/>
      </w:pPr>
      <w:r>
        <w:t xml:space="preserve">SPHL to loop in epi if receiving request for typing multiple isolates from a </w:t>
      </w:r>
      <w:r w:rsidR="002B74DF">
        <w:t>healthcare facility/provider for an apparent</w:t>
      </w:r>
      <w:r>
        <w:t xml:space="preserve"> cluster</w:t>
      </w:r>
      <w:r w:rsidR="002B74DF">
        <w:t>/outbreak</w:t>
      </w:r>
      <w:r>
        <w:t xml:space="preserve"> investigation</w:t>
      </w:r>
    </w:p>
    <w:p w14:paraId="31B3FDC9" w14:textId="0EDA532F" w:rsidR="003B1BF9" w:rsidRDefault="003B1BF9" w:rsidP="00A6269A">
      <w:pPr>
        <w:pStyle w:val="PlainText"/>
        <w:numPr>
          <w:ilvl w:val="0"/>
          <w:numId w:val="9"/>
        </w:numPr>
        <w:spacing w:after="120"/>
      </w:pPr>
      <w:r>
        <w:t xml:space="preserve">SHD to </w:t>
      </w:r>
      <w:r w:rsidR="000701A6">
        <w:t xml:space="preserve">address issues such as </w:t>
      </w:r>
      <w:r>
        <w:t>sam</w:t>
      </w:r>
      <w:r w:rsidR="000701A6">
        <w:t>ple/isolate retention and reporting of potential outbreaks by commercial/private/academic labs, in-state and out-of-state</w:t>
      </w:r>
      <w:r w:rsidR="002B74DF">
        <w:t xml:space="preserve"> (incorporating these into guidance or administrative codes)</w:t>
      </w:r>
    </w:p>
    <w:p w14:paraId="5B036AE2" w14:textId="061F0D1E" w:rsidR="000701A6" w:rsidRDefault="000701A6" w:rsidP="00A6269A">
      <w:pPr>
        <w:pStyle w:val="PlainText"/>
        <w:numPr>
          <w:ilvl w:val="0"/>
          <w:numId w:val="9"/>
        </w:numPr>
        <w:spacing w:after="120"/>
      </w:pPr>
      <w:r>
        <w:t xml:space="preserve">SPHL/SHD to </w:t>
      </w:r>
      <w:r w:rsidR="002B74DF">
        <w:t>develop/</w:t>
      </w:r>
      <w:r>
        <w:t>maintain inventory of which tests (e.g., AST, resistance mechanisms, relatedness x organism) are available at which labs</w:t>
      </w:r>
      <w:r w:rsidR="00020C20">
        <w:t>;</w:t>
      </w:r>
      <w:r>
        <w:t xml:space="preserve"> provide advice (e.g., for LHDs, hospitals or other healthcare facilities) on how to access these services </w:t>
      </w:r>
      <w:r w:rsidR="00020C20">
        <w:t>(</w:t>
      </w:r>
      <w:r w:rsidR="00020C20" w:rsidRPr="00877D85">
        <w:rPr>
          <w:i/>
        </w:rPr>
        <w:t>suggestion from May 2018 in person meeting to adapt approach or language from PulseNet guidance</w:t>
      </w:r>
      <w:r w:rsidR="00020C20">
        <w:t>);</w:t>
      </w:r>
    </w:p>
    <w:p w14:paraId="491A563C" w14:textId="1A2656FA" w:rsidR="000701A6" w:rsidRDefault="000701A6" w:rsidP="00A6269A">
      <w:pPr>
        <w:pStyle w:val="PlainText"/>
        <w:numPr>
          <w:ilvl w:val="0"/>
          <w:numId w:val="9"/>
        </w:numPr>
        <w:spacing w:after="120"/>
      </w:pPr>
      <w:r>
        <w:t>academic or reference labs to recognize obligations to report potential outbreaks (e.g., in context of request for typing clusters) dire</w:t>
      </w:r>
      <w:r w:rsidR="006A23D3">
        <w:t>ctly or to remind the requestor</w:t>
      </w:r>
    </w:p>
    <w:p w14:paraId="7B5A7CC2" w14:textId="03012B2C" w:rsidR="000701A6" w:rsidRDefault="000701A6" w:rsidP="00A6269A">
      <w:pPr>
        <w:pStyle w:val="PlainText"/>
        <w:numPr>
          <w:ilvl w:val="0"/>
          <w:numId w:val="9"/>
        </w:numPr>
        <w:spacing w:after="120"/>
      </w:pPr>
      <w:r>
        <w:t xml:space="preserve">commercial/clinical labs to be knowledgeable of state reporting requirements </w:t>
      </w:r>
    </w:p>
    <w:p w14:paraId="690356E3" w14:textId="77777777" w:rsidR="00BB4974" w:rsidRDefault="00BB4974" w:rsidP="00A6269A">
      <w:pPr>
        <w:pStyle w:val="PlainText"/>
        <w:ind w:left="413"/>
      </w:pPr>
    </w:p>
    <w:p w14:paraId="5506F94C" w14:textId="77777777" w:rsidR="0059157F" w:rsidRDefault="0059157F" w:rsidP="00A6269A">
      <w:pPr>
        <w:pStyle w:val="PlainText"/>
        <w:ind w:left="413"/>
      </w:pPr>
    </w:p>
    <w:p w14:paraId="5A1FAC8A" w14:textId="63CCA651" w:rsidR="00C11D58" w:rsidRDefault="00C11D58" w:rsidP="00314E3F">
      <w:pPr>
        <w:pStyle w:val="PlainText"/>
      </w:pPr>
    </w:p>
    <w:p w14:paraId="3D154D53" w14:textId="75444DDA" w:rsidR="00AD628B" w:rsidRDefault="00AD628B" w:rsidP="00314E3F">
      <w:pPr>
        <w:pStyle w:val="PlainText"/>
      </w:pPr>
    </w:p>
    <w:p w14:paraId="586BA931" w14:textId="3546A687" w:rsidR="00AD628B" w:rsidRDefault="00AD628B" w:rsidP="00314E3F">
      <w:pPr>
        <w:pStyle w:val="PlainText"/>
      </w:pPr>
    </w:p>
    <w:p w14:paraId="726F47D5" w14:textId="32239876" w:rsidR="00AD628B" w:rsidRDefault="00AD628B" w:rsidP="00314E3F">
      <w:pPr>
        <w:pStyle w:val="PlainText"/>
      </w:pPr>
    </w:p>
    <w:sectPr w:rsidR="00AD62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C2AA8A1" w16cid:durableId="1EB0161D"/>
  <w16cid:commentId w16cid:paraId="02910413" w16cid:durableId="1EB01A8D"/>
  <w16cid:commentId w16cid:paraId="471FD083" w16cid:durableId="1EB01ACA"/>
  <w16cid:commentId w16cid:paraId="6AD741A5" w16cid:durableId="1EB01AF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381E0" w14:textId="77777777" w:rsidR="00EC5A4C" w:rsidRDefault="00EC5A4C" w:rsidP="00584B5E">
      <w:r>
        <w:separator/>
      </w:r>
    </w:p>
  </w:endnote>
  <w:endnote w:type="continuationSeparator" w:id="0">
    <w:p w14:paraId="3F075D11" w14:textId="77777777" w:rsidR="00EC5A4C" w:rsidRDefault="00EC5A4C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42AC8" w14:textId="77777777" w:rsidR="00EC5A4C" w:rsidRDefault="00EC5A4C" w:rsidP="00584B5E">
      <w:r>
        <w:separator/>
      </w:r>
    </w:p>
  </w:footnote>
  <w:footnote w:type="continuationSeparator" w:id="0">
    <w:p w14:paraId="419DC5D0" w14:textId="77777777" w:rsidR="00EC5A4C" w:rsidRDefault="00EC5A4C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79436352" w:rsidR="00584B5E" w:rsidRDefault="00A6269A" w:rsidP="007179F9">
        <w:pPr>
          <w:pStyle w:val="Header"/>
          <w:jc w:val="cent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  <w:r w:rsidR="00B12450">
          <w:rPr>
            <w:noProof/>
          </w:rPr>
          <w:drawing>
            <wp:inline distT="0" distB="0" distL="0" distR="0" wp14:anchorId="2CF1BB66" wp14:editId="51746494">
              <wp:extent cx="2749550" cy="688975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49550" cy="6889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05DC"/>
    <w:multiLevelType w:val="hybridMultilevel"/>
    <w:tmpl w:val="071E7208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F6E1E"/>
    <w:multiLevelType w:val="hybridMultilevel"/>
    <w:tmpl w:val="698EEBA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D932A2"/>
    <w:multiLevelType w:val="multilevel"/>
    <w:tmpl w:val="40B49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7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8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9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0"/>
  </w:num>
  <w:num w:numId="9">
    <w:abstractNumId w:val="8"/>
  </w:num>
  <w:num w:numId="10">
    <w:abstractNumId w:val="1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80"/>
    <w:rsid w:val="00020C20"/>
    <w:rsid w:val="00041146"/>
    <w:rsid w:val="00056752"/>
    <w:rsid w:val="000701A6"/>
    <w:rsid w:val="000D2B89"/>
    <w:rsid w:val="001269EB"/>
    <w:rsid w:val="00151F1F"/>
    <w:rsid w:val="00174365"/>
    <w:rsid w:val="00192ED1"/>
    <w:rsid w:val="001C44CF"/>
    <w:rsid w:val="002154D9"/>
    <w:rsid w:val="00216A80"/>
    <w:rsid w:val="002853A2"/>
    <w:rsid w:val="00294538"/>
    <w:rsid w:val="00297F32"/>
    <w:rsid w:val="002B74DF"/>
    <w:rsid w:val="002D7669"/>
    <w:rsid w:val="00314E3F"/>
    <w:rsid w:val="003408C0"/>
    <w:rsid w:val="003717D2"/>
    <w:rsid w:val="003B1BF9"/>
    <w:rsid w:val="003E6EB3"/>
    <w:rsid w:val="0042611F"/>
    <w:rsid w:val="00491988"/>
    <w:rsid w:val="004F7093"/>
    <w:rsid w:val="00523D52"/>
    <w:rsid w:val="00545377"/>
    <w:rsid w:val="005730DA"/>
    <w:rsid w:val="00584B5E"/>
    <w:rsid w:val="0059157F"/>
    <w:rsid w:val="00591C15"/>
    <w:rsid w:val="00594435"/>
    <w:rsid w:val="006232ED"/>
    <w:rsid w:val="006A23D3"/>
    <w:rsid w:val="007179F9"/>
    <w:rsid w:val="00742302"/>
    <w:rsid w:val="007444F1"/>
    <w:rsid w:val="00760BD3"/>
    <w:rsid w:val="00786C3A"/>
    <w:rsid w:val="00795970"/>
    <w:rsid w:val="007D1289"/>
    <w:rsid w:val="007E04E2"/>
    <w:rsid w:val="007E5027"/>
    <w:rsid w:val="00817D28"/>
    <w:rsid w:val="00841276"/>
    <w:rsid w:val="009106D9"/>
    <w:rsid w:val="00955CF9"/>
    <w:rsid w:val="009560DA"/>
    <w:rsid w:val="009D78AF"/>
    <w:rsid w:val="009E276C"/>
    <w:rsid w:val="00A437A3"/>
    <w:rsid w:val="00A54192"/>
    <w:rsid w:val="00A6269A"/>
    <w:rsid w:val="00A81B8E"/>
    <w:rsid w:val="00AA6BED"/>
    <w:rsid w:val="00AD628B"/>
    <w:rsid w:val="00AD7E41"/>
    <w:rsid w:val="00B12450"/>
    <w:rsid w:val="00B838F9"/>
    <w:rsid w:val="00BB4974"/>
    <w:rsid w:val="00C11D58"/>
    <w:rsid w:val="00C55EE2"/>
    <w:rsid w:val="00D06CB9"/>
    <w:rsid w:val="00D7508E"/>
    <w:rsid w:val="00D92E92"/>
    <w:rsid w:val="00DC0CCC"/>
    <w:rsid w:val="00DD08F9"/>
    <w:rsid w:val="00E71CB9"/>
    <w:rsid w:val="00EC5A4C"/>
    <w:rsid w:val="00F4784F"/>
    <w:rsid w:val="00F60F6A"/>
    <w:rsid w:val="00F73565"/>
    <w:rsid w:val="00FF17E4"/>
    <w:rsid w:val="00FF732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7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853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Perz, Joseph (CDC/OID/NCEZID)</cp:lastModifiedBy>
  <cp:revision>2</cp:revision>
  <cp:lastPrinted>2018-01-26T17:55:00Z</cp:lastPrinted>
  <dcterms:created xsi:type="dcterms:W3CDTF">2018-07-31T21:05:00Z</dcterms:created>
  <dcterms:modified xsi:type="dcterms:W3CDTF">2018-07-31T21:05:00Z</dcterms:modified>
</cp:coreProperties>
</file>