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9ED" w:rsidRDefault="003A5DC3" w:rsidP="006E7EF8">
      <w:pPr>
        <w:pStyle w:val="Title"/>
      </w:pPr>
      <w:r>
        <w:t>CORHA</w:t>
      </w:r>
      <w:r w:rsidR="006E7EF8">
        <w:t xml:space="preserve"> Worksheet </w:t>
      </w:r>
      <w:r w:rsidR="000F1F09">
        <w:t>2</w:t>
      </w:r>
      <w:r w:rsidR="006E7EF8">
        <w:t xml:space="preserve">: </w:t>
      </w:r>
      <w:r w:rsidR="000F1F09">
        <w:t>Key Steps, Deadlines, Accountabilities</w:t>
      </w:r>
    </w:p>
    <w:p w:rsidR="00CF29B7" w:rsidRDefault="00CF29B7" w:rsidP="00CF29B7">
      <w:pPr>
        <w:pStyle w:val="Heading1"/>
      </w:pPr>
      <w:r>
        <w:t>Implementation Priority/Title: Product Offerings (Strategic Objective D-4)</w:t>
      </w:r>
    </w:p>
    <w:p w:rsidR="006E7EF8" w:rsidRDefault="006E7EF8" w:rsidP="006E7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0"/>
        <w:gridCol w:w="3438"/>
      </w:tblGrid>
      <w:tr w:rsidR="001F3C7A" w:rsidTr="00482D13">
        <w:trPr>
          <w:trHeight w:val="647"/>
        </w:trPr>
        <w:tc>
          <w:tcPr>
            <w:tcW w:w="13176" w:type="dxa"/>
            <w:gridSpan w:val="3"/>
          </w:tcPr>
          <w:p w:rsidR="001F3C7A" w:rsidRDefault="003A5DC3" w:rsidP="001F3C7A">
            <w:pPr>
              <w:pStyle w:val="Heading2"/>
              <w:outlineLvl w:val="1"/>
            </w:pPr>
            <w:r>
              <w:t>Result 1</w:t>
            </w:r>
            <w:r w:rsidR="001F3C7A">
              <w:t xml:space="preserve">: </w:t>
            </w:r>
            <w:r w:rsidR="00252BC2" w:rsidRPr="00252BC2">
              <w:t>The Council has inventoried existing resources and identified gaps</w:t>
            </w:r>
          </w:p>
        </w:tc>
      </w:tr>
      <w:tr w:rsidR="001F3C7A" w:rsidTr="00D649C6">
        <w:tc>
          <w:tcPr>
            <w:tcW w:w="6498" w:type="dxa"/>
          </w:tcPr>
          <w:p w:rsidR="001F3C7A" w:rsidRPr="006E7EF8" w:rsidRDefault="001F3C7A" w:rsidP="000F1F09">
            <w:pPr>
              <w:pStyle w:val="Heading2"/>
              <w:jc w:val="center"/>
              <w:outlineLvl w:val="1"/>
            </w:pPr>
            <w:r>
              <w:t>Key Step</w:t>
            </w:r>
          </w:p>
        </w:tc>
        <w:tc>
          <w:tcPr>
            <w:tcW w:w="3240" w:type="dxa"/>
            <w:vAlign w:val="bottom"/>
          </w:tcPr>
          <w:p w:rsidR="001F3C7A" w:rsidRPr="006E7EF8" w:rsidRDefault="001F3C7A" w:rsidP="00CF0717">
            <w:pPr>
              <w:pStyle w:val="Heading2"/>
              <w:jc w:val="center"/>
              <w:outlineLvl w:val="1"/>
            </w:pPr>
            <w:r>
              <w:t>Deadline</w:t>
            </w:r>
          </w:p>
        </w:tc>
        <w:tc>
          <w:tcPr>
            <w:tcW w:w="3438" w:type="dxa"/>
          </w:tcPr>
          <w:p w:rsidR="001F3C7A" w:rsidRDefault="001F3C7A" w:rsidP="00CF0717">
            <w:pPr>
              <w:pStyle w:val="Heading2"/>
              <w:jc w:val="center"/>
              <w:outlineLvl w:val="1"/>
            </w:pPr>
            <w:r>
              <w:t>Accountability</w:t>
            </w:r>
          </w:p>
        </w:tc>
      </w:tr>
      <w:tr w:rsidR="001F3C7A" w:rsidTr="0089321B">
        <w:trPr>
          <w:trHeight w:val="576"/>
        </w:trPr>
        <w:tc>
          <w:tcPr>
            <w:tcW w:w="6498" w:type="dxa"/>
          </w:tcPr>
          <w:p w:rsidR="00BE2820" w:rsidRDefault="00BE2820" w:rsidP="00BE2820">
            <w:r>
              <w:t>1. Review of CIFOR:</w:t>
            </w:r>
          </w:p>
          <w:p w:rsidR="00BE2820" w:rsidRDefault="00BE2820" w:rsidP="00BE2820">
            <w:pPr>
              <w:pStyle w:val="BlackBullet"/>
            </w:pPr>
            <w:r>
              <w:t>Toolkit</w:t>
            </w:r>
          </w:p>
          <w:p w:rsidR="00BE2820" w:rsidRDefault="00BE2820" w:rsidP="00BE2820">
            <w:pPr>
              <w:pStyle w:val="BlackBullet"/>
            </w:pPr>
            <w:r>
              <w:t>Guidelines</w:t>
            </w:r>
          </w:p>
          <w:p w:rsidR="00BE2820" w:rsidRDefault="00BE2820" w:rsidP="00BE2820">
            <w:pPr>
              <w:pStyle w:val="BlackBullet"/>
            </w:pPr>
            <w:r>
              <w:t>Training to use it</w:t>
            </w:r>
          </w:p>
          <w:p w:rsidR="001F3C7A" w:rsidRDefault="00BE2820" w:rsidP="00BE2820">
            <w:pPr>
              <w:pStyle w:val="BlackBullet"/>
              <w:numPr>
                <w:ilvl w:val="0"/>
                <w:numId w:val="0"/>
              </w:numPr>
            </w:pPr>
            <w:r>
              <w:t>CIFOR as model for an eventual end product</w:t>
            </w:r>
          </w:p>
        </w:tc>
        <w:tc>
          <w:tcPr>
            <w:tcW w:w="3240" w:type="dxa"/>
          </w:tcPr>
          <w:p w:rsidR="001F3C7A" w:rsidRDefault="001F3C7A" w:rsidP="006E7EF8"/>
        </w:tc>
        <w:tc>
          <w:tcPr>
            <w:tcW w:w="3438" w:type="dxa"/>
          </w:tcPr>
          <w:p w:rsidR="001F3C7A" w:rsidRDefault="001F3C7A" w:rsidP="006E7EF8"/>
        </w:tc>
      </w:tr>
      <w:tr w:rsidR="001F3C7A" w:rsidTr="0089321B">
        <w:trPr>
          <w:trHeight w:val="576"/>
        </w:trPr>
        <w:tc>
          <w:tcPr>
            <w:tcW w:w="6498" w:type="dxa"/>
          </w:tcPr>
          <w:p w:rsidR="00BE2820" w:rsidRDefault="00BE2820" w:rsidP="00BE2820">
            <w:r>
              <w:t>2. Recognition of products for different audiences</w:t>
            </w:r>
          </w:p>
          <w:p w:rsidR="00BE2820" w:rsidRDefault="00BE2820" w:rsidP="00BE2820">
            <w:pPr>
              <w:pStyle w:val="BlackBullet"/>
            </w:pPr>
            <w:r>
              <w:t>Specific types of healthcare facilities</w:t>
            </w:r>
          </w:p>
          <w:p w:rsidR="00BE2820" w:rsidRDefault="00BE2820" w:rsidP="00BE2820">
            <w:pPr>
              <w:pStyle w:val="BlackBullet"/>
            </w:pPr>
            <w:r>
              <w:t>State and local health departments</w:t>
            </w:r>
          </w:p>
          <w:p w:rsidR="001F3C7A" w:rsidRDefault="00BE2820" w:rsidP="00BE2820">
            <w:pPr>
              <w:pStyle w:val="BlackBullet"/>
            </w:pPr>
            <w:r>
              <w:t>SHEA, APIC, IDSA</w:t>
            </w:r>
          </w:p>
        </w:tc>
        <w:tc>
          <w:tcPr>
            <w:tcW w:w="3240" w:type="dxa"/>
          </w:tcPr>
          <w:p w:rsidR="001F3C7A" w:rsidRDefault="001F3C7A" w:rsidP="006E7EF8"/>
        </w:tc>
        <w:tc>
          <w:tcPr>
            <w:tcW w:w="3438" w:type="dxa"/>
          </w:tcPr>
          <w:p w:rsidR="001F3C7A" w:rsidRDefault="001F3C7A" w:rsidP="006E7EF8"/>
        </w:tc>
      </w:tr>
      <w:tr w:rsidR="001F3C7A" w:rsidTr="0089321B">
        <w:trPr>
          <w:trHeight w:val="576"/>
        </w:trPr>
        <w:tc>
          <w:tcPr>
            <w:tcW w:w="6498" w:type="dxa"/>
          </w:tcPr>
          <w:p w:rsidR="00D649C6" w:rsidRDefault="00BE2820" w:rsidP="00BE2820">
            <w:r>
              <w:t>3. Review of guidance for investigation: plan/organization of how to divide</w:t>
            </w:r>
            <w:r w:rsidR="007F4607">
              <w:t xml:space="preserve"> guidance development into “bite-</w:t>
            </w:r>
            <w:r>
              <w:t>sized pieces</w:t>
            </w:r>
            <w:r w:rsidR="007F4607">
              <w:t>”</w:t>
            </w:r>
          </w:p>
          <w:p w:rsidR="00BE2820" w:rsidRDefault="00BE2820" w:rsidP="00BE2820">
            <w:pPr>
              <w:pStyle w:val="BlackBullet"/>
            </w:pPr>
            <w:r>
              <w:t>Settings</w:t>
            </w:r>
          </w:p>
          <w:p w:rsidR="00BE2820" w:rsidRDefault="00BE2820" w:rsidP="00BE2820">
            <w:pPr>
              <w:pStyle w:val="BlackBullet"/>
            </w:pPr>
            <w:r>
              <w:t>By HAI type or pathogen</w:t>
            </w:r>
          </w:p>
          <w:p w:rsidR="00BE2820" w:rsidRDefault="00BE2820" w:rsidP="00BE2820">
            <w:pPr>
              <w:pStyle w:val="BlackBullet"/>
            </w:pPr>
            <w:r>
              <w:t>Type of investigation</w:t>
            </w:r>
          </w:p>
          <w:p w:rsidR="00BE2820" w:rsidRDefault="00BE2820" w:rsidP="00BE2820">
            <w:pPr>
              <w:pStyle w:val="BlackBullet"/>
              <w:numPr>
                <w:ilvl w:val="2"/>
                <w:numId w:val="4"/>
              </w:numPr>
            </w:pPr>
            <w:r>
              <w:t>Define the investigation</w:t>
            </w:r>
          </w:p>
          <w:p w:rsidR="00BE2820" w:rsidRDefault="00BE2820" w:rsidP="00BE2820">
            <w:pPr>
              <w:pStyle w:val="BlackBullet"/>
              <w:numPr>
                <w:ilvl w:val="2"/>
                <w:numId w:val="4"/>
              </w:numPr>
            </w:pPr>
            <w:r>
              <w:t>Triage</w:t>
            </w:r>
          </w:p>
          <w:p w:rsidR="00BE2820" w:rsidRDefault="00BE2820" w:rsidP="00BE2820">
            <w:pPr>
              <w:pStyle w:val="BlackBullet"/>
            </w:pPr>
            <w:r>
              <w:t>How to recognize an outbreak</w:t>
            </w:r>
          </w:p>
          <w:p w:rsidR="00BE2820" w:rsidRDefault="00BE2820" w:rsidP="00BE2820">
            <w:pPr>
              <w:pStyle w:val="BlackBullet"/>
            </w:pPr>
            <w:r>
              <w:t>What the health department will ask you</w:t>
            </w:r>
          </w:p>
          <w:p w:rsidR="00BE2820" w:rsidRDefault="00BE2820" w:rsidP="00BE2820">
            <w:pPr>
              <w:pStyle w:val="BlackBullet"/>
              <w:numPr>
                <w:ilvl w:val="2"/>
                <w:numId w:val="4"/>
              </w:numPr>
            </w:pPr>
            <w:r>
              <w:t>How to report an outbreak</w:t>
            </w:r>
          </w:p>
          <w:p w:rsidR="00BE2820" w:rsidRDefault="00BE2820" w:rsidP="00BE2820">
            <w:pPr>
              <w:pStyle w:val="BlackBullet"/>
              <w:numPr>
                <w:ilvl w:val="2"/>
                <w:numId w:val="4"/>
              </w:numPr>
            </w:pPr>
            <w:r>
              <w:t>Forms for reporting</w:t>
            </w:r>
          </w:p>
          <w:p w:rsidR="001F3C7A" w:rsidRDefault="001F3C7A" w:rsidP="00D649C6"/>
        </w:tc>
        <w:tc>
          <w:tcPr>
            <w:tcW w:w="3240" w:type="dxa"/>
          </w:tcPr>
          <w:p w:rsidR="001F3C7A" w:rsidRDefault="001F3C7A" w:rsidP="00BE2820">
            <w:pPr>
              <w:ind w:left="720"/>
            </w:pPr>
          </w:p>
        </w:tc>
        <w:tc>
          <w:tcPr>
            <w:tcW w:w="3438" w:type="dxa"/>
          </w:tcPr>
          <w:p w:rsidR="001F3C7A" w:rsidRDefault="001F3C7A" w:rsidP="006E7EF8"/>
        </w:tc>
      </w:tr>
      <w:tr w:rsidR="001F3C7A" w:rsidTr="0089321B">
        <w:trPr>
          <w:trHeight w:val="576"/>
        </w:trPr>
        <w:tc>
          <w:tcPr>
            <w:tcW w:w="6498" w:type="dxa"/>
          </w:tcPr>
          <w:p w:rsidR="00D649C6" w:rsidRDefault="00BE2820" w:rsidP="00BE2820">
            <w:r>
              <w:t xml:space="preserve">4. Consider list of states and reporting requirements </w:t>
            </w:r>
          </w:p>
          <w:p w:rsidR="001F3C7A" w:rsidRDefault="001F3C7A" w:rsidP="00D649C6"/>
        </w:tc>
        <w:tc>
          <w:tcPr>
            <w:tcW w:w="3240" w:type="dxa"/>
          </w:tcPr>
          <w:p w:rsidR="001F3C7A" w:rsidRDefault="001F3C7A" w:rsidP="006E7EF8"/>
        </w:tc>
        <w:tc>
          <w:tcPr>
            <w:tcW w:w="3438" w:type="dxa"/>
          </w:tcPr>
          <w:p w:rsidR="001F3C7A" w:rsidRDefault="001F3C7A" w:rsidP="006E7EF8"/>
        </w:tc>
      </w:tr>
      <w:tr w:rsidR="001F3C7A" w:rsidTr="0089321B">
        <w:trPr>
          <w:trHeight w:val="576"/>
        </w:trPr>
        <w:tc>
          <w:tcPr>
            <w:tcW w:w="6498" w:type="dxa"/>
          </w:tcPr>
          <w:p w:rsidR="00D649C6" w:rsidRDefault="00BE2820" w:rsidP="00BE2820">
            <w:r>
              <w:t xml:space="preserve">5. Template for links to statute </w:t>
            </w:r>
          </w:p>
          <w:p w:rsidR="001F3C7A" w:rsidRDefault="001F3C7A" w:rsidP="00D649C6"/>
        </w:tc>
        <w:tc>
          <w:tcPr>
            <w:tcW w:w="3240" w:type="dxa"/>
          </w:tcPr>
          <w:p w:rsidR="001F3C7A" w:rsidRDefault="001F3C7A" w:rsidP="006E7EF8"/>
        </w:tc>
        <w:tc>
          <w:tcPr>
            <w:tcW w:w="3438" w:type="dxa"/>
          </w:tcPr>
          <w:p w:rsidR="001F3C7A" w:rsidRDefault="001F3C7A" w:rsidP="006E7EF8"/>
        </w:tc>
      </w:tr>
      <w:tr w:rsidR="0089321B" w:rsidTr="0089321B">
        <w:trPr>
          <w:trHeight w:val="576"/>
        </w:trPr>
        <w:tc>
          <w:tcPr>
            <w:tcW w:w="6498" w:type="dxa"/>
          </w:tcPr>
          <w:p w:rsidR="00BE2820" w:rsidRDefault="00BE2820" w:rsidP="00BE2820">
            <w:r>
              <w:t>Product brainstorming</w:t>
            </w:r>
            <w:r w:rsidR="007F4607">
              <w:t>:</w:t>
            </w:r>
          </w:p>
          <w:p w:rsidR="00BE2820" w:rsidRDefault="00BE2820" w:rsidP="00BE2820">
            <w:pPr>
              <w:pStyle w:val="BlackBullet"/>
            </w:pPr>
            <w:r>
              <w:t>List of currently available resources to help identify gaps</w:t>
            </w:r>
          </w:p>
          <w:p w:rsidR="00BE2820" w:rsidRDefault="00BE2820" w:rsidP="00BE2820">
            <w:pPr>
              <w:pStyle w:val="BlackBullet"/>
              <w:numPr>
                <w:ilvl w:val="2"/>
                <w:numId w:val="4"/>
              </w:numPr>
            </w:pPr>
            <w:r>
              <w:t>Comprehensive</w:t>
            </w:r>
          </w:p>
          <w:p w:rsidR="00BE2820" w:rsidRDefault="00BE2820" w:rsidP="00BE2820">
            <w:pPr>
              <w:pStyle w:val="BlackBullet"/>
              <w:numPr>
                <w:ilvl w:val="2"/>
                <w:numId w:val="4"/>
              </w:numPr>
            </w:pPr>
            <w:r>
              <w:t>Infographic</w:t>
            </w:r>
          </w:p>
          <w:p w:rsidR="00BE2820" w:rsidRDefault="00BE2820" w:rsidP="00BE2820">
            <w:pPr>
              <w:pStyle w:val="BlackBullet"/>
            </w:pPr>
            <w:r>
              <w:t>Definitions</w:t>
            </w:r>
          </w:p>
          <w:p w:rsidR="00BE2820" w:rsidRDefault="00BE2820" w:rsidP="00BE2820">
            <w:pPr>
              <w:pStyle w:val="BlackBullet"/>
              <w:numPr>
                <w:ilvl w:val="2"/>
                <w:numId w:val="4"/>
              </w:numPr>
            </w:pPr>
            <w:r>
              <w:t>Outbreak (Strategic Map Objective A-1)</w:t>
            </w:r>
          </w:p>
          <w:p w:rsidR="00BE2820" w:rsidRDefault="00BE2820" w:rsidP="00BE2820">
            <w:pPr>
              <w:pStyle w:val="BlackBullet"/>
              <w:numPr>
                <w:ilvl w:val="2"/>
                <w:numId w:val="4"/>
              </w:numPr>
            </w:pPr>
            <w:r>
              <w:t xml:space="preserve">Scope of focus </w:t>
            </w:r>
          </w:p>
          <w:p w:rsidR="00BE2820" w:rsidRDefault="00BE2820" w:rsidP="00BE2820">
            <w:pPr>
              <w:pStyle w:val="BlackBullet"/>
              <w:numPr>
                <w:ilvl w:val="2"/>
                <w:numId w:val="4"/>
              </w:numPr>
            </w:pPr>
            <w:r>
              <w:t>Other terms</w:t>
            </w:r>
          </w:p>
          <w:p w:rsidR="00BE2820" w:rsidRDefault="00BE2820" w:rsidP="00BE2820">
            <w:pPr>
              <w:pStyle w:val="BlackBullet"/>
            </w:pPr>
            <w:r>
              <w:t xml:space="preserve">Health Department Assessment Tool </w:t>
            </w:r>
          </w:p>
          <w:p w:rsidR="00946406" w:rsidRDefault="00BE2820" w:rsidP="00BE2820">
            <w:pPr>
              <w:pStyle w:val="BlackBullet"/>
            </w:pPr>
            <w:r>
              <w:t>Toolkit outline</w:t>
            </w:r>
          </w:p>
          <w:p w:rsidR="00946406" w:rsidRDefault="00946406" w:rsidP="00946406">
            <w:pPr>
              <w:pStyle w:val="BlackBullet"/>
              <w:numPr>
                <w:ilvl w:val="2"/>
                <w:numId w:val="4"/>
              </w:numPr>
            </w:pPr>
            <w:r>
              <w:t>What components do we want in a toolkit</w:t>
            </w:r>
          </w:p>
          <w:p w:rsidR="00946406" w:rsidRDefault="00946406" w:rsidP="00946406">
            <w:pPr>
              <w:pStyle w:val="BlackBullet"/>
              <w:numPr>
                <w:ilvl w:val="2"/>
                <w:numId w:val="4"/>
              </w:numPr>
            </w:pPr>
            <w:r>
              <w:t>Prioritized toolkit components as a next step</w:t>
            </w:r>
          </w:p>
          <w:p w:rsidR="00946406" w:rsidRDefault="00946406" w:rsidP="00946406">
            <w:pPr>
              <w:pStyle w:val="BlackBullet"/>
              <w:numPr>
                <w:ilvl w:val="2"/>
                <w:numId w:val="4"/>
              </w:numPr>
            </w:pPr>
            <w:r>
              <w:t>Intake form</w:t>
            </w:r>
          </w:p>
          <w:p w:rsidR="0089321B" w:rsidRDefault="00946406" w:rsidP="00946406">
            <w:pPr>
              <w:pStyle w:val="BlackBullet"/>
              <w:numPr>
                <w:ilvl w:val="2"/>
                <w:numId w:val="4"/>
              </w:numPr>
            </w:pPr>
            <w:r>
              <w:t>Final report form</w:t>
            </w:r>
          </w:p>
        </w:tc>
        <w:tc>
          <w:tcPr>
            <w:tcW w:w="3240" w:type="dxa"/>
          </w:tcPr>
          <w:p w:rsidR="0089321B" w:rsidRDefault="0089321B" w:rsidP="006E7EF8"/>
        </w:tc>
        <w:tc>
          <w:tcPr>
            <w:tcW w:w="3438" w:type="dxa"/>
          </w:tcPr>
          <w:p w:rsidR="0089321B" w:rsidRDefault="0089321B" w:rsidP="006E7EF8"/>
        </w:tc>
      </w:tr>
    </w:tbl>
    <w:p w:rsidR="006E7EF8" w:rsidRDefault="006E7EF8" w:rsidP="006E7EF8"/>
    <w:p w:rsidR="00EE7038" w:rsidRPr="00C219FD" w:rsidRDefault="00A52AB6" w:rsidP="00EE7038">
      <w:pPr>
        <w:rPr>
          <w:b/>
          <w:i/>
        </w:rPr>
      </w:pPr>
      <w:r w:rsidRPr="00CF0717">
        <w:rPr>
          <w:rStyle w:val="Heading2Char"/>
        </w:rPr>
        <w:t xml:space="preserve">Result: </w:t>
      </w:r>
      <w:r w:rsidR="00EE7038">
        <w:t xml:space="preserve"> </w:t>
      </w:r>
      <w:r w:rsidR="00C9098A">
        <w:t xml:space="preserve">insert </w:t>
      </w:r>
      <w:r w:rsidR="00EE7038">
        <w:t xml:space="preserve">the result </w:t>
      </w:r>
      <w:r w:rsidR="00C9098A">
        <w:t xml:space="preserve">from </w:t>
      </w:r>
      <w:r w:rsidR="00EE7038" w:rsidRPr="00C219FD">
        <w:rPr>
          <w:i/>
        </w:rPr>
        <w:t>Worksheet</w:t>
      </w:r>
      <w:r w:rsidR="00EE7038" w:rsidRPr="00C219FD">
        <w:rPr>
          <w:b/>
          <w:i/>
        </w:rPr>
        <w:t xml:space="preserve"> </w:t>
      </w:r>
      <w:r w:rsidR="00C9098A">
        <w:rPr>
          <w:i/>
        </w:rPr>
        <w:t>1</w:t>
      </w:r>
    </w:p>
    <w:p w:rsidR="000F1F09" w:rsidRDefault="000F1F09" w:rsidP="000F1F09"/>
    <w:p w:rsidR="000F1F09" w:rsidRPr="000F1F09" w:rsidRDefault="000F1F09" w:rsidP="000F1F09">
      <w:pPr>
        <w:rPr>
          <w:b/>
          <w:bCs/>
        </w:rPr>
      </w:pPr>
      <w:r>
        <w:rPr>
          <w:rStyle w:val="Heading2Char"/>
        </w:rPr>
        <w:t xml:space="preserve">Key Step: </w:t>
      </w:r>
      <w:r w:rsidRPr="000F1F09">
        <w:rPr>
          <w:bCs/>
        </w:rPr>
        <w:t xml:space="preserve">“how” – the few </w:t>
      </w:r>
      <w:r w:rsidR="00C9098A">
        <w:rPr>
          <w:bCs/>
        </w:rPr>
        <w:t>tactical</w:t>
      </w:r>
      <w:r w:rsidRPr="000F1F09">
        <w:rPr>
          <w:bCs/>
        </w:rPr>
        <w:t xml:space="preserve"> actions required to achieve the result</w:t>
      </w:r>
    </w:p>
    <w:p w:rsidR="00A52AB6" w:rsidRDefault="00A52AB6" w:rsidP="006E7EF8"/>
    <w:p w:rsidR="000F1F09" w:rsidRDefault="000F1F09" w:rsidP="006E7EF8">
      <w:r>
        <w:rPr>
          <w:rStyle w:val="Heading2Char"/>
        </w:rPr>
        <w:t>Deadline</w:t>
      </w:r>
      <w:r w:rsidR="00A52AB6" w:rsidRPr="00CF0717">
        <w:rPr>
          <w:rStyle w:val="Heading2Char"/>
        </w:rPr>
        <w:t>:</w:t>
      </w:r>
      <w:r w:rsidR="00A52AB6">
        <w:t xml:space="preserve"> </w:t>
      </w:r>
      <w:r>
        <w:t>“when” – the date by which the step will be completed</w:t>
      </w:r>
    </w:p>
    <w:p w:rsidR="000F1F09" w:rsidRDefault="000F1F09" w:rsidP="000F1F09">
      <w:pPr>
        <w:rPr>
          <w:rStyle w:val="Heading2Char"/>
        </w:rPr>
      </w:pPr>
    </w:p>
    <w:p w:rsidR="00F168D2" w:rsidRDefault="000F1F09" w:rsidP="0089321B">
      <w:pPr>
        <w:sectPr w:rsidR="00F168D2" w:rsidSect="006E7EF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Style w:val="Heading2Char"/>
        </w:rPr>
        <w:t xml:space="preserve">Accountability: </w:t>
      </w:r>
      <w:r>
        <w:t>“who” – the person or group responsible for completing the step</w:t>
      </w:r>
    </w:p>
    <w:p w:rsidR="00F168D2" w:rsidRDefault="003A5DC3" w:rsidP="00F168D2">
      <w:pPr>
        <w:pStyle w:val="Title"/>
      </w:pPr>
      <w:r>
        <w:t>CORHA</w:t>
      </w:r>
      <w:r w:rsidR="00F168D2">
        <w:t xml:space="preserve"> Worksheet 2: Key Steps, Deadlines, Accountabilities</w:t>
      </w:r>
    </w:p>
    <w:p w:rsidR="00CF29B7" w:rsidRDefault="00CF29B7" w:rsidP="00CF29B7">
      <w:pPr>
        <w:pStyle w:val="Heading1"/>
      </w:pPr>
      <w:r>
        <w:t>Implementation Priority/Title: Product Offerings (Strategic Objective D-4)</w:t>
      </w:r>
    </w:p>
    <w:p w:rsidR="00F168D2" w:rsidRDefault="00F168D2" w:rsidP="00F168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0"/>
        <w:gridCol w:w="3438"/>
      </w:tblGrid>
      <w:tr w:rsidR="00F168D2" w:rsidTr="00252BC2">
        <w:trPr>
          <w:trHeight w:val="647"/>
        </w:trPr>
        <w:tc>
          <w:tcPr>
            <w:tcW w:w="13176" w:type="dxa"/>
            <w:gridSpan w:val="3"/>
            <w:vAlign w:val="center"/>
          </w:tcPr>
          <w:p w:rsidR="00F168D2" w:rsidRPr="00252BC2" w:rsidRDefault="003A5DC3" w:rsidP="00252BC2">
            <w:pPr>
              <w:rPr>
                <w:b/>
                <w:sz w:val="24"/>
                <w:szCs w:val="24"/>
              </w:rPr>
            </w:pPr>
            <w:r w:rsidRPr="00252BC2">
              <w:rPr>
                <w:b/>
                <w:sz w:val="24"/>
                <w:szCs w:val="24"/>
              </w:rPr>
              <w:t>Result 2</w:t>
            </w:r>
            <w:r w:rsidR="009D5005" w:rsidRPr="00252BC2">
              <w:rPr>
                <w:b/>
                <w:sz w:val="24"/>
                <w:szCs w:val="24"/>
              </w:rPr>
              <w:t xml:space="preserve">: </w:t>
            </w:r>
            <w:r w:rsidR="00252BC2" w:rsidRPr="00252BC2">
              <w:rPr>
                <w:b/>
                <w:sz w:val="24"/>
                <w:szCs w:val="24"/>
              </w:rPr>
              <w:t>The Council has informed development of the ELC Outbreak Assessment Tool</w:t>
            </w:r>
          </w:p>
        </w:tc>
      </w:tr>
      <w:tr w:rsidR="00F168D2" w:rsidTr="00470026">
        <w:tc>
          <w:tcPr>
            <w:tcW w:w="6498" w:type="dxa"/>
          </w:tcPr>
          <w:p w:rsidR="00F168D2" w:rsidRPr="006E7EF8" w:rsidRDefault="00F168D2" w:rsidP="00470026">
            <w:pPr>
              <w:pStyle w:val="Heading2"/>
              <w:jc w:val="center"/>
              <w:outlineLvl w:val="1"/>
            </w:pPr>
            <w:r>
              <w:t>Key Step</w:t>
            </w:r>
          </w:p>
        </w:tc>
        <w:tc>
          <w:tcPr>
            <w:tcW w:w="3240" w:type="dxa"/>
            <w:vAlign w:val="bottom"/>
          </w:tcPr>
          <w:p w:rsidR="00F168D2" w:rsidRPr="006E7EF8" w:rsidRDefault="00F168D2" w:rsidP="00470026">
            <w:pPr>
              <w:pStyle w:val="Heading2"/>
              <w:jc w:val="center"/>
              <w:outlineLvl w:val="1"/>
            </w:pPr>
            <w:r>
              <w:t>Deadline</w:t>
            </w:r>
          </w:p>
        </w:tc>
        <w:tc>
          <w:tcPr>
            <w:tcW w:w="3438" w:type="dxa"/>
          </w:tcPr>
          <w:p w:rsidR="00F168D2" w:rsidRDefault="00F168D2" w:rsidP="00470026">
            <w:pPr>
              <w:pStyle w:val="Heading2"/>
              <w:jc w:val="center"/>
              <w:outlineLvl w:val="1"/>
            </w:pPr>
            <w:r>
              <w:t>Accountability</w:t>
            </w:r>
          </w:p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F168D2">
            <w:pPr>
              <w:pStyle w:val="ListParagraph"/>
              <w:numPr>
                <w:ilvl w:val="0"/>
                <w:numId w:val="15"/>
              </w:numPr>
            </w:pPr>
          </w:p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F168D2">
            <w:pPr>
              <w:pStyle w:val="ListParagraph"/>
              <w:numPr>
                <w:ilvl w:val="0"/>
                <w:numId w:val="15"/>
              </w:numPr>
            </w:pPr>
          </w:p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F168D2">
            <w:pPr>
              <w:pStyle w:val="ListParagraph"/>
              <w:numPr>
                <w:ilvl w:val="0"/>
                <w:numId w:val="15"/>
              </w:numPr>
            </w:pPr>
          </w:p>
          <w:p w:rsidR="00F168D2" w:rsidRDefault="00F168D2" w:rsidP="00470026"/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F168D2">
            <w:pPr>
              <w:pStyle w:val="ListParagraph"/>
              <w:numPr>
                <w:ilvl w:val="0"/>
                <w:numId w:val="15"/>
              </w:numPr>
            </w:pPr>
          </w:p>
          <w:p w:rsidR="00F168D2" w:rsidRDefault="00F168D2" w:rsidP="00470026"/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F168D2">
            <w:pPr>
              <w:pStyle w:val="ListParagraph"/>
              <w:numPr>
                <w:ilvl w:val="0"/>
                <w:numId w:val="15"/>
              </w:numPr>
            </w:pPr>
          </w:p>
          <w:p w:rsidR="00F168D2" w:rsidRDefault="00F168D2" w:rsidP="00470026"/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7F4607"/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</w:tbl>
    <w:p w:rsidR="00F168D2" w:rsidRDefault="00F168D2" w:rsidP="00F168D2"/>
    <w:p w:rsidR="00F168D2" w:rsidRPr="00C219FD" w:rsidRDefault="00F168D2" w:rsidP="00F168D2">
      <w:pPr>
        <w:rPr>
          <w:b/>
          <w:i/>
        </w:rPr>
      </w:pPr>
      <w:r w:rsidRPr="00CF0717">
        <w:rPr>
          <w:rStyle w:val="Heading2Char"/>
        </w:rPr>
        <w:t xml:space="preserve">Result: </w:t>
      </w:r>
      <w:r>
        <w:t xml:space="preserve"> insert the result from </w:t>
      </w:r>
      <w:r w:rsidRPr="00C219FD">
        <w:rPr>
          <w:i/>
        </w:rPr>
        <w:t>Worksheet</w:t>
      </w:r>
      <w:r w:rsidRPr="00C219FD">
        <w:rPr>
          <w:b/>
          <w:i/>
        </w:rPr>
        <w:t xml:space="preserve"> </w:t>
      </w:r>
      <w:r>
        <w:rPr>
          <w:i/>
        </w:rPr>
        <w:t>1</w:t>
      </w:r>
    </w:p>
    <w:p w:rsidR="00F168D2" w:rsidRDefault="00F168D2" w:rsidP="00F168D2"/>
    <w:p w:rsidR="00F168D2" w:rsidRPr="000F1F09" w:rsidRDefault="00F168D2" w:rsidP="00F168D2">
      <w:pPr>
        <w:rPr>
          <w:b/>
          <w:bCs/>
        </w:rPr>
      </w:pPr>
      <w:r>
        <w:rPr>
          <w:rStyle w:val="Heading2Char"/>
        </w:rPr>
        <w:t xml:space="preserve">Key Step: </w:t>
      </w:r>
      <w:r w:rsidRPr="000F1F09">
        <w:rPr>
          <w:bCs/>
        </w:rPr>
        <w:t xml:space="preserve">“how” – the few </w:t>
      </w:r>
      <w:r>
        <w:rPr>
          <w:bCs/>
        </w:rPr>
        <w:t>tactical</w:t>
      </w:r>
      <w:r w:rsidRPr="000F1F09">
        <w:rPr>
          <w:bCs/>
        </w:rPr>
        <w:t xml:space="preserve"> actions required to achieve the result</w:t>
      </w:r>
    </w:p>
    <w:p w:rsidR="00F168D2" w:rsidRDefault="00F168D2" w:rsidP="00F168D2"/>
    <w:p w:rsidR="00F168D2" w:rsidRDefault="00F168D2" w:rsidP="00F168D2">
      <w:r>
        <w:rPr>
          <w:rStyle w:val="Heading2Char"/>
        </w:rPr>
        <w:t>Deadline</w:t>
      </w:r>
      <w:r w:rsidRPr="00CF0717">
        <w:rPr>
          <w:rStyle w:val="Heading2Char"/>
        </w:rPr>
        <w:t>:</w:t>
      </w:r>
      <w:r>
        <w:t xml:space="preserve"> “when” – the date by which the step will be completed</w:t>
      </w:r>
    </w:p>
    <w:p w:rsidR="00F168D2" w:rsidRDefault="00F168D2" w:rsidP="00F168D2">
      <w:pPr>
        <w:rPr>
          <w:rStyle w:val="Heading2Char"/>
        </w:rPr>
      </w:pPr>
    </w:p>
    <w:p w:rsidR="00F168D2" w:rsidRDefault="00F168D2" w:rsidP="00F168D2">
      <w:pPr>
        <w:sectPr w:rsidR="00F168D2" w:rsidSect="006E7EF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Style w:val="Heading2Char"/>
        </w:rPr>
        <w:t xml:space="preserve">Accountability: </w:t>
      </w:r>
      <w:r>
        <w:t>“who” – the person or group responsible for completing the step</w:t>
      </w:r>
    </w:p>
    <w:p w:rsidR="00F168D2" w:rsidRDefault="003A5DC3" w:rsidP="00F168D2">
      <w:pPr>
        <w:pStyle w:val="Title"/>
        <w:spacing w:line="320" w:lineRule="exact"/>
      </w:pPr>
      <w:r>
        <w:t>CORHA</w:t>
      </w:r>
      <w:r w:rsidR="00F168D2">
        <w:t xml:space="preserve"> Worksheet 2: Key Steps, Deadlines, Accountabilities</w:t>
      </w:r>
    </w:p>
    <w:p w:rsidR="00CF29B7" w:rsidRDefault="00CF29B7" w:rsidP="00CF29B7">
      <w:pPr>
        <w:pStyle w:val="Heading1"/>
      </w:pPr>
      <w:r>
        <w:t>Implementation Priority/Title: Product Offerings (Strategic Objective D-4)</w:t>
      </w:r>
    </w:p>
    <w:p w:rsidR="00F168D2" w:rsidRDefault="00F168D2" w:rsidP="00F168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0"/>
        <w:gridCol w:w="3438"/>
      </w:tblGrid>
      <w:tr w:rsidR="00F168D2" w:rsidTr="00252BC2">
        <w:trPr>
          <w:trHeight w:val="647"/>
        </w:trPr>
        <w:tc>
          <w:tcPr>
            <w:tcW w:w="13176" w:type="dxa"/>
            <w:gridSpan w:val="3"/>
            <w:vAlign w:val="center"/>
          </w:tcPr>
          <w:p w:rsidR="00F168D2" w:rsidRPr="00252BC2" w:rsidRDefault="003A5DC3" w:rsidP="00252BC2">
            <w:pPr>
              <w:rPr>
                <w:b/>
                <w:sz w:val="24"/>
                <w:szCs w:val="24"/>
              </w:rPr>
            </w:pPr>
            <w:r w:rsidRPr="00252BC2">
              <w:rPr>
                <w:b/>
                <w:sz w:val="24"/>
                <w:szCs w:val="24"/>
              </w:rPr>
              <w:t>Result 3</w:t>
            </w:r>
            <w:r w:rsidR="009D5005" w:rsidRPr="00252BC2">
              <w:rPr>
                <w:b/>
                <w:sz w:val="24"/>
                <w:szCs w:val="24"/>
              </w:rPr>
              <w:t xml:space="preserve">: </w:t>
            </w:r>
            <w:r w:rsidR="00252BC2" w:rsidRPr="00252BC2">
              <w:rPr>
                <w:b/>
                <w:sz w:val="24"/>
                <w:szCs w:val="24"/>
              </w:rPr>
              <w:t>The Council continually stays abreast of existing resources and gaps</w:t>
            </w:r>
          </w:p>
        </w:tc>
      </w:tr>
      <w:tr w:rsidR="00F168D2" w:rsidTr="00470026">
        <w:tc>
          <w:tcPr>
            <w:tcW w:w="6498" w:type="dxa"/>
          </w:tcPr>
          <w:p w:rsidR="00F168D2" w:rsidRPr="006E7EF8" w:rsidRDefault="00F168D2" w:rsidP="00470026">
            <w:pPr>
              <w:pStyle w:val="Heading2"/>
              <w:jc w:val="center"/>
              <w:outlineLvl w:val="1"/>
            </w:pPr>
            <w:r>
              <w:t>Key Step</w:t>
            </w:r>
          </w:p>
        </w:tc>
        <w:tc>
          <w:tcPr>
            <w:tcW w:w="3240" w:type="dxa"/>
            <w:vAlign w:val="bottom"/>
          </w:tcPr>
          <w:p w:rsidR="00F168D2" w:rsidRPr="006E7EF8" w:rsidRDefault="00F168D2" w:rsidP="00470026">
            <w:pPr>
              <w:pStyle w:val="Heading2"/>
              <w:jc w:val="center"/>
              <w:outlineLvl w:val="1"/>
            </w:pPr>
            <w:r>
              <w:t>Deadline</w:t>
            </w:r>
          </w:p>
        </w:tc>
        <w:tc>
          <w:tcPr>
            <w:tcW w:w="3438" w:type="dxa"/>
          </w:tcPr>
          <w:p w:rsidR="00F168D2" w:rsidRDefault="00F168D2" w:rsidP="00470026">
            <w:pPr>
              <w:pStyle w:val="Heading2"/>
              <w:jc w:val="center"/>
              <w:outlineLvl w:val="1"/>
            </w:pPr>
            <w:r>
              <w:t>Accountability</w:t>
            </w:r>
          </w:p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F168D2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F168D2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F168D2">
            <w:pPr>
              <w:pStyle w:val="ListParagraph"/>
              <w:numPr>
                <w:ilvl w:val="0"/>
                <w:numId w:val="16"/>
              </w:numPr>
            </w:pPr>
          </w:p>
          <w:p w:rsidR="00F168D2" w:rsidRDefault="00F168D2" w:rsidP="00470026"/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F168D2">
            <w:pPr>
              <w:pStyle w:val="ListParagraph"/>
              <w:numPr>
                <w:ilvl w:val="0"/>
                <w:numId w:val="16"/>
              </w:numPr>
            </w:pPr>
          </w:p>
          <w:p w:rsidR="00F168D2" w:rsidRDefault="00F168D2" w:rsidP="00470026"/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F168D2">
            <w:pPr>
              <w:pStyle w:val="ListParagraph"/>
              <w:numPr>
                <w:ilvl w:val="0"/>
                <w:numId w:val="16"/>
              </w:numPr>
            </w:pPr>
          </w:p>
          <w:p w:rsidR="00F168D2" w:rsidRDefault="00F168D2" w:rsidP="00470026"/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  <w:tr w:rsidR="00F168D2" w:rsidTr="00470026">
        <w:trPr>
          <w:trHeight w:val="576"/>
        </w:trPr>
        <w:tc>
          <w:tcPr>
            <w:tcW w:w="6498" w:type="dxa"/>
          </w:tcPr>
          <w:p w:rsidR="00F168D2" w:rsidRDefault="00F168D2" w:rsidP="007F4607"/>
        </w:tc>
        <w:tc>
          <w:tcPr>
            <w:tcW w:w="3240" w:type="dxa"/>
          </w:tcPr>
          <w:p w:rsidR="00F168D2" w:rsidRDefault="00F168D2" w:rsidP="00470026"/>
        </w:tc>
        <w:tc>
          <w:tcPr>
            <w:tcW w:w="3438" w:type="dxa"/>
          </w:tcPr>
          <w:p w:rsidR="00F168D2" w:rsidRDefault="00F168D2" w:rsidP="00470026"/>
        </w:tc>
      </w:tr>
    </w:tbl>
    <w:p w:rsidR="00F168D2" w:rsidRDefault="00F168D2" w:rsidP="00F168D2"/>
    <w:p w:rsidR="00F168D2" w:rsidRPr="00C219FD" w:rsidRDefault="00F168D2" w:rsidP="00F168D2">
      <w:pPr>
        <w:rPr>
          <w:b/>
          <w:i/>
        </w:rPr>
      </w:pPr>
      <w:r w:rsidRPr="00CF0717">
        <w:rPr>
          <w:rStyle w:val="Heading2Char"/>
        </w:rPr>
        <w:t xml:space="preserve">Result: </w:t>
      </w:r>
      <w:r>
        <w:t xml:space="preserve"> insert the result from </w:t>
      </w:r>
      <w:r w:rsidRPr="00C219FD">
        <w:rPr>
          <w:i/>
        </w:rPr>
        <w:t>Worksheet</w:t>
      </w:r>
      <w:r w:rsidRPr="00C219FD">
        <w:rPr>
          <w:b/>
          <w:i/>
        </w:rPr>
        <w:t xml:space="preserve"> </w:t>
      </w:r>
      <w:r>
        <w:rPr>
          <w:i/>
        </w:rPr>
        <w:t>1</w:t>
      </w:r>
    </w:p>
    <w:p w:rsidR="00F168D2" w:rsidRDefault="00F168D2" w:rsidP="00F168D2"/>
    <w:p w:rsidR="00F168D2" w:rsidRPr="000F1F09" w:rsidRDefault="00F168D2" w:rsidP="00F168D2">
      <w:pPr>
        <w:rPr>
          <w:b/>
          <w:bCs/>
        </w:rPr>
      </w:pPr>
      <w:r>
        <w:rPr>
          <w:rStyle w:val="Heading2Char"/>
        </w:rPr>
        <w:t xml:space="preserve">Key Step: </w:t>
      </w:r>
      <w:r w:rsidRPr="000F1F09">
        <w:rPr>
          <w:bCs/>
        </w:rPr>
        <w:t xml:space="preserve">“how” – the few </w:t>
      </w:r>
      <w:r>
        <w:rPr>
          <w:bCs/>
        </w:rPr>
        <w:t>tactical</w:t>
      </w:r>
      <w:r w:rsidRPr="000F1F09">
        <w:rPr>
          <w:bCs/>
        </w:rPr>
        <w:t xml:space="preserve"> actions required to achieve the result</w:t>
      </w:r>
    </w:p>
    <w:p w:rsidR="00F168D2" w:rsidRDefault="00F168D2" w:rsidP="00F168D2"/>
    <w:p w:rsidR="00F168D2" w:rsidRDefault="00F168D2" w:rsidP="00F168D2">
      <w:r>
        <w:rPr>
          <w:rStyle w:val="Heading2Char"/>
        </w:rPr>
        <w:t>Deadline</w:t>
      </w:r>
      <w:r w:rsidRPr="00CF0717">
        <w:rPr>
          <w:rStyle w:val="Heading2Char"/>
        </w:rPr>
        <w:t>:</w:t>
      </w:r>
      <w:r>
        <w:t xml:space="preserve"> “when” – the date by which the step will be completed</w:t>
      </w:r>
    </w:p>
    <w:p w:rsidR="00F168D2" w:rsidRDefault="00F168D2" w:rsidP="00F168D2">
      <w:pPr>
        <w:rPr>
          <w:rStyle w:val="Heading2Char"/>
        </w:rPr>
      </w:pPr>
    </w:p>
    <w:p w:rsidR="000F1F09" w:rsidRDefault="00F168D2" w:rsidP="00B12FF8">
      <w:r>
        <w:rPr>
          <w:rStyle w:val="Heading2Char"/>
        </w:rPr>
        <w:t xml:space="preserve">Accountability: </w:t>
      </w:r>
      <w:r>
        <w:t>“who” – the person or group responsible for completing the step</w:t>
      </w:r>
    </w:p>
    <w:sectPr w:rsidR="000F1F09" w:rsidSect="006E7E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B41E1"/>
    <w:multiLevelType w:val="multilevel"/>
    <w:tmpl w:val="50589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7AD003E"/>
    <w:multiLevelType w:val="multilevel"/>
    <w:tmpl w:val="B53C3132"/>
    <w:numStyleLink w:val="Style1"/>
  </w:abstractNum>
  <w:abstractNum w:abstractNumId="2" w15:restartNumberingAfterBreak="0">
    <w:nsid w:val="20F0595B"/>
    <w:multiLevelType w:val="multilevel"/>
    <w:tmpl w:val="33AEF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0E62E40"/>
    <w:multiLevelType w:val="multilevel"/>
    <w:tmpl w:val="EE76C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9150738"/>
    <w:multiLevelType w:val="multilevel"/>
    <w:tmpl w:val="1ECCC498"/>
    <w:lvl w:ilvl="0">
      <w:start w:val="1"/>
      <w:numFmt w:val="bullet"/>
      <w:pStyle w:val="Blue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F741707"/>
    <w:multiLevelType w:val="multilevel"/>
    <w:tmpl w:val="9C702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5EC204E"/>
    <w:multiLevelType w:val="multilevel"/>
    <w:tmpl w:val="B7EEB6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7BE1544"/>
    <w:multiLevelType w:val="multilevel"/>
    <w:tmpl w:val="C16E33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4B77A37"/>
    <w:multiLevelType w:val="hybridMultilevel"/>
    <w:tmpl w:val="B5CE53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E62066"/>
    <w:multiLevelType w:val="multilevel"/>
    <w:tmpl w:val="EA020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687A4C6B"/>
    <w:multiLevelType w:val="multilevel"/>
    <w:tmpl w:val="6FC8B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B5B3EC2"/>
    <w:multiLevelType w:val="multilevel"/>
    <w:tmpl w:val="A42A77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7"/>
    <w:lvlOverride w:ilvl="0">
      <w:lvl w:ilvl="0">
        <w:start w:val="1"/>
        <w:numFmt w:val="bullet"/>
        <w:pStyle w:val="BlackBullet"/>
        <w:lvlText w:val=""/>
        <w:lvlJc w:val="left"/>
        <w:pPr>
          <w:ind w:left="720" w:hanging="360"/>
        </w:pPr>
        <w:rPr>
          <w:rFonts w:ascii="Wingdings" w:hAnsi="Wingdings" w:hint="default"/>
          <w:b w:val="0"/>
          <w:i w:val="0"/>
          <w:color w:val="auto"/>
          <w:sz w:val="16"/>
        </w:rPr>
      </w:lvl>
    </w:lvlOverride>
  </w:num>
  <w:num w:numId="5">
    <w:abstractNumId w:val="3"/>
  </w:num>
  <w:num w:numId="6">
    <w:abstractNumId w:val="17"/>
  </w:num>
  <w:num w:numId="7">
    <w:abstractNumId w:val="1"/>
  </w:num>
  <w:num w:numId="8">
    <w:abstractNumId w:val="6"/>
  </w:num>
  <w:num w:numId="9">
    <w:abstractNumId w:val="7"/>
  </w:num>
  <w:num w:numId="10">
    <w:abstractNumId w:val="14"/>
  </w:num>
  <w:num w:numId="11">
    <w:abstractNumId w:val="5"/>
  </w:num>
  <w:num w:numId="12">
    <w:abstractNumId w:val="12"/>
  </w:num>
  <w:num w:numId="13">
    <w:abstractNumId w:val="0"/>
  </w:num>
  <w:num w:numId="14">
    <w:abstractNumId w:val="13"/>
  </w:num>
  <w:num w:numId="15">
    <w:abstractNumId w:val="2"/>
  </w:num>
  <w:num w:numId="16">
    <w:abstractNumId w:val="9"/>
  </w:num>
  <w:num w:numId="17">
    <w:abstractNumId w:val="10"/>
  </w:num>
  <w:num w:numId="18">
    <w:abstractNumId w:val="15"/>
  </w:num>
  <w:num w:numId="1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A9"/>
    <w:rsid w:val="00000CCA"/>
    <w:rsid w:val="00030F12"/>
    <w:rsid w:val="0005028C"/>
    <w:rsid w:val="00086658"/>
    <w:rsid w:val="000A5F6B"/>
    <w:rsid w:val="000A7C90"/>
    <w:rsid w:val="000B0A89"/>
    <w:rsid w:val="000B5A42"/>
    <w:rsid w:val="000D5A2A"/>
    <w:rsid w:val="000F1F09"/>
    <w:rsid w:val="00103BBA"/>
    <w:rsid w:val="00137BFE"/>
    <w:rsid w:val="00197203"/>
    <w:rsid w:val="001B063C"/>
    <w:rsid w:val="001B4FAF"/>
    <w:rsid w:val="001F3C7A"/>
    <w:rsid w:val="001F5C3B"/>
    <w:rsid w:val="00252BC2"/>
    <w:rsid w:val="002619C2"/>
    <w:rsid w:val="002B7863"/>
    <w:rsid w:val="002E46D1"/>
    <w:rsid w:val="003A343F"/>
    <w:rsid w:val="003A5DC3"/>
    <w:rsid w:val="003D3225"/>
    <w:rsid w:val="003F536A"/>
    <w:rsid w:val="0040371C"/>
    <w:rsid w:val="004469ED"/>
    <w:rsid w:val="00475D17"/>
    <w:rsid w:val="004A55B0"/>
    <w:rsid w:val="004B1534"/>
    <w:rsid w:val="004B5E99"/>
    <w:rsid w:val="004C47E2"/>
    <w:rsid w:val="004D7EFE"/>
    <w:rsid w:val="005072A4"/>
    <w:rsid w:val="00556B29"/>
    <w:rsid w:val="00587210"/>
    <w:rsid w:val="00596462"/>
    <w:rsid w:val="005B1C0E"/>
    <w:rsid w:val="005B7738"/>
    <w:rsid w:val="005D1807"/>
    <w:rsid w:val="005D7088"/>
    <w:rsid w:val="005F3AC2"/>
    <w:rsid w:val="00626C0C"/>
    <w:rsid w:val="00657313"/>
    <w:rsid w:val="00667186"/>
    <w:rsid w:val="006765EE"/>
    <w:rsid w:val="006E7EF8"/>
    <w:rsid w:val="006F0860"/>
    <w:rsid w:val="007026E2"/>
    <w:rsid w:val="00706668"/>
    <w:rsid w:val="00716C23"/>
    <w:rsid w:val="00720FA2"/>
    <w:rsid w:val="00724734"/>
    <w:rsid w:val="00730A11"/>
    <w:rsid w:val="00737FF9"/>
    <w:rsid w:val="007662B8"/>
    <w:rsid w:val="007A24A9"/>
    <w:rsid w:val="007B0B07"/>
    <w:rsid w:val="007F0B89"/>
    <w:rsid w:val="007F1E36"/>
    <w:rsid w:val="007F4607"/>
    <w:rsid w:val="00830774"/>
    <w:rsid w:val="00886C71"/>
    <w:rsid w:val="0089321B"/>
    <w:rsid w:val="008A5813"/>
    <w:rsid w:val="008B04C7"/>
    <w:rsid w:val="008D2DE9"/>
    <w:rsid w:val="008F2C55"/>
    <w:rsid w:val="00901F66"/>
    <w:rsid w:val="00913990"/>
    <w:rsid w:val="00946406"/>
    <w:rsid w:val="00967344"/>
    <w:rsid w:val="00974649"/>
    <w:rsid w:val="009D5005"/>
    <w:rsid w:val="00A52AB6"/>
    <w:rsid w:val="00B12FF8"/>
    <w:rsid w:val="00B34810"/>
    <w:rsid w:val="00B518EF"/>
    <w:rsid w:val="00B72A95"/>
    <w:rsid w:val="00BA3360"/>
    <w:rsid w:val="00BE2820"/>
    <w:rsid w:val="00BF7BD4"/>
    <w:rsid w:val="00C23DA6"/>
    <w:rsid w:val="00C37A62"/>
    <w:rsid w:val="00C43CE8"/>
    <w:rsid w:val="00C70015"/>
    <w:rsid w:val="00C7255B"/>
    <w:rsid w:val="00C73332"/>
    <w:rsid w:val="00C9098A"/>
    <w:rsid w:val="00CA1DBF"/>
    <w:rsid w:val="00CA7B6F"/>
    <w:rsid w:val="00CE6924"/>
    <w:rsid w:val="00CF0717"/>
    <w:rsid w:val="00CF29B7"/>
    <w:rsid w:val="00D036D0"/>
    <w:rsid w:val="00D46F29"/>
    <w:rsid w:val="00D55655"/>
    <w:rsid w:val="00D6436A"/>
    <w:rsid w:val="00D649C6"/>
    <w:rsid w:val="00DA67DF"/>
    <w:rsid w:val="00DC5804"/>
    <w:rsid w:val="00E06120"/>
    <w:rsid w:val="00E67C13"/>
    <w:rsid w:val="00EE7038"/>
    <w:rsid w:val="00EF1531"/>
    <w:rsid w:val="00F1197F"/>
    <w:rsid w:val="00F168D2"/>
    <w:rsid w:val="00F83558"/>
    <w:rsid w:val="00FD4268"/>
    <w:rsid w:val="00FE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FDA3B"/>
  <w15:docId w15:val="{93784B98-421E-491B-8D75-BBF04FC6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5EE"/>
    <w:pPr>
      <w:spacing w:line="240" w:lineRule="exact"/>
    </w:pPr>
    <w:rPr>
      <w:rFonts w:ascii="Century Gothic" w:hAnsi="Century Gothic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5EE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6765EE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65EE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65EE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765EE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765EE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765EE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5EE"/>
    <w:rPr>
      <w:rFonts w:ascii="Century Gothic" w:hAnsi="Century Gothic" w:cs="Times New Roman"/>
    </w:rPr>
  </w:style>
  <w:style w:type="paragraph" w:styleId="Header">
    <w:name w:val="header"/>
    <w:basedOn w:val="Normal"/>
    <w:link w:val="Head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6765EE"/>
    <w:rPr>
      <w:rFonts w:ascii="Century Gothic" w:hAnsi="Century Gothic" w:cs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765EE"/>
    <w:rPr>
      <w:rFonts w:ascii="Century Gothic" w:hAnsi="Century Gothic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6765EE"/>
    <w:rPr>
      <w:rFonts w:ascii="Century Gothic" w:hAnsi="Century Gothic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765EE"/>
    <w:rPr>
      <w:rFonts w:ascii="Century Gothic" w:hAnsi="Century Gothic"/>
      <w:bCs/>
      <w:smallCap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765EE"/>
    <w:rPr>
      <w:rFonts w:ascii="Century Gothic" w:hAnsi="Century Gothic"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765EE"/>
    <w:rPr>
      <w:rFonts w:ascii="Century Gothic" w:eastAsia="Times New Roman" w:hAnsi="Century Gothic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6765EE"/>
    <w:rPr>
      <w:rFonts w:ascii="Century Gothic" w:eastAsia="Times New Roman" w:hAnsi="Century Gothic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6765EE"/>
    <w:rPr>
      <w:rFonts w:ascii="Century Gothic" w:eastAsia="Times New Roman" w:hAnsi="Century Gothic" w:cs="Times New Roman"/>
      <w:i/>
      <w:iCs/>
      <w:color w:val="404040"/>
    </w:rPr>
  </w:style>
  <w:style w:type="paragraph" w:styleId="NoSpacing">
    <w:name w:val="No Spacing"/>
    <w:aliases w:val="Black No Spacing"/>
    <w:uiPriority w:val="1"/>
    <w:rsid w:val="006765EE"/>
    <w:pPr>
      <w:numPr>
        <w:numId w:val="1"/>
      </w:numPr>
      <w:spacing w:after="120" w:line="240" w:lineRule="auto"/>
      <w:contextualSpacing/>
    </w:pPr>
    <w:rPr>
      <w:rFonts w:ascii="Century Gothic" w:hAnsi="Century Gothic" w:cs="Times New Roman"/>
    </w:rPr>
  </w:style>
  <w:style w:type="paragraph" w:styleId="Title">
    <w:name w:val="Title"/>
    <w:basedOn w:val="Normal"/>
    <w:link w:val="TitleChar"/>
    <w:uiPriority w:val="10"/>
    <w:qFormat/>
    <w:rsid w:val="006765EE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65EE"/>
    <w:rPr>
      <w:rFonts w:ascii="Century Gothic" w:hAnsi="Century Gothic"/>
      <w:b/>
      <w:spacing w:val="5"/>
      <w:kern w:val="28"/>
      <w:sz w:val="32"/>
      <w:szCs w:val="52"/>
    </w:rPr>
  </w:style>
  <w:style w:type="paragraph" w:styleId="ListParagraph">
    <w:name w:val="List Paragraph"/>
    <w:basedOn w:val="Normal"/>
    <w:uiPriority w:val="34"/>
    <w:rsid w:val="006765EE"/>
    <w:pPr>
      <w:ind w:left="720"/>
    </w:pPr>
  </w:style>
  <w:style w:type="paragraph" w:styleId="TOC1">
    <w:name w:val="toc 1"/>
    <w:basedOn w:val="Normal"/>
    <w:next w:val="Normal"/>
    <w:autoRedefine/>
    <w:uiPriority w:val="39"/>
    <w:rsid w:val="006765EE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6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5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6765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5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65EE"/>
    <w:rPr>
      <w:rFonts w:ascii="Century Gothic" w:hAnsi="Century Gothic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5EE"/>
    <w:rPr>
      <w:rFonts w:ascii="Century Gothic" w:hAnsi="Century Gothic" w:cs="Times New Roman"/>
      <w:b/>
      <w:bCs/>
      <w:sz w:val="20"/>
    </w:rPr>
  </w:style>
  <w:style w:type="numbering" w:customStyle="1" w:styleId="TCGBlackBulletList">
    <w:name w:val="TCG Black Bullet List"/>
    <w:uiPriority w:val="99"/>
    <w:rsid w:val="006765EE"/>
    <w:pPr>
      <w:numPr>
        <w:numId w:val="5"/>
      </w:numPr>
    </w:pPr>
  </w:style>
  <w:style w:type="numbering" w:customStyle="1" w:styleId="TCGBlueBulletList">
    <w:name w:val="TCG Blue Bullet List"/>
    <w:uiPriority w:val="99"/>
    <w:rsid w:val="006765EE"/>
    <w:pPr>
      <w:numPr>
        <w:numId w:val="6"/>
      </w:numPr>
    </w:pPr>
  </w:style>
  <w:style w:type="numbering" w:customStyle="1" w:styleId="BlueNoSpacing">
    <w:name w:val="Blue No Spacing"/>
    <w:uiPriority w:val="99"/>
    <w:rsid w:val="006765EE"/>
    <w:pPr>
      <w:numPr>
        <w:numId w:val="9"/>
      </w:numPr>
    </w:pPr>
  </w:style>
  <w:style w:type="character" w:customStyle="1" w:styleId="BlueNoSpacingChar">
    <w:name w:val="Blue No Spacing Char"/>
    <w:basedOn w:val="DefaultParagraphFont"/>
    <w:rsid w:val="006765EE"/>
    <w:rPr>
      <w:rFonts w:ascii="Century Gothic" w:hAnsi="Century Gothic" w:cs="Times New Roman"/>
    </w:rPr>
  </w:style>
  <w:style w:type="paragraph" w:customStyle="1" w:styleId="BlueBullet">
    <w:name w:val="Blue Bullet"/>
    <w:link w:val="BlueBulletChar"/>
    <w:qFormat/>
    <w:rsid w:val="006765EE"/>
    <w:pPr>
      <w:numPr>
        <w:numId w:val="3"/>
      </w:numPr>
      <w:spacing w:after="120" w:line="240" w:lineRule="auto"/>
      <w:contextualSpacing/>
    </w:pPr>
    <w:rPr>
      <w:rFonts w:ascii="Century Gothic" w:hAnsi="Century Gothic" w:cs="Times New Roman"/>
    </w:rPr>
  </w:style>
  <w:style w:type="character" w:customStyle="1" w:styleId="BlueBulletChar">
    <w:name w:val="Blue Bullet Char"/>
    <w:basedOn w:val="BlueNoSpacingChar"/>
    <w:link w:val="BlueBullet"/>
    <w:rsid w:val="006765EE"/>
    <w:rPr>
      <w:rFonts w:ascii="Century Gothic" w:hAnsi="Century Gothic" w:cs="Times New Roman"/>
    </w:rPr>
  </w:style>
  <w:style w:type="paragraph" w:customStyle="1" w:styleId="BlackBullet">
    <w:name w:val="Black Bullet"/>
    <w:basedOn w:val="NoSpacing"/>
    <w:link w:val="BlackBulletChar"/>
    <w:qFormat/>
    <w:rsid w:val="006765EE"/>
    <w:pPr>
      <w:numPr>
        <w:numId w:val="4"/>
      </w:numPr>
    </w:pPr>
  </w:style>
  <w:style w:type="character" w:customStyle="1" w:styleId="BlackBulletChar">
    <w:name w:val="Black Bullet Char"/>
    <w:basedOn w:val="DefaultParagraphFont"/>
    <w:link w:val="BlackBullet"/>
    <w:rsid w:val="006765EE"/>
    <w:rPr>
      <w:rFonts w:ascii="Century Gothic" w:hAnsi="Century Gothic" w:cs="Times New Roman"/>
    </w:rPr>
  </w:style>
  <w:style w:type="paragraph" w:customStyle="1" w:styleId="NoSpace">
    <w:name w:val="No Space"/>
    <w:basedOn w:val="Normal"/>
    <w:link w:val="NoSpaceChar"/>
    <w:qFormat/>
    <w:rsid w:val="006765EE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6765EE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6765EE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6765EE"/>
    <w:rPr>
      <w:rFonts w:ascii="Century Gothic" w:hAnsi="Century Gothic"/>
      <w:b/>
      <w:bCs/>
      <w:color w:val="49505F"/>
      <w:sz w:val="24"/>
      <w:szCs w:val="26"/>
    </w:rPr>
  </w:style>
  <w:style w:type="numbering" w:customStyle="1" w:styleId="BlackBullets">
    <w:name w:val="Black Bullets"/>
    <w:uiPriority w:val="99"/>
    <w:rsid w:val="006765EE"/>
    <w:pPr>
      <w:numPr>
        <w:numId w:val="2"/>
      </w:numPr>
    </w:pPr>
  </w:style>
  <w:style w:type="table" w:styleId="TableGrid">
    <w:name w:val="Table Grid"/>
    <w:basedOn w:val="TableNormal"/>
    <w:uiPriority w:val="59"/>
    <w:rsid w:val="006E7E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6E7EF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TCG Theme">
      <a:dk1>
        <a:srgbClr val="000000"/>
      </a:dk1>
      <a:lt1>
        <a:srgbClr val="FFFFFF"/>
      </a:lt1>
      <a:dk2>
        <a:srgbClr val="66645E"/>
      </a:dk2>
      <a:lt2>
        <a:srgbClr val="D7D5D3"/>
      </a:lt2>
      <a:accent1>
        <a:srgbClr val="5A87C6"/>
      </a:accent1>
      <a:accent2>
        <a:srgbClr val="66645E"/>
      </a:accent2>
      <a:accent3>
        <a:srgbClr val="829C42"/>
      </a:accent3>
      <a:accent4>
        <a:srgbClr val="98687F"/>
      </a:accent4>
      <a:accent5>
        <a:srgbClr val="D59E15"/>
      </a:accent5>
      <a:accent6>
        <a:srgbClr val="AEC2FC"/>
      </a:accent6>
      <a:hlink>
        <a:srgbClr val="5A87C6"/>
      </a:hlink>
      <a:folHlink>
        <a:srgbClr val="66645E"/>
      </a:folHlink>
    </a:clrScheme>
    <a:fontScheme name="TCG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D1636B8621C41A38A8B992956392C" ma:contentTypeVersion="2" ma:contentTypeDescription="Create a new document." ma:contentTypeScope="" ma:versionID="1afb9525a069383cabf65702b66f24a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5D214F-4D22-46BF-A6E5-EF55377320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AC068A-62AD-4AA0-99AA-E6DCE9EF4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AB9317-6813-4E56-BAC4-4B07267FB5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Laurie Schulte</dc:creator>
  <cp:lastModifiedBy>Nicole Bryan</cp:lastModifiedBy>
  <cp:revision>1</cp:revision>
  <dcterms:created xsi:type="dcterms:W3CDTF">2016-08-11T19:44:00Z</dcterms:created>
  <dcterms:modified xsi:type="dcterms:W3CDTF">2016-08-11T19:44:00Z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0x0101007BDD1636B8621C41A38A8B992956392C</vt:lpwstr>
  </property>
</Properties>
</file>