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637302" w14:textId="68E3AA1B" w:rsidR="00D3685C" w:rsidRPr="00D3685C" w:rsidRDefault="00D3685C" w:rsidP="00D3685C">
      <w:pPr>
        <w:pStyle w:val="NormalWeb"/>
        <w:spacing w:before="0" w:beforeAutospacing="0" w:after="0" w:afterAutospacing="0"/>
        <w:jc w:val="center"/>
        <w:rPr>
          <w:rFonts w:asciiTheme="minorHAnsi" w:hAnsiTheme="minorHAnsi" w:cstheme="minorHAnsi"/>
          <w:b/>
          <w:bCs/>
          <w:sz w:val="28"/>
          <w:szCs w:val="28"/>
        </w:rPr>
      </w:pPr>
      <w:r w:rsidRPr="00D3685C">
        <w:rPr>
          <w:rFonts w:asciiTheme="minorHAnsi" w:hAnsiTheme="minorHAnsi" w:cstheme="minorHAnsi"/>
          <w:b/>
          <w:bCs/>
          <w:sz w:val="28"/>
          <w:szCs w:val="28"/>
        </w:rPr>
        <w:t>CORHA Governance Committee Member Bios for the Website</w:t>
      </w:r>
    </w:p>
    <w:p w14:paraId="0101CADE" w14:textId="70AE00CB" w:rsidR="00D3685C" w:rsidRDefault="00D3685C" w:rsidP="00D3685C">
      <w:pPr>
        <w:pStyle w:val="NormalWeb"/>
        <w:spacing w:before="0" w:beforeAutospacing="0" w:after="0" w:afterAutospacing="0"/>
        <w:jc w:val="center"/>
        <w:rPr>
          <w:rFonts w:asciiTheme="minorHAnsi" w:hAnsiTheme="minorHAnsi" w:cstheme="minorHAnsi"/>
          <w:b/>
          <w:bCs/>
          <w:color w:val="FF0000"/>
          <w:sz w:val="22"/>
          <w:szCs w:val="22"/>
        </w:rPr>
      </w:pPr>
      <w:r>
        <w:rPr>
          <w:rFonts w:asciiTheme="minorHAnsi" w:hAnsiTheme="minorHAnsi" w:cstheme="minorHAnsi"/>
          <w:bCs/>
          <w:sz w:val="22"/>
          <w:szCs w:val="22"/>
        </w:rPr>
        <w:t xml:space="preserve">Please review and send edits or modified versions to </w:t>
      </w:r>
      <w:hyperlink r:id="rId4" w:history="1">
        <w:r w:rsidRPr="00F8040A">
          <w:rPr>
            <w:rStyle w:val="Hyperlink"/>
            <w:rFonts w:asciiTheme="minorHAnsi" w:hAnsiTheme="minorHAnsi" w:cstheme="minorHAnsi"/>
            <w:sz w:val="22"/>
            <w:szCs w:val="22"/>
          </w:rPr>
          <w:t>mngoh@astho.org</w:t>
        </w:r>
      </w:hyperlink>
      <w:r>
        <w:rPr>
          <w:rFonts w:asciiTheme="minorHAnsi" w:hAnsiTheme="minorHAnsi" w:cstheme="minorHAnsi"/>
          <w:bCs/>
          <w:sz w:val="22"/>
          <w:szCs w:val="22"/>
        </w:rPr>
        <w:t xml:space="preserve"> by </w:t>
      </w:r>
      <w:r w:rsidRPr="00D3685C">
        <w:rPr>
          <w:rFonts w:asciiTheme="minorHAnsi" w:hAnsiTheme="minorHAnsi" w:cstheme="minorHAnsi"/>
          <w:b/>
          <w:bCs/>
          <w:color w:val="FF0000"/>
          <w:sz w:val="22"/>
          <w:szCs w:val="22"/>
        </w:rPr>
        <w:t>Wednesday, September 20</w:t>
      </w:r>
    </w:p>
    <w:p w14:paraId="5E6154DE" w14:textId="77777777" w:rsidR="00D3685C" w:rsidRPr="00D3685C" w:rsidRDefault="00D3685C" w:rsidP="003A4DE2">
      <w:pPr>
        <w:pStyle w:val="NormalWeb"/>
        <w:spacing w:before="0" w:beforeAutospacing="0" w:after="0" w:afterAutospacing="0"/>
        <w:rPr>
          <w:rFonts w:asciiTheme="minorHAnsi" w:hAnsiTheme="minorHAnsi" w:cstheme="minorHAnsi"/>
          <w:b/>
          <w:bCs/>
          <w:color w:val="FF0000"/>
          <w:sz w:val="22"/>
          <w:szCs w:val="22"/>
        </w:rPr>
      </w:pPr>
    </w:p>
    <w:p w14:paraId="7949E771" w14:textId="77777777" w:rsidR="00ED28D1" w:rsidRDefault="00ED28D1" w:rsidP="003A4DE2">
      <w:pPr>
        <w:pStyle w:val="NormalWeb"/>
        <w:spacing w:before="0" w:beforeAutospacing="0" w:after="0" w:afterAutospacing="0"/>
        <w:rPr>
          <w:rFonts w:asciiTheme="minorHAnsi" w:hAnsiTheme="minorHAnsi" w:cstheme="minorHAnsi"/>
          <w:b/>
          <w:bCs/>
          <w:sz w:val="22"/>
          <w:szCs w:val="22"/>
        </w:rPr>
      </w:pPr>
    </w:p>
    <w:p w14:paraId="6FE27427" w14:textId="64D561C9" w:rsidR="00DA5ACB" w:rsidRDefault="007A610F" w:rsidP="003A4DE2">
      <w:pPr>
        <w:pStyle w:val="NormalWeb"/>
        <w:spacing w:before="0" w:beforeAutospacing="0" w:after="0" w:afterAutospacing="0"/>
        <w:rPr>
          <w:rFonts w:asciiTheme="minorHAnsi" w:hAnsiTheme="minorHAnsi" w:cstheme="minorHAnsi"/>
          <w:i/>
          <w:sz w:val="22"/>
          <w:szCs w:val="22"/>
        </w:rPr>
      </w:pPr>
      <w:r w:rsidRPr="003A4DE2">
        <w:rPr>
          <w:rFonts w:asciiTheme="minorHAnsi" w:hAnsiTheme="minorHAnsi" w:cstheme="minorHAnsi"/>
          <w:b/>
          <w:bCs/>
          <w:sz w:val="22"/>
          <w:szCs w:val="22"/>
        </w:rPr>
        <w:t>Gerd W. Clabaugh, MPA</w:t>
      </w:r>
      <w:r w:rsidRPr="003A4DE2">
        <w:rPr>
          <w:rFonts w:asciiTheme="minorHAnsi" w:hAnsiTheme="minorHAnsi" w:cstheme="minorHAnsi"/>
          <w:sz w:val="22"/>
          <w:szCs w:val="22"/>
        </w:rPr>
        <w:br/>
      </w:r>
      <w:r w:rsidR="00DA5ACB" w:rsidRPr="009707C7">
        <w:rPr>
          <w:rFonts w:asciiTheme="minorHAnsi" w:hAnsiTheme="minorHAnsi" w:cstheme="minorHAnsi"/>
          <w:i/>
          <w:sz w:val="22"/>
          <w:szCs w:val="22"/>
        </w:rPr>
        <w:t>Iowa Department of Public Health</w:t>
      </w:r>
      <w:r w:rsidR="00AB16FD">
        <w:rPr>
          <w:rFonts w:asciiTheme="minorHAnsi" w:hAnsiTheme="minorHAnsi" w:cstheme="minorHAnsi"/>
          <w:i/>
          <w:sz w:val="22"/>
          <w:szCs w:val="22"/>
        </w:rPr>
        <w:t xml:space="preserve"> </w:t>
      </w:r>
    </w:p>
    <w:p w14:paraId="69153914" w14:textId="2DBEBF62" w:rsidR="00AB16FD" w:rsidRPr="009707C7" w:rsidRDefault="00AB16FD" w:rsidP="003A4DE2">
      <w:pPr>
        <w:pStyle w:val="NormalWeb"/>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CORHA: Association of State and Territorial Health Officials (ASTHO) Representative</w:t>
      </w:r>
    </w:p>
    <w:p w14:paraId="5D8EF83F" w14:textId="77777777" w:rsidR="004E0203" w:rsidRPr="003A4DE2" w:rsidRDefault="004E0203" w:rsidP="003A4DE2">
      <w:pPr>
        <w:pStyle w:val="NormalWeb"/>
        <w:spacing w:before="0" w:beforeAutospacing="0" w:after="0" w:afterAutospacing="0"/>
        <w:rPr>
          <w:rFonts w:asciiTheme="minorHAnsi" w:hAnsiTheme="minorHAnsi" w:cstheme="minorHAnsi"/>
          <w:sz w:val="22"/>
          <w:szCs w:val="22"/>
        </w:rPr>
      </w:pPr>
    </w:p>
    <w:p w14:paraId="50D6814C" w14:textId="75964BA4" w:rsidR="007A610F" w:rsidRDefault="007A610F" w:rsidP="003A4DE2">
      <w:pPr>
        <w:pStyle w:val="NormalWeb"/>
        <w:spacing w:before="0" w:beforeAutospacing="0" w:after="0" w:afterAutospacing="0"/>
        <w:rPr>
          <w:rFonts w:asciiTheme="minorHAnsi" w:hAnsiTheme="minorHAnsi" w:cstheme="minorHAnsi"/>
          <w:sz w:val="22"/>
          <w:szCs w:val="22"/>
        </w:rPr>
      </w:pPr>
      <w:r w:rsidRPr="003A4DE2">
        <w:rPr>
          <w:rFonts w:asciiTheme="minorHAnsi" w:hAnsiTheme="minorHAnsi" w:cstheme="minorHAnsi"/>
          <w:sz w:val="22"/>
          <w:szCs w:val="22"/>
        </w:rPr>
        <w:t xml:space="preserve">Gerd </w:t>
      </w:r>
      <w:r w:rsidR="00827E32">
        <w:rPr>
          <w:rFonts w:asciiTheme="minorHAnsi" w:hAnsiTheme="minorHAnsi" w:cstheme="minorHAnsi"/>
          <w:sz w:val="22"/>
          <w:szCs w:val="22"/>
        </w:rPr>
        <w:t xml:space="preserve">Clabaugh </w:t>
      </w:r>
      <w:r w:rsidR="003952F8">
        <w:rPr>
          <w:rFonts w:asciiTheme="minorHAnsi" w:hAnsiTheme="minorHAnsi" w:cstheme="minorHAnsi"/>
          <w:sz w:val="22"/>
          <w:szCs w:val="22"/>
        </w:rPr>
        <w:t>currently serves</w:t>
      </w:r>
      <w:r w:rsidRPr="003A4DE2">
        <w:rPr>
          <w:rFonts w:asciiTheme="minorHAnsi" w:hAnsiTheme="minorHAnsi" w:cstheme="minorHAnsi"/>
          <w:sz w:val="22"/>
          <w:szCs w:val="22"/>
        </w:rPr>
        <w:t xml:space="preserve"> as the Director of the Iowa Department of Public Health (IDPH). Clabaugh has served in many capacities within IDPH, including Deputy Director, Director of Health Promotion and Chronic Disease Prevention, </w:t>
      </w:r>
      <w:r w:rsidR="00591ABC">
        <w:rPr>
          <w:rFonts w:asciiTheme="minorHAnsi" w:hAnsiTheme="minorHAnsi" w:cstheme="minorHAnsi"/>
          <w:sz w:val="22"/>
          <w:szCs w:val="22"/>
        </w:rPr>
        <w:t xml:space="preserve">and </w:t>
      </w:r>
      <w:r w:rsidRPr="003A4DE2">
        <w:rPr>
          <w:rFonts w:asciiTheme="minorHAnsi" w:hAnsiTheme="minorHAnsi" w:cstheme="minorHAnsi"/>
          <w:sz w:val="22"/>
          <w:szCs w:val="22"/>
        </w:rPr>
        <w:t>Director of Acute Disease Epidemiology and Emergency Response. During the early 1990s, he was appointed Director of the Center for Health Policy.</w:t>
      </w:r>
    </w:p>
    <w:p w14:paraId="502B167A" w14:textId="77777777" w:rsidR="008C0862" w:rsidRPr="003A4DE2" w:rsidRDefault="008C0862" w:rsidP="003A4DE2">
      <w:pPr>
        <w:pStyle w:val="NormalWeb"/>
        <w:spacing w:before="0" w:beforeAutospacing="0" w:after="0" w:afterAutospacing="0"/>
        <w:rPr>
          <w:rFonts w:asciiTheme="minorHAnsi" w:hAnsiTheme="minorHAnsi" w:cstheme="minorHAnsi"/>
          <w:sz w:val="22"/>
          <w:szCs w:val="22"/>
        </w:rPr>
      </w:pPr>
    </w:p>
    <w:p w14:paraId="200A264E" w14:textId="765B1F0C" w:rsidR="007A610F" w:rsidRDefault="007A610F" w:rsidP="003A4DE2">
      <w:pPr>
        <w:pStyle w:val="NormalWeb"/>
        <w:spacing w:before="0" w:beforeAutospacing="0" w:after="0" w:afterAutospacing="0"/>
        <w:rPr>
          <w:rFonts w:asciiTheme="minorHAnsi" w:hAnsiTheme="minorHAnsi" w:cstheme="minorHAnsi"/>
          <w:sz w:val="22"/>
          <w:szCs w:val="22"/>
        </w:rPr>
      </w:pPr>
      <w:r w:rsidRPr="003A4DE2">
        <w:rPr>
          <w:rFonts w:asciiTheme="minorHAnsi" w:hAnsiTheme="minorHAnsi" w:cstheme="minorHAnsi"/>
          <w:sz w:val="22"/>
          <w:szCs w:val="22"/>
        </w:rPr>
        <w:t xml:space="preserve">Clabaugh has experience in both state government operations and nonprofit organizations. He is the former director of operations at the Iowa Healthcare Collaborative (IHC) where he worked with Iowa hospitals </w:t>
      </w:r>
      <w:r w:rsidR="003952F8">
        <w:rPr>
          <w:rFonts w:asciiTheme="minorHAnsi" w:hAnsiTheme="minorHAnsi" w:cstheme="minorHAnsi"/>
          <w:sz w:val="22"/>
          <w:szCs w:val="22"/>
        </w:rPr>
        <w:t>to</w:t>
      </w:r>
      <w:r w:rsidRPr="003A4DE2">
        <w:rPr>
          <w:rFonts w:asciiTheme="minorHAnsi" w:hAnsiTheme="minorHAnsi" w:cstheme="minorHAnsi"/>
          <w:sz w:val="22"/>
          <w:szCs w:val="22"/>
        </w:rPr>
        <w:t xml:space="preserve"> </w:t>
      </w:r>
      <w:r w:rsidR="003952F8" w:rsidRPr="003A4DE2">
        <w:rPr>
          <w:rFonts w:asciiTheme="minorHAnsi" w:hAnsiTheme="minorHAnsi" w:cstheme="minorHAnsi"/>
          <w:sz w:val="22"/>
          <w:szCs w:val="22"/>
        </w:rPr>
        <w:t>promote</w:t>
      </w:r>
      <w:r w:rsidRPr="003A4DE2">
        <w:rPr>
          <w:rFonts w:asciiTheme="minorHAnsi" w:hAnsiTheme="minorHAnsi" w:cstheme="minorHAnsi"/>
          <w:sz w:val="22"/>
          <w:szCs w:val="22"/>
        </w:rPr>
        <w:t xml:space="preserve"> infection reduction strategies. As a private consultant, he supported public health agencies in assessing community health needs, program development, planning for public health improvement, and grant writing.</w:t>
      </w:r>
    </w:p>
    <w:p w14:paraId="406C4BF6" w14:textId="77777777" w:rsidR="008C0862" w:rsidRPr="003A4DE2" w:rsidRDefault="008C0862" w:rsidP="003A4DE2">
      <w:pPr>
        <w:pStyle w:val="NormalWeb"/>
        <w:spacing w:before="0" w:beforeAutospacing="0" w:after="0" w:afterAutospacing="0"/>
        <w:rPr>
          <w:rFonts w:asciiTheme="minorHAnsi" w:hAnsiTheme="minorHAnsi" w:cstheme="minorHAnsi"/>
          <w:sz w:val="22"/>
          <w:szCs w:val="22"/>
        </w:rPr>
      </w:pPr>
    </w:p>
    <w:p w14:paraId="15AAFD1A" w14:textId="77777777" w:rsidR="004E0203" w:rsidRDefault="007A610F" w:rsidP="003A4DE2">
      <w:pPr>
        <w:pStyle w:val="NormalWeb"/>
        <w:spacing w:before="0" w:beforeAutospacing="0" w:after="0" w:afterAutospacing="0"/>
        <w:rPr>
          <w:rFonts w:asciiTheme="minorHAnsi" w:hAnsiTheme="minorHAnsi" w:cstheme="minorHAnsi"/>
          <w:sz w:val="22"/>
          <w:szCs w:val="22"/>
        </w:rPr>
      </w:pPr>
      <w:r w:rsidRPr="003A4DE2">
        <w:rPr>
          <w:rFonts w:asciiTheme="minorHAnsi" w:hAnsiTheme="minorHAnsi" w:cstheme="minorHAnsi"/>
          <w:sz w:val="22"/>
          <w:szCs w:val="22"/>
        </w:rPr>
        <w:t xml:space="preserve">He is past-president and past-legislative chair of the Iowa Public Health Association, and has served as an adjunct faculty member at the University of Iowa, Montana State University-Billings, Des Moines University, and Iowa State University. He has authored or contributed to academic publications in the journals </w:t>
      </w:r>
      <w:r w:rsidRPr="00824B1D">
        <w:rPr>
          <w:rFonts w:asciiTheme="minorHAnsi" w:hAnsiTheme="minorHAnsi" w:cstheme="minorHAnsi"/>
          <w:i/>
          <w:sz w:val="22"/>
          <w:szCs w:val="22"/>
        </w:rPr>
        <w:t>Value in Health, American Journal of Medical Quality,</w:t>
      </w:r>
      <w:r w:rsidRPr="003952F8">
        <w:rPr>
          <w:rFonts w:asciiTheme="minorHAnsi" w:hAnsiTheme="minorHAnsi" w:cstheme="minorHAnsi"/>
          <w:sz w:val="22"/>
          <w:szCs w:val="22"/>
        </w:rPr>
        <w:t xml:space="preserve"> and</w:t>
      </w:r>
      <w:r w:rsidRPr="00824B1D">
        <w:rPr>
          <w:rFonts w:asciiTheme="minorHAnsi" w:hAnsiTheme="minorHAnsi" w:cstheme="minorHAnsi"/>
          <w:i/>
          <w:sz w:val="22"/>
          <w:szCs w:val="22"/>
        </w:rPr>
        <w:t xml:space="preserve"> Vaccine</w:t>
      </w:r>
      <w:r w:rsidRPr="003A4DE2">
        <w:rPr>
          <w:rFonts w:asciiTheme="minorHAnsi" w:hAnsiTheme="minorHAnsi" w:cstheme="minorHAnsi"/>
          <w:sz w:val="22"/>
          <w:szCs w:val="22"/>
        </w:rPr>
        <w:t>.</w:t>
      </w:r>
    </w:p>
    <w:p w14:paraId="5BBC9507" w14:textId="77777777" w:rsidR="008C0862" w:rsidRPr="003A4DE2" w:rsidRDefault="008C0862" w:rsidP="003A4DE2">
      <w:pPr>
        <w:pStyle w:val="NormalWeb"/>
        <w:spacing w:before="0" w:beforeAutospacing="0" w:after="0" w:afterAutospacing="0"/>
        <w:rPr>
          <w:rFonts w:asciiTheme="minorHAnsi" w:hAnsiTheme="minorHAnsi" w:cstheme="minorHAnsi"/>
          <w:sz w:val="22"/>
          <w:szCs w:val="22"/>
        </w:rPr>
      </w:pPr>
    </w:p>
    <w:p w14:paraId="6574175D" w14:textId="7754D793" w:rsidR="00AB16FD" w:rsidRDefault="007A610F" w:rsidP="003A4DE2">
      <w:pPr>
        <w:pStyle w:val="NormalWeb"/>
        <w:spacing w:before="0" w:beforeAutospacing="0" w:after="0" w:afterAutospacing="0"/>
        <w:rPr>
          <w:rFonts w:asciiTheme="minorHAnsi" w:hAnsiTheme="minorHAnsi" w:cstheme="minorHAnsi"/>
          <w:sz w:val="22"/>
          <w:szCs w:val="22"/>
        </w:rPr>
      </w:pPr>
      <w:r w:rsidRPr="003A4DE2">
        <w:rPr>
          <w:rFonts w:asciiTheme="minorHAnsi" w:hAnsiTheme="minorHAnsi" w:cstheme="minorHAnsi"/>
          <w:sz w:val="22"/>
          <w:szCs w:val="22"/>
        </w:rPr>
        <w:t xml:space="preserve">Clabaugh has pursued doctoral studies at the University of Iowa, holds a Master's degree in Public Administration from Iowa State University and a Bachelor’s degree from Drake University. </w:t>
      </w:r>
    </w:p>
    <w:p w14:paraId="6BF9454A" w14:textId="77777777" w:rsidR="003A4DE2" w:rsidRPr="003A4DE2" w:rsidRDefault="003A4DE2" w:rsidP="003A4DE2">
      <w:pPr>
        <w:pStyle w:val="NormalWeb"/>
        <w:spacing w:before="0" w:beforeAutospacing="0" w:after="0" w:afterAutospacing="0"/>
        <w:rPr>
          <w:rFonts w:asciiTheme="minorHAnsi" w:hAnsiTheme="minorHAnsi" w:cstheme="minorHAnsi"/>
          <w:sz w:val="22"/>
          <w:szCs w:val="22"/>
        </w:rPr>
      </w:pPr>
    </w:p>
    <w:p w14:paraId="54E408EA" w14:textId="77777777" w:rsidR="003A4DE2" w:rsidRPr="003A4DE2" w:rsidRDefault="003A4DE2" w:rsidP="003A4DE2">
      <w:pPr>
        <w:pStyle w:val="NormalWeb"/>
        <w:spacing w:before="0" w:beforeAutospacing="0" w:after="0" w:afterAutospacing="0"/>
        <w:rPr>
          <w:rFonts w:asciiTheme="minorHAnsi" w:hAnsiTheme="minorHAnsi" w:cstheme="minorHAnsi"/>
          <w:b/>
          <w:sz w:val="22"/>
          <w:szCs w:val="22"/>
        </w:rPr>
      </w:pPr>
      <w:r w:rsidRPr="003A4DE2">
        <w:rPr>
          <w:rFonts w:asciiTheme="minorHAnsi" w:hAnsiTheme="minorHAnsi" w:cstheme="minorHAnsi"/>
          <w:b/>
          <w:sz w:val="22"/>
          <w:szCs w:val="22"/>
        </w:rPr>
        <w:t xml:space="preserve">Marion A. Kainer, MD, MPH, FRACP, FSHEA </w:t>
      </w:r>
    </w:p>
    <w:p w14:paraId="4B36DB8A" w14:textId="319151E3" w:rsidR="003A4DE2" w:rsidRDefault="003A4DE2" w:rsidP="003A4DE2">
      <w:pPr>
        <w:pStyle w:val="NormalWeb"/>
        <w:spacing w:before="0" w:beforeAutospacing="0" w:after="0" w:afterAutospacing="0"/>
        <w:rPr>
          <w:rFonts w:asciiTheme="minorHAnsi" w:hAnsiTheme="minorHAnsi" w:cstheme="minorHAnsi"/>
          <w:i/>
          <w:sz w:val="22"/>
          <w:szCs w:val="22"/>
        </w:rPr>
      </w:pPr>
      <w:r w:rsidRPr="009707C7">
        <w:rPr>
          <w:rFonts w:asciiTheme="minorHAnsi" w:hAnsiTheme="minorHAnsi" w:cstheme="minorHAnsi"/>
          <w:i/>
          <w:sz w:val="22"/>
          <w:szCs w:val="22"/>
        </w:rPr>
        <w:t>Tennessee Department of Health</w:t>
      </w:r>
    </w:p>
    <w:p w14:paraId="668BF09D" w14:textId="6886E075" w:rsidR="0017781C" w:rsidRDefault="00AB16FD" w:rsidP="003A4DE2">
      <w:pPr>
        <w:pStyle w:val="NormalWeb"/>
        <w:spacing w:before="0" w:beforeAutospacing="0" w:after="0" w:afterAutospacing="0"/>
        <w:rPr>
          <w:rFonts w:asciiTheme="minorHAnsi" w:hAnsiTheme="minorHAnsi" w:cstheme="minorHAnsi"/>
          <w:i/>
          <w:sz w:val="22"/>
          <w:szCs w:val="22"/>
        </w:rPr>
      </w:pPr>
      <w:r>
        <w:rPr>
          <w:rFonts w:asciiTheme="minorHAnsi" w:hAnsiTheme="minorHAnsi" w:cstheme="minorHAnsi"/>
          <w:i/>
          <w:sz w:val="22"/>
          <w:szCs w:val="22"/>
        </w:rPr>
        <w:t xml:space="preserve">CORHA: </w:t>
      </w:r>
      <w:r w:rsidR="0017781C" w:rsidRPr="0017781C">
        <w:rPr>
          <w:rFonts w:asciiTheme="minorHAnsi" w:hAnsiTheme="minorHAnsi" w:cstheme="minorHAnsi"/>
          <w:i/>
          <w:sz w:val="22"/>
          <w:szCs w:val="22"/>
        </w:rPr>
        <w:t>Council of State and Territorial Epidemiologists</w:t>
      </w:r>
      <w:r w:rsidR="0017781C">
        <w:rPr>
          <w:rFonts w:asciiTheme="minorHAnsi" w:hAnsiTheme="minorHAnsi" w:cstheme="minorHAnsi"/>
          <w:i/>
          <w:sz w:val="22"/>
          <w:szCs w:val="22"/>
        </w:rPr>
        <w:t xml:space="preserve"> (CSTE) Representative</w:t>
      </w:r>
      <w:bookmarkStart w:id="0" w:name="_GoBack"/>
      <w:bookmarkEnd w:id="0"/>
    </w:p>
    <w:p w14:paraId="12911181" w14:textId="77777777" w:rsidR="003A4DE2" w:rsidRPr="003A4DE2" w:rsidRDefault="003A4DE2" w:rsidP="003A4DE2">
      <w:pPr>
        <w:pStyle w:val="NormalWeb"/>
        <w:spacing w:before="0" w:beforeAutospacing="0" w:after="0" w:afterAutospacing="0"/>
        <w:rPr>
          <w:rFonts w:asciiTheme="minorHAnsi" w:hAnsiTheme="minorHAnsi" w:cstheme="minorHAnsi"/>
          <w:sz w:val="22"/>
          <w:szCs w:val="22"/>
        </w:rPr>
      </w:pPr>
    </w:p>
    <w:p w14:paraId="62594991" w14:textId="5F3ABDE2" w:rsidR="008C0862" w:rsidRDefault="00302760" w:rsidP="003A4DE2">
      <w:pPr>
        <w:pStyle w:val="NormalWeb"/>
        <w:spacing w:before="0" w:beforeAutospacing="0" w:after="0" w:afterAutospacing="0"/>
        <w:rPr>
          <w:rFonts w:asciiTheme="minorHAnsi" w:hAnsiTheme="minorHAnsi" w:cstheme="minorHAnsi"/>
          <w:color w:val="000000"/>
          <w:sz w:val="22"/>
          <w:szCs w:val="22"/>
          <w:shd w:val="clear" w:color="auto" w:fill="FFFFFF"/>
        </w:rPr>
      </w:pPr>
      <w:r w:rsidRPr="003A4DE2">
        <w:rPr>
          <w:rFonts w:asciiTheme="minorHAnsi" w:hAnsiTheme="minorHAnsi" w:cstheme="minorHAnsi"/>
          <w:color w:val="000000"/>
          <w:sz w:val="22"/>
          <w:szCs w:val="22"/>
          <w:shd w:val="clear" w:color="auto" w:fill="FFFFFF"/>
        </w:rPr>
        <w:t xml:space="preserve">Dr. Kainer </w:t>
      </w:r>
      <w:r w:rsidR="003952F8">
        <w:rPr>
          <w:rFonts w:asciiTheme="minorHAnsi" w:hAnsiTheme="minorHAnsi" w:cstheme="minorHAnsi"/>
          <w:color w:val="000000"/>
          <w:sz w:val="22"/>
          <w:szCs w:val="22"/>
          <w:shd w:val="clear" w:color="auto" w:fill="FFFFFF"/>
        </w:rPr>
        <w:t>currently serves as the</w:t>
      </w:r>
      <w:r w:rsidRPr="003A4DE2">
        <w:rPr>
          <w:rFonts w:asciiTheme="minorHAnsi" w:hAnsiTheme="minorHAnsi" w:cstheme="minorHAnsi"/>
          <w:color w:val="000000"/>
          <w:sz w:val="22"/>
          <w:szCs w:val="22"/>
          <w:shd w:val="clear" w:color="auto" w:fill="FFFFFF"/>
        </w:rPr>
        <w:t xml:space="preserve"> director of the Healthcare Associated Infections and Antimicrobial Resistance Program. </w:t>
      </w:r>
      <w:r w:rsidR="003952F8">
        <w:rPr>
          <w:rFonts w:asciiTheme="minorHAnsi" w:hAnsiTheme="minorHAnsi" w:cstheme="minorHAnsi"/>
          <w:color w:val="000000"/>
          <w:sz w:val="22"/>
          <w:szCs w:val="22"/>
          <w:shd w:val="clear" w:color="auto" w:fill="FFFFFF"/>
        </w:rPr>
        <w:t xml:space="preserve">She </w:t>
      </w:r>
      <w:r w:rsidR="003952F8" w:rsidRPr="003A4DE2">
        <w:rPr>
          <w:rFonts w:asciiTheme="minorHAnsi" w:hAnsiTheme="minorHAnsi" w:cstheme="minorHAnsi"/>
          <w:color w:val="000000"/>
          <w:sz w:val="22"/>
          <w:szCs w:val="22"/>
          <w:shd w:val="clear" w:color="auto" w:fill="FFFFFF"/>
        </w:rPr>
        <w:t>obtained her medical degree and masters of public health in Melbourne, Australia</w:t>
      </w:r>
      <w:r w:rsidR="003952F8">
        <w:rPr>
          <w:rFonts w:asciiTheme="minorHAnsi" w:hAnsiTheme="minorHAnsi" w:cstheme="minorHAnsi"/>
          <w:color w:val="000000"/>
          <w:sz w:val="22"/>
          <w:szCs w:val="22"/>
          <w:shd w:val="clear" w:color="auto" w:fill="FFFFFF"/>
        </w:rPr>
        <w:t xml:space="preserve"> and </w:t>
      </w:r>
      <w:r w:rsidR="003952F8" w:rsidRPr="003A4DE2">
        <w:rPr>
          <w:rFonts w:asciiTheme="minorHAnsi" w:hAnsiTheme="minorHAnsi" w:cstheme="minorHAnsi"/>
          <w:color w:val="000000"/>
          <w:sz w:val="22"/>
          <w:szCs w:val="22"/>
          <w:shd w:val="clear" w:color="auto" w:fill="FFFFFF"/>
        </w:rPr>
        <w:t xml:space="preserve">is an adult infectious diseases physician and healthcare epidemiologist. </w:t>
      </w:r>
      <w:r w:rsidR="003952F8">
        <w:rPr>
          <w:rFonts w:asciiTheme="minorHAnsi" w:hAnsiTheme="minorHAnsi" w:cstheme="minorHAnsi"/>
          <w:color w:val="000000"/>
          <w:sz w:val="22"/>
          <w:szCs w:val="22"/>
          <w:shd w:val="clear" w:color="auto" w:fill="FFFFFF"/>
        </w:rPr>
        <w:t>Dr. Kainer served as</w:t>
      </w:r>
      <w:r w:rsidR="003952F8" w:rsidRPr="003A4DE2">
        <w:rPr>
          <w:rFonts w:asciiTheme="minorHAnsi" w:hAnsiTheme="minorHAnsi" w:cstheme="minorHAnsi"/>
          <w:color w:val="000000"/>
          <w:sz w:val="22"/>
          <w:szCs w:val="22"/>
          <w:shd w:val="clear" w:color="auto" w:fill="FFFFFF"/>
        </w:rPr>
        <w:t xml:space="preserve"> an Epidemic Intelligence Service officer at the U.S. Centers for Disease Control and Prevention (CDC), in the Division of Healthcare Quality Promotion. </w:t>
      </w:r>
      <w:r w:rsidRPr="003A4DE2">
        <w:rPr>
          <w:rFonts w:asciiTheme="minorHAnsi" w:hAnsiTheme="minorHAnsi" w:cstheme="minorHAnsi"/>
          <w:color w:val="000000"/>
          <w:sz w:val="22"/>
          <w:szCs w:val="22"/>
          <w:shd w:val="clear" w:color="auto" w:fill="FFFFFF"/>
        </w:rPr>
        <w:t>She is the chair of the healthcare associated infections [HAI] subcommittee of the Council of State and Territorial Epidemiologists [CSTE]</w:t>
      </w:r>
      <w:r w:rsidR="003952F8">
        <w:rPr>
          <w:rFonts w:asciiTheme="minorHAnsi" w:hAnsiTheme="minorHAnsi" w:cstheme="minorHAnsi"/>
          <w:color w:val="000000"/>
          <w:sz w:val="22"/>
          <w:szCs w:val="22"/>
          <w:shd w:val="clear" w:color="auto" w:fill="FFFFFF"/>
        </w:rPr>
        <w:t xml:space="preserve"> and </w:t>
      </w:r>
      <w:r w:rsidRPr="003A4DE2">
        <w:rPr>
          <w:rFonts w:asciiTheme="minorHAnsi" w:hAnsiTheme="minorHAnsi" w:cstheme="minorHAnsi"/>
          <w:color w:val="000000"/>
          <w:sz w:val="22"/>
          <w:szCs w:val="22"/>
          <w:shd w:val="clear" w:color="auto" w:fill="FFFFFF"/>
        </w:rPr>
        <w:t xml:space="preserve">co-chairs the CSTE HAI data standards committee and the National Healthcare Safety Network [NHSN] steering work group. Dr. Kainer serves as the CSTE liaison to the Healthcare Infection Control Practices Advisory Committee [HICPAC], the NHSN change control board, and the public policy and governmental affairs committee of the Society for Healthcare Epidemiology of America [SHEA]. Dr. Kainer led the 2012 fungal meningitis outbreak investigation at the Tennessee Department of Health and was named Tennessean of the Year by the Nashville based Tennessean newspaper. </w:t>
      </w:r>
    </w:p>
    <w:p w14:paraId="1668395D" w14:textId="77777777" w:rsidR="008C0862" w:rsidRDefault="008C0862" w:rsidP="003A4DE2">
      <w:pPr>
        <w:pStyle w:val="NormalWeb"/>
        <w:spacing w:before="0" w:beforeAutospacing="0" w:after="0" w:afterAutospacing="0"/>
        <w:rPr>
          <w:rFonts w:asciiTheme="minorHAnsi" w:hAnsiTheme="minorHAnsi" w:cstheme="minorHAnsi"/>
          <w:color w:val="000000"/>
          <w:sz w:val="22"/>
          <w:szCs w:val="22"/>
          <w:shd w:val="clear" w:color="auto" w:fill="FFFFFF"/>
        </w:rPr>
      </w:pPr>
    </w:p>
    <w:p w14:paraId="3B9E5F14" w14:textId="77777777" w:rsidR="0017781C" w:rsidRDefault="00302760" w:rsidP="003A4DE2">
      <w:pPr>
        <w:pStyle w:val="NormalWeb"/>
        <w:spacing w:before="0" w:beforeAutospacing="0" w:after="0" w:afterAutospacing="0"/>
        <w:rPr>
          <w:rFonts w:asciiTheme="minorHAnsi" w:hAnsiTheme="minorHAnsi" w:cstheme="minorHAnsi"/>
          <w:color w:val="000000"/>
          <w:sz w:val="22"/>
          <w:szCs w:val="22"/>
          <w:shd w:val="clear" w:color="auto" w:fill="FFFFFF"/>
        </w:rPr>
      </w:pPr>
      <w:r w:rsidRPr="003A4DE2">
        <w:rPr>
          <w:rFonts w:asciiTheme="minorHAnsi" w:hAnsiTheme="minorHAnsi" w:cstheme="minorHAnsi"/>
          <w:color w:val="000000"/>
          <w:sz w:val="22"/>
          <w:szCs w:val="22"/>
          <w:shd w:val="clear" w:color="auto" w:fill="FFFFFF"/>
        </w:rPr>
        <w:t xml:space="preserve">She was honored by the White House as a Champion of Change for Prevention and Public Health. She was a member of the antibiotic resistance work group for the President’s Council of Advisors in Science and Technology [PCAST]. </w:t>
      </w:r>
    </w:p>
    <w:p w14:paraId="1BF87751" w14:textId="32532AD1" w:rsidR="009B55CB" w:rsidRPr="0017781C" w:rsidRDefault="009B55CB" w:rsidP="003A4DE2">
      <w:pPr>
        <w:pStyle w:val="NormalWeb"/>
        <w:spacing w:before="0" w:beforeAutospacing="0" w:after="0" w:afterAutospacing="0"/>
        <w:rPr>
          <w:rFonts w:asciiTheme="minorHAnsi" w:hAnsiTheme="minorHAnsi" w:cstheme="minorHAnsi"/>
          <w:color w:val="000000"/>
          <w:sz w:val="22"/>
          <w:szCs w:val="22"/>
          <w:shd w:val="clear" w:color="auto" w:fill="FFFFFF"/>
        </w:rPr>
      </w:pPr>
      <w:r w:rsidRPr="003A4DE2">
        <w:rPr>
          <w:rFonts w:asciiTheme="minorHAnsi" w:hAnsiTheme="minorHAnsi" w:cstheme="minorHAnsi"/>
          <w:b/>
          <w:sz w:val="22"/>
          <w:szCs w:val="22"/>
        </w:rPr>
        <w:lastRenderedPageBreak/>
        <w:t xml:space="preserve">Joseph Perz, </w:t>
      </w:r>
      <w:proofErr w:type="spellStart"/>
      <w:r w:rsidRPr="003A4DE2">
        <w:rPr>
          <w:rFonts w:asciiTheme="minorHAnsi" w:hAnsiTheme="minorHAnsi" w:cstheme="minorHAnsi"/>
          <w:b/>
          <w:sz w:val="22"/>
          <w:szCs w:val="22"/>
        </w:rPr>
        <w:t>DrPH</w:t>
      </w:r>
      <w:proofErr w:type="spellEnd"/>
      <w:r w:rsidRPr="003A4DE2">
        <w:rPr>
          <w:rFonts w:asciiTheme="minorHAnsi" w:hAnsiTheme="minorHAnsi" w:cstheme="minorHAnsi"/>
          <w:b/>
          <w:sz w:val="22"/>
          <w:szCs w:val="22"/>
        </w:rPr>
        <w:t xml:space="preserve">, MA </w:t>
      </w:r>
    </w:p>
    <w:p w14:paraId="260631AC" w14:textId="7AD99667" w:rsidR="009B55CB" w:rsidRPr="009707C7" w:rsidRDefault="00803597" w:rsidP="003A4DE2">
      <w:pPr>
        <w:pStyle w:val="NormalWeb"/>
        <w:spacing w:before="0" w:beforeAutospacing="0" w:after="0" w:afterAutospacing="0"/>
        <w:rPr>
          <w:rFonts w:asciiTheme="minorHAnsi" w:hAnsiTheme="minorHAnsi" w:cstheme="minorHAnsi"/>
          <w:i/>
          <w:sz w:val="22"/>
          <w:szCs w:val="22"/>
        </w:rPr>
      </w:pPr>
      <w:r w:rsidRPr="00803597">
        <w:rPr>
          <w:rFonts w:asciiTheme="minorHAnsi" w:hAnsiTheme="minorHAnsi" w:cstheme="minorHAnsi"/>
          <w:i/>
          <w:sz w:val="22"/>
          <w:szCs w:val="22"/>
        </w:rPr>
        <w:t>Quality Standards and Safety Team Leader for the Division of Healthcare Quality Promotion</w:t>
      </w:r>
      <w:r w:rsidR="009B55CB" w:rsidRPr="009707C7">
        <w:rPr>
          <w:rFonts w:asciiTheme="minorHAnsi" w:hAnsiTheme="minorHAnsi" w:cstheme="minorHAnsi"/>
          <w:i/>
          <w:sz w:val="22"/>
          <w:szCs w:val="22"/>
        </w:rPr>
        <w:t>, Centers for Disease Control and Prevention</w:t>
      </w:r>
    </w:p>
    <w:p w14:paraId="18C888AE" w14:textId="37C57ABF" w:rsidR="0017781C" w:rsidRPr="009707C7" w:rsidRDefault="0017781C" w:rsidP="0017781C">
      <w:pPr>
        <w:pStyle w:val="NormalWeb"/>
        <w:spacing w:before="0" w:beforeAutospacing="0" w:after="0" w:afterAutospacing="0"/>
        <w:rPr>
          <w:rFonts w:asciiTheme="minorHAnsi" w:hAnsiTheme="minorHAnsi" w:cstheme="minorHAnsi"/>
          <w:i/>
          <w:sz w:val="22"/>
          <w:szCs w:val="22"/>
        </w:rPr>
      </w:pPr>
      <w:r w:rsidRPr="0017781C">
        <w:rPr>
          <w:rFonts w:asciiTheme="minorHAnsi" w:hAnsiTheme="minorHAnsi" w:cstheme="minorHAnsi"/>
          <w:i/>
          <w:sz w:val="22"/>
          <w:szCs w:val="22"/>
        </w:rPr>
        <w:t xml:space="preserve">CORHA: </w:t>
      </w:r>
      <w:r w:rsidRPr="0017781C">
        <w:rPr>
          <w:rFonts w:asciiTheme="minorHAnsi" w:hAnsiTheme="minorHAnsi" w:cstheme="minorHAnsi"/>
          <w:i/>
          <w:sz w:val="22"/>
          <w:szCs w:val="22"/>
        </w:rPr>
        <w:t>Centers</w:t>
      </w:r>
      <w:r w:rsidRPr="009707C7">
        <w:rPr>
          <w:rFonts w:asciiTheme="minorHAnsi" w:hAnsiTheme="minorHAnsi" w:cstheme="minorHAnsi"/>
          <w:i/>
          <w:sz w:val="22"/>
          <w:szCs w:val="22"/>
        </w:rPr>
        <w:t xml:space="preserve"> for Disease Control and Prevention</w:t>
      </w:r>
      <w:r>
        <w:rPr>
          <w:rFonts w:asciiTheme="minorHAnsi" w:hAnsiTheme="minorHAnsi" w:cstheme="minorHAnsi"/>
          <w:i/>
          <w:sz w:val="22"/>
          <w:szCs w:val="22"/>
        </w:rPr>
        <w:t xml:space="preserve"> (CDC) Representative</w:t>
      </w:r>
    </w:p>
    <w:p w14:paraId="3A648BC2" w14:textId="1ED175B7" w:rsidR="0017781C" w:rsidRPr="003A4DE2" w:rsidRDefault="0017781C" w:rsidP="003A4DE2">
      <w:pPr>
        <w:pStyle w:val="NormalWeb"/>
        <w:spacing w:before="0" w:beforeAutospacing="0" w:after="0" w:afterAutospacing="0"/>
        <w:rPr>
          <w:rFonts w:asciiTheme="minorHAnsi" w:hAnsiTheme="minorHAnsi" w:cstheme="minorHAnsi"/>
          <w:sz w:val="22"/>
          <w:szCs w:val="22"/>
        </w:rPr>
      </w:pPr>
    </w:p>
    <w:p w14:paraId="2EC887E3" w14:textId="4666E99C" w:rsidR="006F417C" w:rsidRPr="003A4DE2" w:rsidRDefault="009B55CB" w:rsidP="003A4DE2">
      <w:pPr>
        <w:pStyle w:val="NormalWeb"/>
        <w:spacing w:before="0" w:beforeAutospacing="0" w:after="0" w:afterAutospacing="0"/>
        <w:rPr>
          <w:rFonts w:asciiTheme="minorHAnsi" w:hAnsiTheme="minorHAnsi" w:cstheme="minorHAnsi"/>
          <w:sz w:val="22"/>
          <w:szCs w:val="22"/>
        </w:rPr>
      </w:pPr>
      <w:r w:rsidRPr="003A4DE2">
        <w:rPr>
          <w:rFonts w:asciiTheme="minorHAnsi" w:hAnsiTheme="minorHAnsi" w:cstheme="minorHAnsi"/>
          <w:sz w:val="22"/>
          <w:szCs w:val="22"/>
        </w:rPr>
        <w:t xml:space="preserve">Dr. Joseph Perz </w:t>
      </w:r>
      <w:r w:rsidR="003952F8">
        <w:rPr>
          <w:rFonts w:asciiTheme="minorHAnsi" w:hAnsiTheme="minorHAnsi" w:cstheme="minorHAnsi"/>
          <w:sz w:val="22"/>
          <w:szCs w:val="22"/>
        </w:rPr>
        <w:t xml:space="preserve">currently serves </w:t>
      </w:r>
      <w:r w:rsidR="00106C5B">
        <w:rPr>
          <w:rFonts w:asciiTheme="minorHAnsi" w:hAnsiTheme="minorHAnsi" w:cstheme="minorHAnsi"/>
          <w:sz w:val="22"/>
          <w:szCs w:val="22"/>
        </w:rPr>
        <w:t>as</w:t>
      </w:r>
      <w:r w:rsidRPr="003A4DE2">
        <w:rPr>
          <w:rFonts w:asciiTheme="minorHAnsi" w:hAnsiTheme="minorHAnsi" w:cstheme="minorHAnsi"/>
          <w:sz w:val="22"/>
          <w:szCs w:val="22"/>
        </w:rPr>
        <w:t xml:space="preserve"> the </w:t>
      </w:r>
      <w:r w:rsidR="00803597" w:rsidRPr="00803597">
        <w:rPr>
          <w:rFonts w:asciiTheme="minorHAnsi" w:hAnsiTheme="minorHAnsi" w:cstheme="minorHAnsi"/>
          <w:sz w:val="22"/>
          <w:szCs w:val="22"/>
        </w:rPr>
        <w:t xml:space="preserve">Quality Standards and Safety Team Leader for the Division of Healthcare Quality </w:t>
      </w:r>
      <w:r w:rsidRPr="003A4DE2">
        <w:rPr>
          <w:rFonts w:asciiTheme="minorHAnsi" w:hAnsiTheme="minorHAnsi" w:cstheme="minorHAnsi"/>
          <w:sz w:val="22"/>
          <w:szCs w:val="22"/>
        </w:rPr>
        <w:t xml:space="preserve">Promotion at the Centers for Disease Control and Prevention in Atlanta, Georgia. Dr. Perz entered the field of public health after training as an engineer and environmental scientist. After receiving a Doctorate in Public Health from Columbia University, he served as an Epidemic Intelligence Service Officer with the Tennessee Department of Health. During his 11 years with the CDC, Dr. Perz has guided dozens of outbreak investigations and special studies, drawing attention to the needs for injection safety and other basic infection control. He has authored or co-authored over 50 peer-reviewed journal articles, </w:t>
      </w:r>
      <w:r w:rsidRPr="00824B1D">
        <w:rPr>
          <w:rFonts w:asciiTheme="minorHAnsi" w:hAnsiTheme="minorHAnsi" w:cstheme="minorHAnsi"/>
          <w:i/>
          <w:sz w:val="22"/>
          <w:szCs w:val="22"/>
        </w:rPr>
        <w:t>MMWR</w:t>
      </w:r>
      <w:r w:rsidRPr="003A4DE2">
        <w:rPr>
          <w:rFonts w:asciiTheme="minorHAnsi" w:hAnsiTheme="minorHAnsi" w:cstheme="minorHAnsi"/>
          <w:sz w:val="22"/>
          <w:szCs w:val="22"/>
        </w:rPr>
        <w:t xml:space="preserve"> articles and book chapters. His team’s activities are currently focused on interagency collaboration, support to health departments, and partnership efforts to expand prevention activities to ambulatory and </w:t>
      </w:r>
      <w:r w:rsidR="006E6F15" w:rsidRPr="003A4DE2">
        <w:rPr>
          <w:rFonts w:asciiTheme="minorHAnsi" w:hAnsiTheme="minorHAnsi" w:cstheme="minorHAnsi"/>
          <w:sz w:val="22"/>
          <w:szCs w:val="22"/>
        </w:rPr>
        <w:t>long-term</w:t>
      </w:r>
      <w:r w:rsidRPr="003A4DE2">
        <w:rPr>
          <w:rFonts w:asciiTheme="minorHAnsi" w:hAnsiTheme="minorHAnsi" w:cstheme="minorHAnsi"/>
          <w:sz w:val="22"/>
          <w:szCs w:val="22"/>
        </w:rPr>
        <w:t xml:space="preserve"> care settings.</w:t>
      </w:r>
    </w:p>
    <w:p w14:paraId="5E11E315" w14:textId="77777777" w:rsidR="006E6F15" w:rsidRPr="003A4DE2" w:rsidRDefault="006E6F15" w:rsidP="003A4DE2">
      <w:pPr>
        <w:pStyle w:val="NormalWeb"/>
        <w:spacing w:before="0" w:beforeAutospacing="0" w:after="0" w:afterAutospacing="0"/>
        <w:rPr>
          <w:rFonts w:asciiTheme="minorHAnsi" w:hAnsiTheme="minorHAnsi" w:cstheme="minorHAnsi"/>
          <w:sz w:val="22"/>
          <w:szCs w:val="22"/>
        </w:rPr>
      </w:pPr>
    </w:p>
    <w:p w14:paraId="6F4191BD" w14:textId="0C5CFFF7" w:rsidR="006E6F15" w:rsidRDefault="00302760" w:rsidP="003A4DE2">
      <w:pPr>
        <w:pStyle w:val="NormalWeb"/>
        <w:spacing w:before="0" w:beforeAutospacing="0" w:after="0" w:afterAutospacing="0"/>
        <w:rPr>
          <w:rFonts w:asciiTheme="minorHAnsi" w:hAnsiTheme="minorHAnsi" w:cstheme="minorHAnsi"/>
          <w:b/>
          <w:sz w:val="22"/>
          <w:szCs w:val="22"/>
        </w:rPr>
      </w:pPr>
      <w:r w:rsidRPr="003A4DE2">
        <w:rPr>
          <w:rFonts w:asciiTheme="minorHAnsi" w:hAnsiTheme="minorHAnsi" w:cstheme="minorHAnsi"/>
          <w:b/>
          <w:sz w:val="22"/>
          <w:szCs w:val="22"/>
        </w:rPr>
        <w:t xml:space="preserve">Dawn </w:t>
      </w:r>
      <w:proofErr w:type="spellStart"/>
      <w:r w:rsidRPr="003A4DE2">
        <w:rPr>
          <w:rFonts w:asciiTheme="minorHAnsi" w:hAnsiTheme="minorHAnsi" w:cstheme="minorHAnsi"/>
          <w:b/>
          <w:sz w:val="22"/>
          <w:szCs w:val="22"/>
        </w:rPr>
        <w:t>Terashita</w:t>
      </w:r>
      <w:proofErr w:type="spellEnd"/>
      <w:r w:rsidR="0022551A">
        <w:rPr>
          <w:rFonts w:asciiTheme="minorHAnsi" w:hAnsiTheme="minorHAnsi" w:cstheme="minorHAnsi"/>
          <w:b/>
          <w:sz w:val="22"/>
          <w:szCs w:val="22"/>
        </w:rPr>
        <w:t>, MD</w:t>
      </w:r>
    </w:p>
    <w:p w14:paraId="4180FC31" w14:textId="77777777" w:rsidR="003278E4" w:rsidRPr="003278E4" w:rsidRDefault="003278E4" w:rsidP="003A4DE2">
      <w:pPr>
        <w:pStyle w:val="NormalWeb"/>
        <w:spacing w:before="0" w:beforeAutospacing="0" w:after="0" w:afterAutospacing="0"/>
        <w:rPr>
          <w:rFonts w:asciiTheme="minorHAnsi" w:hAnsiTheme="minorHAnsi" w:cstheme="minorHAnsi"/>
          <w:i/>
          <w:sz w:val="22"/>
          <w:szCs w:val="22"/>
        </w:rPr>
      </w:pPr>
      <w:r w:rsidRPr="003278E4">
        <w:rPr>
          <w:rFonts w:asciiTheme="minorHAnsi" w:hAnsiTheme="minorHAnsi" w:cstheme="minorHAnsi"/>
          <w:i/>
          <w:sz w:val="22"/>
          <w:szCs w:val="22"/>
        </w:rPr>
        <w:t>County of Los Angeles Department of Public Health</w:t>
      </w:r>
    </w:p>
    <w:p w14:paraId="33DC1019" w14:textId="77777777" w:rsidR="0017781C" w:rsidRPr="009707C7" w:rsidRDefault="0017781C" w:rsidP="0017781C">
      <w:pPr>
        <w:pStyle w:val="NormalWeb"/>
        <w:spacing w:before="0" w:beforeAutospacing="0" w:after="0" w:afterAutospacing="0"/>
        <w:rPr>
          <w:rFonts w:asciiTheme="minorHAnsi" w:hAnsiTheme="minorHAnsi" w:cstheme="minorHAnsi"/>
          <w:i/>
          <w:sz w:val="22"/>
          <w:szCs w:val="22"/>
        </w:rPr>
      </w:pPr>
      <w:r>
        <w:rPr>
          <w:rFonts w:asciiTheme="minorHAnsi" w:hAnsiTheme="minorHAnsi" w:cstheme="minorHAnsi"/>
          <w:i/>
          <w:color w:val="000000" w:themeColor="text1"/>
          <w:sz w:val="22"/>
          <w:szCs w:val="22"/>
        </w:rPr>
        <w:t xml:space="preserve">CORHA: </w:t>
      </w:r>
      <w:r>
        <w:rPr>
          <w:rFonts w:asciiTheme="minorHAnsi" w:hAnsiTheme="minorHAnsi" w:cstheme="minorHAnsi"/>
          <w:i/>
          <w:sz w:val="22"/>
          <w:szCs w:val="22"/>
        </w:rPr>
        <w:t>N</w:t>
      </w:r>
      <w:r w:rsidRPr="00AB16FD">
        <w:rPr>
          <w:rFonts w:asciiTheme="minorHAnsi" w:hAnsiTheme="minorHAnsi" w:cstheme="minorHAnsi"/>
          <w:i/>
          <w:sz w:val="22"/>
          <w:szCs w:val="22"/>
        </w:rPr>
        <w:t>ational Association of County and City Health Officials (NACCHO)</w:t>
      </w:r>
      <w:r>
        <w:rPr>
          <w:rFonts w:asciiTheme="minorHAnsi" w:hAnsiTheme="minorHAnsi" w:cstheme="minorHAnsi"/>
          <w:i/>
          <w:sz w:val="22"/>
          <w:szCs w:val="22"/>
        </w:rPr>
        <w:t xml:space="preserve"> Representative</w:t>
      </w:r>
    </w:p>
    <w:p w14:paraId="0C57B973" w14:textId="6FD4054B" w:rsidR="003278E4" w:rsidRPr="0017781C" w:rsidRDefault="003278E4" w:rsidP="003A4DE2">
      <w:pPr>
        <w:pStyle w:val="NormalWeb"/>
        <w:spacing w:before="0" w:beforeAutospacing="0" w:after="0" w:afterAutospacing="0"/>
        <w:rPr>
          <w:rFonts w:asciiTheme="minorHAnsi" w:hAnsiTheme="minorHAnsi" w:cstheme="minorHAnsi"/>
          <w:i/>
          <w:color w:val="000000" w:themeColor="text1"/>
          <w:sz w:val="22"/>
          <w:szCs w:val="22"/>
        </w:rPr>
      </w:pPr>
    </w:p>
    <w:p w14:paraId="5FAF5CC3" w14:textId="4C3958F4" w:rsidR="00302760" w:rsidRPr="003A4DE2" w:rsidRDefault="003278E4" w:rsidP="003A4DE2">
      <w:pPr>
        <w:pStyle w:val="NormalWeb"/>
        <w:spacing w:before="0" w:beforeAutospacing="0" w:after="0" w:afterAutospacing="0"/>
        <w:rPr>
          <w:rFonts w:asciiTheme="minorHAnsi" w:hAnsiTheme="minorHAnsi" w:cstheme="minorHAnsi"/>
          <w:sz w:val="22"/>
          <w:szCs w:val="22"/>
        </w:rPr>
      </w:pPr>
      <w:r w:rsidRPr="001622E1">
        <w:rPr>
          <w:rFonts w:asciiTheme="minorHAnsi" w:hAnsiTheme="minorHAnsi" w:cstheme="minorHAnsi"/>
          <w:color w:val="000000" w:themeColor="text1"/>
          <w:sz w:val="22"/>
          <w:szCs w:val="22"/>
          <w:shd w:val="clear" w:color="auto" w:fill="FFFFFF"/>
        </w:rPr>
        <w:t xml:space="preserve">Dr. </w:t>
      </w:r>
      <w:proofErr w:type="spellStart"/>
      <w:r w:rsidRPr="001622E1">
        <w:rPr>
          <w:rFonts w:asciiTheme="minorHAnsi" w:hAnsiTheme="minorHAnsi" w:cstheme="minorHAnsi"/>
          <w:color w:val="000000" w:themeColor="text1"/>
          <w:sz w:val="22"/>
          <w:szCs w:val="22"/>
          <w:shd w:val="clear" w:color="auto" w:fill="FFFFFF"/>
        </w:rPr>
        <w:t>Terashita</w:t>
      </w:r>
      <w:proofErr w:type="spellEnd"/>
      <w:r w:rsidRPr="001622E1">
        <w:rPr>
          <w:rFonts w:asciiTheme="minorHAnsi" w:hAnsiTheme="minorHAnsi" w:cstheme="minorHAnsi"/>
          <w:color w:val="000000" w:themeColor="text1"/>
          <w:sz w:val="22"/>
          <w:szCs w:val="22"/>
          <w:shd w:val="clear" w:color="auto" w:fill="FFFFFF"/>
        </w:rPr>
        <w:t xml:space="preserve"> </w:t>
      </w:r>
      <w:r w:rsidR="00106C5B">
        <w:rPr>
          <w:rFonts w:asciiTheme="minorHAnsi" w:hAnsiTheme="minorHAnsi" w:cstheme="minorHAnsi"/>
          <w:color w:val="000000" w:themeColor="text1"/>
          <w:sz w:val="22"/>
          <w:szCs w:val="22"/>
          <w:shd w:val="clear" w:color="auto" w:fill="FFFFFF"/>
        </w:rPr>
        <w:t xml:space="preserve">currently serves as the </w:t>
      </w:r>
      <w:r w:rsidR="00106C5B" w:rsidRPr="001622E1">
        <w:rPr>
          <w:rFonts w:asciiTheme="minorHAnsi" w:hAnsiTheme="minorHAnsi" w:cstheme="minorHAnsi"/>
          <w:color w:val="000000" w:themeColor="text1"/>
          <w:sz w:val="22"/>
          <w:szCs w:val="22"/>
          <w:shd w:val="clear" w:color="auto" w:fill="FFFFFF"/>
        </w:rPr>
        <w:t>specialist at the County of Los Angeles Department of Public Health focusing on Acute Communicable Disease Control and holds the position of the Hospital Outreach Unit Supervisor.</w:t>
      </w:r>
      <w:r w:rsidR="00106C5B">
        <w:rPr>
          <w:rFonts w:asciiTheme="minorHAnsi" w:hAnsiTheme="minorHAnsi" w:cstheme="minorHAnsi"/>
          <w:color w:val="000000" w:themeColor="text1"/>
          <w:sz w:val="22"/>
          <w:szCs w:val="22"/>
          <w:shd w:val="clear" w:color="auto" w:fill="FFFFFF"/>
        </w:rPr>
        <w:t xml:space="preserve"> Dr. </w:t>
      </w:r>
      <w:proofErr w:type="spellStart"/>
      <w:r w:rsidR="00106C5B">
        <w:rPr>
          <w:rFonts w:asciiTheme="minorHAnsi" w:hAnsiTheme="minorHAnsi" w:cstheme="minorHAnsi"/>
          <w:color w:val="000000" w:themeColor="text1"/>
          <w:sz w:val="22"/>
          <w:szCs w:val="22"/>
          <w:shd w:val="clear" w:color="auto" w:fill="FFFFFF"/>
        </w:rPr>
        <w:t>Terashita</w:t>
      </w:r>
      <w:proofErr w:type="spellEnd"/>
      <w:r w:rsidR="00106C5B">
        <w:rPr>
          <w:rFonts w:asciiTheme="minorHAnsi" w:hAnsiTheme="minorHAnsi" w:cstheme="minorHAnsi"/>
          <w:color w:val="000000" w:themeColor="text1"/>
          <w:sz w:val="22"/>
          <w:szCs w:val="22"/>
          <w:shd w:val="clear" w:color="auto" w:fill="FFFFFF"/>
        </w:rPr>
        <w:t xml:space="preserve"> was</w:t>
      </w:r>
      <w:r w:rsidRPr="001622E1">
        <w:rPr>
          <w:rFonts w:asciiTheme="minorHAnsi" w:hAnsiTheme="minorHAnsi" w:cstheme="minorHAnsi"/>
          <w:color w:val="000000" w:themeColor="text1"/>
          <w:sz w:val="22"/>
          <w:szCs w:val="22"/>
          <w:shd w:val="clear" w:color="auto" w:fill="FFFFFF"/>
        </w:rPr>
        <w:t xml:space="preserve"> educated at the New York Medical College</w:t>
      </w:r>
      <w:r w:rsidR="00106C5B">
        <w:rPr>
          <w:rFonts w:asciiTheme="minorHAnsi" w:hAnsiTheme="minorHAnsi" w:cstheme="minorHAnsi"/>
          <w:color w:val="000000" w:themeColor="text1"/>
          <w:sz w:val="22"/>
          <w:szCs w:val="22"/>
          <w:shd w:val="clear" w:color="auto" w:fill="FFFFFF"/>
        </w:rPr>
        <w:t xml:space="preserve"> and </w:t>
      </w:r>
      <w:r w:rsidRPr="001622E1">
        <w:rPr>
          <w:rFonts w:asciiTheme="minorHAnsi" w:hAnsiTheme="minorHAnsi" w:cstheme="minorHAnsi"/>
          <w:color w:val="000000" w:themeColor="text1"/>
          <w:sz w:val="22"/>
          <w:szCs w:val="22"/>
          <w:shd w:val="clear" w:color="auto" w:fill="FFFFFF"/>
        </w:rPr>
        <w:t xml:space="preserve">obtained her Masters of Public Health from the Loma Linda University of Public Health. Dr. </w:t>
      </w:r>
      <w:proofErr w:type="spellStart"/>
      <w:r w:rsidRPr="001622E1">
        <w:rPr>
          <w:rFonts w:asciiTheme="minorHAnsi" w:hAnsiTheme="minorHAnsi" w:cstheme="minorHAnsi"/>
          <w:color w:val="000000" w:themeColor="text1"/>
          <w:sz w:val="22"/>
          <w:szCs w:val="22"/>
          <w:shd w:val="clear" w:color="auto" w:fill="FFFFFF"/>
        </w:rPr>
        <w:t>Terashita</w:t>
      </w:r>
      <w:proofErr w:type="spellEnd"/>
      <w:r w:rsidRPr="001622E1">
        <w:rPr>
          <w:rFonts w:asciiTheme="minorHAnsi" w:hAnsiTheme="minorHAnsi" w:cstheme="minorHAnsi"/>
          <w:color w:val="000000" w:themeColor="text1"/>
          <w:sz w:val="22"/>
          <w:szCs w:val="22"/>
          <w:shd w:val="clear" w:color="auto" w:fill="FFFFFF"/>
        </w:rPr>
        <w:t xml:space="preserve"> specializes in Infectious Disease, Public Health</w:t>
      </w:r>
      <w:r w:rsidR="003952F8">
        <w:rPr>
          <w:rFonts w:asciiTheme="minorHAnsi" w:hAnsiTheme="minorHAnsi" w:cstheme="minorHAnsi"/>
          <w:color w:val="000000" w:themeColor="text1"/>
          <w:sz w:val="22"/>
          <w:szCs w:val="22"/>
          <w:shd w:val="clear" w:color="auto" w:fill="FFFFFF"/>
        </w:rPr>
        <w:t>,</w:t>
      </w:r>
      <w:r w:rsidRPr="001622E1">
        <w:rPr>
          <w:rFonts w:asciiTheme="minorHAnsi" w:hAnsiTheme="minorHAnsi" w:cstheme="minorHAnsi"/>
          <w:color w:val="000000" w:themeColor="text1"/>
          <w:sz w:val="22"/>
          <w:szCs w:val="22"/>
          <w:shd w:val="clear" w:color="auto" w:fill="FFFFFF"/>
        </w:rPr>
        <w:t xml:space="preserve"> and General Preventive Medicine.  </w:t>
      </w:r>
    </w:p>
    <w:sectPr w:rsidR="00302760" w:rsidRPr="003A4D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10F"/>
    <w:rsid w:val="00106C5B"/>
    <w:rsid w:val="001622E1"/>
    <w:rsid w:val="0017781C"/>
    <w:rsid w:val="0022551A"/>
    <w:rsid w:val="00302760"/>
    <w:rsid w:val="003278E4"/>
    <w:rsid w:val="00355008"/>
    <w:rsid w:val="003952F8"/>
    <w:rsid w:val="003A4DE2"/>
    <w:rsid w:val="003E56CD"/>
    <w:rsid w:val="00462A04"/>
    <w:rsid w:val="004A20B9"/>
    <w:rsid w:val="004E0203"/>
    <w:rsid w:val="00591ABC"/>
    <w:rsid w:val="006E6F15"/>
    <w:rsid w:val="006F417C"/>
    <w:rsid w:val="007A610F"/>
    <w:rsid w:val="00803597"/>
    <w:rsid w:val="00816078"/>
    <w:rsid w:val="00824B1D"/>
    <w:rsid w:val="00827E32"/>
    <w:rsid w:val="008C0862"/>
    <w:rsid w:val="009707C7"/>
    <w:rsid w:val="009B55CB"/>
    <w:rsid w:val="00AB16FD"/>
    <w:rsid w:val="00D3685C"/>
    <w:rsid w:val="00DA5ACB"/>
    <w:rsid w:val="00ED2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C0BAC"/>
  <w15:chartTrackingRefBased/>
  <w15:docId w15:val="{385CE3C3-205D-4626-8CBA-DAD200C6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610F"/>
    <w:rPr>
      <w:color w:val="0000FF"/>
      <w:u w:val="single"/>
    </w:rPr>
  </w:style>
  <w:style w:type="paragraph" w:styleId="NormalWeb">
    <w:name w:val="Normal (Web)"/>
    <w:basedOn w:val="Normal"/>
    <w:uiPriority w:val="99"/>
    <w:unhideWhenUsed/>
    <w:rsid w:val="007A610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95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2F8"/>
    <w:rPr>
      <w:rFonts w:ascii="Segoe UI" w:hAnsi="Segoe UI" w:cs="Segoe UI"/>
      <w:sz w:val="18"/>
      <w:szCs w:val="18"/>
    </w:rPr>
  </w:style>
  <w:style w:type="character" w:styleId="CommentReference">
    <w:name w:val="annotation reference"/>
    <w:basedOn w:val="DefaultParagraphFont"/>
    <w:uiPriority w:val="99"/>
    <w:semiHidden/>
    <w:unhideWhenUsed/>
    <w:rsid w:val="003952F8"/>
    <w:rPr>
      <w:sz w:val="16"/>
      <w:szCs w:val="16"/>
    </w:rPr>
  </w:style>
  <w:style w:type="paragraph" w:styleId="CommentText">
    <w:name w:val="annotation text"/>
    <w:basedOn w:val="Normal"/>
    <w:link w:val="CommentTextChar"/>
    <w:uiPriority w:val="99"/>
    <w:semiHidden/>
    <w:unhideWhenUsed/>
    <w:rsid w:val="003952F8"/>
    <w:pPr>
      <w:spacing w:line="240" w:lineRule="auto"/>
    </w:pPr>
    <w:rPr>
      <w:sz w:val="20"/>
      <w:szCs w:val="20"/>
    </w:rPr>
  </w:style>
  <w:style w:type="character" w:customStyle="1" w:styleId="CommentTextChar">
    <w:name w:val="Comment Text Char"/>
    <w:basedOn w:val="DefaultParagraphFont"/>
    <w:link w:val="CommentText"/>
    <w:uiPriority w:val="99"/>
    <w:semiHidden/>
    <w:rsid w:val="003952F8"/>
    <w:rPr>
      <w:sz w:val="20"/>
      <w:szCs w:val="20"/>
    </w:rPr>
  </w:style>
  <w:style w:type="paragraph" w:styleId="CommentSubject">
    <w:name w:val="annotation subject"/>
    <w:basedOn w:val="CommentText"/>
    <w:next w:val="CommentText"/>
    <w:link w:val="CommentSubjectChar"/>
    <w:uiPriority w:val="99"/>
    <w:semiHidden/>
    <w:unhideWhenUsed/>
    <w:rsid w:val="003952F8"/>
    <w:rPr>
      <w:b/>
      <w:bCs/>
    </w:rPr>
  </w:style>
  <w:style w:type="character" w:customStyle="1" w:styleId="CommentSubjectChar">
    <w:name w:val="Comment Subject Char"/>
    <w:basedOn w:val="CommentTextChar"/>
    <w:link w:val="CommentSubject"/>
    <w:uiPriority w:val="99"/>
    <w:semiHidden/>
    <w:rsid w:val="003952F8"/>
    <w:rPr>
      <w:b/>
      <w:bCs/>
      <w:sz w:val="20"/>
      <w:szCs w:val="20"/>
    </w:rPr>
  </w:style>
  <w:style w:type="character" w:styleId="UnresolvedMention">
    <w:name w:val="Unresolved Mention"/>
    <w:basedOn w:val="DefaultParagraphFont"/>
    <w:uiPriority w:val="99"/>
    <w:semiHidden/>
    <w:unhideWhenUsed/>
    <w:rsid w:val="00D3685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461682">
      <w:bodyDiv w:val="1"/>
      <w:marLeft w:val="0"/>
      <w:marRight w:val="0"/>
      <w:marTop w:val="0"/>
      <w:marBottom w:val="0"/>
      <w:divBdr>
        <w:top w:val="none" w:sz="0" w:space="0" w:color="auto"/>
        <w:left w:val="none" w:sz="0" w:space="0" w:color="auto"/>
        <w:bottom w:val="none" w:sz="0" w:space="0" w:color="auto"/>
        <w:right w:val="none" w:sz="0" w:space="0" w:color="auto"/>
      </w:divBdr>
      <w:divsChild>
        <w:div w:id="1555580407">
          <w:marLeft w:val="225"/>
          <w:marRight w:val="0"/>
          <w:marTop w:val="0"/>
          <w:marBottom w:val="0"/>
          <w:divBdr>
            <w:top w:val="none" w:sz="0" w:space="0" w:color="auto"/>
            <w:left w:val="none" w:sz="0" w:space="0" w:color="auto"/>
            <w:bottom w:val="none" w:sz="0" w:space="0" w:color="auto"/>
            <w:right w:val="none" w:sz="0" w:space="0" w:color="auto"/>
          </w:divBdr>
          <w:divsChild>
            <w:div w:id="61112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2219">
      <w:bodyDiv w:val="1"/>
      <w:marLeft w:val="0"/>
      <w:marRight w:val="0"/>
      <w:marTop w:val="0"/>
      <w:marBottom w:val="0"/>
      <w:divBdr>
        <w:top w:val="none" w:sz="0" w:space="0" w:color="auto"/>
        <w:left w:val="none" w:sz="0" w:space="0" w:color="auto"/>
        <w:bottom w:val="none" w:sz="0" w:space="0" w:color="auto"/>
        <w:right w:val="none" w:sz="0" w:space="0" w:color="auto"/>
      </w:divBdr>
      <w:divsChild>
        <w:div w:id="845241779">
          <w:marLeft w:val="0"/>
          <w:marRight w:val="0"/>
          <w:marTop w:val="0"/>
          <w:marBottom w:val="0"/>
          <w:divBdr>
            <w:top w:val="none" w:sz="0" w:space="0" w:color="auto"/>
            <w:left w:val="none" w:sz="0" w:space="0" w:color="auto"/>
            <w:bottom w:val="none" w:sz="0" w:space="0" w:color="auto"/>
            <w:right w:val="none" w:sz="0" w:space="0" w:color="auto"/>
          </w:divBdr>
          <w:divsChild>
            <w:div w:id="1490443195">
              <w:marLeft w:val="0"/>
              <w:marRight w:val="0"/>
              <w:marTop w:val="0"/>
              <w:marBottom w:val="0"/>
              <w:divBdr>
                <w:top w:val="none" w:sz="0" w:space="0" w:color="auto"/>
                <w:left w:val="none" w:sz="0" w:space="0" w:color="auto"/>
                <w:bottom w:val="none" w:sz="0" w:space="0" w:color="auto"/>
                <w:right w:val="none" w:sz="0" w:space="0" w:color="auto"/>
              </w:divBdr>
              <w:divsChild>
                <w:div w:id="286130485">
                  <w:marLeft w:val="0"/>
                  <w:marRight w:val="0"/>
                  <w:marTop w:val="0"/>
                  <w:marBottom w:val="0"/>
                  <w:divBdr>
                    <w:top w:val="none" w:sz="0" w:space="0" w:color="auto"/>
                    <w:left w:val="none" w:sz="0" w:space="0" w:color="auto"/>
                    <w:bottom w:val="none" w:sz="0" w:space="0" w:color="auto"/>
                    <w:right w:val="none" w:sz="0" w:space="0" w:color="auto"/>
                  </w:divBdr>
                  <w:divsChild>
                    <w:div w:id="1972008668">
                      <w:marLeft w:val="0"/>
                      <w:marRight w:val="0"/>
                      <w:marTop w:val="0"/>
                      <w:marBottom w:val="0"/>
                      <w:divBdr>
                        <w:top w:val="none" w:sz="0" w:space="0" w:color="auto"/>
                        <w:left w:val="none" w:sz="0" w:space="0" w:color="auto"/>
                        <w:bottom w:val="none" w:sz="0" w:space="0" w:color="auto"/>
                        <w:right w:val="none" w:sz="0" w:space="0" w:color="auto"/>
                      </w:divBdr>
                      <w:divsChild>
                        <w:div w:id="3762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494962">
      <w:bodyDiv w:val="1"/>
      <w:marLeft w:val="0"/>
      <w:marRight w:val="0"/>
      <w:marTop w:val="0"/>
      <w:marBottom w:val="0"/>
      <w:divBdr>
        <w:top w:val="none" w:sz="0" w:space="0" w:color="auto"/>
        <w:left w:val="none" w:sz="0" w:space="0" w:color="auto"/>
        <w:bottom w:val="none" w:sz="0" w:space="0" w:color="auto"/>
        <w:right w:val="none" w:sz="0" w:space="0" w:color="auto"/>
      </w:divBdr>
      <w:divsChild>
        <w:div w:id="1630018054">
          <w:marLeft w:val="0"/>
          <w:marRight w:val="0"/>
          <w:marTop w:val="0"/>
          <w:marBottom w:val="0"/>
          <w:divBdr>
            <w:top w:val="none" w:sz="0" w:space="0" w:color="auto"/>
            <w:left w:val="none" w:sz="0" w:space="0" w:color="auto"/>
            <w:bottom w:val="none" w:sz="0" w:space="0" w:color="auto"/>
            <w:right w:val="none" w:sz="0" w:space="0" w:color="auto"/>
          </w:divBdr>
          <w:divsChild>
            <w:div w:id="2061399845">
              <w:marLeft w:val="0"/>
              <w:marRight w:val="0"/>
              <w:marTop w:val="0"/>
              <w:marBottom w:val="0"/>
              <w:divBdr>
                <w:top w:val="none" w:sz="0" w:space="0" w:color="auto"/>
                <w:left w:val="none" w:sz="0" w:space="0" w:color="auto"/>
                <w:bottom w:val="none" w:sz="0" w:space="0" w:color="auto"/>
                <w:right w:val="none" w:sz="0" w:space="0" w:color="auto"/>
              </w:divBdr>
              <w:divsChild>
                <w:div w:id="318852498">
                  <w:marLeft w:val="0"/>
                  <w:marRight w:val="0"/>
                  <w:marTop w:val="0"/>
                  <w:marBottom w:val="0"/>
                  <w:divBdr>
                    <w:top w:val="none" w:sz="0" w:space="0" w:color="auto"/>
                    <w:left w:val="none" w:sz="0" w:space="0" w:color="auto"/>
                    <w:bottom w:val="none" w:sz="0" w:space="0" w:color="auto"/>
                    <w:right w:val="none" w:sz="0" w:space="0" w:color="auto"/>
                  </w:divBdr>
                  <w:divsChild>
                    <w:div w:id="1733381986">
                      <w:marLeft w:val="0"/>
                      <w:marRight w:val="0"/>
                      <w:marTop w:val="0"/>
                      <w:marBottom w:val="0"/>
                      <w:divBdr>
                        <w:top w:val="none" w:sz="0" w:space="0" w:color="auto"/>
                        <w:left w:val="none" w:sz="0" w:space="0" w:color="auto"/>
                        <w:bottom w:val="none" w:sz="0" w:space="0" w:color="auto"/>
                        <w:right w:val="none" w:sz="0" w:space="0" w:color="auto"/>
                      </w:divBdr>
                      <w:divsChild>
                        <w:div w:id="17271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8290745">
      <w:bodyDiv w:val="1"/>
      <w:marLeft w:val="0"/>
      <w:marRight w:val="0"/>
      <w:marTop w:val="0"/>
      <w:marBottom w:val="0"/>
      <w:divBdr>
        <w:top w:val="none" w:sz="0" w:space="0" w:color="auto"/>
        <w:left w:val="none" w:sz="0" w:space="0" w:color="auto"/>
        <w:bottom w:val="none" w:sz="0" w:space="0" w:color="auto"/>
        <w:right w:val="none" w:sz="0" w:space="0" w:color="auto"/>
      </w:divBdr>
      <w:divsChild>
        <w:div w:id="54665175">
          <w:marLeft w:val="0"/>
          <w:marRight w:val="0"/>
          <w:marTop w:val="192"/>
          <w:marBottom w:val="0"/>
          <w:divBdr>
            <w:top w:val="none" w:sz="0" w:space="0" w:color="auto"/>
            <w:left w:val="none" w:sz="0" w:space="0" w:color="auto"/>
            <w:bottom w:val="none" w:sz="0" w:space="0" w:color="auto"/>
            <w:right w:val="none" w:sz="0" w:space="0" w:color="auto"/>
          </w:divBdr>
          <w:divsChild>
            <w:div w:id="41099443">
              <w:marLeft w:val="0"/>
              <w:marRight w:val="0"/>
              <w:marTop w:val="0"/>
              <w:marBottom w:val="0"/>
              <w:divBdr>
                <w:top w:val="none" w:sz="0" w:space="0" w:color="auto"/>
                <w:left w:val="none" w:sz="0" w:space="0" w:color="auto"/>
                <w:bottom w:val="none" w:sz="0" w:space="0" w:color="auto"/>
                <w:right w:val="none" w:sz="0" w:space="0" w:color="auto"/>
              </w:divBdr>
              <w:divsChild>
                <w:div w:id="389504150">
                  <w:marLeft w:val="0"/>
                  <w:marRight w:val="0"/>
                  <w:marTop w:val="0"/>
                  <w:marBottom w:val="0"/>
                  <w:divBdr>
                    <w:top w:val="none" w:sz="0" w:space="0" w:color="auto"/>
                    <w:left w:val="none" w:sz="0" w:space="0" w:color="auto"/>
                    <w:bottom w:val="none" w:sz="0" w:space="0" w:color="auto"/>
                    <w:right w:val="none" w:sz="0" w:space="0" w:color="auto"/>
                  </w:divBdr>
                  <w:divsChild>
                    <w:div w:id="1813327072">
                      <w:marLeft w:val="0"/>
                      <w:marRight w:val="0"/>
                      <w:marTop w:val="0"/>
                      <w:marBottom w:val="300"/>
                      <w:divBdr>
                        <w:top w:val="single" w:sz="6" w:space="15" w:color="D9D9D9"/>
                        <w:left w:val="single" w:sz="6" w:space="15" w:color="D9D9D9"/>
                        <w:bottom w:val="single" w:sz="6" w:space="15" w:color="D9D9D9"/>
                        <w:right w:val="single" w:sz="6" w:space="15" w:color="D9D9D9"/>
                      </w:divBdr>
                    </w:div>
                  </w:divsChild>
                </w:div>
              </w:divsChild>
            </w:div>
          </w:divsChild>
        </w:div>
      </w:divsChild>
    </w:div>
    <w:div w:id="205600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ngoh@asth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Dolen</dc:creator>
  <cp:keywords/>
  <dc:description/>
  <cp:lastModifiedBy>Martha Ngoh</cp:lastModifiedBy>
  <cp:revision>5</cp:revision>
  <dcterms:created xsi:type="dcterms:W3CDTF">2017-09-05T15:34:00Z</dcterms:created>
  <dcterms:modified xsi:type="dcterms:W3CDTF">2017-09-05T15:39:00Z</dcterms:modified>
</cp:coreProperties>
</file>