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2359E" w14:textId="3EF11349" w:rsidR="007F21D6" w:rsidRDefault="007F21D6">
      <w:pPr>
        <w:rPr>
          <w:b/>
          <w:bCs/>
        </w:rPr>
      </w:pPr>
      <w:r w:rsidRPr="007F21D6">
        <w:rPr>
          <w:b/>
          <w:bCs/>
        </w:rPr>
        <w:t xml:space="preserve">Guiding Principles and Practices for Healthcare Outbreak Notification and Disclosure: </w:t>
      </w:r>
      <w:r w:rsidR="003A0779">
        <w:rPr>
          <w:b/>
          <w:bCs/>
        </w:rPr>
        <w:t>Council for Outbreak Response: Healthcare-Associated Infections and Antimicrobial-Resistant Pathogens (</w:t>
      </w:r>
      <w:r w:rsidRPr="007F21D6">
        <w:rPr>
          <w:b/>
          <w:bCs/>
        </w:rPr>
        <w:t>CORHA</w:t>
      </w:r>
      <w:r w:rsidR="003A0779">
        <w:rPr>
          <w:b/>
          <w:bCs/>
        </w:rPr>
        <w:t>)</w:t>
      </w:r>
      <w:r w:rsidRPr="007F21D6">
        <w:rPr>
          <w:b/>
          <w:bCs/>
        </w:rPr>
        <w:t xml:space="preserve"> Policy Workgroup Update </w:t>
      </w:r>
    </w:p>
    <w:p w14:paraId="66CFFC1F" w14:textId="45AD656C" w:rsidR="00A178B8" w:rsidRPr="00BF68F1" w:rsidRDefault="00A178B8">
      <w:pPr>
        <w:rPr>
          <w:sz w:val="20"/>
          <w:szCs w:val="20"/>
          <w:vertAlign w:val="superscript"/>
        </w:rPr>
      </w:pPr>
      <w:bookmarkStart w:id="0" w:name="_Hlk22894036"/>
      <w:r w:rsidRPr="00BF68F1">
        <w:rPr>
          <w:sz w:val="20"/>
          <w:szCs w:val="20"/>
        </w:rPr>
        <w:t xml:space="preserve">Maureen Tierney, MD, </w:t>
      </w:r>
      <w:r w:rsidR="00763724" w:rsidRPr="00BF68F1">
        <w:rPr>
          <w:sz w:val="20"/>
          <w:szCs w:val="20"/>
        </w:rPr>
        <w:t>MSc</w:t>
      </w:r>
      <w:r w:rsidR="00763724" w:rsidRPr="00BF68F1">
        <w:rPr>
          <w:sz w:val="20"/>
          <w:szCs w:val="20"/>
          <w:vertAlign w:val="superscript"/>
        </w:rPr>
        <w:t>1</w:t>
      </w:r>
      <w:r w:rsidR="00763724" w:rsidRPr="00BF68F1">
        <w:rPr>
          <w:sz w:val="20"/>
          <w:szCs w:val="20"/>
        </w:rPr>
        <w:t>, Moon Kim, MD, MPH</w:t>
      </w:r>
      <w:r w:rsidR="00763724" w:rsidRPr="00BF68F1">
        <w:rPr>
          <w:sz w:val="20"/>
          <w:szCs w:val="20"/>
          <w:vertAlign w:val="superscript"/>
        </w:rPr>
        <w:t>2</w:t>
      </w:r>
      <w:r w:rsidR="00763724" w:rsidRPr="00BF68F1">
        <w:rPr>
          <w:sz w:val="20"/>
          <w:szCs w:val="20"/>
        </w:rPr>
        <w:t>, Meredith Allen, DrPH, MS</w:t>
      </w:r>
      <w:r w:rsidR="00763724" w:rsidRPr="00BF68F1">
        <w:rPr>
          <w:sz w:val="20"/>
          <w:szCs w:val="20"/>
          <w:vertAlign w:val="superscript"/>
        </w:rPr>
        <w:t>3</w:t>
      </w:r>
      <w:r w:rsidR="00763724" w:rsidRPr="00BF68F1">
        <w:rPr>
          <w:sz w:val="20"/>
          <w:szCs w:val="20"/>
        </w:rPr>
        <w:t xml:space="preserve">, </w:t>
      </w:r>
      <w:r w:rsidRPr="00BF68F1">
        <w:rPr>
          <w:sz w:val="20"/>
          <w:szCs w:val="20"/>
        </w:rPr>
        <w:t xml:space="preserve">Christopher </w:t>
      </w:r>
      <w:proofErr w:type="spellStart"/>
      <w:r w:rsidRPr="00BF68F1">
        <w:rPr>
          <w:sz w:val="20"/>
          <w:szCs w:val="20"/>
        </w:rPr>
        <w:t>Baliga</w:t>
      </w:r>
      <w:proofErr w:type="spellEnd"/>
      <w:r w:rsidRPr="00BF68F1">
        <w:rPr>
          <w:sz w:val="20"/>
          <w:szCs w:val="20"/>
        </w:rPr>
        <w:t>, MD</w:t>
      </w:r>
      <w:r w:rsidR="00763724" w:rsidRPr="00BF68F1">
        <w:rPr>
          <w:sz w:val="20"/>
          <w:szCs w:val="20"/>
          <w:vertAlign w:val="superscript"/>
        </w:rPr>
        <w:t>4</w:t>
      </w:r>
      <w:r w:rsidRPr="00BF68F1">
        <w:rPr>
          <w:sz w:val="20"/>
          <w:szCs w:val="20"/>
        </w:rPr>
        <w:t xml:space="preserve">, Elizabeth Mothershed, </w:t>
      </w:r>
      <w:r w:rsidR="002F6E8E" w:rsidRPr="00BF68F1">
        <w:rPr>
          <w:sz w:val="20"/>
          <w:szCs w:val="20"/>
        </w:rPr>
        <w:t>MS</w:t>
      </w:r>
      <w:r w:rsidR="00763724" w:rsidRPr="00BF68F1">
        <w:rPr>
          <w:sz w:val="20"/>
          <w:szCs w:val="20"/>
          <w:vertAlign w:val="superscript"/>
        </w:rPr>
        <w:t>5</w:t>
      </w:r>
      <w:r w:rsidR="002F6E8E" w:rsidRPr="00BF68F1">
        <w:rPr>
          <w:sz w:val="20"/>
          <w:szCs w:val="20"/>
        </w:rPr>
        <w:t xml:space="preserve">, </w:t>
      </w:r>
      <w:r w:rsidRPr="00BF68F1">
        <w:rPr>
          <w:sz w:val="20"/>
          <w:szCs w:val="20"/>
        </w:rPr>
        <w:t>Kate Heyer, MPH</w:t>
      </w:r>
      <w:r w:rsidR="00631CC5">
        <w:rPr>
          <w:sz w:val="20"/>
          <w:szCs w:val="20"/>
          <w:vertAlign w:val="superscript"/>
        </w:rPr>
        <w:t>3</w:t>
      </w:r>
      <w:r w:rsidRPr="00BF68F1">
        <w:rPr>
          <w:sz w:val="20"/>
          <w:szCs w:val="20"/>
        </w:rPr>
        <w:t>,</w:t>
      </w:r>
      <w:r w:rsidR="00D37B98">
        <w:rPr>
          <w:sz w:val="20"/>
          <w:szCs w:val="20"/>
        </w:rPr>
        <w:t xml:space="preserve"> Marion Kainer, MD, </w:t>
      </w:r>
      <w:r w:rsidR="00D37B98" w:rsidRPr="00D37B98">
        <w:rPr>
          <w:sz w:val="20"/>
          <w:szCs w:val="20"/>
        </w:rPr>
        <w:t>MPH</w:t>
      </w:r>
      <w:r w:rsidR="00D37B98" w:rsidRPr="00D37B98">
        <w:rPr>
          <w:sz w:val="20"/>
          <w:szCs w:val="20"/>
          <w:vertAlign w:val="superscript"/>
        </w:rPr>
        <w:t>1</w:t>
      </w:r>
      <w:r w:rsidR="00D37B98">
        <w:rPr>
          <w:sz w:val="20"/>
          <w:szCs w:val="20"/>
        </w:rPr>
        <w:t>, Martha Ngoh, MPH</w:t>
      </w:r>
      <w:r w:rsidR="00D37B98" w:rsidRPr="00D37B98">
        <w:rPr>
          <w:sz w:val="20"/>
          <w:szCs w:val="20"/>
          <w:vertAlign w:val="superscript"/>
        </w:rPr>
        <w:t>3</w:t>
      </w:r>
      <w:r w:rsidR="00D37B98">
        <w:rPr>
          <w:sz w:val="20"/>
          <w:szCs w:val="20"/>
        </w:rPr>
        <w:t xml:space="preserve">, </w:t>
      </w:r>
      <w:r w:rsidRPr="00D37B98">
        <w:rPr>
          <w:sz w:val="20"/>
          <w:szCs w:val="20"/>
        </w:rPr>
        <w:t>Kiran</w:t>
      </w:r>
      <w:r w:rsidRPr="00BF68F1">
        <w:rPr>
          <w:sz w:val="20"/>
          <w:szCs w:val="20"/>
        </w:rPr>
        <w:t xml:space="preserve"> Perkins</w:t>
      </w:r>
      <w:r w:rsidR="002F6E8E" w:rsidRPr="00BF68F1">
        <w:rPr>
          <w:sz w:val="20"/>
          <w:szCs w:val="20"/>
        </w:rPr>
        <w:t xml:space="preserve">, </w:t>
      </w:r>
      <w:r w:rsidR="00763724" w:rsidRPr="00BF68F1">
        <w:rPr>
          <w:sz w:val="20"/>
          <w:szCs w:val="20"/>
        </w:rPr>
        <w:t>MD, MPH</w:t>
      </w:r>
      <w:r w:rsidR="00631CC5">
        <w:rPr>
          <w:sz w:val="20"/>
          <w:szCs w:val="20"/>
          <w:vertAlign w:val="superscript"/>
        </w:rPr>
        <w:t>5</w:t>
      </w:r>
      <w:r w:rsidR="00763724" w:rsidRPr="00BF68F1">
        <w:rPr>
          <w:sz w:val="20"/>
          <w:szCs w:val="20"/>
        </w:rPr>
        <w:t>, Joe Perz, DrPH, MA</w:t>
      </w:r>
      <w:r w:rsidR="00631CC5">
        <w:rPr>
          <w:sz w:val="20"/>
          <w:szCs w:val="20"/>
          <w:vertAlign w:val="superscript"/>
        </w:rPr>
        <w:t>5</w:t>
      </w:r>
      <w:r w:rsidR="00763724" w:rsidRPr="00BF68F1">
        <w:rPr>
          <w:sz w:val="20"/>
          <w:szCs w:val="20"/>
        </w:rPr>
        <w:t xml:space="preserve">, </w:t>
      </w:r>
      <w:r w:rsidRPr="00BF68F1">
        <w:rPr>
          <w:sz w:val="20"/>
          <w:szCs w:val="20"/>
        </w:rPr>
        <w:t xml:space="preserve">Kris </w:t>
      </w:r>
      <w:proofErr w:type="spellStart"/>
      <w:r w:rsidRPr="00BF68F1">
        <w:rPr>
          <w:sz w:val="20"/>
          <w:szCs w:val="20"/>
        </w:rPr>
        <w:t>Ehresmann</w:t>
      </w:r>
      <w:proofErr w:type="spellEnd"/>
      <w:r w:rsidRPr="00BF68F1">
        <w:rPr>
          <w:sz w:val="20"/>
          <w:szCs w:val="20"/>
        </w:rPr>
        <w:t xml:space="preserve">, </w:t>
      </w:r>
      <w:r w:rsidR="002F6E8E" w:rsidRPr="00BF68F1">
        <w:rPr>
          <w:sz w:val="20"/>
          <w:szCs w:val="20"/>
        </w:rPr>
        <w:t>RN, MPH</w:t>
      </w:r>
      <w:r w:rsidR="00631CC5">
        <w:rPr>
          <w:sz w:val="20"/>
          <w:szCs w:val="20"/>
          <w:vertAlign w:val="superscript"/>
        </w:rPr>
        <w:t>3</w:t>
      </w:r>
      <w:r w:rsidR="002F6E8E" w:rsidRPr="00BF68F1">
        <w:rPr>
          <w:sz w:val="20"/>
          <w:szCs w:val="20"/>
        </w:rPr>
        <w:t xml:space="preserve">, </w:t>
      </w:r>
      <w:r w:rsidRPr="00BF68F1">
        <w:rPr>
          <w:sz w:val="20"/>
          <w:szCs w:val="20"/>
        </w:rPr>
        <w:t>Lisa McGiffert</w:t>
      </w:r>
      <w:r w:rsidR="00631CC5">
        <w:rPr>
          <w:sz w:val="20"/>
          <w:szCs w:val="20"/>
          <w:vertAlign w:val="superscript"/>
        </w:rPr>
        <w:t>6</w:t>
      </w:r>
      <w:r w:rsidRPr="00BF68F1">
        <w:rPr>
          <w:sz w:val="20"/>
          <w:szCs w:val="20"/>
        </w:rPr>
        <w:t xml:space="preserve">, Lisa Tomlinson, </w:t>
      </w:r>
      <w:r w:rsidR="002F6E8E" w:rsidRPr="00BF68F1">
        <w:rPr>
          <w:sz w:val="20"/>
          <w:szCs w:val="20"/>
        </w:rPr>
        <w:t>MA</w:t>
      </w:r>
      <w:r w:rsidR="00631CC5">
        <w:rPr>
          <w:sz w:val="20"/>
          <w:szCs w:val="20"/>
          <w:vertAlign w:val="superscript"/>
        </w:rPr>
        <w:t>7</w:t>
      </w:r>
      <w:r w:rsidR="002F6E8E" w:rsidRPr="00BF68F1">
        <w:rPr>
          <w:sz w:val="20"/>
          <w:szCs w:val="20"/>
        </w:rPr>
        <w:t xml:space="preserve">, </w:t>
      </w:r>
      <w:r w:rsidRPr="00BF68F1">
        <w:rPr>
          <w:sz w:val="20"/>
          <w:szCs w:val="20"/>
        </w:rPr>
        <w:t xml:space="preserve">Rick </w:t>
      </w:r>
      <w:proofErr w:type="spellStart"/>
      <w:r w:rsidRPr="00BF68F1">
        <w:rPr>
          <w:sz w:val="20"/>
          <w:szCs w:val="20"/>
        </w:rPr>
        <w:t>Martinello</w:t>
      </w:r>
      <w:proofErr w:type="spellEnd"/>
      <w:r w:rsidRPr="00BF68F1">
        <w:rPr>
          <w:sz w:val="20"/>
          <w:szCs w:val="20"/>
        </w:rPr>
        <w:t>, MD</w:t>
      </w:r>
      <w:r w:rsidR="00631CC5">
        <w:rPr>
          <w:sz w:val="20"/>
          <w:szCs w:val="20"/>
          <w:vertAlign w:val="superscript"/>
        </w:rPr>
        <w:t>4</w:t>
      </w:r>
      <w:r w:rsidR="00763724" w:rsidRPr="00BF68F1">
        <w:rPr>
          <w:sz w:val="20"/>
          <w:szCs w:val="20"/>
        </w:rPr>
        <w:t>, Dawn Terashita, MD, MPH</w:t>
      </w:r>
      <w:r w:rsidR="00631CC5">
        <w:rPr>
          <w:sz w:val="20"/>
          <w:szCs w:val="20"/>
          <w:vertAlign w:val="superscript"/>
        </w:rPr>
        <w:t>8</w:t>
      </w:r>
    </w:p>
    <w:p w14:paraId="3D837763" w14:textId="234B8B71" w:rsidR="00631CC5" w:rsidRPr="00244178" w:rsidRDefault="00763724">
      <w:pPr>
        <w:rPr>
          <w:sz w:val="20"/>
          <w:szCs w:val="20"/>
        </w:rPr>
      </w:pPr>
      <w:r w:rsidRPr="00BF68F1">
        <w:rPr>
          <w:sz w:val="20"/>
          <w:szCs w:val="20"/>
        </w:rPr>
        <w:t>(1) Council of State and Territorial Epidemiologists</w:t>
      </w:r>
      <w:r w:rsidR="00631CC5">
        <w:rPr>
          <w:sz w:val="20"/>
          <w:szCs w:val="20"/>
        </w:rPr>
        <w:t xml:space="preserve"> (CSTE)</w:t>
      </w:r>
      <w:r w:rsidR="00B228EC" w:rsidRPr="00BF68F1">
        <w:rPr>
          <w:sz w:val="20"/>
          <w:szCs w:val="20"/>
        </w:rPr>
        <w:t>;</w:t>
      </w:r>
      <w:r w:rsidRPr="00BF68F1">
        <w:rPr>
          <w:sz w:val="20"/>
          <w:szCs w:val="20"/>
        </w:rPr>
        <w:t xml:space="preserve"> (2) Los Angeles County Department of Public Health</w:t>
      </w:r>
      <w:r w:rsidR="00B228EC" w:rsidRPr="00BF68F1">
        <w:rPr>
          <w:sz w:val="20"/>
          <w:szCs w:val="20"/>
        </w:rPr>
        <w:t>;</w:t>
      </w:r>
      <w:r w:rsidR="00931231" w:rsidRPr="00BF68F1">
        <w:rPr>
          <w:sz w:val="20"/>
          <w:szCs w:val="20"/>
        </w:rPr>
        <w:t xml:space="preserve"> (3) Association of State and Territorial Health Officials</w:t>
      </w:r>
      <w:r w:rsidR="00631CC5">
        <w:rPr>
          <w:sz w:val="20"/>
          <w:szCs w:val="20"/>
        </w:rPr>
        <w:t xml:space="preserve"> (ASTHO)</w:t>
      </w:r>
      <w:r w:rsidR="00B228EC" w:rsidRPr="00BF68F1">
        <w:rPr>
          <w:sz w:val="20"/>
          <w:szCs w:val="20"/>
        </w:rPr>
        <w:t>;</w:t>
      </w:r>
      <w:r w:rsidR="00931231" w:rsidRPr="00BF68F1">
        <w:rPr>
          <w:sz w:val="20"/>
          <w:szCs w:val="20"/>
        </w:rPr>
        <w:t xml:space="preserve"> (4) Society for Healthcare Epidemiology of America</w:t>
      </w:r>
      <w:r w:rsidR="00631CC5">
        <w:rPr>
          <w:sz w:val="20"/>
          <w:szCs w:val="20"/>
        </w:rPr>
        <w:t xml:space="preserve"> (SHEA)</w:t>
      </w:r>
      <w:r w:rsidR="00B228EC" w:rsidRPr="00BF68F1">
        <w:rPr>
          <w:sz w:val="20"/>
          <w:szCs w:val="20"/>
        </w:rPr>
        <w:t>;</w:t>
      </w:r>
      <w:r w:rsidR="00931231" w:rsidRPr="00BF68F1">
        <w:rPr>
          <w:sz w:val="20"/>
          <w:szCs w:val="20"/>
        </w:rPr>
        <w:t xml:space="preserve"> (5) Centers for Disease Control and Prevention</w:t>
      </w:r>
      <w:r w:rsidR="00631CC5">
        <w:rPr>
          <w:sz w:val="20"/>
          <w:szCs w:val="20"/>
        </w:rPr>
        <w:t xml:space="preserve"> (CDC)</w:t>
      </w:r>
      <w:r w:rsidR="00B228EC" w:rsidRPr="00BF68F1">
        <w:rPr>
          <w:sz w:val="20"/>
          <w:szCs w:val="20"/>
        </w:rPr>
        <w:t>;</w:t>
      </w:r>
      <w:r w:rsidR="00931231" w:rsidRPr="00BF68F1">
        <w:rPr>
          <w:sz w:val="20"/>
          <w:szCs w:val="20"/>
        </w:rPr>
        <w:t xml:space="preserve"> (</w:t>
      </w:r>
      <w:r w:rsidR="00631CC5">
        <w:rPr>
          <w:sz w:val="20"/>
          <w:szCs w:val="20"/>
        </w:rPr>
        <w:t>6</w:t>
      </w:r>
      <w:r w:rsidR="00931231" w:rsidRPr="00BF68F1">
        <w:rPr>
          <w:sz w:val="20"/>
          <w:szCs w:val="20"/>
        </w:rPr>
        <w:t>) Patient Safety Action Network</w:t>
      </w:r>
      <w:r w:rsidR="00244178">
        <w:rPr>
          <w:sz w:val="20"/>
          <w:szCs w:val="20"/>
        </w:rPr>
        <w:t xml:space="preserve"> (PSAN)</w:t>
      </w:r>
      <w:r w:rsidR="00B228EC" w:rsidRPr="00BF68F1">
        <w:rPr>
          <w:sz w:val="20"/>
          <w:szCs w:val="20"/>
        </w:rPr>
        <w:t>;</w:t>
      </w:r>
      <w:r w:rsidR="00931231" w:rsidRPr="00BF68F1">
        <w:rPr>
          <w:sz w:val="20"/>
          <w:szCs w:val="20"/>
        </w:rPr>
        <w:t xml:space="preserve"> (</w:t>
      </w:r>
      <w:r w:rsidR="00631CC5">
        <w:rPr>
          <w:sz w:val="20"/>
          <w:szCs w:val="20"/>
        </w:rPr>
        <w:t>7</w:t>
      </w:r>
      <w:r w:rsidR="00931231" w:rsidRPr="00BF68F1">
        <w:rPr>
          <w:sz w:val="20"/>
          <w:szCs w:val="20"/>
        </w:rPr>
        <w:t>) Association for Professionals in Infection Control and Epidemiology</w:t>
      </w:r>
      <w:r w:rsidR="00631CC5">
        <w:rPr>
          <w:sz w:val="20"/>
          <w:szCs w:val="20"/>
        </w:rPr>
        <w:t xml:space="preserve"> (APIC)</w:t>
      </w:r>
      <w:r w:rsidR="00B228EC" w:rsidRPr="00BF68F1">
        <w:rPr>
          <w:sz w:val="20"/>
          <w:szCs w:val="20"/>
        </w:rPr>
        <w:t>;</w:t>
      </w:r>
      <w:r w:rsidR="00631CC5">
        <w:rPr>
          <w:sz w:val="20"/>
          <w:szCs w:val="20"/>
        </w:rPr>
        <w:t xml:space="preserve"> </w:t>
      </w:r>
      <w:r w:rsidR="00931231" w:rsidRPr="00BF68F1">
        <w:rPr>
          <w:sz w:val="20"/>
          <w:szCs w:val="20"/>
        </w:rPr>
        <w:t>(</w:t>
      </w:r>
      <w:r w:rsidR="00631CC5">
        <w:rPr>
          <w:sz w:val="20"/>
          <w:szCs w:val="20"/>
        </w:rPr>
        <w:t>8</w:t>
      </w:r>
      <w:r w:rsidR="00931231" w:rsidRPr="00BF68F1">
        <w:rPr>
          <w:sz w:val="20"/>
          <w:szCs w:val="20"/>
        </w:rPr>
        <w:t>)</w:t>
      </w:r>
      <w:r w:rsidR="007B5C5F" w:rsidRPr="00BF68F1">
        <w:rPr>
          <w:sz w:val="20"/>
          <w:szCs w:val="20"/>
        </w:rPr>
        <w:t xml:space="preserve"> </w:t>
      </w:r>
      <w:r w:rsidR="00931231" w:rsidRPr="00BF68F1">
        <w:rPr>
          <w:sz w:val="20"/>
          <w:szCs w:val="20"/>
        </w:rPr>
        <w:t>National Association of County and City Health Officials</w:t>
      </w:r>
      <w:r w:rsidR="00631CC5">
        <w:rPr>
          <w:sz w:val="20"/>
          <w:szCs w:val="20"/>
        </w:rPr>
        <w:t xml:space="preserve"> (NACCHO)</w:t>
      </w:r>
    </w:p>
    <w:p w14:paraId="143C3DD4" w14:textId="77777777" w:rsidR="00244178" w:rsidRPr="00E6042B" w:rsidRDefault="00244178" w:rsidP="00244178">
      <w:pPr>
        <w:rPr>
          <w:b/>
        </w:rPr>
      </w:pPr>
      <w:bookmarkStart w:id="1" w:name="_Hlk23774286"/>
      <w:bookmarkEnd w:id="0"/>
      <w:r w:rsidRPr="00E6042B">
        <w:rPr>
          <w:b/>
        </w:rPr>
        <w:t>Background</w:t>
      </w:r>
    </w:p>
    <w:p w14:paraId="661CA636" w14:textId="0003EBFD" w:rsidR="00244178" w:rsidRDefault="00244178" w:rsidP="00244178">
      <w:r>
        <w:t>Outbreaks of infections in healthcare negatively impact patient outcomes and</w:t>
      </w:r>
      <w:r w:rsidRPr="002B0B64">
        <w:t xml:space="preserve"> </w:t>
      </w:r>
      <w:r>
        <w:t xml:space="preserve">experience. Transparency is critical to engender trust, and to optimize health. Consistent guidance is not available regarding when to report a possible outbreak of healthcare-associated infections (HAI) to public health and when to notify a limited population or to publicly disclose the occurrence of HAI. </w:t>
      </w:r>
    </w:p>
    <w:p w14:paraId="7421484B" w14:textId="77777777" w:rsidR="00244178" w:rsidRDefault="00244178" w:rsidP="00244178">
      <w:r>
        <w:t xml:space="preserve">Recent analyses of state public health policies revealed that most states address reporting of outbreaks using terms such as clusters, unusual occurrences, or incidences over baseline. Specific wording about healthcare outbreaks or guidance for notifying patients or public is often absent. Thus, HAI outbreak notification and disclosure guidance and practices vary significantly around the country. A best-practice guidance document will provide clarity for when such reporting should occur.  </w:t>
      </w:r>
    </w:p>
    <w:p w14:paraId="3BDF6DEA" w14:textId="77777777" w:rsidR="00244178" w:rsidRPr="00E6042B" w:rsidRDefault="00244178" w:rsidP="00244178">
      <w:pPr>
        <w:tabs>
          <w:tab w:val="left" w:pos="3160"/>
        </w:tabs>
        <w:spacing w:line="252" w:lineRule="auto"/>
        <w:rPr>
          <w:b/>
        </w:rPr>
      </w:pPr>
      <w:r w:rsidRPr="00E6042B">
        <w:rPr>
          <w:b/>
        </w:rPr>
        <w:t>Methods</w:t>
      </w:r>
    </w:p>
    <w:p w14:paraId="05888FD7" w14:textId="6EEACF63" w:rsidR="00244178" w:rsidRDefault="00D80730" w:rsidP="00244178">
      <w:pPr>
        <w:tabs>
          <w:tab w:val="left" w:pos="3160"/>
        </w:tabs>
        <w:spacing w:line="252" w:lineRule="auto"/>
      </w:pPr>
      <w:r>
        <w:t xml:space="preserve">The </w:t>
      </w:r>
      <w:r w:rsidRPr="00D80730">
        <w:t>Council for Outbreak Response: H</w:t>
      </w:r>
      <w:r w:rsidR="00933416">
        <w:t>AI</w:t>
      </w:r>
      <w:r w:rsidRPr="00D80730">
        <w:t xml:space="preserve"> and Antimicrobial-Resistant Pathogens </w:t>
      </w:r>
      <w:r w:rsidR="00244178">
        <w:t>has undertaken the task of developing this guidance by forming a multidiscipline policy workgroup with representation from</w:t>
      </w:r>
      <w:r>
        <w:t xml:space="preserve"> </w:t>
      </w:r>
      <w:r w:rsidR="00C04682">
        <w:t xml:space="preserve">its </w:t>
      </w:r>
      <w:r>
        <w:t>partner organizations</w:t>
      </w:r>
      <w:r w:rsidR="003C78B7">
        <w:t>.</w:t>
      </w:r>
      <w:r>
        <w:t xml:space="preserve"> </w:t>
      </w:r>
      <w:r w:rsidR="00244178">
        <w:t xml:space="preserve">This workgroup has been tasked with creating a general framework that will guide notification and disclosure in the context of a possible HAI outbreak. The </w:t>
      </w:r>
      <w:r w:rsidR="00EA4C2F">
        <w:t xml:space="preserve">draft </w:t>
      </w:r>
      <w:r w:rsidR="00244178">
        <w:t xml:space="preserve">guidance document has been </w:t>
      </w:r>
      <w:r w:rsidR="00EA4C2F">
        <w:t>developed</w:t>
      </w:r>
      <w:r w:rsidR="00A82965">
        <w:t xml:space="preserve"> </w:t>
      </w:r>
      <w:r w:rsidR="00244178">
        <w:t xml:space="preserve">over several months of telephone and in-person conferencing among workgroup members. </w:t>
      </w:r>
    </w:p>
    <w:p w14:paraId="6302D8CF" w14:textId="77777777" w:rsidR="00244178" w:rsidRPr="00E6042B" w:rsidRDefault="00244178" w:rsidP="00244178">
      <w:pPr>
        <w:tabs>
          <w:tab w:val="left" w:pos="3160"/>
        </w:tabs>
        <w:spacing w:line="252" w:lineRule="auto"/>
        <w:rPr>
          <w:b/>
        </w:rPr>
      </w:pPr>
      <w:r w:rsidRPr="00E6042B">
        <w:rPr>
          <w:b/>
        </w:rPr>
        <w:t>Results</w:t>
      </w:r>
    </w:p>
    <w:p w14:paraId="7F4475C1" w14:textId="00D8BDB6" w:rsidR="00244178" w:rsidRDefault="00244178" w:rsidP="00244178">
      <w:pPr>
        <w:tabs>
          <w:tab w:val="left" w:pos="3160"/>
        </w:tabs>
        <w:spacing w:line="252" w:lineRule="auto"/>
      </w:pPr>
      <w:r>
        <w:rPr>
          <w:rFonts w:eastAsia="Times New Roman"/>
          <w:color w:val="000000"/>
        </w:rPr>
        <w:t>The standardized actions stemming from t</w:t>
      </w:r>
      <w:r>
        <w:t xml:space="preserve">he guiding principles and recommended practices for conducting </w:t>
      </w:r>
      <w:r w:rsidR="0027105A">
        <w:t>S</w:t>
      </w:r>
      <w:r w:rsidR="005F0AC8">
        <w:t>tep 1</w:t>
      </w:r>
      <w:r w:rsidR="0027105A">
        <w:t xml:space="preserve">: </w:t>
      </w:r>
      <w:r w:rsidR="008E5DD4">
        <w:t>i</w:t>
      </w:r>
      <w:r w:rsidR="0027105A">
        <w:t xml:space="preserve">mmediate </w:t>
      </w:r>
      <w:r>
        <w:t>notification (i.e.</w:t>
      </w:r>
      <w:r w:rsidR="00370CF9">
        <w:t>,</w:t>
      </w:r>
      <w:r>
        <w:t xml:space="preserve"> </w:t>
      </w:r>
      <w:r w:rsidRPr="00933516">
        <w:rPr>
          <w:rFonts w:eastAsia="Times New Roman"/>
          <w:color w:val="000000"/>
        </w:rPr>
        <w:t>initial and critical communications that occur when an outbreak is first suspected</w:t>
      </w:r>
      <w:r>
        <w:rPr>
          <w:rFonts w:eastAsia="Times New Roman"/>
          <w:color w:val="000000"/>
        </w:rPr>
        <w:t xml:space="preserve">), were arranged in a table format with rows representing stakeholders and constituents to be notified and columns demonstrating the actions to be taken </w:t>
      </w:r>
      <w:r>
        <w:rPr>
          <w:rFonts w:eastAsia="Times New Roman"/>
          <w:i/>
          <w:iCs/>
          <w:color w:val="000000"/>
        </w:rPr>
        <w:t>(</w:t>
      </w:r>
      <w:r w:rsidR="003A0779">
        <w:rPr>
          <w:rFonts w:eastAsia="Times New Roman"/>
          <w:i/>
          <w:iCs/>
          <w:color w:val="000000"/>
        </w:rPr>
        <w:t>Figure</w:t>
      </w:r>
      <w:r>
        <w:rPr>
          <w:rFonts w:eastAsia="Times New Roman"/>
          <w:i/>
          <w:iCs/>
          <w:color w:val="000000"/>
        </w:rPr>
        <w:t>)</w:t>
      </w:r>
      <w:r>
        <w:rPr>
          <w:rFonts w:eastAsia="Times New Roman"/>
          <w:color w:val="000000"/>
        </w:rPr>
        <w:t xml:space="preserve">. </w:t>
      </w:r>
      <w:r w:rsidRPr="00DA0601">
        <w:rPr>
          <w:rFonts w:cstheme="minorHAnsi"/>
        </w:rPr>
        <w:t>As an investigation progresses, notification should be revisited</w:t>
      </w:r>
      <w:r>
        <w:rPr>
          <w:rFonts w:cstheme="minorHAnsi"/>
        </w:rPr>
        <w:t xml:space="preserve">, </w:t>
      </w:r>
      <w:r w:rsidRPr="00DA0601">
        <w:rPr>
          <w:rFonts w:cstheme="minorHAnsi"/>
        </w:rPr>
        <w:t xml:space="preserve">especially if </w:t>
      </w:r>
      <w:r>
        <w:rPr>
          <w:rFonts w:cstheme="minorHAnsi"/>
        </w:rPr>
        <w:t>an</w:t>
      </w:r>
      <w:r w:rsidRPr="00DA0601">
        <w:rPr>
          <w:rFonts w:cstheme="minorHAnsi"/>
        </w:rPr>
        <w:t xml:space="preserve"> investigation</w:t>
      </w:r>
      <w:r>
        <w:rPr>
          <w:rFonts w:cstheme="minorHAnsi"/>
        </w:rPr>
        <w:t>’s scope</w:t>
      </w:r>
      <w:r w:rsidRPr="00DA0601">
        <w:rPr>
          <w:rFonts w:cstheme="minorHAnsi"/>
        </w:rPr>
        <w:t xml:space="preserve"> expands</w:t>
      </w:r>
      <w:r w:rsidRPr="004432BE">
        <w:rPr>
          <w:rFonts w:cstheme="minorHAnsi"/>
        </w:rPr>
        <w:t xml:space="preserve">. </w:t>
      </w:r>
      <w:r>
        <w:rPr>
          <w:rFonts w:eastAsia="Times New Roman"/>
          <w:color w:val="000000"/>
        </w:rPr>
        <w:t xml:space="preserve">The </w:t>
      </w:r>
      <w:r>
        <w:t xml:space="preserve">principles and practices for </w:t>
      </w:r>
      <w:r w:rsidR="0027105A">
        <w:t>S</w:t>
      </w:r>
      <w:r w:rsidR="005F0AC8">
        <w:t>tep 2</w:t>
      </w:r>
      <w:r w:rsidR="0027105A">
        <w:t xml:space="preserve">: </w:t>
      </w:r>
      <w:r>
        <w:t xml:space="preserve">expanded notification </w:t>
      </w:r>
      <w:proofErr w:type="gramStart"/>
      <w:r>
        <w:t>are</w:t>
      </w:r>
      <w:proofErr w:type="gramEnd"/>
      <w:r>
        <w:t xml:space="preserve"> also drafted in a table format. Next, the draft guidance addresses </w:t>
      </w:r>
      <w:r w:rsidR="0027105A">
        <w:t>S</w:t>
      </w:r>
      <w:r w:rsidR="005F0AC8">
        <w:t>tep 3</w:t>
      </w:r>
      <w:r w:rsidR="0027105A">
        <w:t xml:space="preserve">: </w:t>
      </w:r>
      <w:r>
        <w:t xml:space="preserve">public disclosure, outlining indications, practical </w:t>
      </w:r>
      <w:bookmarkStart w:id="2" w:name="_GoBack"/>
      <w:bookmarkEnd w:id="2"/>
      <w:r>
        <w:t xml:space="preserve">guidance and considerations. </w:t>
      </w:r>
      <w:r w:rsidR="00EA4C2F">
        <w:t>R</w:t>
      </w:r>
      <w:r>
        <w:t>eal world examples</w:t>
      </w:r>
      <w:r w:rsidR="00EA4C2F">
        <w:t xml:space="preserve"> demonstrating application of the framework are being developed </w:t>
      </w:r>
      <w:r w:rsidR="00644A07">
        <w:t>as</w:t>
      </w:r>
      <w:r w:rsidR="00EA4C2F">
        <w:t xml:space="preserve"> supplement</w:t>
      </w:r>
      <w:r w:rsidR="00644A07">
        <w:t>ary resources to</w:t>
      </w:r>
      <w:r w:rsidR="00EA4C2F">
        <w:t xml:space="preserve"> the </w:t>
      </w:r>
      <w:r w:rsidR="008748E6">
        <w:t>framework</w:t>
      </w:r>
      <w:r>
        <w:t xml:space="preserve">. </w:t>
      </w:r>
    </w:p>
    <w:p w14:paraId="00667749" w14:textId="77777777" w:rsidR="00244178" w:rsidRDefault="00244178" w:rsidP="00244178">
      <w:pPr>
        <w:tabs>
          <w:tab w:val="left" w:pos="3160"/>
        </w:tabs>
        <w:spacing w:line="252" w:lineRule="auto"/>
      </w:pPr>
      <w:r>
        <w:lastRenderedPageBreak/>
        <w:t xml:space="preserve">Current workgroup activities include engaging bioethicists, media reporters and patient advocates to review and comment on the guidance to ensure that it is clear, consistent and practical. </w:t>
      </w:r>
    </w:p>
    <w:p w14:paraId="75FADCE5" w14:textId="77777777" w:rsidR="00244178" w:rsidRPr="00E6042B" w:rsidRDefault="00244178" w:rsidP="00244178">
      <w:pPr>
        <w:tabs>
          <w:tab w:val="left" w:pos="3160"/>
        </w:tabs>
        <w:spacing w:line="252" w:lineRule="auto"/>
        <w:rPr>
          <w:b/>
        </w:rPr>
      </w:pPr>
      <w:r w:rsidRPr="00E6042B">
        <w:rPr>
          <w:b/>
        </w:rPr>
        <w:t>Discussion</w:t>
      </w:r>
    </w:p>
    <w:p w14:paraId="33F931EF" w14:textId="1E25A9F7" w:rsidR="00244178" w:rsidRDefault="00244178" w:rsidP="00244178">
      <w:pPr>
        <w:tabs>
          <w:tab w:val="left" w:pos="3160"/>
        </w:tabs>
        <w:spacing w:line="252" w:lineRule="auto"/>
      </w:pPr>
      <w:r>
        <w:t xml:space="preserve">The </w:t>
      </w:r>
      <w:r w:rsidR="00B754EA">
        <w:t xml:space="preserve">draft </w:t>
      </w:r>
      <w:r>
        <w:t>guidance provides a framework for standardized actions for HAI outbreak notification and disclosure in a stepwise fashion, modeling public health practices</w:t>
      </w:r>
      <w:r w:rsidR="00760C48">
        <w:t>,</w:t>
      </w:r>
      <w:r>
        <w:t xml:space="preserve"> and grounded in bioethical principles</w:t>
      </w:r>
      <w:r w:rsidR="00107392">
        <w:t>.</w:t>
      </w:r>
      <w:r>
        <w:t xml:space="preserve"> The final product will provide valuable, practical advice for effectively sharing information with affected or potentially affected individuals and their caregivers in a timely manner. </w:t>
      </w:r>
    </w:p>
    <w:bookmarkEnd w:id="1"/>
    <w:p w14:paraId="79FD5F88" w14:textId="32B555AC" w:rsidR="00244178" w:rsidRDefault="00244178" w:rsidP="00244178">
      <w:pPr>
        <w:tabs>
          <w:tab w:val="left" w:pos="3160"/>
        </w:tabs>
        <w:spacing w:line="252" w:lineRule="auto"/>
      </w:pPr>
      <w:r>
        <w:t>39</w:t>
      </w:r>
      <w:r w:rsidR="00506AB5">
        <w:t>4</w:t>
      </w:r>
      <w:r>
        <w:t xml:space="preserve"> words </w:t>
      </w:r>
    </w:p>
    <w:p w14:paraId="5624965C" w14:textId="54A91DE3" w:rsidR="003A0779" w:rsidRDefault="003A0779" w:rsidP="00244178">
      <w:pPr>
        <w:tabs>
          <w:tab w:val="left" w:pos="3160"/>
        </w:tabs>
        <w:spacing w:line="252" w:lineRule="auto"/>
      </w:pPr>
    </w:p>
    <w:p w14:paraId="76EC7ED4" w14:textId="69CA8466" w:rsidR="003A0779" w:rsidRDefault="003A0779" w:rsidP="00244178">
      <w:pPr>
        <w:tabs>
          <w:tab w:val="left" w:pos="3160"/>
        </w:tabs>
        <w:spacing w:line="252" w:lineRule="auto"/>
      </w:pPr>
    </w:p>
    <w:p w14:paraId="194620C9" w14:textId="32648FCB" w:rsidR="003A0779" w:rsidRDefault="003A0779" w:rsidP="00244178">
      <w:pPr>
        <w:tabs>
          <w:tab w:val="left" w:pos="3160"/>
        </w:tabs>
        <w:spacing w:line="252" w:lineRule="auto"/>
      </w:pPr>
    </w:p>
    <w:p w14:paraId="56ED313E" w14:textId="6486F0D6" w:rsidR="003A0779" w:rsidRDefault="003A0779" w:rsidP="00244178">
      <w:pPr>
        <w:tabs>
          <w:tab w:val="left" w:pos="3160"/>
        </w:tabs>
        <w:spacing w:line="252" w:lineRule="auto"/>
      </w:pPr>
    </w:p>
    <w:p w14:paraId="27D22F5D" w14:textId="456FD2A9" w:rsidR="003A0779" w:rsidRDefault="003A0779" w:rsidP="00244178">
      <w:pPr>
        <w:tabs>
          <w:tab w:val="left" w:pos="3160"/>
        </w:tabs>
        <w:spacing w:line="252" w:lineRule="auto"/>
      </w:pPr>
    </w:p>
    <w:p w14:paraId="6DF168FF" w14:textId="6155E30A" w:rsidR="003A0779" w:rsidRDefault="003A0779" w:rsidP="00244178">
      <w:pPr>
        <w:tabs>
          <w:tab w:val="left" w:pos="3160"/>
        </w:tabs>
        <w:spacing w:line="252" w:lineRule="auto"/>
      </w:pPr>
    </w:p>
    <w:p w14:paraId="36F3DFC2" w14:textId="44DBE93F" w:rsidR="003A0779" w:rsidRDefault="003A0779" w:rsidP="00244178">
      <w:pPr>
        <w:tabs>
          <w:tab w:val="left" w:pos="3160"/>
        </w:tabs>
        <w:spacing w:line="252" w:lineRule="auto"/>
      </w:pPr>
    </w:p>
    <w:p w14:paraId="438FF293" w14:textId="0459BF55" w:rsidR="003A0779" w:rsidRDefault="003A0779" w:rsidP="00244178">
      <w:pPr>
        <w:tabs>
          <w:tab w:val="left" w:pos="3160"/>
        </w:tabs>
        <w:spacing w:line="252" w:lineRule="auto"/>
      </w:pPr>
    </w:p>
    <w:p w14:paraId="020DCFC3" w14:textId="66E821F0" w:rsidR="003A0779" w:rsidRDefault="003A0779" w:rsidP="00244178">
      <w:pPr>
        <w:tabs>
          <w:tab w:val="left" w:pos="3160"/>
        </w:tabs>
        <w:spacing w:line="252" w:lineRule="auto"/>
      </w:pPr>
    </w:p>
    <w:p w14:paraId="726AD392" w14:textId="074381A7" w:rsidR="003A0779" w:rsidRDefault="003A0779" w:rsidP="00244178">
      <w:pPr>
        <w:tabs>
          <w:tab w:val="left" w:pos="3160"/>
        </w:tabs>
        <w:spacing w:line="252" w:lineRule="auto"/>
      </w:pPr>
    </w:p>
    <w:p w14:paraId="43D18FA7" w14:textId="5980C50B" w:rsidR="003A0779" w:rsidRDefault="003A0779" w:rsidP="00244178">
      <w:pPr>
        <w:tabs>
          <w:tab w:val="left" w:pos="3160"/>
        </w:tabs>
        <w:spacing w:line="252" w:lineRule="auto"/>
      </w:pPr>
    </w:p>
    <w:p w14:paraId="3C142CDC" w14:textId="6D09C30B" w:rsidR="003A0779" w:rsidRDefault="003A0779" w:rsidP="00244178">
      <w:pPr>
        <w:tabs>
          <w:tab w:val="left" w:pos="3160"/>
        </w:tabs>
        <w:spacing w:line="252" w:lineRule="auto"/>
      </w:pPr>
    </w:p>
    <w:p w14:paraId="2A8C7602" w14:textId="6997EBB0" w:rsidR="003A0779" w:rsidRDefault="003A0779" w:rsidP="00244178">
      <w:pPr>
        <w:tabs>
          <w:tab w:val="left" w:pos="3160"/>
        </w:tabs>
        <w:spacing w:line="252" w:lineRule="auto"/>
      </w:pPr>
    </w:p>
    <w:p w14:paraId="0439AB4A" w14:textId="336CDC06" w:rsidR="003A0779" w:rsidRDefault="003A0779" w:rsidP="00244178">
      <w:pPr>
        <w:tabs>
          <w:tab w:val="left" w:pos="3160"/>
        </w:tabs>
        <w:spacing w:line="252" w:lineRule="auto"/>
      </w:pPr>
    </w:p>
    <w:p w14:paraId="7241971C" w14:textId="594F1192" w:rsidR="003A0779" w:rsidRDefault="003A0779" w:rsidP="00244178">
      <w:pPr>
        <w:tabs>
          <w:tab w:val="left" w:pos="3160"/>
        </w:tabs>
        <w:spacing w:line="252" w:lineRule="auto"/>
      </w:pPr>
    </w:p>
    <w:p w14:paraId="4961E661" w14:textId="4BCFF6FF" w:rsidR="003A0779" w:rsidRDefault="003A0779" w:rsidP="00244178">
      <w:pPr>
        <w:tabs>
          <w:tab w:val="left" w:pos="3160"/>
        </w:tabs>
        <w:spacing w:line="252" w:lineRule="auto"/>
      </w:pPr>
    </w:p>
    <w:p w14:paraId="044373BA" w14:textId="2ABB46F1" w:rsidR="003A0779" w:rsidRDefault="003A0779" w:rsidP="00244178">
      <w:pPr>
        <w:tabs>
          <w:tab w:val="left" w:pos="3160"/>
        </w:tabs>
        <w:spacing w:line="252" w:lineRule="auto"/>
      </w:pPr>
    </w:p>
    <w:p w14:paraId="6D9D5102" w14:textId="4739A22D" w:rsidR="003A0779" w:rsidRDefault="003A0779" w:rsidP="00244178">
      <w:pPr>
        <w:tabs>
          <w:tab w:val="left" w:pos="3160"/>
        </w:tabs>
        <w:spacing w:line="252" w:lineRule="auto"/>
      </w:pPr>
    </w:p>
    <w:p w14:paraId="090F7A48" w14:textId="31D2DF25" w:rsidR="003A0779" w:rsidRDefault="003A0779" w:rsidP="00244178">
      <w:pPr>
        <w:tabs>
          <w:tab w:val="left" w:pos="3160"/>
        </w:tabs>
        <w:spacing w:line="252" w:lineRule="auto"/>
      </w:pPr>
    </w:p>
    <w:p w14:paraId="01C750C2" w14:textId="5671CC6F" w:rsidR="003A0779" w:rsidRDefault="003A0779" w:rsidP="00244178">
      <w:pPr>
        <w:tabs>
          <w:tab w:val="left" w:pos="3160"/>
        </w:tabs>
        <w:spacing w:line="252" w:lineRule="auto"/>
      </w:pPr>
    </w:p>
    <w:p w14:paraId="66BCB3BD" w14:textId="70483C57" w:rsidR="003A0779" w:rsidRDefault="003A0779" w:rsidP="00244178">
      <w:pPr>
        <w:tabs>
          <w:tab w:val="left" w:pos="3160"/>
        </w:tabs>
        <w:spacing w:line="252" w:lineRule="auto"/>
      </w:pPr>
    </w:p>
    <w:p w14:paraId="1E3FB7EA" w14:textId="0D7F4B7A" w:rsidR="003A0779" w:rsidRDefault="003A0779" w:rsidP="00244178">
      <w:pPr>
        <w:tabs>
          <w:tab w:val="left" w:pos="3160"/>
        </w:tabs>
        <w:spacing w:line="252" w:lineRule="auto"/>
      </w:pPr>
    </w:p>
    <w:p w14:paraId="71B78966" w14:textId="77777777" w:rsidR="008A7C0F" w:rsidRDefault="008A7C0F" w:rsidP="003A0779">
      <w:pPr>
        <w:tabs>
          <w:tab w:val="left" w:pos="3160"/>
        </w:tabs>
        <w:spacing w:line="252" w:lineRule="auto"/>
      </w:pPr>
    </w:p>
    <w:p w14:paraId="06F920DA" w14:textId="248E592C" w:rsidR="003A0779" w:rsidRPr="008A7C0F" w:rsidRDefault="008A7C0F" w:rsidP="003A0779">
      <w:pPr>
        <w:tabs>
          <w:tab w:val="left" w:pos="3160"/>
        </w:tabs>
        <w:spacing w:line="252" w:lineRule="auto"/>
        <w:rPr>
          <w:b/>
        </w:rPr>
      </w:pPr>
      <w:r w:rsidRPr="008A7C0F">
        <w:rPr>
          <w:b/>
        </w:rPr>
        <w:lastRenderedPageBreak/>
        <w:t xml:space="preserve">Figure. </w:t>
      </w:r>
      <w:r w:rsidR="003A0779" w:rsidRPr="008A7C0F">
        <w:rPr>
          <w:b/>
        </w:rPr>
        <w:t>S</w:t>
      </w:r>
      <w:r w:rsidR="00F624F8" w:rsidRPr="008A7C0F">
        <w:rPr>
          <w:b/>
        </w:rPr>
        <w:t>tep 1</w:t>
      </w:r>
      <w:r w:rsidR="003A0779" w:rsidRPr="008A7C0F">
        <w:rPr>
          <w:b/>
        </w:rPr>
        <w:t xml:space="preserve">: Immediate Notification </w:t>
      </w:r>
    </w:p>
    <w:p w14:paraId="24D141B5" w14:textId="03FFB392" w:rsidR="0006799A" w:rsidRDefault="00D52452" w:rsidP="008A7C0F">
      <w:pPr>
        <w:tabs>
          <w:tab w:val="left" w:pos="3160"/>
        </w:tabs>
        <w:spacing w:line="252" w:lineRule="auto"/>
      </w:pPr>
      <w:r>
        <w:rPr>
          <w:noProof/>
        </w:rPr>
        <w:drawing>
          <wp:inline distT="0" distB="0" distL="0" distR="0" wp14:anchorId="65A751C5" wp14:editId="76C2917F">
            <wp:extent cx="5924550" cy="7434263"/>
            <wp:effectExtent l="0" t="0" r="3810" b="0"/>
            <wp:docPr id="5" name="Picture 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JPG"/>
                    <pic:cNvPicPr/>
                  </pic:nvPicPr>
                  <pic:blipFill>
                    <a:blip r:embed="rId7"/>
                    <a:stretch>
                      <a:fillRect/>
                    </a:stretch>
                  </pic:blipFill>
                  <pic:spPr>
                    <a:xfrm>
                      <a:off x="0" y="0"/>
                      <a:ext cx="5924550" cy="7434263"/>
                    </a:xfrm>
                    <a:prstGeom prst="rect">
                      <a:avLst/>
                    </a:prstGeom>
                  </pic:spPr>
                </pic:pic>
              </a:graphicData>
            </a:graphic>
          </wp:inline>
        </w:drawing>
      </w:r>
    </w:p>
    <w:p w14:paraId="4CCA221F" w14:textId="77777777" w:rsidR="009B1AFE" w:rsidRDefault="009B1AFE"/>
    <w:p w14:paraId="2B29AF23" w14:textId="77777777" w:rsidR="0001014D" w:rsidRDefault="0001014D"/>
    <w:sectPr w:rsidR="0001014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7E683" w14:textId="77777777" w:rsidR="00FD2252" w:rsidRDefault="00FD2252" w:rsidP="00AD1E31">
      <w:pPr>
        <w:spacing w:after="0" w:line="240" w:lineRule="auto"/>
      </w:pPr>
      <w:r>
        <w:separator/>
      </w:r>
    </w:p>
  </w:endnote>
  <w:endnote w:type="continuationSeparator" w:id="0">
    <w:p w14:paraId="42852D2F" w14:textId="77777777" w:rsidR="00FD2252" w:rsidRDefault="00FD2252" w:rsidP="00AD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1625C" w14:textId="77777777" w:rsidR="00FD2252" w:rsidRDefault="00FD22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550F8" w14:textId="77777777" w:rsidR="00FD2252" w:rsidRDefault="00FD22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186A5" w14:textId="77777777" w:rsidR="00FD2252" w:rsidRDefault="00FD2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68C4D" w14:textId="77777777" w:rsidR="00FD2252" w:rsidRDefault="00FD2252" w:rsidP="00AD1E31">
      <w:pPr>
        <w:spacing w:after="0" w:line="240" w:lineRule="auto"/>
      </w:pPr>
      <w:r>
        <w:separator/>
      </w:r>
    </w:p>
  </w:footnote>
  <w:footnote w:type="continuationSeparator" w:id="0">
    <w:p w14:paraId="33E005A7" w14:textId="77777777" w:rsidR="00FD2252" w:rsidRDefault="00FD2252" w:rsidP="00AD1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66B1C" w14:textId="77777777" w:rsidR="00FD2252" w:rsidRDefault="00FD22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CA8EE" w14:textId="61657C12" w:rsidR="00FD2252" w:rsidRDefault="00FD22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38DD8" w14:textId="77777777" w:rsidR="00FD2252" w:rsidRDefault="00FD22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765B21"/>
    <w:multiLevelType w:val="hybridMultilevel"/>
    <w:tmpl w:val="E2847C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14A12"/>
    <w:multiLevelType w:val="hybridMultilevel"/>
    <w:tmpl w:val="DD8CC880"/>
    <w:lvl w:ilvl="0" w:tplc="A6A8F0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AE4BF8"/>
    <w:multiLevelType w:val="multilevel"/>
    <w:tmpl w:val="4F829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4D"/>
    <w:rsid w:val="0001014D"/>
    <w:rsid w:val="000500FE"/>
    <w:rsid w:val="0006799A"/>
    <w:rsid w:val="00094DA1"/>
    <w:rsid w:val="000D71E7"/>
    <w:rsid w:val="00107392"/>
    <w:rsid w:val="00194BC6"/>
    <w:rsid w:val="001A597A"/>
    <w:rsid w:val="001A628A"/>
    <w:rsid w:val="001F7E08"/>
    <w:rsid w:val="002361F4"/>
    <w:rsid w:val="00244178"/>
    <w:rsid w:val="00250C1E"/>
    <w:rsid w:val="0027105A"/>
    <w:rsid w:val="002B0B64"/>
    <w:rsid w:val="002B2920"/>
    <w:rsid w:val="002D7270"/>
    <w:rsid w:val="002F6E8E"/>
    <w:rsid w:val="00370CF9"/>
    <w:rsid w:val="003A0779"/>
    <w:rsid w:val="003B36E8"/>
    <w:rsid w:val="003C647D"/>
    <w:rsid w:val="003C78B7"/>
    <w:rsid w:val="00413FED"/>
    <w:rsid w:val="00442069"/>
    <w:rsid w:val="00450D21"/>
    <w:rsid w:val="00455415"/>
    <w:rsid w:val="004E5550"/>
    <w:rsid w:val="004F0E5F"/>
    <w:rsid w:val="00506AB5"/>
    <w:rsid w:val="005527AE"/>
    <w:rsid w:val="005F0AC8"/>
    <w:rsid w:val="00631CC5"/>
    <w:rsid w:val="00644A07"/>
    <w:rsid w:val="00663B2F"/>
    <w:rsid w:val="0066742C"/>
    <w:rsid w:val="00681798"/>
    <w:rsid w:val="006973B3"/>
    <w:rsid w:val="006B1A66"/>
    <w:rsid w:val="006C2C8C"/>
    <w:rsid w:val="007030CB"/>
    <w:rsid w:val="00712514"/>
    <w:rsid w:val="00751D19"/>
    <w:rsid w:val="00760C48"/>
    <w:rsid w:val="00763724"/>
    <w:rsid w:val="007B5821"/>
    <w:rsid w:val="007B5C5F"/>
    <w:rsid w:val="007C18A3"/>
    <w:rsid w:val="007C2F0F"/>
    <w:rsid w:val="007C33BD"/>
    <w:rsid w:val="007F21D6"/>
    <w:rsid w:val="008163E7"/>
    <w:rsid w:val="00817104"/>
    <w:rsid w:val="008242F1"/>
    <w:rsid w:val="008748E6"/>
    <w:rsid w:val="008825F0"/>
    <w:rsid w:val="00894311"/>
    <w:rsid w:val="008A0BEB"/>
    <w:rsid w:val="008A7C0F"/>
    <w:rsid w:val="008C290B"/>
    <w:rsid w:val="008E5DD4"/>
    <w:rsid w:val="008F10F5"/>
    <w:rsid w:val="008F74E1"/>
    <w:rsid w:val="00900BD8"/>
    <w:rsid w:val="00901DBE"/>
    <w:rsid w:val="009235B4"/>
    <w:rsid w:val="00931231"/>
    <w:rsid w:val="00933416"/>
    <w:rsid w:val="009602F5"/>
    <w:rsid w:val="00974904"/>
    <w:rsid w:val="0097677A"/>
    <w:rsid w:val="009A064C"/>
    <w:rsid w:val="009A68D1"/>
    <w:rsid w:val="009B00E7"/>
    <w:rsid w:val="009B1AFE"/>
    <w:rsid w:val="00A02577"/>
    <w:rsid w:val="00A178B8"/>
    <w:rsid w:val="00A34BD3"/>
    <w:rsid w:val="00A36BB0"/>
    <w:rsid w:val="00A51BF2"/>
    <w:rsid w:val="00A82965"/>
    <w:rsid w:val="00A911DC"/>
    <w:rsid w:val="00A92B35"/>
    <w:rsid w:val="00AC2E55"/>
    <w:rsid w:val="00AD1E31"/>
    <w:rsid w:val="00AE344C"/>
    <w:rsid w:val="00B05ECC"/>
    <w:rsid w:val="00B228EC"/>
    <w:rsid w:val="00B530DB"/>
    <w:rsid w:val="00B562C4"/>
    <w:rsid w:val="00B61539"/>
    <w:rsid w:val="00B637E2"/>
    <w:rsid w:val="00B754EA"/>
    <w:rsid w:val="00B93FFA"/>
    <w:rsid w:val="00BA6188"/>
    <w:rsid w:val="00BF0EF6"/>
    <w:rsid w:val="00BF68F1"/>
    <w:rsid w:val="00BF745F"/>
    <w:rsid w:val="00C04682"/>
    <w:rsid w:val="00C76366"/>
    <w:rsid w:val="00C8283C"/>
    <w:rsid w:val="00C833CF"/>
    <w:rsid w:val="00CA4A29"/>
    <w:rsid w:val="00CD318B"/>
    <w:rsid w:val="00CE5C62"/>
    <w:rsid w:val="00D039C9"/>
    <w:rsid w:val="00D22602"/>
    <w:rsid w:val="00D37B98"/>
    <w:rsid w:val="00D52452"/>
    <w:rsid w:val="00D60124"/>
    <w:rsid w:val="00D80730"/>
    <w:rsid w:val="00D85AAB"/>
    <w:rsid w:val="00DA49FF"/>
    <w:rsid w:val="00DB6C39"/>
    <w:rsid w:val="00DD5C21"/>
    <w:rsid w:val="00E50762"/>
    <w:rsid w:val="00EA4C2F"/>
    <w:rsid w:val="00EA7EAE"/>
    <w:rsid w:val="00EB78BC"/>
    <w:rsid w:val="00F30E9B"/>
    <w:rsid w:val="00F52AF7"/>
    <w:rsid w:val="00F624F8"/>
    <w:rsid w:val="00F647BA"/>
    <w:rsid w:val="00FA02B9"/>
    <w:rsid w:val="00FB6DD3"/>
    <w:rsid w:val="00FD2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53B1A3B"/>
  <w15:docId w15:val="{8C3C073D-FCFF-48DB-865D-DBA51B37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71E7"/>
    <w:rPr>
      <w:sz w:val="16"/>
      <w:szCs w:val="16"/>
    </w:rPr>
  </w:style>
  <w:style w:type="paragraph" w:styleId="CommentText">
    <w:name w:val="annotation text"/>
    <w:basedOn w:val="Normal"/>
    <w:link w:val="CommentTextChar"/>
    <w:uiPriority w:val="99"/>
    <w:semiHidden/>
    <w:unhideWhenUsed/>
    <w:rsid w:val="000D71E7"/>
    <w:pPr>
      <w:spacing w:line="240" w:lineRule="auto"/>
    </w:pPr>
    <w:rPr>
      <w:sz w:val="20"/>
      <w:szCs w:val="20"/>
    </w:rPr>
  </w:style>
  <w:style w:type="character" w:customStyle="1" w:styleId="CommentTextChar">
    <w:name w:val="Comment Text Char"/>
    <w:basedOn w:val="DefaultParagraphFont"/>
    <w:link w:val="CommentText"/>
    <w:uiPriority w:val="99"/>
    <w:semiHidden/>
    <w:rsid w:val="000D71E7"/>
    <w:rPr>
      <w:sz w:val="20"/>
      <w:szCs w:val="20"/>
    </w:rPr>
  </w:style>
  <w:style w:type="paragraph" w:styleId="CommentSubject">
    <w:name w:val="annotation subject"/>
    <w:basedOn w:val="CommentText"/>
    <w:next w:val="CommentText"/>
    <w:link w:val="CommentSubjectChar"/>
    <w:uiPriority w:val="99"/>
    <w:semiHidden/>
    <w:unhideWhenUsed/>
    <w:rsid w:val="000D71E7"/>
    <w:rPr>
      <w:b/>
      <w:bCs/>
    </w:rPr>
  </w:style>
  <w:style w:type="character" w:customStyle="1" w:styleId="CommentSubjectChar">
    <w:name w:val="Comment Subject Char"/>
    <w:basedOn w:val="CommentTextChar"/>
    <w:link w:val="CommentSubject"/>
    <w:uiPriority w:val="99"/>
    <w:semiHidden/>
    <w:rsid w:val="000D71E7"/>
    <w:rPr>
      <w:b/>
      <w:bCs/>
      <w:sz w:val="20"/>
      <w:szCs w:val="20"/>
    </w:rPr>
  </w:style>
  <w:style w:type="paragraph" w:styleId="BalloonText">
    <w:name w:val="Balloon Text"/>
    <w:basedOn w:val="Normal"/>
    <w:link w:val="BalloonTextChar"/>
    <w:uiPriority w:val="99"/>
    <w:semiHidden/>
    <w:unhideWhenUsed/>
    <w:rsid w:val="000D71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1E7"/>
    <w:rPr>
      <w:rFonts w:ascii="Segoe UI" w:hAnsi="Segoe UI" w:cs="Segoe UI"/>
      <w:sz w:val="18"/>
      <w:szCs w:val="18"/>
    </w:rPr>
  </w:style>
  <w:style w:type="paragraph" w:styleId="Header">
    <w:name w:val="header"/>
    <w:basedOn w:val="Normal"/>
    <w:link w:val="HeaderChar"/>
    <w:uiPriority w:val="99"/>
    <w:unhideWhenUsed/>
    <w:rsid w:val="00A02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577"/>
  </w:style>
  <w:style w:type="paragraph" w:styleId="Footer">
    <w:name w:val="footer"/>
    <w:basedOn w:val="Normal"/>
    <w:link w:val="FooterChar"/>
    <w:uiPriority w:val="99"/>
    <w:unhideWhenUsed/>
    <w:rsid w:val="00A02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577"/>
  </w:style>
  <w:style w:type="paragraph" w:styleId="Revision">
    <w:name w:val="Revision"/>
    <w:hidden/>
    <w:uiPriority w:val="99"/>
    <w:semiHidden/>
    <w:rsid w:val="002B2920"/>
    <w:pPr>
      <w:spacing w:after="0" w:line="240" w:lineRule="auto"/>
    </w:pPr>
  </w:style>
  <w:style w:type="paragraph" w:styleId="ListParagraph">
    <w:name w:val="List Paragraph"/>
    <w:basedOn w:val="Normal"/>
    <w:uiPriority w:val="34"/>
    <w:qFormat/>
    <w:rsid w:val="00763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58442">
      <w:bodyDiv w:val="1"/>
      <w:marLeft w:val="0"/>
      <w:marRight w:val="0"/>
      <w:marTop w:val="0"/>
      <w:marBottom w:val="0"/>
      <w:divBdr>
        <w:top w:val="none" w:sz="0" w:space="0" w:color="auto"/>
        <w:left w:val="none" w:sz="0" w:space="0" w:color="auto"/>
        <w:bottom w:val="none" w:sz="0" w:space="0" w:color="auto"/>
        <w:right w:val="none" w:sz="0" w:space="0" w:color="auto"/>
      </w:divBdr>
    </w:div>
    <w:div w:id="176509550">
      <w:bodyDiv w:val="1"/>
      <w:marLeft w:val="0"/>
      <w:marRight w:val="0"/>
      <w:marTop w:val="0"/>
      <w:marBottom w:val="0"/>
      <w:divBdr>
        <w:top w:val="none" w:sz="0" w:space="0" w:color="auto"/>
        <w:left w:val="none" w:sz="0" w:space="0" w:color="auto"/>
        <w:bottom w:val="none" w:sz="0" w:space="0" w:color="auto"/>
        <w:right w:val="none" w:sz="0" w:space="0" w:color="auto"/>
      </w:divBdr>
    </w:div>
    <w:div w:id="50373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Perkins, Kiran Mayi (CDC/DDID/NCEZID/DHQP)</cp:lastModifiedBy>
  <cp:revision>4</cp:revision>
  <dcterms:created xsi:type="dcterms:W3CDTF">2019-11-05T17:23:00Z</dcterms:created>
  <dcterms:modified xsi:type="dcterms:W3CDTF">2019-11-05T17:38:00Z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