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8E56B" w14:textId="77777777" w:rsidR="002838AC" w:rsidRDefault="002838AC" w:rsidP="002838AC">
      <w:pPr>
        <w:spacing w:after="0" w:line="240" w:lineRule="auto"/>
        <w:jc w:val="center"/>
        <w:rPr>
          <w:b/>
          <w:sz w:val="28"/>
          <w:szCs w:val="28"/>
        </w:rPr>
      </w:pPr>
      <w:r>
        <w:rPr>
          <w:noProof/>
        </w:rPr>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0D7610AC" w:rsidR="002838AC" w:rsidRDefault="0097653C" w:rsidP="002838AC">
      <w:pPr>
        <w:spacing w:after="0" w:line="240" w:lineRule="auto"/>
        <w:jc w:val="center"/>
        <w:rPr>
          <w:rFonts w:cstheme="minorHAnsi"/>
        </w:rPr>
      </w:pPr>
      <w:r>
        <w:rPr>
          <w:rFonts w:cstheme="minorHAnsi"/>
        </w:rPr>
        <w:t>January 7, 2020</w:t>
      </w:r>
      <w:r w:rsidR="002838AC" w:rsidRPr="00056815">
        <w:rPr>
          <w:rFonts w:cstheme="minorHAnsi"/>
        </w:rPr>
        <w:t xml:space="preserve"> | </w:t>
      </w:r>
      <w:r>
        <w:rPr>
          <w:rFonts w:cstheme="minorHAnsi"/>
        </w:rPr>
        <w:t>2</w:t>
      </w:r>
      <w:r w:rsidR="002838AC" w:rsidRPr="00056815">
        <w:rPr>
          <w:rFonts w:cstheme="minorHAnsi"/>
        </w:rPr>
        <w:t xml:space="preserve">:00 PM – </w:t>
      </w:r>
      <w:r>
        <w:rPr>
          <w:rFonts w:cstheme="minorHAnsi"/>
        </w:rPr>
        <w:t>3</w:t>
      </w:r>
      <w:r w:rsidR="002838AC" w:rsidRPr="00056815">
        <w:rPr>
          <w:rFonts w:cstheme="minorHAnsi"/>
        </w:rPr>
        <w:t>:</w:t>
      </w:r>
      <w:r w:rsidR="002838AC">
        <w:rPr>
          <w:rFonts w:cstheme="minorHAnsi"/>
        </w:rPr>
        <w:t>00</w:t>
      </w:r>
      <w:r w:rsidR="002838AC" w:rsidRPr="00056815">
        <w:rPr>
          <w:rFonts w:cstheme="minorHAnsi"/>
        </w:rPr>
        <w:t xml:space="preserve"> PM ET</w:t>
      </w:r>
    </w:p>
    <w:p w14:paraId="6A92D34A" w14:textId="77777777" w:rsidR="002838AC" w:rsidRDefault="002D219E" w:rsidP="002838AC">
      <w:pPr>
        <w:spacing w:after="0" w:line="240" w:lineRule="auto"/>
        <w:jc w:val="center"/>
        <w:rPr>
          <w:rStyle w:val="Hyperlink"/>
          <w:rFonts w:cs="Times New Roman"/>
          <w:b/>
          <w:color w:val="0070C0"/>
          <w:sz w:val="20"/>
          <w:szCs w:val="20"/>
        </w:rPr>
      </w:pPr>
      <w:hyperlink r:id="rId8" w:history="1">
        <w:r w:rsidR="002838AC"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2A13D1EC" w14:textId="77777777" w:rsidR="0097653C" w:rsidRPr="00CC2030" w:rsidRDefault="0097653C" w:rsidP="0097653C">
      <w:pPr>
        <w:spacing w:after="0" w:line="240" w:lineRule="auto"/>
        <w:jc w:val="center"/>
        <w:rPr>
          <w:rFonts w:cstheme="minorHAnsi"/>
          <w:bCs/>
          <w:color w:val="3296D2"/>
        </w:rPr>
      </w:pPr>
    </w:p>
    <w:p w14:paraId="3BF800BB" w14:textId="77777777" w:rsidR="0097653C" w:rsidRDefault="0097653C" w:rsidP="0097653C">
      <w:pPr>
        <w:spacing w:after="0" w:line="240" w:lineRule="auto"/>
        <w:rPr>
          <w:rFonts w:eastAsia="Times New Roman"/>
          <w:b/>
          <w:bCs/>
        </w:rPr>
      </w:pPr>
      <w:r>
        <w:rPr>
          <w:rFonts w:eastAsia="Times New Roman"/>
          <w:b/>
          <w:bCs/>
        </w:rPr>
        <w:t>Participants</w:t>
      </w:r>
    </w:p>
    <w:p w14:paraId="3440EBE9" w14:textId="77777777" w:rsidR="0097653C" w:rsidRPr="000F5900" w:rsidRDefault="0097653C" w:rsidP="0097653C">
      <w:pPr>
        <w:spacing w:after="0" w:line="240" w:lineRule="auto"/>
        <w:rPr>
          <w:rFonts w:eastAsia="Times New Roman"/>
          <w:u w:val="double"/>
        </w:rPr>
      </w:pPr>
      <w:r>
        <w:rPr>
          <w:rFonts w:eastAsia="Times New Roman"/>
        </w:rPr>
        <w:t>Gerd, Erin, Dawn, Joe, Elizabeth, Kate, Monica, Puja, Ashley, Martha</w:t>
      </w:r>
    </w:p>
    <w:p w14:paraId="39A72BA7" w14:textId="77777777" w:rsidR="0097653C" w:rsidRPr="004C2D4E" w:rsidRDefault="0097653C" w:rsidP="0097653C">
      <w:pPr>
        <w:spacing w:after="0" w:line="240" w:lineRule="auto"/>
        <w:rPr>
          <w:rFonts w:eastAsia="Times New Roman"/>
          <w:b/>
          <w:bCs/>
          <w:color w:val="000000" w:themeColor="text1"/>
        </w:rPr>
      </w:pPr>
    </w:p>
    <w:p w14:paraId="5D426F9F" w14:textId="77777777" w:rsidR="0097653C" w:rsidRDefault="0097653C" w:rsidP="0097653C">
      <w:pPr>
        <w:spacing w:after="0" w:line="240" w:lineRule="auto"/>
        <w:rPr>
          <w:rFonts w:eastAsia="Times New Roman"/>
          <w:b/>
          <w:bCs/>
        </w:rPr>
      </w:pPr>
      <w:r>
        <w:rPr>
          <w:rFonts w:eastAsia="Times New Roman"/>
          <w:b/>
          <w:bCs/>
        </w:rPr>
        <w:t xml:space="preserve">CORHA </w:t>
      </w:r>
      <w:r w:rsidRPr="00114F22">
        <w:rPr>
          <w:rFonts w:eastAsia="Times New Roman"/>
          <w:b/>
          <w:bCs/>
        </w:rPr>
        <w:t>Updates</w:t>
      </w:r>
      <w:r>
        <w:rPr>
          <w:rFonts w:eastAsia="Times New Roman"/>
          <w:b/>
          <w:bCs/>
        </w:rPr>
        <w:t xml:space="preserve"> </w:t>
      </w:r>
    </w:p>
    <w:p w14:paraId="58C10B50" w14:textId="77777777" w:rsidR="0097653C" w:rsidRDefault="0097653C" w:rsidP="0097653C">
      <w:pPr>
        <w:pStyle w:val="ListParagraph"/>
        <w:numPr>
          <w:ilvl w:val="0"/>
          <w:numId w:val="153"/>
        </w:numPr>
        <w:spacing w:after="0" w:line="240" w:lineRule="auto"/>
        <w:rPr>
          <w:rFonts w:eastAsia="Times New Roman"/>
        </w:rPr>
      </w:pPr>
      <w:r>
        <w:rPr>
          <w:rFonts w:eastAsia="Times New Roman"/>
        </w:rPr>
        <w:t>Governance Committee members are available for a call with Laurie Schulte on Monday, January 13 from 2-3 ET.</w:t>
      </w:r>
    </w:p>
    <w:p w14:paraId="00DBF321" w14:textId="77777777" w:rsidR="0097653C" w:rsidRDefault="0097653C" w:rsidP="0097653C">
      <w:pPr>
        <w:pStyle w:val="ListParagraph"/>
        <w:numPr>
          <w:ilvl w:val="0"/>
          <w:numId w:val="153"/>
        </w:numPr>
        <w:spacing w:after="0" w:line="240" w:lineRule="auto"/>
        <w:rPr>
          <w:rFonts w:eastAsia="Times New Roman"/>
        </w:rPr>
      </w:pPr>
      <w:r>
        <w:rPr>
          <w:rFonts w:eastAsia="Times New Roman"/>
        </w:rPr>
        <w:t>Puja provided an overview of the updated in-person meeting agenda. Items to note:</w:t>
      </w:r>
    </w:p>
    <w:p w14:paraId="110ADE28"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Wendy will provide background information, materials and chapter outlines that will be discussed at the meeting.</w:t>
      </w:r>
    </w:p>
    <w:p w14:paraId="68F95B9A"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As for High-Level Guidance breakout sessions, Workgroup A will work on Chapter 4, Workgroup B will work on Chapter 5, the Lab workgroup will work on chapter 6 and the Policy workgroup will work on Chapter 9.</w:t>
      </w:r>
    </w:p>
    <w:p w14:paraId="413C1BB1"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 facilitator’s guide will be provided to GC co-chairs and detailed agendas will be provided for the GC and Council-only meetings.</w:t>
      </w:r>
    </w:p>
    <w:p w14:paraId="39FF374F"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Working lunches will occur on both meeting days.</w:t>
      </w:r>
    </w:p>
    <w:p w14:paraId="0EF99BA8" w14:textId="77777777" w:rsidR="0097653C" w:rsidRPr="002F04B1" w:rsidRDefault="0097653C" w:rsidP="0097653C">
      <w:pPr>
        <w:pStyle w:val="ListParagraph"/>
        <w:numPr>
          <w:ilvl w:val="0"/>
          <w:numId w:val="153"/>
        </w:numPr>
        <w:spacing w:after="0" w:line="240" w:lineRule="auto"/>
        <w:rPr>
          <w:rFonts w:eastAsia="Times New Roman"/>
        </w:rPr>
      </w:pPr>
      <w:r>
        <w:rPr>
          <w:rFonts w:eastAsia="Times New Roman"/>
        </w:rPr>
        <w:t xml:space="preserve">Upon review of the updated CORHA roundtable abstract for the CSTE Conference, the Governance Committee suggested that staff reach out to the Policy workgroup leads to inform them of the development of this abstract, and to get their feedback. It was noted that while the CSTE abstract requirements limit roundtable presenters to two (2), the Governance Committee also asked that the Policy workgroup leads be involved in the process moving forward. </w:t>
      </w:r>
    </w:p>
    <w:p w14:paraId="18D53A39" w14:textId="77777777" w:rsidR="0097653C" w:rsidRDefault="0097653C" w:rsidP="0097653C">
      <w:pPr>
        <w:spacing w:after="0" w:line="240" w:lineRule="auto"/>
        <w:rPr>
          <w:rFonts w:eastAsia="Times New Roman"/>
        </w:rPr>
      </w:pPr>
    </w:p>
    <w:p w14:paraId="47276D68" w14:textId="77777777" w:rsidR="0097653C" w:rsidRDefault="0097653C" w:rsidP="0097653C">
      <w:pPr>
        <w:spacing w:after="0" w:line="240" w:lineRule="auto"/>
        <w:rPr>
          <w:rFonts w:eastAsia="Times New Roman"/>
          <w:b/>
          <w:bCs/>
        </w:rPr>
      </w:pPr>
      <w:r>
        <w:rPr>
          <w:rFonts w:eastAsia="Times New Roman"/>
          <w:b/>
          <w:bCs/>
        </w:rPr>
        <w:t xml:space="preserve">Bylaws Review </w:t>
      </w:r>
    </w:p>
    <w:p w14:paraId="4E9CFA4F" w14:textId="77777777" w:rsidR="0097653C" w:rsidRDefault="0097653C" w:rsidP="0097653C">
      <w:pPr>
        <w:pStyle w:val="ListParagraph"/>
        <w:numPr>
          <w:ilvl w:val="0"/>
          <w:numId w:val="163"/>
        </w:numPr>
        <w:spacing w:after="0" w:line="240" w:lineRule="auto"/>
        <w:rPr>
          <w:rFonts w:eastAsia="Times New Roman"/>
        </w:rPr>
      </w:pPr>
      <w:r w:rsidRPr="002F04B1">
        <w:rPr>
          <w:rFonts w:eastAsia="Times New Roman"/>
        </w:rPr>
        <w:t xml:space="preserve">The Governance Committee reviewed and discussed Gerd’s suggested edits and changes to the Bylaws. Gerd provided some background context mainly noting edits to standardize </w:t>
      </w:r>
      <w:r>
        <w:rPr>
          <w:rFonts w:eastAsia="Times New Roman"/>
        </w:rPr>
        <w:t>terminology</w:t>
      </w:r>
      <w:r w:rsidRPr="002F04B1">
        <w:rPr>
          <w:rFonts w:eastAsia="Times New Roman"/>
        </w:rPr>
        <w:t xml:space="preserve"> throughout, </w:t>
      </w:r>
      <w:r>
        <w:rPr>
          <w:rFonts w:eastAsia="Times New Roman"/>
        </w:rPr>
        <w:t xml:space="preserve">better define the Council’s structure and </w:t>
      </w:r>
      <w:r w:rsidRPr="002F04B1">
        <w:rPr>
          <w:rFonts w:eastAsia="Times New Roman"/>
        </w:rPr>
        <w:t xml:space="preserve">re-formatting to better streamline the content. Joe added that his suggested edits were to </w:t>
      </w:r>
      <w:r>
        <w:rPr>
          <w:rFonts w:eastAsia="Times New Roman"/>
        </w:rPr>
        <w:t xml:space="preserve">further </w:t>
      </w:r>
      <w:r w:rsidRPr="002F04B1">
        <w:rPr>
          <w:rFonts w:eastAsia="Times New Roman"/>
        </w:rPr>
        <w:t xml:space="preserve">clarify some </w:t>
      </w:r>
      <w:r>
        <w:rPr>
          <w:rFonts w:eastAsia="Times New Roman"/>
        </w:rPr>
        <w:t xml:space="preserve">of the </w:t>
      </w:r>
      <w:r w:rsidRPr="002F04B1">
        <w:rPr>
          <w:rFonts w:eastAsia="Times New Roman"/>
        </w:rPr>
        <w:t>langua</w:t>
      </w:r>
      <w:r>
        <w:rPr>
          <w:rFonts w:eastAsia="Times New Roman"/>
        </w:rPr>
        <w:t xml:space="preserve">ge. </w:t>
      </w:r>
      <w:r w:rsidRPr="002F04B1">
        <w:rPr>
          <w:rFonts w:eastAsia="Times New Roman"/>
        </w:rPr>
        <w:t xml:space="preserve">No changes </w:t>
      </w:r>
      <w:r>
        <w:rPr>
          <w:rFonts w:eastAsia="Times New Roman"/>
        </w:rPr>
        <w:t xml:space="preserve">outside of these suggestions </w:t>
      </w:r>
      <w:r w:rsidRPr="002F04B1">
        <w:rPr>
          <w:rFonts w:eastAsia="Times New Roman"/>
        </w:rPr>
        <w:t>were noted.</w:t>
      </w:r>
    </w:p>
    <w:p w14:paraId="773B8622" w14:textId="77777777" w:rsidR="0097653C" w:rsidRDefault="0097653C" w:rsidP="0097653C">
      <w:pPr>
        <w:pStyle w:val="ListParagraph"/>
        <w:numPr>
          <w:ilvl w:val="0"/>
          <w:numId w:val="163"/>
        </w:numPr>
        <w:spacing w:after="0" w:line="240" w:lineRule="auto"/>
        <w:rPr>
          <w:rFonts w:eastAsia="Times New Roman"/>
        </w:rPr>
      </w:pPr>
      <w:r>
        <w:rPr>
          <w:rFonts w:eastAsia="Times New Roman"/>
        </w:rPr>
        <w:t>Two additional items concerning the Bylaws were discussed:</w:t>
      </w:r>
    </w:p>
    <w:p w14:paraId="4195B399" w14:textId="77777777" w:rsidR="0097653C" w:rsidRDefault="0097653C" w:rsidP="0097653C">
      <w:pPr>
        <w:pStyle w:val="ListParagraph"/>
        <w:numPr>
          <w:ilvl w:val="0"/>
          <w:numId w:val="165"/>
        </w:numPr>
        <w:spacing w:after="0" w:line="240" w:lineRule="auto"/>
        <w:rPr>
          <w:rFonts w:eastAsia="Times New Roman"/>
        </w:rPr>
      </w:pPr>
      <w:r>
        <w:rPr>
          <w:rFonts w:eastAsia="Times New Roman"/>
        </w:rPr>
        <w:t>The current Bylaws read that organizational memberships will be renewed every 4 years. The GC decided not to make any changes to membership-year terms for now and will later decide on an approach on how to re-engage APIC and SHEA members since their introduction in 2016.</w:t>
      </w:r>
    </w:p>
    <w:p w14:paraId="2717C821" w14:textId="77777777" w:rsidR="0097653C" w:rsidRPr="002F04B1" w:rsidRDefault="0097653C" w:rsidP="0097653C">
      <w:pPr>
        <w:pStyle w:val="ListParagraph"/>
        <w:numPr>
          <w:ilvl w:val="0"/>
          <w:numId w:val="165"/>
        </w:numPr>
        <w:spacing w:after="0" w:line="240" w:lineRule="auto"/>
        <w:rPr>
          <w:rFonts w:eastAsia="Times New Roman"/>
        </w:rPr>
      </w:pPr>
      <w:r>
        <w:rPr>
          <w:rFonts w:eastAsia="Times New Roman"/>
        </w:rPr>
        <w:t>The GC also decided to not specify time limits for workgroup leads.</w:t>
      </w:r>
    </w:p>
    <w:p w14:paraId="566561C5" w14:textId="6E2861BE" w:rsidR="0097653C" w:rsidRDefault="0097653C" w:rsidP="0097653C">
      <w:pPr>
        <w:pStyle w:val="ListParagraph"/>
        <w:numPr>
          <w:ilvl w:val="0"/>
          <w:numId w:val="166"/>
        </w:numPr>
        <w:spacing w:after="0" w:line="240" w:lineRule="auto"/>
        <w:rPr>
          <w:rFonts w:eastAsia="Times New Roman"/>
        </w:rPr>
      </w:pPr>
      <w:r>
        <w:rPr>
          <w:rFonts w:eastAsia="Times New Roman"/>
        </w:rPr>
        <w:t>For next steps, staff will incorporate the suggested edits and share it with the Governance Committee in preparation for GC presentation of the Bylaws to voting members at the in-person meeting. The GC requested that a clean version of the Bylaws be presented at the meeting.</w:t>
      </w:r>
    </w:p>
    <w:p w14:paraId="1E3A9B54" w14:textId="77777777" w:rsidR="002D219E" w:rsidRPr="002D219E" w:rsidRDefault="002D219E" w:rsidP="002D219E">
      <w:pPr>
        <w:spacing w:after="0" w:line="240" w:lineRule="auto"/>
        <w:rPr>
          <w:rFonts w:eastAsia="Times New Roman"/>
        </w:rPr>
      </w:pPr>
      <w:bookmarkStart w:id="0" w:name="_GoBack"/>
      <w:bookmarkEnd w:id="0"/>
    </w:p>
    <w:p w14:paraId="01D76ADA" w14:textId="227AEFB4" w:rsidR="0097653C" w:rsidRDefault="0097653C" w:rsidP="002838AC">
      <w:pPr>
        <w:spacing w:after="0" w:line="240" w:lineRule="auto"/>
        <w:rPr>
          <w:rFonts w:eastAsia="Times New Roman"/>
          <w:b/>
          <w:bCs/>
        </w:rPr>
      </w:pPr>
    </w:p>
    <w:p w14:paraId="06230AC4" w14:textId="77777777" w:rsidR="0097653C" w:rsidRDefault="0097653C" w:rsidP="0097653C">
      <w:pPr>
        <w:spacing w:after="0" w:line="240" w:lineRule="auto"/>
        <w:jc w:val="center"/>
        <w:rPr>
          <w:b/>
          <w:sz w:val="28"/>
          <w:szCs w:val="28"/>
        </w:rPr>
      </w:pPr>
      <w:r>
        <w:rPr>
          <w:noProof/>
        </w:rPr>
        <w:lastRenderedPageBreak/>
        <w:drawing>
          <wp:inline distT="0" distB="0" distL="0" distR="0" wp14:anchorId="3BED73D9" wp14:editId="1F821C88">
            <wp:extent cx="1795463" cy="448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960C0D2" w14:textId="77777777" w:rsidR="0097653C" w:rsidRPr="00E63E93" w:rsidRDefault="0097653C" w:rsidP="009765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FD1F3EE" w14:textId="77777777" w:rsidR="0097653C" w:rsidRDefault="0097653C" w:rsidP="0097653C">
      <w:pPr>
        <w:spacing w:after="0" w:line="240" w:lineRule="auto"/>
        <w:jc w:val="center"/>
        <w:rPr>
          <w:rFonts w:cstheme="minorHAnsi"/>
        </w:rPr>
      </w:pPr>
      <w:r>
        <w:rPr>
          <w:rFonts w:cstheme="minorHAnsi"/>
        </w:rPr>
        <w:t>December 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1487E1C8" w14:textId="77777777" w:rsidR="0097653C" w:rsidRDefault="0097653C" w:rsidP="0097653C">
      <w:pPr>
        <w:spacing w:after="0" w:line="240" w:lineRule="auto"/>
        <w:jc w:val="center"/>
        <w:rPr>
          <w:rStyle w:val="Hyperlink"/>
          <w:rFonts w:cs="Times New Roman"/>
          <w:b/>
          <w:color w:val="0070C0"/>
          <w:sz w:val="20"/>
          <w:szCs w:val="20"/>
        </w:rPr>
      </w:pPr>
      <w:hyperlink r:id="rId9" w:history="1">
        <w:r w:rsidRPr="007D5638">
          <w:rPr>
            <w:rStyle w:val="Hyperlink"/>
            <w:rFonts w:cs="Times New Roman"/>
            <w:b/>
            <w:color w:val="0070C0"/>
            <w:sz w:val="20"/>
            <w:szCs w:val="20"/>
          </w:rPr>
          <w:t>Basecamp</w:t>
        </w:r>
      </w:hyperlink>
    </w:p>
    <w:p w14:paraId="614A9AD7" w14:textId="77777777" w:rsidR="0097653C" w:rsidRDefault="0097653C" w:rsidP="002838AC">
      <w:pPr>
        <w:spacing w:after="0" w:line="240" w:lineRule="auto"/>
        <w:rPr>
          <w:rFonts w:eastAsia="Times New Roman"/>
          <w:b/>
          <w:bCs/>
        </w:rPr>
      </w:pPr>
    </w:p>
    <w:p w14:paraId="05F03800" w14:textId="158A9DE1" w:rsidR="002838AC" w:rsidRDefault="002838AC" w:rsidP="002838AC">
      <w:pPr>
        <w:spacing w:after="0" w:line="240" w:lineRule="auto"/>
        <w:rPr>
          <w:rFonts w:eastAsia="Times New Roman"/>
          <w:b/>
          <w:bCs/>
        </w:rPr>
      </w:pPr>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small to medium-sized hospitals, rural hospitals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w:t>
      </w:r>
      <w:proofErr w:type="spellStart"/>
      <w:r>
        <w:rPr>
          <w:rFonts w:eastAsia="Times New Roman"/>
        </w:rPr>
        <w:t>Burcum</w:t>
      </w:r>
      <w:proofErr w:type="spellEnd"/>
      <w:r>
        <w:rPr>
          <w:rFonts w:eastAsia="Times New Roman"/>
        </w:rPr>
        <w:t xml:space="preserve">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Jafar also asked for some clarification about the target audience for this work, and whether the work should target public health, infectious disease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lastRenderedPageBreak/>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Another option is to have workgroups work on High-Level Guidance chapters on day an and for day 2, block out times for workgroup breakout sessions without specifying the 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Joe will follow up with feedback on the chapters on performance indicators. Joe also suggested that workgroup A and B sessions be </w:t>
      </w:r>
      <w:proofErr w:type="gramStart"/>
      <w:r>
        <w:rPr>
          <w:rFonts w:eastAsia="Times New Roman"/>
        </w:rPr>
        <w:t>combined</w:t>
      </w:r>
      <w:proofErr w:type="gramEnd"/>
      <w:r>
        <w:rPr>
          <w:rFonts w:eastAsia="Times New Roman"/>
        </w:rPr>
        <w:t xml:space="preserve">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Next year’s quarterly call dates will be kept to the standing schedule, which is the second Fridays at 2:00 p.m. ET for the months of February, May, August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2D219E" w:rsidP="00AD1227">
      <w:pPr>
        <w:spacing w:after="0" w:line="240" w:lineRule="auto"/>
        <w:jc w:val="center"/>
        <w:rPr>
          <w:rStyle w:val="Hyperlink"/>
          <w:rFonts w:cs="Times New Roman"/>
          <w:b/>
          <w:color w:val="0070C0"/>
          <w:sz w:val="20"/>
          <w:szCs w:val="20"/>
        </w:rPr>
      </w:pPr>
      <w:hyperlink r:id="rId10"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lastRenderedPageBreak/>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w:t>
      </w:r>
      <w:proofErr w:type="gramStart"/>
      <w:r>
        <w:rPr>
          <w:rFonts w:eastAsia="Times New Roman"/>
        </w:rPr>
        <w:t>leads</w:t>
      </w:r>
      <w:proofErr w:type="gramEnd"/>
      <w:r>
        <w:rPr>
          <w:rFonts w:eastAsia="Times New Roman"/>
        </w:rPr>
        <w:t xml:space="preserve">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also received feedback on the framework from external reviewers. There were no responses from reporters and journalists. Joe recommended we reach out to Kris Ehresmann to connect with Jill </w:t>
      </w:r>
      <w:proofErr w:type="spellStart"/>
      <w:r>
        <w:rPr>
          <w:rFonts w:eastAsia="Times New Roman"/>
        </w:rPr>
        <w:t>Burcum</w:t>
      </w:r>
      <w:proofErr w:type="spellEnd"/>
      <w:r>
        <w:rPr>
          <w:rFonts w:eastAsia="Times New Roman"/>
        </w:rPr>
        <w:t xml:space="preserve">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 xml:space="preserve">C. </w:t>
      </w:r>
      <w:proofErr w:type="spellStart"/>
      <w:r w:rsidRPr="00C93805">
        <w:rPr>
          <w:rFonts w:eastAsia="Times New Roman"/>
          <w:i/>
          <w:iCs/>
        </w:rPr>
        <w:t>auris</w:t>
      </w:r>
      <w:proofErr w:type="spellEnd"/>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lastRenderedPageBreak/>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2D219E" w:rsidP="00AD1227">
      <w:pPr>
        <w:spacing w:after="0" w:line="240" w:lineRule="auto"/>
        <w:jc w:val="center"/>
        <w:rPr>
          <w:rStyle w:val="Hyperlink"/>
          <w:rFonts w:cs="Times New Roman"/>
          <w:b/>
          <w:color w:val="0070C0"/>
          <w:sz w:val="20"/>
          <w:szCs w:val="20"/>
        </w:rPr>
      </w:pPr>
      <w:hyperlink r:id="rId11"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w:t>
      </w:r>
      <w:proofErr w:type="spellStart"/>
      <w:r w:rsidRPr="00993641">
        <w:rPr>
          <w:rFonts w:eastAsia="Times New Roman"/>
        </w:rPr>
        <w:t>Baliga</w:t>
      </w:r>
      <w:proofErr w:type="spellEnd"/>
      <w:r w:rsidRPr="00993641">
        <w:rPr>
          <w:rFonts w:eastAsia="Times New Roman"/>
        </w:rPr>
        <w:t xml:space="preserve">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lastRenderedPageBreak/>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lastRenderedPageBreak/>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2D219E" w:rsidP="00635A9A">
      <w:pPr>
        <w:spacing w:after="0" w:line="240" w:lineRule="auto"/>
        <w:jc w:val="center"/>
        <w:rPr>
          <w:rStyle w:val="Hyperlink"/>
          <w:rFonts w:cs="Times New Roman"/>
          <w:b/>
          <w:color w:val="0070C0"/>
          <w:sz w:val="20"/>
          <w:szCs w:val="20"/>
        </w:rPr>
      </w:pPr>
      <w:hyperlink r:id="rId12"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2D219E" w:rsidP="006B78B0">
      <w:pPr>
        <w:spacing w:after="0" w:line="240" w:lineRule="auto"/>
        <w:jc w:val="center"/>
        <w:rPr>
          <w:rStyle w:val="Hyperlink"/>
          <w:rFonts w:cs="Times New Roman"/>
          <w:b/>
          <w:color w:val="0070C0"/>
          <w:sz w:val="20"/>
          <w:szCs w:val="20"/>
        </w:rPr>
      </w:pPr>
      <w:hyperlink r:id="rId13"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lastRenderedPageBreak/>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 xml:space="preserve">C. </w:t>
      </w:r>
      <w:proofErr w:type="spellStart"/>
      <w:r w:rsidRPr="00220C22">
        <w:rPr>
          <w:rFonts w:cs="Times New Roman"/>
          <w:i/>
          <w:iCs/>
          <w:color w:val="000000" w:themeColor="text1"/>
        </w:rPr>
        <w:t>auris</w:t>
      </w:r>
      <w:proofErr w:type="spellEnd"/>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2D219E" w:rsidP="00056815">
      <w:pPr>
        <w:spacing w:after="0" w:line="240" w:lineRule="auto"/>
        <w:jc w:val="center"/>
        <w:rPr>
          <w:rFonts w:ascii="Calibri" w:hAnsi="Calibri" w:cs="Calibri"/>
          <w:b/>
          <w:bCs/>
          <w:color w:val="0070C0"/>
          <w:sz w:val="20"/>
          <w:szCs w:val="20"/>
        </w:rPr>
      </w:pPr>
      <w:hyperlink r:id="rId14"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lastRenderedPageBreak/>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w:t>
      </w:r>
      <w:proofErr w:type="spellStart"/>
      <w:r w:rsidRPr="001C077F">
        <w:rPr>
          <w:rFonts w:eastAsia="Times New Roman"/>
          <w:bCs/>
          <w:color w:val="000000" w:themeColor="text1"/>
        </w:rPr>
        <w:t>Baliga</w:t>
      </w:r>
      <w:proofErr w:type="spellEnd"/>
      <w:r w:rsidRPr="001C077F">
        <w:rPr>
          <w:rFonts w:eastAsia="Times New Roman"/>
          <w:bCs/>
          <w:color w:val="000000" w:themeColor="text1"/>
        </w:rPr>
        <w:t xml:space="preserve">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2D219E" w:rsidP="00056815">
      <w:pPr>
        <w:spacing w:after="0" w:line="240" w:lineRule="auto"/>
        <w:jc w:val="center"/>
        <w:rPr>
          <w:rFonts w:ascii="Calibri" w:hAnsi="Calibri" w:cs="Calibri"/>
          <w:b/>
          <w:bCs/>
          <w:color w:val="0070C0"/>
          <w:sz w:val="20"/>
          <w:szCs w:val="20"/>
        </w:rPr>
      </w:pPr>
      <w:hyperlink r:id="rId15"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lastRenderedPageBreak/>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 xml:space="preserve">C. </w:t>
      </w:r>
      <w:proofErr w:type="spellStart"/>
      <w:r w:rsidRPr="005C12B2">
        <w:rPr>
          <w:rFonts w:eastAsia="Times New Roman"/>
          <w:i/>
        </w:rPr>
        <w:t>auris</w:t>
      </w:r>
      <w:proofErr w:type="spellEnd"/>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2D219E" w:rsidP="00AB29F7">
      <w:pPr>
        <w:spacing w:after="0" w:line="240" w:lineRule="auto"/>
        <w:jc w:val="center"/>
        <w:rPr>
          <w:rFonts w:ascii="Calibri" w:hAnsi="Calibri" w:cs="Calibri"/>
          <w:b/>
          <w:bCs/>
          <w:color w:val="0070C0"/>
          <w:sz w:val="20"/>
          <w:szCs w:val="20"/>
        </w:rPr>
      </w:pPr>
      <w:hyperlink r:id="rId16"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lastRenderedPageBreak/>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2D219E" w:rsidP="00AB29F7">
      <w:pPr>
        <w:numPr>
          <w:ilvl w:val="0"/>
          <w:numId w:val="125"/>
        </w:numPr>
        <w:spacing w:after="0" w:line="240" w:lineRule="auto"/>
        <w:contextualSpacing/>
        <w:rPr>
          <w:rFonts w:cs="Times New Roman"/>
        </w:rPr>
      </w:pPr>
      <w:hyperlink r:id="rId17"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lastRenderedPageBreak/>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2D219E" w:rsidP="00A1223C">
      <w:pPr>
        <w:spacing w:after="0" w:line="240" w:lineRule="auto"/>
        <w:jc w:val="center"/>
        <w:rPr>
          <w:rFonts w:ascii="Calibri" w:hAnsi="Calibri" w:cs="Calibri"/>
          <w:b/>
          <w:bCs/>
          <w:color w:val="0070C0"/>
          <w:sz w:val="20"/>
          <w:szCs w:val="20"/>
        </w:rPr>
      </w:pPr>
      <w:hyperlink r:id="rId18"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proofErr w:type="gramStart"/>
      <w:r w:rsidRPr="00B0278A">
        <w:rPr>
          <w:rFonts w:eastAsia="Times New Roman"/>
          <w:i/>
        </w:rPr>
        <w:t>C.diff</w:t>
      </w:r>
      <w:proofErr w:type="spellEnd"/>
      <w:proofErr w:type="gram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lastRenderedPageBreak/>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2D219E" w:rsidP="007C3F91">
      <w:pPr>
        <w:spacing w:after="0" w:line="240" w:lineRule="auto"/>
        <w:jc w:val="center"/>
        <w:rPr>
          <w:rFonts w:ascii="Calibri" w:hAnsi="Calibri" w:cs="Calibri"/>
          <w:b/>
          <w:bCs/>
          <w:color w:val="0070C0"/>
          <w:sz w:val="20"/>
          <w:szCs w:val="20"/>
        </w:rPr>
      </w:pPr>
      <w:hyperlink r:id="rId19"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lastRenderedPageBreak/>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w:t>
      </w:r>
      <w:r>
        <w:rPr>
          <w:rFonts w:cs="Times New Roman"/>
        </w:rPr>
        <w:lastRenderedPageBreak/>
        <w:t xml:space="preserve">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2D219E" w:rsidP="0035566A">
      <w:pPr>
        <w:spacing w:after="0" w:line="240" w:lineRule="auto"/>
        <w:jc w:val="center"/>
        <w:rPr>
          <w:rFonts w:ascii="Calibri" w:hAnsi="Calibri" w:cs="Calibri"/>
          <w:b/>
          <w:bCs/>
          <w:color w:val="0070C0"/>
          <w:sz w:val="20"/>
          <w:szCs w:val="20"/>
        </w:rPr>
      </w:pPr>
      <w:hyperlink r:id="rId20"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1"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lastRenderedPageBreak/>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 xml:space="preserve">What were the workgroup’s thoughts on the </w:t>
      </w:r>
      <w:proofErr w:type="gramStart"/>
      <w:r w:rsidRPr="00BE68C5">
        <w:rPr>
          <w:rFonts w:cs="Times New Roman"/>
        </w:rPr>
        <w:t>genetically-linked</w:t>
      </w:r>
      <w:proofErr w:type="gramEnd"/>
      <w:r w:rsidRPr="00BE68C5">
        <w:rPr>
          <w:rFonts w:cs="Times New Roman"/>
        </w:rPr>
        <w:t xml:space="preserve">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w:t>
      </w:r>
      <w:proofErr w:type="gramStart"/>
      <w:r>
        <w:rPr>
          <w:rFonts w:cs="Times New Roman"/>
        </w:rPr>
        <w:t>epidemiologically-linked</w:t>
      </w:r>
      <w:proofErr w:type="gramEnd"/>
      <w:r>
        <w:rPr>
          <w:rFonts w:cs="Times New Roman"/>
        </w:rPr>
        <w:t xml:space="preserve">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22"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3"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Next steps are to pursue workgroup membership in a </w:t>
      </w:r>
      <w:proofErr w:type="gramStart"/>
      <w:r w:rsidRPr="008A3C4C">
        <w:rPr>
          <w:rFonts w:cs="Times New Roman"/>
        </w:rPr>
        <w:t>step-wise</w:t>
      </w:r>
      <w:proofErr w:type="gramEnd"/>
      <w:r w:rsidRPr="008A3C4C">
        <w:rPr>
          <w:rFonts w:cs="Times New Roman"/>
        </w:rPr>
        <w:t xml:space="preserv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lastRenderedPageBreak/>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4"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5"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2D219E" w:rsidP="00DD5454">
      <w:pPr>
        <w:spacing w:after="0" w:line="240" w:lineRule="auto"/>
        <w:jc w:val="center"/>
        <w:rPr>
          <w:rFonts w:ascii="Calibri" w:hAnsi="Calibri" w:cs="Calibri"/>
          <w:b/>
          <w:bCs/>
          <w:color w:val="0070C0"/>
          <w:sz w:val="20"/>
          <w:szCs w:val="20"/>
        </w:rPr>
      </w:pPr>
      <w:hyperlink r:id="rId26"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w:t>
      </w:r>
      <w:r w:rsidRPr="00BE4133">
        <w:rPr>
          <w:rFonts w:cs="Times New Roman"/>
        </w:rPr>
        <w:lastRenderedPageBreak/>
        <w:t xml:space="preserve">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lastRenderedPageBreak/>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w:t>
      </w:r>
      <w:r>
        <w:rPr>
          <w:rFonts w:cs="Times New Roman"/>
        </w:rPr>
        <w:lastRenderedPageBreak/>
        <w:t xml:space="preserve">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 xml:space="preserve">On the Policy Workgroup front, this brings up a possible intersection on how a health department should follow up policy-wise, when they receive report of an outbreak. From a policy standpoint what concerns will </w:t>
      </w:r>
      <w:proofErr w:type="gramStart"/>
      <w:r>
        <w:rPr>
          <w:rFonts w:cs="Times New Roman"/>
        </w:rPr>
        <w:t>reported</w:t>
      </w:r>
      <w:proofErr w:type="gramEnd"/>
      <w:r>
        <w:rPr>
          <w:rFonts w:cs="Times New Roman"/>
        </w:rPr>
        <w:t xml:space="preserve">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lastRenderedPageBreak/>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t>
      </w:r>
      <w:r>
        <w:rPr>
          <w:rFonts w:cs="Times New Roman"/>
        </w:rPr>
        <w:lastRenderedPageBreak/>
        <w:t xml:space="preserve">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7"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The next CORHA Voting Member Quarterly Call is expected to occur soon. Based on the status of most workgroup products, it might be more reasonable to postpone the CORHA voting call to </w:t>
      </w:r>
      <w:r>
        <w:rPr>
          <w:rFonts w:cs="Times New Roman"/>
        </w:rPr>
        <w:lastRenderedPageBreak/>
        <w:t>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w:t>
      </w:r>
      <w:proofErr w:type="gramStart"/>
      <w:r>
        <w:rPr>
          <w:rFonts w:cs="Times New Roman"/>
        </w:rPr>
        <w:t>sufficient</w:t>
      </w:r>
      <w:proofErr w:type="gramEnd"/>
      <w:r>
        <w:rPr>
          <w:rFonts w:cs="Times New Roman"/>
        </w:rPr>
        <w:t xml:space="preserve">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lastRenderedPageBreak/>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lastRenderedPageBreak/>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w:t>
      </w:r>
      <w:proofErr w:type="gramStart"/>
      <w:r w:rsidRPr="007118B4">
        <w:rPr>
          <w:rFonts w:cs="Times New Roman"/>
          <w:color w:val="000000" w:themeColor="text1"/>
        </w:rPr>
        <w:t>ground work</w:t>
      </w:r>
      <w:proofErr w:type="gramEnd"/>
      <w:r w:rsidRPr="007118B4">
        <w:rPr>
          <w:rFonts w:cs="Times New Roman"/>
          <w:color w:val="000000" w:themeColor="text1"/>
        </w:rPr>
        <w:t xml:space="preserve">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w:t>
      </w:r>
      <w:r w:rsidRPr="00953FF0">
        <w:rPr>
          <w:rFonts w:cs="Times New Roman"/>
          <w:color w:val="000000" w:themeColor="text1"/>
        </w:rPr>
        <w:lastRenderedPageBreak/>
        <w:t xml:space="preserve">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lastRenderedPageBreak/>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w:t>
      </w:r>
      <w:proofErr w:type="gramStart"/>
      <w:r w:rsidRPr="00B32E6F">
        <w:rPr>
          <w:rFonts w:cstheme="minorHAnsi"/>
        </w:rPr>
        <w:t>step-wise</w:t>
      </w:r>
      <w:proofErr w:type="gramEnd"/>
      <w:r w:rsidRPr="00B32E6F">
        <w:rPr>
          <w:rFonts w:cstheme="minorHAnsi"/>
        </w:rPr>
        <w:t xml:space="preserv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lastRenderedPageBreak/>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8"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29"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30"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lastRenderedPageBreak/>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lastRenderedPageBreak/>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lastRenderedPageBreak/>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1"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6"/>
    <w:p w14:paraId="24D9839E" w14:textId="5D1E32D8" w:rsidR="0081217F" w:rsidRDefault="00B062A9" w:rsidP="00FD3CF0">
      <w:pPr>
        <w:pStyle w:val="ListParagraph"/>
        <w:numPr>
          <w:ilvl w:val="0"/>
          <w:numId w:val="40"/>
        </w:numPr>
        <w:spacing w:after="0" w:line="240" w:lineRule="auto"/>
      </w:pPr>
      <w:r>
        <w:lastRenderedPageBreak/>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lastRenderedPageBreak/>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2"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3"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lastRenderedPageBreak/>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lastRenderedPageBreak/>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 xml:space="preserve">healthcare </w:t>
      </w:r>
      <w:proofErr w:type="gramStart"/>
      <w:r>
        <w:rPr>
          <w:rFonts w:cs="Times New Roman"/>
        </w:rPr>
        <w:t>focused-</w:t>
      </w:r>
      <w:r w:rsidRPr="00504FA0">
        <w:rPr>
          <w:rFonts w:cs="Times New Roman"/>
        </w:rPr>
        <w:t>survey</w:t>
      </w:r>
      <w:proofErr w:type="gramEnd"/>
      <w:r w:rsidRPr="00504FA0">
        <w:rPr>
          <w:rFonts w:cs="Times New Roman"/>
        </w:rPr>
        <w:t xml:space="preserve">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r>
        <w:rPr>
          <w:rFonts w:eastAsia="Times New Roman"/>
        </w:rPr>
        <w:lastRenderedPageBreak/>
        <w:t>(</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4"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lastRenderedPageBreak/>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lastRenderedPageBreak/>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5"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lastRenderedPageBreak/>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w:t>
      </w:r>
      <w:proofErr w:type="gramStart"/>
      <w:r>
        <w:rPr>
          <w:rFonts w:ascii="Calibri" w:eastAsia="Times New Roman" w:hAnsi="Calibri" w:cs="Calibri"/>
        </w:rPr>
        <w:t>soft-launch</w:t>
      </w:r>
      <w:proofErr w:type="gramEnd"/>
      <w:r>
        <w:rPr>
          <w:rFonts w:ascii="Calibri" w:eastAsia="Times New Roman" w:hAnsi="Calibri" w:cs="Calibri"/>
        </w:rPr>
        <w:t xml:space="preserve">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lastRenderedPageBreak/>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81795E"/>
    <w:multiLevelType w:val="hybridMultilevel"/>
    <w:tmpl w:val="B4F481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2FC71496"/>
    <w:multiLevelType w:val="hybridMultilevel"/>
    <w:tmpl w:val="F40E7C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2"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6"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2"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1"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102"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2"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1"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4"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7"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0"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3"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1"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4"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5"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9" w15:restartNumberingAfterBreak="0">
    <w:nsid w:val="719118BD"/>
    <w:multiLevelType w:val="hybridMultilevel"/>
    <w:tmpl w:val="76C0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2"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3"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57"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6"/>
  </w:num>
  <w:num w:numId="3">
    <w:abstractNumId w:val="127"/>
  </w:num>
  <w:num w:numId="4">
    <w:abstractNumId w:val="7"/>
  </w:num>
  <w:num w:numId="5">
    <w:abstractNumId w:val="102"/>
  </w:num>
  <w:num w:numId="6">
    <w:abstractNumId w:val="8"/>
  </w:num>
  <w:num w:numId="7">
    <w:abstractNumId w:val="96"/>
  </w:num>
  <w:num w:numId="8">
    <w:abstractNumId w:val="74"/>
  </w:num>
  <w:num w:numId="9">
    <w:abstractNumId w:val="91"/>
  </w:num>
  <w:num w:numId="10">
    <w:abstractNumId w:val="63"/>
  </w:num>
  <w:num w:numId="11">
    <w:abstractNumId w:val="85"/>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19"/>
  </w:num>
  <w:num w:numId="14">
    <w:abstractNumId w:val="138"/>
  </w:num>
  <w:num w:numId="15">
    <w:abstractNumId w:val="143"/>
  </w:num>
  <w:num w:numId="16">
    <w:abstractNumId w:val="81"/>
  </w:num>
  <w:num w:numId="17">
    <w:abstractNumId w:val="50"/>
  </w:num>
  <w:num w:numId="18">
    <w:abstractNumId w:val="9"/>
  </w:num>
  <w:num w:numId="19">
    <w:abstractNumId w:val="24"/>
  </w:num>
  <w:num w:numId="20">
    <w:abstractNumId w:val="152"/>
  </w:num>
  <w:num w:numId="21">
    <w:abstractNumId w:val="140"/>
  </w:num>
  <w:num w:numId="22">
    <w:abstractNumId w:val="45"/>
  </w:num>
  <w:num w:numId="23">
    <w:abstractNumId w:val="38"/>
  </w:num>
  <w:num w:numId="24">
    <w:abstractNumId w:val="90"/>
  </w:num>
  <w:num w:numId="25">
    <w:abstractNumId w:val="115"/>
  </w:num>
  <w:num w:numId="26">
    <w:abstractNumId w:val="37"/>
  </w:num>
  <w:num w:numId="27">
    <w:abstractNumId w:val="70"/>
  </w:num>
  <w:num w:numId="28">
    <w:abstractNumId w:val="153"/>
  </w:num>
  <w:num w:numId="29">
    <w:abstractNumId w:val="76"/>
  </w:num>
  <w:num w:numId="30">
    <w:abstractNumId w:val="21"/>
  </w:num>
  <w:num w:numId="31">
    <w:abstractNumId w:val="142"/>
  </w:num>
  <w:num w:numId="32">
    <w:abstractNumId w:val="84"/>
  </w:num>
  <w:num w:numId="33">
    <w:abstractNumId w:val="145"/>
  </w:num>
  <w:num w:numId="34">
    <w:abstractNumId w:val="73"/>
  </w:num>
  <w:num w:numId="35">
    <w:abstractNumId w:val="100"/>
  </w:num>
  <w:num w:numId="36">
    <w:abstractNumId w:val="11"/>
  </w:num>
  <w:num w:numId="37">
    <w:abstractNumId w:val="105"/>
  </w:num>
  <w:num w:numId="38">
    <w:abstractNumId w:val="135"/>
  </w:num>
  <w:num w:numId="39">
    <w:abstractNumId w:val="69"/>
  </w:num>
  <w:num w:numId="40">
    <w:abstractNumId w:val="150"/>
  </w:num>
  <w:num w:numId="41">
    <w:abstractNumId w:val="117"/>
  </w:num>
  <w:num w:numId="42">
    <w:abstractNumId w:val="18"/>
  </w:num>
  <w:num w:numId="43">
    <w:abstractNumId w:val="53"/>
  </w:num>
  <w:num w:numId="44">
    <w:abstractNumId w:val="92"/>
  </w:num>
  <w:num w:numId="45">
    <w:abstractNumId w:val="29"/>
  </w:num>
  <w:num w:numId="46">
    <w:abstractNumId w:val="20"/>
  </w:num>
  <w:num w:numId="47">
    <w:abstractNumId w:val="71"/>
  </w:num>
  <w:num w:numId="48">
    <w:abstractNumId w:val="19"/>
  </w:num>
  <w:num w:numId="49">
    <w:abstractNumId w:val="4"/>
  </w:num>
  <w:num w:numId="50">
    <w:abstractNumId w:val="47"/>
  </w:num>
  <w:num w:numId="51">
    <w:abstractNumId w:val="72"/>
  </w:num>
  <w:num w:numId="52">
    <w:abstractNumId w:val="28"/>
  </w:num>
  <w:num w:numId="53">
    <w:abstractNumId w:val="104"/>
  </w:num>
  <w:num w:numId="54">
    <w:abstractNumId w:val="35"/>
  </w:num>
  <w:num w:numId="55">
    <w:abstractNumId w:val="110"/>
  </w:num>
  <w:num w:numId="56">
    <w:abstractNumId w:val="30"/>
  </w:num>
  <w:num w:numId="57">
    <w:abstractNumId w:val="54"/>
  </w:num>
  <w:num w:numId="58">
    <w:abstractNumId w:val="13"/>
  </w:num>
  <w:num w:numId="59">
    <w:abstractNumId w:val="148"/>
  </w:num>
  <w:num w:numId="60">
    <w:abstractNumId w:val="41"/>
  </w:num>
  <w:num w:numId="61">
    <w:abstractNumId w:val="43"/>
  </w:num>
  <w:num w:numId="62">
    <w:abstractNumId w:val="154"/>
  </w:num>
  <w:num w:numId="63">
    <w:abstractNumId w:val="113"/>
  </w:num>
  <w:num w:numId="64">
    <w:abstractNumId w:val="31"/>
  </w:num>
  <w:num w:numId="65">
    <w:abstractNumId w:val="79"/>
  </w:num>
  <w:num w:numId="66">
    <w:abstractNumId w:val="114"/>
  </w:num>
  <w:num w:numId="67">
    <w:abstractNumId w:val="151"/>
  </w:num>
  <w:num w:numId="68">
    <w:abstractNumId w:val="48"/>
  </w:num>
  <w:num w:numId="69">
    <w:abstractNumId w:val="60"/>
  </w:num>
  <w:num w:numId="70">
    <w:abstractNumId w:val="87"/>
  </w:num>
  <w:num w:numId="71">
    <w:abstractNumId w:val="26"/>
  </w:num>
  <w:num w:numId="72">
    <w:abstractNumId w:val="97"/>
  </w:num>
  <w:num w:numId="73">
    <w:abstractNumId w:val="161"/>
  </w:num>
  <w:num w:numId="74">
    <w:abstractNumId w:val="130"/>
  </w:num>
  <w:num w:numId="75">
    <w:abstractNumId w:val="82"/>
  </w:num>
  <w:num w:numId="76">
    <w:abstractNumId w:val="68"/>
  </w:num>
  <w:num w:numId="77">
    <w:abstractNumId w:val="126"/>
  </w:num>
  <w:num w:numId="78">
    <w:abstractNumId w:val="57"/>
  </w:num>
  <w:num w:numId="79">
    <w:abstractNumId w:val="56"/>
  </w:num>
  <w:num w:numId="80">
    <w:abstractNumId w:val="136"/>
  </w:num>
  <w:num w:numId="81">
    <w:abstractNumId w:val="51"/>
  </w:num>
  <w:num w:numId="82">
    <w:abstractNumId w:val="118"/>
  </w:num>
  <w:num w:numId="83">
    <w:abstractNumId w:val="49"/>
  </w:num>
  <w:num w:numId="84">
    <w:abstractNumId w:val="34"/>
  </w:num>
  <w:num w:numId="85">
    <w:abstractNumId w:val="42"/>
  </w:num>
  <w:num w:numId="86">
    <w:abstractNumId w:val="32"/>
  </w:num>
  <w:num w:numId="87">
    <w:abstractNumId w:val="147"/>
  </w:num>
  <w:num w:numId="88">
    <w:abstractNumId w:val="10"/>
  </w:num>
  <w:num w:numId="89">
    <w:abstractNumId w:val="77"/>
  </w:num>
  <w:num w:numId="90">
    <w:abstractNumId w:val="86"/>
  </w:num>
  <w:num w:numId="91">
    <w:abstractNumId w:val="128"/>
  </w:num>
  <w:num w:numId="92">
    <w:abstractNumId w:val="108"/>
  </w:num>
  <w:num w:numId="93">
    <w:abstractNumId w:val="144"/>
  </w:num>
  <w:num w:numId="94">
    <w:abstractNumId w:val="93"/>
  </w:num>
  <w:num w:numId="95">
    <w:abstractNumId w:val="46"/>
  </w:num>
  <w:num w:numId="96">
    <w:abstractNumId w:val="52"/>
  </w:num>
  <w:num w:numId="97">
    <w:abstractNumId w:val="94"/>
  </w:num>
  <w:num w:numId="98">
    <w:abstractNumId w:val="89"/>
  </w:num>
  <w:num w:numId="99">
    <w:abstractNumId w:val="36"/>
  </w:num>
  <w:num w:numId="100">
    <w:abstractNumId w:val="75"/>
  </w:num>
  <w:num w:numId="101">
    <w:abstractNumId w:val="133"/>
  </w:num>
  <w:num w:numId="102">
    <w:abstractNumId w:val="80"/>
  </w:num>
  <w:num w:numId="103">
    <w:abstractNumId w:val="131"/>
  </w:num>
  <w:num w:numId="104">
    <w:abstractNumId w:val="164"/>
  </w:num>
  <w:num w:numId="105">
    <w:abstractNumId w:val="55"/>
  </w:num>
  <w:num w:numId="106">
    <w:abstractNumId w:val="157"/>
  </w:num>
  <w:num w:numId="107">
    <w:abstractNumId w:val="44"/>
  </w:num>
  <w:num w:numId="108">
    <w:abstractNumId w:val="88"/>
  </w:num>
  <w:num w:numId="109">
    <w:abstractNumId w:val="158"/>
  </w:num>
  <w:num w:numId="110">
    <w:abstractNumId w:val="160"/>
  </w:num>
  <w:num w:numId="111">
    <w:abstractNumId w:val="103"/>
  </w:num>
  <w:num w:numId="112">
    <w:abstractNumId w:val="134"/>
  </w:num>
  <w:num w:numId="113">
    <w:abstractNumId w:val="64"/>
  </w:num>
  <w:num w:numId="114">
    <w:abstractNumId w:val="15"/>
  </w:num>
  <w:num w:numId="115">
    <w:abstractNumId w:val="124"/>
  </w:num>
  <w:num w:numId="116">
    <w:abstractNumId w:val="163"/>
  </w:num>
  <w:num w:numId="117">
    <w:abstractNumId w:val="62"/>
  </w:num>
  <w:num w:numId="118">
    <w:abstractNumId w:val="107"/>
  </w:num>
  <w:num w:numId="119">
    <w:abstractNumId w:val="139"/>
  </w:num>
  <w:num w:numId="120">
    <w:abstractNumId w:val="6"/>
  </w:num>
  <w:num w:numId="121">
    <w:abstractNumId w:val="83"/>
  </w:num>
  <w:num w:numId="122">
    <w:abstractNumId w:val="109"/>
  </w:num>
  <w:num w:numId="123">
    <w:abstractNumId w:val="33"/>
  </w:num>
  <w:num w:numId="124">
    <w:abstractNumId w:val="2"/>
  </w:num>
  <w:num w:numId="125">
    <w:abstractNumId w:val="162"/>
  </w:num>
  <w:num w:numId="126">
    <w:abstractNumId w:val="122"/>
  </w:num>
  <w:num w:numId="127">
    <w:abstractNumId w:val="106"/>
  </w:num>
  <w:num w:numId="128">
    <w:abstractNumId w:val="22"/>
  </w:num>
  <w:num w:numId="129">
    <w:abstractNumId w:val="17"/>
  </w:num>
  <w:num w:numId="130">
    <w:abstractNumId w:val="66"/>
  </w:num>
  <w:num w:numId="131">
    <w:abstractNumId w:val="159"/>
  </w:num>
  <w:num w:numId="132">
    <w:abstractNumId w:val="111"/>
  </w:num>
  <w:num w:numId="133">
    <w:abstractNumId w:val="121"/>
  </w:num>
  <w:num w:numId="134">
    <w:abstractNumId w:val="98"/>
  </w:num>
  <w:num w:numId="135">
    <w:abstractNumId w:val="58"/>
  </w:num>
  <w:num w:numId="136">
    <w:abstractNumId w:val="61"/>
  </w:num>
  <w:num w:numId="137">
    <w:abstractNumId w:val="155"/>
  </w:num>
  <w:num w:numId="138">
    <w:abstractNumId w:val="27"/>
  </w:num>
  <w:num w:numId="139">
    <w:abstractNumId w:val="99"/>
  </w:num>
  <w:num w:numId="140">
    <w:abstractNumId w:val="39"/>
  </w:num>
  <w:num w:numId="141">
    <w:abstractNumId w:val="125"/>
  </w:num>
  <w:num w:numId="142">
    <w:abstractNumId w:val="112"/>
  </w:num>
  <w:num w:numId="143">
    <w:abstractNumId w:val="16"/>
  </w:num>
  <w:num w:numId="144">
    <w:abstractNumId w:val="95"/>
  </w:num>
  <w:num w:numId="145">
    <w:abstractNumId w:val="25"/>
  </w:num>
  <w:num w:numId="146">
    <w:abstractNumId w:val="156"/>
  </w:num>
  <w:num w:numId="147">
    <w:abstractNumId w:val="101"/>
  </w:num>
  <w:num w:numId="148">
    <w:abstractNumId w:val="141"/>
  </w:num>
  <w:num w:numId="149">
    <w:abstractNumId w:val="1"/>
  </w:num>
  <w:num w:numId="150">
    <w:abstractNumId w:val="78"/>
  </w:num>
  <w:num w:numId="151">
    <w:abstractNumId w:val="5"/>
  </w:num>
  <w:num w:numId="152">
    <w:abstractNumId w:val="23"/>
  </w:num>
  <w:num w:numId="153">
    <w:abstractNumId w:val="137"/>
  </w:num>
  <w:num w:numId="154">
    <w:abstractNumId w:val="12"/>
  </w:num>
  <w:num w:numId="155">
    <w:abstractNumId w:val="59"/>
  </w:num>
  <w:num w:numId="15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num>
  <w:num w:numId="158">
    <w:abstractNumId w:val="116"/>
  </w:num>
  <w:num w:numId="159">
    <w:abstractNumId w:val="95"/>
  </w:num>
  <w:num w:numId="160">
    <w:abstractNumId w:val="129"/>
  </w:num>
  <w:num w:numId="161">
    <w:abstractNumId w:val="120"/>
  </w:num>
  <w:num w:numId="162">
    <w:abstractNumId w:val="132"/>
  </w:num>
  <w:num w:numId="163">
    <w:abstractNumId w:val="65"/>
  </w:num>
  <w:num w:numId="164">
    <w:abstractNumId w:val="40"/>
  </w:num>
  <w:num w:numId="165">
    <w:abstractNumId w:val="67"/>
  </w:num>
  <w:num w:numId="166">
    <w:abstractNumId w:val="149"/>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838AC"/>
    <w:rsid w:val="002C2398"/>
    <w:rsid w:val="002D219E"/>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422B0"/>
    <w:rsid w:val="005A3E6E"/>
    <w:rsid w:val="005C200D"/>
    <w:rsid w:val="005D7789"/>
    <w:rsid w:val="005E4011"/>
    <w:rsid w:val="006075BB"/>
    <w:rsid w:val="00626E52"/>
    <w:rsid w:val="00630F76"/>
    <w:rsid w:val="00635A9A"/>
    <w:rsid w:val="006535E2"/>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7653C"/>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850281937" TargetMode="External"/><Relationship Id="rId13" Type="http://schemas.openxmlformats.org/officeDocument/2006/relationships/hyperlink" Target="https://3.basecamp.com/3164497/buckets/1146503/vaults/1850281937" TargetMode="External"/><Relationship Id="rId18" Type="http://schemas.openxmlformats.org/officeDocument/2006/relationships/hyperlink" Target="https://3.basecamp.com/3164497/buckets/1146503/vaults/1502745046" TargetMode="External"/><Relationship Id="rId26" Type="http://schemas.openxmlformats.org/officeDocument/2006/relationships/hyperlink" Target="https://3.basecamp.com/3164497/projects/1146503" TargetMode="External"/><Relationship Id="rId3" Type="http://schemas.openxmlformats.org/officeDocument/2006/relationships/settings" Target="settings.xml"/><Relationship Id="rId21" Type="http://schemas.openxmlformats.org/officeDocument/2006/relationships/hyperlink" Target="https://public.3.basecamp.com/p/7ACXHX66iSKt6vUMzJvN8Uhc" TargetMode="External"/><Relationship Id="rId34" Type="http://schemas.openxmlformats.org/officeDocument/2006/relationships/hyperlink" Target="http://www.cifor.us/documents/CIFORGuidelinesChapter5.pdf"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public.3.basecamp.com/p/oTajVoaV66zRE2sxHbMvoxK9" TargetMode="External"/><Relationship Id="rId25" Type="http://schemas.openxmlformats.org/officeDocument/2006/relationships/hyperlink" Target="https://public.3.basecamp.com/p/Xg1uXXApKgYJpH6Po9YWBMZJ" TargetMode="External"/><Relationship Id="rId33" Type="http://schemas.openxmlformats.org/officeDocument/2006/relationships/hyperlink" Target="https://doodle.com/poll/7uu3frdk29isq37t"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3.basecamp.com/3164497/buckets/1146503/vaults/1502745046" TargetMode="External"/><Relationship Id="rId20" Type="http://schemas.openxmlformats.org/officeDocument/2006/relationships/hyperlink" Target="https://3.basecamp.com/3164497/projects/1146503" TargetMode="External"/><Relationship Id="rId29"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public.3.basecamp.com/p/Bn4Aic5nmYSgQCdijcgHJbFn" TargetMode="External"/><Relationship Id="rId32" Type="http://schemas.openxmlformats.org/officeDocument/2006/relationships/hyperlink" Target="https://doodle.com/poll/7b96iy8frsmtbk8d"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3.basecamp.com/3164497/buckets/1146503/vaults/1775156712" TargetMode="External"/><Relationship Id="rId23" Type="http://schemas.openxmlformats.org/officeDocument/2006/relationships/hyperlink" Target="https://3.basecamp.com/3164497/buckets/1146503/uploads/1327711985" TargetMode="External"/><Relationship Id="rId28" Type="http://schemas.openxmlformats.org/officeDocument/2006/relationships/hyperlink" Target="http://astho.az1.qualtrics.com/jfe/form/SV_6fLTkqmENpuCtdX" TargetMode="External"/><Relationship Id="rId36" Type="http://schemas.openxmlformats.org/officeDocument/2006/relationships/header" Target="header1.xm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vaults/1502745046" TargetMode="External"/><Relationship Id="rId31" Type="http://schemas.openxmlformats.org/officeDocument/2006/relationships/hyperlink" Target="https://doodle.com/poll/mznt2iqmwhw7736s"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850281937" TargetMode="External"/><Relationship Id="rId22" Type="http://schemas.openxmlformats.org/officeDocument/2006/relationships/hyperlink" Target="https://public.3.basecamp.com/p/2dodmHwGyMCcGVfrYuuVFX8b" TargetMode="External"/><Relationship Id="rId27" Type="http://schemas.openxmlformats.org/officeDocument/2006/relationships/hyperlink" Target="https://public.3.basecamp.com/p/g98DnNm3J4jK6VDaoptcQCcU" TargetMode="External"/><Relationship Id="rId30" Type="http://schemas.openxmlformats.org/officeDocument/2006/relationships/hyperlink" Target="http://corha.org/" TargetMode="External"/><Relationship Id="rId35" Type="http://schemas.openxmlformats.org/officeDocument/2006/relationships/hyperlink" Target="https://doodle.com/poll/xriccanqumghiz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46</Pages>
  <Words>17086</Words>
  <Characters>97396</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5</cp:revision>
  <dcterms:created xsi:type="dcterms:W3CDTF">2019-11-15T00:30:00Z</dcterms:created>
  <dcterms:modified xsi:type="dcterms:W3CDTF">2020-01-13T21:23:00Z</dcterms:modified>
</cp:coreProperties>
</file>