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C9801" w14:textId="77777777" w:rsidR="003D7D86" w:rsidRPr="003D7D86" w:rsidRDefault="003D7D86">
      <w:pPr>
        <w:rPr>
          <w:b/>
        </w:rPr>
      </w:pPr>
      <w:r w:rsidRPr="003D7D86">
        <w:rPr>
          <w:b/>
        </w:rPr>
        <w:t>Proposed CORHA Workgroup Member Experience</w:t>
      </w:r>
      <w:bookmarkStart w:id="0" w:name="_GoBack"/>
      <w:bookmarkEnd w:id="0"/>
    </w:p>
    <w:p w14:paraId="0CA0125E" w14:textId="74F6064C" w:rsidR="00110F3D" w:rsidRDefault="003D7D86">
      <w:r>
        <w:t xml:space="preserve">Members of CORHA Workgroups, which include Workgroup A: Detection and Reporting, and Workgroup B: Investigation and Control, were convened to </w:t>
      </w:r>
      <w:r w:rsidR="005A6196">
        <w:t>support CORHA’s work to identify standardized approaches to detection and reporting of infectious disease outbreaks and consistent and coordinated approaches to investigation and control of infectious disease outbreaks and exposure events with</w:t>
      </w:r>
      <w:r w:rsidR="00587B5A">
        <w:t xml:space="preserve">in healthcare facilities and </w:t>
      </w:r>
      <w:r w:rsidR="005A6196">
        <w:t>ambulatory settings.  Settings of interest include acute care hospitals, long</w:t>
      </w:r>
      <w:r w:rsidR="00587B5A">
        <w:t>-</w:t>
      </w:r>
      <w:r w:rsidR="005A6196">
        <w:t xml:space="preserve">term care facilities, dialysis, ambulatory surgery centers, long-term acute care hospitals, and provider clinical offices.  </w:t>
      </w:r>
    </w:p>
    <w:p w14:paraId="73ED55DF" w14:textId="77777777" w:rsidR="005A6196" w:rsidRDefault="002544FC" w:rsidP="002544FC">
      <w:r>
        <w:t>W</w:t>
      </w:r>
      <w:r w:rsidR="005A6196">
        <w:t>orkgroup members</w:t>
      </w:r>
      <w:r>
        <w:t xml:space="preserve"> serve CORHA workgroups in one of 2 capacities, including as: </w:t>
      </w:r>
      <w:r w:rsidRPr="002544FC">
        <w:rPr>
          <w:b/>
        </w:rPr>
        <w:t>long-term workgroup members</w:t>
      </w:r>
      <w:r>
        <w:t xml:space="preserve">, who </w:t>
      </w:r>
      <w:r w:rsidR="005A6196">
        <w:t>support implementation of the workgroup workplan</w:t>
      </w:r>
      <w:r>
        <w:t xml:space="preserve"> and commit to participation in the workgroup for </w:t>
      </w:r>
      <w:r w:rsidR="005A6196">
        <w:t>approximately two years (or less, if the workgroup is a</w:t>
      </w:r>
      <w:r>
        <w:t xml:space="preserve">ddressing a short-term need); and </w:t>
      </w:r>
      <w:r w:rsidRPr="00587B5A">
        <w:rPr>
          <w:b/>
        </w:rPr>
        <w:t>ad hoc workgroup members</w:t>
      </w:r>
      <w:r>
        <w:t>, who are</w:t>
      </w:r>
      <w:r w:rsidR="005A6196">
        <w:t xml:space="preserve"> subject matter experts </w:t>
      </w:r>
      <w:r>
        <w:t xml:space="preserve">that </w:t>
      </w:r>
      <w:r w:rsidR="005A6196">
        <w:t xml:space="preserve">may be invited to join workgroups on </w:t>
      </w:r>
      <w:r>
        <w:t>a temporary</w:t>
      </w:r>
      <w:r w:rsidR="005A6196">
        <w:t xml:space="preserve"> basis.  </w:t>
      </w:r>
    </w:p>
    <w:p w14:paraId="73043A6A" w14:textId="3481EC6C" w:rsidR="002544FC" w:rsidRPr="002544FC" w:rsidRDefault="002544FC" w:rsidP="002544FC">
      <w:r w:rsidRPr="002544FC">
        <w:t>Both categories of workgroup members provide important</w:t>
      </w:r>
      <w:r w:rsidR="00587B5A">
        <w:t xml:space="preserve"> perspectives and expertise to meet</w:t>
      </w:r>
      <w:r w:rsidRPr="002544FC">
        <w:t xml:space="preserve"> the </w:t>
      </w:r>
      <w:r w:rsidR="00587B5A">
        <w:t xml:space="preserve">workgroups’ </w:t>
      </w:r>
      <w:r w:rsidRPr="002544FC">
        <w:t>goals. It is expected that work</w:t>
      </w:r>
      <w:r w:rsidR="00587B5A">
        <w:t xml:space="preserve">group members possess knowledge of </w:t>
      </w:r>
      <w:r w:rsidRPr="002544FC">
        <w:t>healthcare-associated infections and/or antimicrobial resistance, HAI outbreak and response, understanding of related policy and legal issues, and</w:t>
      </w:r>
      <w:r w:rsidR="00587B5A">
        <w:t xml:space="preserve"> relevant work experience</w:t>
      </w:r>
      <w:r w:rsidRPr="002544FC">
        <w:t xml:space="preserve"> in public health </w:t>
      </w:r>
      <w:r w:rsidR="00587B5A">
        <w:t>and/</w:t>
      </w:r>
      <w:r w:rsidRPr="002544FC">
        <w:t xml:space="preserve">or healthcare. While there is no required number of years’ experience to serve on a workgroup, both long-term and ad hoc workgroup members are expected to have sufficient training and experience to contribute to the </w:t>
      </w:r>
      <w:r w:rsidR="00587B5A">
        <w:t>workgroups’</w:t>
      </w:r>
      <w:r w:rsidRPr="002544FC">
        <w:t xml:space="preserve"> priorities</w:t>
      </w:r>
      <w:r w:rsidR="0085472E">
        <w:t xml:space="preserve"> (ie, students or trainees would likely not be qualified to serve on CORHA workgroups)</w:t>
      </w:r>
      <w:r w:rsidRPr="002544FC">
        <w:t xml:space="preserve">.  </w:t>
      </w:r>
    </w:p>
    <w:p w14:paraId="0441FA69" w14:textId="77777777" w:rsidR="005A6196" w:rsidRDefault="005A6196"/>
    <w:sectPr w:rsidR="005A61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D86"/>
    <w:rsid w:val="001145F8"/>
    <w:rsid w:val="001C40EF"/>
    <w:rsid w:val="002544FC"/>
    <w:rsid w:val="00292EE5"/>
    <w:rsid w:val="003D7D86"/>
    <w:rsid w:val="004976AE"/>
    <w:rsid w:val="00587B5A"/>
    <w:rsid w:val="005A6196"/>
    <w:rsid w:val="00795970"/>
    <w:rsid w:val="0085472E"/>
    <w:rsid w:val="009E276C"/>
    <w:rsid w:val="00D05E59"/>
    <w:rsid w:val="00F44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FC21"/>
  <w15:chartTrackingRefBased/>
  <w15:docId w15:val="{323EF7FB-D1E3-4E9D-B5C0-FACEF66A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196"/>
    <w:pPr>
      <w:spacing w:after="0" w:line="240" w:lineRule="auto"/>
      <w:ind w:left="720"/>
      <w:contextualSpacing/>
    </w:pPr>
    <w:rPr>
      <w:rFonts w:ascii="Calibri" w:hAnsi="Calibri" w:cs="Times New Roman"/>
    </w:rPr>
  </w:style>
  <w:style w:type="character" w:styleId="CommentReference">
    <w:name w:val="annotation reference"/>
    <w:basedOn w:val="DefaultParagraphFont"/>
    <w:uiPriority w:val="99"/>
    <w:semiHidden/>
    <w:unhideWhenUsed/>
    <w:rsid w:val="005A6196"/>
    <w:rPr>
      <w:sz w:val="16"/>
      <w:szCs w:val="16"/>
    </w:rPr>
  </w:style>
  <w:style w:type="paragraph" w:styleId="CommentText">
    <w:name w:val="annotation text"/>
    <w:basedOn w:val="Normal"/>
    <w:link w:val="CommentTextChar"/>
    <w:uiPriority w:val="99"/>
    <w:semiHidden/>
    <w:unhideWhenUsed/>
    <w:rsid w:val="005A6196"/>
    <w:pPr>
      <w:spacing w:line="240" w:lineRule="auto"/>
    </w:pPr>
    <w:rPr>
      <w:sz w:val="20"/>
      <w:szCs w:val="20"/>
    </w:rPr>
  </w:style>
  <w:style w:type="character" w:customStyle="1" w:styleId="CommentTextChar">
    <w:name w:val="Comment Text Char"/>
    <w:basedOn w:val="DefaultParagraphFont"/>
    <w:link w:val="CommentText"/>
    <w:uiPriority w:val="99"/>
    <w:semiHidden/>
    <w:rsid w:val="005A6196"/>
    <w:rPr>
      <w:sz w:val="20"/>
      <w:szCs w:val="20"/>
    </w:rPr>
  </w:style>
  <w:style w:type="paragraph" w:styleId="CommentSubject">
    <w:name w:val="annotation subject"/>
    <w:basedOn w:val="CommentText"/>
    <w:next w:val="CommentText"/>
    <w:link w:val="CommentSubjectChar"/>
    <w:uiPriority w:val="99"/>
    <w:semiHidden/>
    <w:unhideWhenUsed/>
    <w:rsid w:val="005A6196"/>
    <w:rPr>
      <w:b/>
      <w:bCs/>
    </w:rPr>
  </w:style>
  <w:style w:type="character" w:customStyle="1" w:styleId="CommentSubjectChar">
    <w:name w:val="Comment Subject Char"/>
    <w:basedOn w:val="CommentTextChar"/>
    <w:link w:val="CommentSubject"/>
    <w:uiPriority w:val="99"/>
    <w:semiHidden/>
    <w:rsid w:val="005A6196"/>
    <w:rPr>
      <w:b/>
      <w:bCs/>
      <w:sz w:val="20"/>
      <w:szCs w:val="20"/>
    </w:rPr>
  </w:style>
  <w:style w:type="paragraph" w:styleId="BalloonText">
    <w:name w:val="Balloon Text"/>
    <w:basedOn w:val="Normal"/>
    <w:link w:val="BalloonTextChar"/>
    <w:uiPriority w:val="99"/>
    <w:semiHidden/>
    <w:unhideWhenUsed/>
    <w:rsid w:val="005A61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1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05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3</cp:revision>
  <dcterms:created xsi:type="dcterms:W3CDTF">2017-02-24T14:56:00Z</dcterms:created>
  <dcterms:modified xsi:type="dcterms:W3CDTF">2017-02-27T18:22:00Z</dcterms:modified>
</cp:coreProperties>
</file>