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EFADE" w14:textId="77777777" w:rsidR="006E1F96" w:rsidRPr="00FA2EFE" w:rsidRDefault="006E1F96" w:rsidP="006E1F96">
      <w:pPr>
        <w:spacing w:after="0" w:line="240" w:lineRule="auto"/>
        <w:rPr>
          <w:rFonts w:cs="Times New Roman"/>
          <w:b/>
          <w:sz w:val="20"/>
          <w:szCs w:val="20"/>
        </w:rPr>
      </w:pPr>
      <w:r w:rsidRPr="00FA2EFE">
        <w:rPr>
          <w:rFonts w:cs="Times New Roman"/>
          <w:b/>
          <w:sz w:val="20"/>
          <w:szCs w:val="20"/>
        </w:rPr>
        <w:t>Basecamp File Paths</w:t>
      </w:r>
    </w:p>
    <w:p w14:paraId="49BDCAE1" w14:textId="65E1A10F" w:rsidR="00CD18D7" w:rsidRPr="00FA2EFE"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agendas </w:t>
      </w:r>
      <w:r w:rsidR="00A95157">
        <w:rPr>
          <w:rFonts w:ascii="Calibri" w:hAnsi="Calibri" w:cs="Calibri"/>
          <w:color w:val="002060"/>
          <w:sz w:val="20"/>
          <w:szCs w:val="20"/>
        </w:rPr>
        <w:t xml:space="preserve">and materials </w:t>
      </w:r>
      <w:r w:rsidRPr="00FA2EFE">
        <w:rPr>
          <w:rFonts w:ascii="Calibri" w:hAnsi="Calibri" w:cs="Calibri"/>
          <w:color w:val="002060"/>
          <w:sz w:val="20"/>
          <w:szCs w:val="20"/>
        </w:rPr>
        <w:t xml:space="preserve">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b/>
          <w:bCs/>
          <w:color w:val="002060"/>
          <w:sz w:val="20"/>
          <w:szCs w:val="20"/>
        </w:rPr>
        <w:t></w:t>
      </w:r>
      <w:r w:rsidRPr="00FA2EFE">
        <w:rPr>
          <w:rFonts w:ascii="Calibri" w:hAnsi="Calibri" w:cs="Calibri"/>
          <w:b/>
          <w:bCs/>
          <w:color w:val="002060"/>
          <w:sz w:val="20"/>
          <w:szCs w:val="20"/>
        </w:rPr>
        <w:t>[Month].</w:t>
      </w:r>
    </w:p>
    <w:p w14:paraId="20A7B032" w14:textId="1E277EDD" w:rsidR="00CD18D7"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notes 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w:t>
      </w:r>
      <w:r w:rsidR="00E37657">
        <w:rPr>
          <w:rFonts w:ascii="Calibri" w:hAnsi="Calibri" w:cs="Calibri"/>
          <w:b/>
          <w:bCs/>
          <w:color w:val="002060"/>
          <w:sz w:val="20"/>
          <w:szCs w:val="20"/>
        </w:rPr>
        <w:t>Monthly Call Notes</w:t>
      </w:r>
      <w:r w:rsidRPr="00FA2EFE">
        <w:rPr>
          <w:rFonts w:ascii="Calibri" w:hAnsi="Calibri" w:cs="Calibri"/>
          <w:b/>
          <w:bCs/>
          <w:color w:val="002060"/>
          <w:sz w:val="20"/>
          <w:szCs w:val="20"/>
        </w:rPr>
        <w:t>.</w:t>
      </w:r>
    </w:p>
    <w:p w14:paraId="213DCD08" w14:textId="77777777" w:rsidR="00E21285" w:rsidRDefault="00E21285" w:rsidP="00E21285">
      <w:pPr>
        <w:spacing w:after="0" w:line="240" w:lineRule="auto"/>
        <w:jc w:val="center"/>
        <w:rPr>
          <w:b/>
          <w:sz w:val="28"/>
          <w:szCs w:val="28"/>
        </w:rPr>
      </w:pPr>
      <w:r>
        <w:rPr>
          <w:noProof/>
        </w:rPr>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w:t>
      </w:r>
      <w:r>
        <w:rPr>
          <w:b/>
          <w:sz w:val="28"/>
          <w:szCs w:val="28"/>
        </w:rPr>
        <w:t>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 xml:space="preserve">Legal tools to enable the standardization of disclosures/notifications, and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xml:space="preserve">, </w:t>
      </w:r>
      <w:proofErr w:type="spellStart"/>
      <w:r>
        <w:rPr>
          <w:rFonts w:cs="Times New Roman"/>
        </w:rPr>
        <w:t>etc</w:t>
      </w:r>
      <w:proofErr w:type="spellEnd"/>
      <w:r>
        <w:rPr>
          <w:rFonts w:cs="Times New Roman"/>
        </w:rPr>
        <w:t>;</w:t>
      </w:r>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levels;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 xml:space="preserve">Typically, the term “notification” refers to informing patients affected by an outbreak or suspected outbreak, vs. “disclosure,” which typically refers to </w:t>
      </w:r>
      <w:r>
        <w:rPr>
          <w:rFonts w:cs="Times New Roman"/>
        </w:rPr>
        <w:lastRenderedPageBreak/>
        <w:t>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w:t>
      </w:r>
      <w:proofErr w:type="spellStart"/>
      <w:r>
        <w:rPr>
          <w:rFonts w:cs="Times New Roman"/>
        </w:rPr>
        <w:t>Jafar</w:t>
      </w:r>
      <w:proofErr w:type="spellEnd"/>
      <w:r>
        <w:rPr>
          <w:rFonts w:cs="Times New Roman"/>
        </w:rPr>
        <w:t xml:space="preserve"> </w:t>
      </w:r>
      <w:proofErr w:type="spellStart"/>
      <w:r>
        <w:rPr>
          <w:rFonts w:cs="Times New Roman"/>
        </w:rPr>
        <w:t>Razeq</w:t>
      </w:r>
      <w:proofErr w:type="spellEnd"/>
      <w:r>
        <w:rPr>
          <w:rFonts w:cs="Times New Roman"/>
        </w:rPr>
        <w:t xml:space="preserve">,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t xml:space="preserve">NACCHO recommended two workgroup members; </w:t>
      </w:r>
      <w:r w:rsidRPr="0021526B">
        <w:rPr>
          <w:rFonts w:cs="Times New Roman"/>
        </w:rPr>
        <w:t xml:space="preserve">Lauren </w:t>
      </w:r>
      <w:proofErr w:type="spellStart"/>
      <w:r w:rsidRPr="0021526B">
        <w:rPr>
          <w:rFonts w:cs="Times New Roman"/>
        </w:rPr>
        <w:t>Orkis</w:t>
      </w:r>
      <w:proofErr w:type="spellEnd"/>
      <w:r>
        <w:rPr>
          <w:rFonts w:cs="Times New Roman"/>
        </w:rPr>
        <w:t xml:space="preserve">, Epidemiologist from the </w:t>
      </w:r>
      <w:r w:rsidRPr="0021526B">
        <w:rPr>
          <w:rFonts w:cs="Times New Roman"/>
        </w:rPr>
        <w:t>Allegheny County Health Department</w:t>
      </w:r>
      <w:r>
        <w:rPr>
          <w:rFonts w:cs="Times New Roman"/>
        </w:rPr>
        <w:t xml:space="preserve">, and Massimo </w:t>
      </w:r>
      <w:proofErr w:type="spellStart"/>
      <w:r>
        <w:rPr>
          <w:rFonts w:cs="Times New Roman"/>
        </w:rPr>
        <w:t>Pacilli</w:t>
      </w:r>
      <w:proofErr w:type="spellEnd"/>
      <w:r>
        <w:rPr>
          <w:rFonts w:cs="Times New Roman"/>
        </w:rPr>
        <w:t xml:space="preserve">,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 xml:space="preserve">Michael will reach out to Dr. </w:t>
      </w:r>
      <w:proofErr w:type="spellStart"/>
      <w:r>
        <w:rPr>
          <w:rFonts w:cs="Times New Roman"/>
        </w:rPr>
        <w:t>Razeq</w:t>
      </w:r>
      <w:proofErr w:type="spellEnd"/>
      <w:r>
        <w:rPr>
          <w:rFonts w:cs="Times New Roman"/>
        </w:rPr>
        <w:t xml:space="preserve">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bookmarkStart w:id="0" w:name="_GoBack"/>
      <w:bookmarkEnd w:id="0"/>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lastRenderedPageBreak/>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Joe presented an overview of CORHA using slides from previous meetings. He also referenced the strategic map, highlighted CORHA’s 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 xml:space="preserve">Joe and possibly Julia </w:t>
      </w:r>
      <w:proofErr w:type="spellStart"/>
      <w:r>
        <w:rPr>
          <w:rFonts w:cs="Times New Roman"/>
        </w:rPr>
        <w:t>Marders</w:t>
      </w:r>
      <w:proofErr w:type="spellEnd"/>
      <w:r>
        <w:rPr>
          <w:rFonts w:cs="Times New Roman"/>
        </w:rPr>
        <w:t>,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lastRenderedPageBreak/>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 xml:space="preserve">Note: we received </w:t>
      </w:r>
      <w:proofErr w:type="gramStart"/>
      <w:r>
        <w:rPr>
          <w:rFonts w:cs="Times New Roman"/>
        </w:rPr>
        <w:t>a number of</w:t>
      </w:r>
      <w:proofErr w:type="gramEnd"/>
      <w:r>
        <w:rPr>
          <w:rFonts w:cs="Times New Roman"/>
        </w:rPr>
        <w:t xml:space="preserve">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lastRenderedPageBreak/>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1" w:name="_Hlk503982076"/>
      <w:r w:rsidRPr="000A0755">
        <w:rPr>
          <w:rFonts w:cs="Times New Roman"/>
          <w:b/>
        </w:rPr>
        <w:t>Next steps:</w:t>
      </w:r>
    </w:p>
    <w:bookmarkEnd w:id="1"/>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w:t>
      </w:r>
      <w:proofErr w:type="gramStart"/>
      <w:r>
        <w:rPr>
          <w:rFonts w:cs="Times New Roman"/>
        </w:rPr>
        <w:t>in order to</w:t>
      </w:r>
      <w:proofErr w:type="gramEnd"/>
      <w:r>
        <w:rPr>
          <w:rFonts w:cs="Times New Roman"/>
        </w:rPr>
        <w:t xml:space="preserve">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8"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2" w:name="_Hlk502843332"/>
      <w:r>
        <w:rPr>
          <w:rFonts w:cs="Times New Roman"/>
          <w:b/>
        </w:rPr>
        <w:t xml:space="preserve">Workgroup </w:t>
      </w:r>
      <w:proofErr w:type="gramStart"/>
      <w:r>
        <w:rPr>
          <w:rFonts w:cs="Times New Roman"/>
          <w:b/>
        </w:rPr>
        <w:t>A</w:t>
      </w:r>
      <w:proofErr w:type="gramEnd"/>
      <w:r>
        <w:rPr>
          <w:rFonts w:cs="Times New Roman"/>
          <w:b/>
        </w:rPr>
        <w:t xml:space="preserve"> Update:</w:t>
      </w:r>
    </w:p>
    <w:bookmarkEnd w:id="2"/>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and CRE definitions</w:t>
      </w:r>
      <w:r w:rsidR="001D5263">
        <w:t>,</w:t>
      </w:r>
      <w:r>
        <w:t xml:space="preserve"> and plans to work on </w:t>
      </w:r>
      <w:r w:rsidR="0007254B" w:rsidRPr="00065821">
        <w:rPr>
          <w:i/>
        </w:rPr>
        <w:t xml:space="preserve">C. </w:t>
      </w:r>
      <w:proofErr w:type="spellStart"/>
      <w:r w:rsidR="0007254B" w:rsidRPr="00065821">
        <w:rPr>
          <w:i/>
        </w:rPr>
        <w:t>auris</w:t>
      </w:r>
      <w:proofErr w:type="spellEnd"/>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lastRenderedPageBreak/>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progress, but</w:t>
      </w:r>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 xml:space="preserve">The draft is still pending comments from Kelly </w:t>
      </w:r>
      <w:proofErr w:type="spellStart"/>
      <w:r>
        <w:t>Wroblewski</w:t>
      </w:r>
      <w:proofErr w:type="spellEnd"/>
      <w:r>
        <w:t xml:space="preserve">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 xml:space="preserve">To consider in 2019: </w:t>
      </w:r>
      <w:proofErr w:type="gramStart"/>
      <w:r>
        <w:t>Similar to</w:t>
      </w:r>
      <w:proofErr w:type="gramEnd"/>
      <w:r>
        <w:t xml:space="preserve">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9"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10"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w:t>
      </w:r>
      <w:proofErr w:type="spellStart"/>
      <w:r w:rsidRPr="008E3772">
        <w:rPr>
          <w:rFonts w:eastAsia="Times New Roman"/>
        </w:rPr>
        <w:t>McGiffert</w:t>
      </w:r>
      <w:proofErr w:type="spellEnd"/>
      <w:r w:rsidRPr="008E3772">
        <w:rPr>
          <w:rFonts w:eastAsia="Times New Roman"/>
        </w:rPr>
        <w:t xml:space="preserve">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xml:space="preserve">. They </w:t>
      </w:r>
      <w:r w:rsidRPr="008E3772">
        <w:rPr>
          <w:rFonts w:eastAsia="Times New Roman"/>
        </w:rPr>
        <w:lastRenderedPageBreak/>
        <w:t>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proofErr w:type="gramStart"/>
      <w:r>
        <w:rPr>
          <w:rFonts w:eastAsia="Times New Roman"/>
        </w:rPr>
        <w:t>in order to</w:t>
      </w:r>
      <w:proofErr w:type="gramEnd"/>
      <w:r>
        <w:rPr>
          <w:rFonts w:eastAsia="Times New Roman"/>
        </w:rPr>
        <w:t xml:space="preserve">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lastRenderedPageBreak/>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w:t>
      </w:r>
      <w:proofErr w:type="spellStart"/>
      <w:r>
        <w:rPr>
          <w:rFonts w:eastAsia="Times New Roman"/>
        </w:rPr>
        <w:t>Stricof</w:t>
      </w:r>
      <w:proofErr w:type="spellEnd"/>
      <w:r>
        <w:rPr>
          <w:rFonts w:eastAsia="Times New Roman"/>
        </w:rPr>
        <w:t xml:space="preserve"> will provide a quick overview of the document during her presentation, </w:t>
      </w:r>
      <w:proofErr w:type="gramStart"/>
      <w:r>
        <w:rPr>
          <w:rFonts w:eastAsia="Times New Roman"/>
        </w:rPr>
        <w:t>in order to</w:t>
      </w:r>
      <w:proofErr w:type="gramEnd"/>
      <w:r>
        <w:rPr>
          <w:rFonts w:eastAsia="Times New Roman"/>
        </w:rPr>
        <w:t xml:space="preserve">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w:t>
      </w:r>
      <w:proofErr w:type="spellStart"/>
      <w:r w:rsidRPr="00E94BB8">
        <w:rPr>
          <w:rFonts w:eastAsia="Times New Roman"/>
        </w:rPr>
        <w:t>McGiffert</w:t>
      </w:r>
      <w:proofErr w:type="spellEnd"/>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 xml:space="preserve">C. </w:t>
      </w:r>
      <w:proofErr w:type="gramStart"/>
      <w:r w:rsidRPr="00013903">
        <w:rPr>
          <w:rFonts w:cs="Times New Roman"/>
          <w:i/>
        </w:rPr>
        <w:t>diff</w:t>
      </w:r>
      <w:r w:rsidRPr="00013903">
        <w:rPr>
          <w:rFonts w:cs="Times New Roman"/>
        </w:rPr>
        <w:t>.</w:t>
      </w:r>
      <w:proofErr w:type="gramEnd"/>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lastRenderedPageBreak/>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w:t>
      </w:r>
      <w:proofErr w:type="spellStart"/>
      <w:r w:rsidRPr="00504FA0">
        <w:rPr>
          <w:rFonts w:cs="Times New Roman"/>
        </w:rPr>
        <w:t>Deloney</w:t>
      </w:r>
      <w:proofErr w:type="spellEnd"/>
      <w:r w:rsidRPr="00504FA0">
        <w:rPr>
          <w:rFonts w:cs="Times New Roman"/>
        </w:rPr>
        <w:t xml:space="preserve">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It was decided that the workgroup chairs will manage the identification and invitation of workgroup members and/or SMEs to All-CORHA calls to allow for proper representation of 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 xml:space="preserve">Add a question re: oversight for reporting/investigations. Jurisdiction could fall under the responsibilities of </w:t>
      </w:r>
      <w:proofErr w:type="gramStart"/>
      <w:r>
        <w:rPr>
          <w:rFonts w:eastAsia="Times New Roman"/>
        </w:rPr>
        <w:t>a number of</w:t>
      </w:r>
      <w:proofErr w:type="gramEnd"/>
      <w:r>
        <w:rPr>
          <w:rFonts w:eastAsia="Times New Roman"/>
        </w:rPr>
        <w:t xml:space="preserve"> divisions in a public health department (</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lastRenderedPageBreak/>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 xml:space="preserve">Governance Committee members and workgroup leads discussed their support for contracting with Rachel </w:t>
      </w:r>
      <w:proofErr w:type="spellStart"/>
      <w:r>
        <w:rPr>
          <w:rFonts w:cs="Times New Roman"/>
        </w:rPr>
        <w:t>Stricof</w:t>
      </w:r>
      <w:proofErr w:type="spellEnd"/>
      <w:r>
        <w:rPr>
          <w:rFonts w:cs="Times New Roman"/>
        </w:rPr>
        <w:t>,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11"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lastRenderedPageBreak/>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lastRenderedPageBreak/>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lastRenderedPageBreak/>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Review Process(</w:t>
      </w:r>
      <w:proofErr w:type="spellStart"/>
      <w:r>
        <w:rPr>
          <w:rFonts w:cs="Times New Roman"/>
          <w:b/>
        </w:rPr>
        <w:t>es</w:t>
      </w:r>
      <w:proofErr w:type="spellEnd"/>
      <w:r>
        <w:rPr>
          <w:rFonts w:cs="Times New Roman"/>
          <w:b/>
        </w:rPr>
        <w:t xml:space="preserve">)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12"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lastRenderedPageBreak/>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Suzanne Schwartz will be the primary FDA representative, while Julia </w:t>
      </w:r>
      <w:proofErr w:type="spellStart"/>
      <w:r>
        <w:rPr>
          <w:rFonts w:ascii="Calibri" w:eastAsia="Times New Roman" w:hAnsi="Calibri" w:cs="Calibri"/>
        </w:rPr>
        <w:t>Marders</w:t>
      </w:r>
      <w:proofErr w:type="spellEnd"/>
      <w:r>
        <w:rPr>
          <w:rFonts w:ascii="Calibri" w:eastAsia="Times New Roman" w:hAnsi="Calibri" w:cs="Calibri"/>
        </w:rPr>
        <w:t xml:space="preserve"> will be the alternate. Representatives may need additional onboarding and orientation to the Council. The GC should consider how partners’ organizational priorities align with </w:t>
      </w:r>
      <w:r>
        <w:rPr>
          <w:rFonts w:ascii="Calibri" w:eastAsia="Times New Roman" w:hAnsi="Calibri" w:cs="Calibri"/>
        </w:rPr>
        <w:lastRenderedPageBreak/>
        <w:t>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lastRenderedPageBreak/>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271C81" w:rsidRDefault="00271C81" w:rsidP="00271C81">
      <w:pPr>
        <w:spacing w:after="0" w:line="240" w:lineRule="auto"/>
      </w:pPr>
      <w:r>
        <w:separator/>
      </w:r>
    </w:p>
  </w:endnote>
  <w:endnote w:type="continuationSeparator" w:id="0">
    <w:p w14:paraId="2047AAE8" w14:textId="77777777" w:rsidR="00271C81" w:rsidRDefault="00271C81"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271C81" w:rsidRDefault="00271C81" w:rsidP="00271C81">
      <w:pPr>
        <w:spacing w:after="0" w:line="240" w:lineRule="auto"/>
      </w:pPr>
      <w:r>
        <w:separator/>
      </w:r>
    </w:p>
  </w:footnote>
  <w:footnote w:type="continuationSeparator" w:id="0">
    <w:p w14:paraId="59D22EBD" w14:textId="77777777" w:rsidR="00271C81" w:rsidRDefault="00271C81"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271C81" w:rsidRDefault="00271C81"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0"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2"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5"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9"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8"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2"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4"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7"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0"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5"/>
  </w:num>
  <w:num w:numId="3">
    <w:abstractNumId w:val="58"/>
  </w:num>
  <w:num w:numId="4">
    <w:abstractNumId w:val="3"/>
  </w:num>
  <w:num w:numId="5">
    <w:abstractNumId w:val="49"/>
  </w:num>
  <w:num w:numId="6">
    <w:abstractNumId w:val="4"/>
  </w:num>
  <w:num w:numId="7">
    <w:abstractNumId w:val="46"/>
  </w:num>
  <w:num w:numId="8">
    <w:abstractNumId w:val="36"/>
  </w:num>
  <w:num w:numId="9">
    <w:abstractNumId w:val="44"/>
  </w:num>
  <w:num w:numId="10">
    <w:abstractNumId w:val="30"/>
  </w:num>
  <w:num w:numId="11">
    <w:abstractNumId w:val="41"/>
    <w:lvlOverride w:ilvl="0">
      <w:startOverride w:val="1"/>
    </w:lvlOverride>
    <w:lvlOverride w:ilvl="1"/>
    <w:lvlOverride w:ilvl="2"/>
    <w:lvlOverride w:ilvl="3"/>
    <w:lvlOverride w:ilvl="4"/>
    <w:lvlOverride w:ilvl="5"/>
    <w:lvlOverride w:ilvl="6"/>
    <w:lvlOverride w:ilvl="7"/>
    <w:lvlOverride w:ilvl="8"/>
  </w:num>
  <w:num w:numId="12">
    <w:abstractNumId w:val="1"/>
  </w:num>
  <w:num w:numId="13">
    <w:abstractNumId w:val="57"/>
  </w:num>
  <w:num w:numId="14">
    <w:abstractNumId w:val="60"/>
  </w:num>
  <w:num w:numId="15">
    <w:abstractNumId w:val="63"/>
  </w:num>
  <w:num w:numId="16">
    <w:abstractNumId w:val="39"/>
  </w:num>
  <w:num w:numId="17">
    <w:abstractNumId w:val="26"/>
  </w:num>
  <w:num w:numId="18">
    <w:abstractNumId w:val="5"/>
  </w:num>
  <w:num w:numId="19">
    <w:abstractNumId w:val="12"/>
  </w:num>
  <w:num w:numId="20">
    <w:abstractNumId w:val="69"/>
  </w:num>
  <w:num w:numId="21">
    <w:abstractNumId w:val="61"/>
  </w:num>
  <w:num w:numId="22">
    <w:abstractNumId w:val="23"/>
  </w:num>
  <w:num w:numId="23">
    <w:abstractNumId w:val="20"/>
  </w:num>
  <w:num w:numId="24">
    <w:abstractNumId w:val="43"/>
  </w:num>
  <w:num w:numId="25">
    <w:abstractNumId w:val="55"/>
  </w:num>
  <w:num w:numId="26">
    <w:abstractNumId w:val="19"/>
  </w:num>
  <w:num w:numId="27">
    <w:abstractNumId w:val="32"/>
  </w:num>
  <w:num w:numId="28">
    <w:abstractNumId w:val="70"/>
  </w:num>
  <w:num w:numId="29">
    <w:abstractNumId w:val="37"/>
  </w:num>
  <w:num w:numId="30">
    <w:abstractNumId w:val="11"/>
  </w:num>
  <w:num w:numId="31">
    <w:abstractNumId w:val="62"/>
  </w:num>
  <w:num w:numId="32">
    <w:abstractNumId w:val="40"/>
  </w:num>
  <w:num w:numId="33">
    <w:abstractNumId w:val="64"/>
  </w:num>
  <w:num w:numId="34">
    <w:abstractNumId w:val="35"/>
  </w:num>
  <w:num w:numId="35">
    <w:abstractNumId w:val="48"/>
  </w:num>
  <w:num w:numId="36">
    <w:abstractNumId w:val="6"/>
  </w:num>
  <w:num w:numId="37">
    <w:abstractNumId w:val="51"/>
  </w:num>
  <w:num w:numId="38">
    <w:abstractNumId w:val="59"/>
  </w:num>
  <w:num w:numId="39">
    <w:abstractNumId w:val="31"/>
  </w:num>
  <w:num w:numId="40">
    <w:abstractNumId w:val="67"/>
  </w:num>
  <w:num w:numId="41">
    <w:abstractNumId w:val="56"/>
  </w:num>
  <w:num w:numId="42">
    <w:abstractNumId w:val="8"/>
  </w:num>
  <w:num w:numId="43">
    <w:abstractNumId w:val="27"/>
  </w:num>
  <w:num w:numId="44">
    <w:abstractNumId w:val="45"/>
  </w:num>
  <w:num w:numId="45">
    <w:abstractNumId w:val="15"/>
  </w:num>
  <w:num w:numId="46">
    <w:abstractNumId w:val="10"/>
  </w:num>
  <w:num w:numId="47">
    <w:abstractNumId w:val="33"/>
  </w:num>
  <w:num w:numId="48">
    <w:abstractNumId w:val="9"/>
  </w:num>
  <w:num w:numId="49">
    <w:abstractNumId w:val="2"/>
  </w:num>
  <w:num w:numId="50">
    <w:abstractNumId w:val="24"/>
  </w:num>
  <w:num w:numId="51">
    <w:abstractNumId w:val="34"/>
  </w:num>
  <w:num w:numId="52">
    <w:abstractNumId w:val="14"/>
  </w:num>
  <w:num w:numId="53">
    <w:abstractNumId w:val="50"/>
  </w:num>
  <w:num w:numId="54">
    <w:abstractNumId w:val="18"/>
  </w:num>
  <w:num w:numId="55">
    <w:abstractNumId w:val="52"/>
  </w:num>
  <w:num w:numId="56">
    <w:abstractNumId w:val="16"/>
  </w:num>
  <w:num w:numId="57">
    <w:abstractNumId w:val="28"/>
  </w:num>
  <w:num w:numId="58">
    <w:abstractNumId w:val="7"/>
  </w:num>
  <w:num w:numId="59">
    <w:abstractNumId w:val="66"/>
  </w:num>
  <w:num w:numId="60">
    <w:abstractNumId w:val="21"/>
  </w:num>
  <w:num w:numId="61">
    <w:abstractNumId w:val="22"/>
  </w:num>
  <w:num w:numId="62">
    <w:abstractNumId w:val="71"/>
  </w:num>
  <w:num w:numId="63">
    <w:abstractNumId w:val="53"/>
  </w:num>
  <w:num w:numId="64">
    <w:abstractNumId w:val="17"/>
  </w:num>
  <w:num w:numId="65">
    <w:abstractNumId w:val="38"/>
  </w:num>
  <w:num w:numId="66">
    <w:abstractNumId w:val="54"/>
  </w:num>
  <w:num w:numId="67">
    <w:abstractNumId w:val="68"/>
  </w:num>
  <w:num w:numId="68">
    <w:abstractNumId w:val="25"/>
  </w:num>
  <w:num w:numId="69">
    <w:abstractNumId w:val="29"/>
  </w:num>
  <w:num w:numId="70">
    <w:abstractNumId w:val="42"/>
  </w:num>
  <w:num w:numId="71">
    <w:abstractNumId w:val="13"/>
  </w:num>
  <w:num w:numId="72">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92A"/>
    <w:rsid w:val="000224BF"/>
    <w:rsid w:val="00023C92"/>
    <w:rsid w:val="0004257B"/>
    <w:rsid w:val="00065821"/>
    <w:rsid w:val="00071E85"/>
    <w:rsid w:val="0007254B"/>
    <w:rsid w:val="000744F1"/>
    <w:rsid w:val="000824CB"/>
    <w:rsid w:val="00094D37"/>
    <w:rsid w:val="000F3427"/>
    <w:rsid w:val="00113BB3"/>
    <w:rsid w:val="00113E7C"/>
    <w:rsid w:val="00145F65"/>
    <w:rsid w:val="00152B83"/>
    <w:rsid w:val="0017741E"/>
    <w:rsid w:val="00180BD5"/>
    <w:rsid w:val="00194E69"/>
    <w:rsid w:val="001963DF"/>
    <w:rsid w:val="001A21CF"/>
    <w:rsid w:val="001C3564"/>
    <w:rsid w:val="001C5288"/>
    <w:rsid w:val="001C79B8"/>
    <w:rsid w:val="001D5263"/>
    <w:rsid w:val="002351FF"/>
    <w:rsid w:val="00271C81"/>
    <w:rsid w:val="002815E6"/>
    <w:rsid w:val="002C2398"/>
    <w:rsid w:val="00334FEB"/>
    <w:rsid w:val="0033738E"/>
    <w:rsid w:val="00337B0E"/>
    <w:rsid w:val="00352F90"/>
    <w:rsid w:val="0036162B"/>
    <w:rsid w:val="003734F0"/>
    <w:rsid w:val="00381D5C"/>
    <w:rsid w:val="00384CFB"/>
    <w:rsid w:val="003C0798"/>
    <w:rsid w:val="003E45BD"/>
    <w:rsid w:val="003E6219"/>
    <w:rsid w:val="00400353"/>
    <w:rsid w:val="004043EB"/>
    <w:rsid w:val="00446264"/>
    <w:rsid w:val="004577E8"/>
    <w:rsid w:val="0046578B"/>
    <w:rsid w:val="00481BA8"/>
    <w:rsid w:val="004E4B6A"/>
    <w:rsid w:val="00505BA2"/>
    <w:rsid w:val="00515F18"/>
    <w:rsid w:val="005A3E6E"/>
    <w:rsid w:val="005C200D"/>
    <w:rsid w:val="005E4011"/>
    <w:rsid w:val="006075BB"/>
    <w:rsid w:val="00626E52"/>
    <w:rsid w:val="00630F76"/>
    <w:rsid w:val="006535E2"/>
    <w:rsid w:val="00674F1F"/>
    <w:rsid w:val="00683054"/>
    <w:rsid w:val="006A2DAC"/>
    <w:rsid w:val="006A30CA"/>
    <w:rsid w:val="006A3E50"/>
    <w:rsid w:val="006A7AA1"/>
    <w:rsid w:val="006C2CB5"/>
    <w:rsid w:val="006D0506"/>
    <w:rsid w:val="006E10AD"/>
    <w:rsid w:val="006E1F96"/>
    <w:rsid w:val="006E623F"/>
    <w:rsid w:val="00700E70"/>
    <w:rsid w:val="00705131"/>
    <w:rsid w:val="00713456"/>
    <w:rsid w:val="0075263F"/>
    <w:rsid w:val="0076163E"/>
    <w:rsid w:val="00795970"/>
    <w:rsid w:val="007B5CA2"/>
    <w:rsid w:val="007E1D3D"/>
    <w:rsid w:val="007E468E"/>
    <w:rsid w:val="007F1ED3"/>
    <w:rsid w:val="007F3C44"/>
    <w:rsid w:val="0081217F"/>
    <w:rsid w:val="00817A54"/>
    <w:rsid w:val="0089245A"/>
    <w:rsid w:val="0089508B"/>
    <w:rsid w:val="008A603D"/>
    <w:rsid w:val="008D2353"/>
    <w:rsid w:val="008E5903"/>
    <w:rsid w:val="008E68F9"/>
    <w:rsid w:val="00901E73"/>
    <w:rsid w:val="00911C4F"/>
    <w:rsid w:val="00975E09"/>
    <w:rsid w:val="00991288"/>
    <w:rsid w:val="009B00C3"/>
    <w:rsid w:val="009C2039"/>
    <w:rsid w:val="009D1F2A"/>
    <w:rsid w:val="009E276C"/>
    <w:rsid w:val="009F2298"/>
    <w:rsid w:val="009F7D41"/>
    <w:rsid w:val="00A03ABB"/>
    <w:rsid w:val="00A077FB"/>
    <w:rsid w:val="00A206BC"/>
    <w:rsid w:val="00A2752C"/>
    <w:rsid w:val="00A45224"/>
    <w:rsid w:val="00A537B4"/>
    <w:rsid w:val="00A843EB"/>
    <w:rsid w:val="00A87DBE"/>
    <w:rsid w:val="00A92EC8"/>
    <w:rsid w:val="00A95157"/>
    <w:rsid w:val="00AB3831"/>
    <w:rsid w:val="00AC0A90"/>
    <w:rsid w:val="00AC214D"/>
    <w:rsid w:val="00B062A9"/>
    <w:rsid w:val="00B40489"/>
    <w:rsid w:val="00B5156F"/>
    <w:rsid w:val="00C156D4"/>
    <w:rsid w:val="00C37572"/>
    <w:rsid w:val="00C85A2A"/>
    <w:rsid w:val="00CC6759"/>
    <w:rsid w:val="00CD0F0B"/>
    <w:rsid w:val="00CD12FA"/>
    <w:rsid w:val="00CD18D7"/>
    <w:rsid w:val="00D218E8"/>
    <w:rsid w:val="00D2487D"/>
    <w:rsid w:val="00D66374"/>
    <w:rsid w:val="00D8450D"/>
    <w:rsid w:val="00D93322"/>
    <w:rsid w:val="00DB0763"/>
    <w:rsid w:val="00DC1C91"/>
    <w:rsid w:val="00DC7068"/>
    <w:rsid w:val="00DD6338"/>
    <w:rsid w:val="00DE2053"/>
    <w:rsid w:val="00E0497F"/>
    <w:rsid w:val="00E21285"/>
    <w:rsid w:val="00E37657"/>
    <w:rsid w:val="00E4092A"/>
    <w:rsid w:val="00E62760"/>
    <w:rsid w:val="00E80FB6"/>
    <w:rsid w:val="00E81DBD"/>
    <w:rsid w:val="00EA68D5"/>
    <w:rsid w:val="00EB310B"/>
    <w:rsid w:val="00EB5863"/>
    <w:rsid w:val="00EB5FDB"/>
    <w:rsid w:val="00ED2A55"/>
    <w:rsid w:val="00EE0408"/>
    <w:rsid w:val="00F02DFB"/>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3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odle.com/poll/mznt2iqmwhw7736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oodle.com/poll/xriccanqumghiz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ifor.us/documents/CIFORGuidelinesChapter5.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odle.com/poll/7uu3frdk29isq37t" TargetMode="External"/><Relationship Id="rId4" Type="http://schemas.openxmlformats.org/officeDocument/2006/relationships/webSettings" Target="webSettings.xml"/><Relationship Id="rId9" Type="http://schemas.openxmlformats.org/officeDocument/2006/relationships/hyperlink" Target="https://doodle.com/poll/7b96iy8frsmtbk8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17</Pages>
  <Words>5674</Words>
  <Characters>32348</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37947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12</cp:revision>
  <dcterms:created xsi:type="dcterms:W3CDTF">2018-01-05T15:36:00Z</dcterms:created>
  <dcterms:modified xsi:type="dcterms:W3CDTF">2018-03-22T19:39:00Z</dcterms:modified>
</cp:coreProperties>
</file>