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4E5" w:rsidRDefault="00F544E5" w:rsidP="00F544E5">
      <w:pPr>
        <w:spacing w:after="0" w:line="240" w:lineRule="auto"/>
        <w:rPr>
          <w:color w:val="0082B0"/>
          <w:sz w:val="20"/>
          <w:szCs w:val="20"/>
        </w:rPr>
      </w:pPr>
    </w:p>
    <w:p w:rsidR="00F544E5" w:rsidRDefault="00F544E5" w:rsidP="00F544E5">
      <w:pPr>
        <w:spacing w:after="0" w:line="240" w:lineRule="auto"/>
        <w:jc w:val="center"/>
        <w:rPr>
          <w:b/>
          <w:color w:val="000000" w:themeColor="text1"/>
        </w:rPr>
      </w:pPr>
      <w:r>
        <w:rPr>
          <w:b/>
          <w:color w:val="000000" w:themeColor="text1"/>
        </w:rPr>
        <w:t>Policy Workgroup Kickoff Call Draft Agenda</w:t>
      </w:r>
    </w:p>
    <w:p w:rsidR="00F544E5" w:rsidRDefault="00F544E5" w:rsidP="00F544E5">
      <w:pPr>
        <w:spacing w:after="0" w:line="240" w:lineRule="auto"/>
        <w:jc w:val="center"/>
        <w:rPr>
          <w:b/>
          <w:color w:val="000000" w:themeColor="text1"/>
        </w:rPr>
      </w:pPr>
      <w:r>
        <w:rPr>
          <w:b/>
          <w:color w:val="000000" w:themeColor="text1"/>
        </w:rPr>
        <w:t>Thursday, September 1, 2018</w:t>
      </w:r>
    </w:p>
    <w:p w:rsidR="00F544E5" w:rsidRDefault="00F544E5" w:rsidP="00F544E5">
      <w:pPr>
        <w:spacing w:after="0" w:line="240" w:lineRule="auto"/>
        <w:jc w:val="center"/>
        <w:rPr>
          <w:b/>
          <w:color w:val="000000" w:themeColor="text1"/>
        </w:rPr>
      </w:pPr>
      <w:r>
        <w:rPr>
          <w:b/>
          <w:color w:val="000000" w:themeColor="text1"/>
        </w:rPr>
        <w:t>12:00 p.m. – 1:00 p.m. ET</w:t>
      </w:r>
    </w:p>
    <w:p w:rsidR="003427C5" w:rsidRDefault="003427C5" w:rsidP="00F544E5">
      <w:pPr>
        <w:spacing w:after="0" w:line="240" w:lineRule="auto"/>
        <w:jc w:val="center"/>
        <w:rPr>
          <w:b/>
          <w:color w:val="000000" w:themeColor="text1"/>
        </w:rPr>
      </w:pPr>
      <w:r w:rsidRPr="003427C5">
        <w:rPr>
          <w:b/>
          <w:color w:val="000000" w:themeColor="text1"/>
        </w:rPr>
        <w:t>Dial-in: 866-740-1260 Passcode: 5273136 #</w:t>
      </w:r>
    </w:p>
    <w:p w:rsidR="00F544E5" w:rsidRDefault="00F544E5" w:rsidP="00F544E5">
      <w:pPr>
        <w:spacing w:after="0" w:line="240" w:lineRule="auto"/>
        <w:jc w:val="center"/>
        <w:rPr>
          <w:b/>
          <w:color w:val="000000" w:themeColor="text1"/>
        </w:rPr>
      </w:pPr>
    </w:p>
    <w:p w:rsidR="00F544E5" w:rsidRDefault="00F544E5" w:rsidP="00F544E5">
      <w:pPr>
        <w:pStyle w:val="ListParagraph"/>
        <w:numPr>
          <w:ilvl w:val="0"/>
          <w:numId w:val="6"/>
        </w:numPr>
        <w:spacing w:after="0" w:line="240" w:lineRule="auto"/>
        <w:rPr>
          <w:b/>
          <w:color w:val="000000" w:themeColor="text1"/>
        </w:rPr>
      </w:pPr>
      <w:r w:rsidRPr="00F544E5">
        <w:rPr>
          <w:b/>
          <w:color w:val="000000" w:themeColor="text1"/>
        </w:rPr>
        <w:t>Introductions</w:t>
      </w:r>
      <w:r w:rsidRPr="00F544E5">
        <w:rPr>
          <w:b/>
          <w:color w:val="000000" w:themeColor="text1"/>
        </w:rPr>
        <w:t xml:space="preserve"> </w:t>
      </w:r>
    </w:p>
    <w:p w:rsidR="003427C5" w:rsidRPr="00F544E5" w:rsidRDefault="003427C5" w:rsidP="003427C5">
      <w:pPr>
        <w:pStyle w:val="ListParagraph"/>
        <w:spacing w:after="0" w:line="240" w:lineRule="auto"/>
        <w:rPr>
          <w:b/>
          <w:color w:val="000000" w:themeColor="text1"/>
        </w:rPr>
      </w:pPr>
    </w:p>
    <w:p w:rsidR="00F544E5" w:rsidRDefault="00F544E5" w:rsidP="00F544E5">
      <w:pPr>
        <w:pStyle w:val="ListParagraph"/>
        <w:numPr>
          <w:ilvl w:val="0"/>
          <w:numId w:val="6"/>
        </w:numPr>
        <w:spacing w:after="0" w:line="240" w:lineRule="auto"/>
        <w:rPr>
          <w:b/>
          <w:color w:val="000000" w:themeColor="text1"/>
        </w:rPr>
      </w:pPr>
      <w:r w:rsidRPr="00F544E5">
        <w:rPr>
          <w:b/>
          <w:color w:val="000000" w:themeColor="text1"/>
        </w:rPr>
        <w:t>Workgroup Direction and Product Development</w:t>
      </w:r>
      <w:r>
        <w:rPr>
          <w:b/>
          <w:color w:val="000000" w:themeColor="text1"/>
        </w:rPr>
        <w:t xml:space="preserve"> (refer to the </w:t>
      </w:r>
      <w:hyperlink r:id="rId7" w:history="1">
        <w:r w:rsidRPr="009400A1">
          <w:rPr>
            <w:rStyle w:val="Hyperlink"/>
            <w:b/>
          </w:rPr>
          <w:t>Workgroup Charge</w:t>
        </w:r>
      </w:hyperlink>
      <w:r>
        <w:rPr>
          <w:b/>
          <w:color w:val="000000" w:themeColor="text1"/>
        </w:rPr>
        <w:t>)</w:t>
      </w:r>
    </w:p>
    <w:p w:rsidR="00F544E5" w:rsidRPr="00F544E5" w:rsidRDefault="00F544E5" w:rsidP="00F544E5">
      <w:pPr>
        <w:pStyle w:val="ListParagraph"/>
        <w:numPr>
          <w:ilvl w:val="0"/>
          <w:numId w:val="7"/>
        </w:numPr>
        <w:spacing w:after="0" w:line="240" w:lineRule="auto"/>
        <w:rPr>
          <w:b/>
          <w:color w:val="000000" w:themeColor="text1"/>
        </w:rPr>
      </w:pPr>
      <w:r w:rsidRPr="00F544E5">
        <w:rPr>
          <w:color w:val="000000" w:themeColor="text1"/>
        </w:rPr>
        <w:t>Section I structure and format; product length; outbreak reporting, notification and disclosure definitions.</w:t>
      </w:r>
    </w:p>
    <w:p w:rsidR="00F544E5" w:rsidRDefault="00F544E5" w:rsidP="00F544E5">
      <w:pPr>
        <w:pStyle w:val="ListParagraph"/>
        <w:numPr>
          <w:ilvl w:val="0"/>
          <w:numId w:val="7"/>
        </w:numPr>
        <w:spacing w:after="0" w:line="240" w:lineRule="auto"/>
        <w:rPr>
          <w:color w:val="000000" w:themeColor="text1"/>
        </w:rPr>
      </w:pPr>
      <w:r w:rsidRPr="00F544E5">
        <w:rPr>
          <w:color w:val="000000" w:themeColor="text1"/>
        </w:rPr>
        <w:t>Specific HAIs</w:t>
      </w:r>
      <w:r w:rsidR="00CE0947">
        <w:rPr>
          <w:color w:val="000000" w:themeColor="text1"/>
        </w:rPr>
        <w:t xml:space="preserve"> to address</w:t>
      </w:r>
      <w:bookmarkStart w:id="0" w:name="_GoBack"/>
      <w:bookmarkEnd w:id="0"/>
      <w:r w:rsidRPr="00F544E5">
        <w:rPr>
          <w:color w:val="000000" w:themeColor="text1"/>
        </w:rPr>
        <w:t>?</w:t>
      </w:r>
    </w:p>
    <w:p w:rsidR="00F544E5" w:rsidRDefault="00F544E5" w:rsidP="00F544E5">
      <w:pPr>
        <w:pStyle w:val="ListParagraph"/>
        <w:numPr>
          <w:ilvl w:val="0"/>
          <w:numId w:val="7"/>
        </w:numPr>
        <w:spacing w:after="0" w:line="240" w:lineRule="auto"/>
        <w:rPr>
          <w:color w:val="000000" w:themeColor="text1"/>
        </w:rPr>
      </w:pPr>
      <w:r>
        <w:rPr>
          <w:color w:val="000000" w:themeColor="text1"/>
        </w:rPr>
        <w:t>Workgroup development format; section assignments (refer to</w:t>
      </w:r>
      <w:r w:rsidR="008818AF">
        <w:rPr>
          <w:color w:val="000000" w:themeColor="text1"/>
        </w:rPr>
        <w:t xml:space="preserve"> the</w:t>
      </w:r>
      <w:r>
        <w:rPr>
          <w:color w:val="000000" w:themeColor="text1"/>
        </w:rPr>
        <w:t xml:space="preserve"> </w:t>
      </w:r>
      <w:hyperlink r:id="rId8" w:history="1">
        <w:r w:rsidRPr="008818AF">
          <w:rPr>
            <w:rStyle w:val="Hyperlink"/>
            <w:b/>
          </w:rPr>
          <w:t>Workgroup A Product Development Process</w:t>
        </w:r>
      </w:hyperlink>
      <w:r>
        <w:rPr>
          <w:color w:val="000000" w:themeColor="text1"/>
        </w:rPr>
        <w:t>).</w:t>
      </w:r>
    </w:p>
    <w:p w:rsidR="005621CD" w:rsidRPr="005621CD" w:rsidRDefault="00F544E5" w:rsidP="005621CD">
      <w:pPr>
        <w:pStyle w:val="ListParagraph"/>
        <w:numPr>
          <w:ilvl w:val="0"/>
          <w:numId w:val="7"/>
        </w:numPr>
        <w:spacing w:after="0" w:line="240" w:lineRule="auto"/>
        <w:rPr>
          <w:color w:val="000000" w:themeColor="text1"/>
        </w:rPr>
      </w:pPr>
      <w:r w:rsidRPr="00F544E5">
        <w:rPr>
          <w:color w:val="000000" w:themeColor="text1"/>
        </w:rPr>
        <w:t>Resources to get started.</w:t>
      </w:r>
    </w:p>
    <w:p w:rsidR="00F544E5" w:rsidRDefault="00F544E5" w:rsidP="00F544E5">
      <w:pPr>
        <w:pStyle w:val="ListParagraph"/>
        <w:numPr>
          <w:ilvl w:val="0"/>
          <w:numId w:val="7"/>
        </w:numPr>
        <w:spacing w:after="0" w:line="240" w:lineRule="auto"/>
        <w:rPr>
          <w:color w:val="000000" w:themeColor="text1"/>
        </w:rPr>
      </w:pPr>
      <w:r>
        <w:rPr>
          <w:color w:val="000000" w:themeColor="text1"/>
        </w:rPr>
        <w:t>Coordination with Workgroup A.</w:t>
      </w:r>
    </w:p>
    <w:p w:rsidR="00F544E5" w:rsidRDefault="001F6F23" w:rsidP="00F544E5">
      <w:pPr>
        <w:pStyle w:val="ListParagraph"/>
        <w:numPr>
          <w:ilvl w:val="0"/>
          <w:numId w:val="7"/>
        </w:numPr>
        <w:spacing w:after="0" w:line="240" w:lineRule="auto"/>
        <w:rPr>
          <w:color w:val="000000" w:themeColor="text1"/>
        </w:rPr>
      </w:pPr>
      <w:r>
        <w:rPr>
          <w:color w:val="000000" w:themeColor="text1"/>
        </w:rPr>
        <w:t>Considerations for the HLG</w:t>
      </w:r>
    </w:p>
    <w:p w:rsidR="00F544E5" w:rsidRDefault="00F544E5" w:rsidP="00F544E5">
      <w:pPr>
        <w:spacing w:after="0" w:line="240" w:lineRule="auto"/>
        <w:rPr>
          <w:color w:val="000000" w:themeColor="text1"/>
        </w:rPr>
      </w:pPr>
    </w:p>
    <w:p w:rsidR="005621CD" w:rsidRPr="005621CD" w:rsidRDefault="00F544E5" w:rsidP="005621CD">
      <w:pPr>
        <w:pStyle w:val="ListParagraph"/>
        <w:numPr>
          <w:ilvl w:val="0"/>
          <w:numId w:val="11"/>
        </w:numPr>
        <w:spacing w:after="0" w:line="240" w:lineRule="auto"/>
        <w:rPr>
          <w:color w:val="000000" w:themeColor="text1"/>
        </w:rPr>
      </w:pPr>
      <w:r>
        <w:rPr>
          <w:b/>
          <w:color w:val="000000" w:themeColor="text1"/>
        </w:rPr>
        <w:t>Membership</w:t>
      </w:r>
      <w:r w:rsidR="003427C5">
        <w:rPr>
          <w:b/>
          <w:color w:val="000000" w:themeColor="text1"/>
        </w:rPr>
        <w:t xml:space="preserve"> (</w:t>
      </w:r>
      <w:r w:rsidR="003427C5">
        <w:rPr>
          <w:b/>
          <w:i/>
          <w:color w:val="000000" w:themeColor="text1"/>
        </w:rPr>
        <w:t>For discussion)</w:t>
      </w:r>
    </w:p>
    <w:p w:rsidR="005621CD" w:rsidRPr="005621CD" w:rsidRDefault="005621CD" w:rsidP="005621CD">
      <w:pPr>
        <w:pStyle w:val="ListParagraph"/>
        <w:numPr>
          <w:ilvl w:val="0"/>
          <w:numId w:val="19"/>
        </w:numPr>
        <w:spacing w:after="0" w:line="240" w:lineRule="auto"/>
        <w:rPr>
          <w:color w:val="000000" w:themeColor="text1"/>
        </w:rPr>
      </w:pPr>
      <w:hyperlink r:id="rId9" w:history="1">
        <w:r w:rsidRPr="008818AF">
          <w:rPr>
            <w:rStyle w:val="Hyperlink"/>
            <w:b/>
          </w:rPr>
          <w:t>Workgroup Member Invitation Packet</w:t>
        </w:r>
      </w:hyperlink>
    </w:p>
    <w:p w:rsidR="003427C5" w:rsidRPr="008818AF" w:rsidRDefault="003427C5" w:rsidP="003427C5">
      <w:pPr>
        <w:pStyle w:val="ListParagraph"/>
        <w:spacing w:after="0" w:line="240" w:lineRule="auto"/>
        <w:rPr>
          <w:color w:val="000000" w:themeColor="text1"/>
        </w:rPr>
      </w:pPr>
    </w:p>
    <w:tbl>
      <w:tblPr>
        <w:tblStyle w:val="TableGrid"/>
        <w:tblW w:w="9291" w:type="dxa"/>
        <w:jc w:val="center"/>
        <w:tblLook w:val="04A0" w:firstRow="1" w:lastRow="0" w:firstColumn="1" w:lastColumn="0" w:noHBand="0" w:noVBand="1"/>
      </w:tblPr>
      <w:tblGrid>
        <w:gridCol w:w="2785"/>
        <w:gridCol w:w="3025"/>
        <w:gridCol w:w="3481"/>
      </w:tblGrid>
      <w:tr w:rsidR="003427C5" w:rsidTr="003427C5">
        <w:trPr>
          <w:jc w:val="center"/>
        </w:trPr>
        <w:tc>
          <w:tcPr>
            <w:tcW w:w="2785" w:type="dxa"/>
          </w:tcPr>
          <w:p w:rsidR="003427C5" w:rsidRDefault="003427C5" w:rsidP="0022432B">
            <w:pPr>
              <w:rPr>
                <w:rFonts w:cs="Times New Roman"/>
              </w:rPr>
            </w:pPr>
            <w:r>
              <w:rPr>
                <w:rFonts w:cs="Times New Roman"/>
              </w:rPr>
              <w:t>Name</w:t>
            </w:r>
          </w:p>
        </w:tc>
        <w:tc>
          <w:tcPr>
            <w:tcW w:w="3025" w:type="dxa"/>
          </w:tcPr>
          <w:p w:rsidR="003427C5" w:rsidRDefault="003427C5" w:rsidP="0022432B">
            <w:pPr>
              <w:rPr>
                <w:rFonts w:cs="Times New Roman"/>
              </w:rPr>
            </w:pPr>
            <w:r>
              <w:rPr>
                <w:rFonts w:cs="Times New Roman"/>
              </w:rPr>
              <w:t>Affiliation</w:t>
            </w:r>
          </w:p>
        </w:tc>
        <w:tc>
          <w:tcPr>
            <w:tcW w:w="3481" w:type="dxa"/>
          </w:tcPr>
          <w:p w:rsidR="003427C5" w:rsidRDefault="003427C5" w:rsidP="0022432B">
            <w:pPr>
              <w:rPr>
                <w:rFonts w:cs="Times New Roman"/>
              </w:rPr>
            </w:pPr>
            <w:r>
              <w:rPr>
                <w:rFonts w:cs="Times New Roman"/>
              </w:rPr>
              <w:t>Notes</w:t>
            </w:r>
          </w:p>
        </w:tc>
      </w:tr>
      <w:tr w:rsidR="003427C5" w:rsidTr="003427C5">
        <w:trPr>
          <w:jc w:val="center"/>
        </w:trPr>
        <w:tc>
          <w:tcPr>
            <w:tcW w:w="2785" w:type="dxa"/>
          </w:tcPr>
          <w:p w:rsidR="003427C5" w:rsidRDefault="003427C5" w:rsidP="0022432B">
            <w:pPr>
              <w:rPr>
                <w:rFonts w:cs="Times New Roman"/>
              </w:rPr>
            </w:pPr>
            <w:r>
              <w:rPr>
                <w:rFonts w:cs="Times New Roman"/>
              </w:rPr>
              <w:t>Ruth Link-</w:t>
            </w:r>
            <w:proofErr w:type="spellStart"/>
            <w:r>
              <w:rPr>
                <w:rFonts w:cs="Times New Roman"/>
              </w:rPr>
              <w:t>Gelles</w:t>
            </w:r>
            <w:proofErr w:type="spellEnd"/>
          </w:p>
        </w:tc>
        <w:tc>
          <w:tcPr>
            <w:tcW w:w="3025" w:type="dxa"/>
          </w:tcPr>
          <w:p w:rsidR="003427C5" w:rsidRDefault="003427C5" w:rsidP="0022432B">
            <w:pPr>
              <w:rPr>
                <w:rFonts w:cs="Times New Roman"/>
              </w:rPr>
            </w:pPr>
            <w:r>
              <w:rPr>
                <w:rFonts w:cs="Times New Roman"/>
              </w:rPr>
              <w:t>CDC</w:t>
            </w:r>
          </w:p>
        </w:tc>
        <w:tc>
          <w:tcPr>
            <w:tcW w:w="3481" w:type="dxa"/>
          </w:tcPr>
          <w:p w:rsidR="003427C5" w:rsidRDefault="003427C5" w:rsidP="0022432B">
            <w:pPr>
              <w:rPr>
                <w:rFonts w:cs="Times New Roman"/>
              </w:rPr>
            </w:pPr>
          </w:p>
        </w:tc>
      </w:tr>
      <w:tr w:rsidR="003427C5" w:rsidTr="003427C5">
        <w:trPr>
          <w:jc w:val="center"/>
        </w:trPr>
        <w:tc>
          <w:tcPr>
            <w:tcW w:w="2785" w:type="dxa"/>
          </w:tcPr>
          <w:p w:rsidR="003427C5" w:rsidRDefault="003427C5" w:rsidP="0022432B">
            <w:pPr>
              <w:rPr>
                <w:rFonts w:cs="Times New Roman"/>
              </w:rPr>
            </w:pPr>
            <w:r>
              <w:rPr>
                <w:rFonts w:cs="Times New Roman"/>
              </w:rPr>
              <w:t xml:space="preserve">Kris Ehresmann </w:t>
            </w:r>
          </w:p>
        </w:tc>
        <w:tc>
          <w:tcPr>
            <w:tcW w:w="3025" w:type="dxa"/>
          </w:tcPr>
          <w:p w:rsidR="003427C5" w:rsidRDefault="003427C5" w:rsidP="0022432B">
            <w:pPr>
              <w:rPr>
                <w:rFonts w:cs="Times New Roman"/>
              </w:rPr>
            </w:pPr>
            <w:r>
              <w:rPr>
                <w:rFonts w:cs="Times New Roman"/>
              </w:rPr>
              <w:t>Minnesota HD</w:t>
            </w:r>
          </w:p>
        </w:tc>
        <w:tc>
          <w:tcPr>
            <w:tcW w:w="3481" w:type="dxa"/>
          </w:tcPr>
          <w:p w:rsidR="003427C5" w:rsidRDefault="003427C5" w:rsidP="0022432B">
            <w:pPr>
              <w:rPr>
                <w:rFonts w:cs="Times New Roman"/>
              </w:rPr>
            </w:pPr>
          </w:p>
        </w:tc>
      </w:tr>
      <w:tr w:rsidR="003427C5" w:rsidTr="003427C5">
        <w:trPr>
          <w:jc w:val="center"/>
        </w:trPr>
        <w:tc>
          <w:tcPr>
            <w:tcW w:w="2785" w:type="dxa"/>
          </w:tcPr>
          <w:p w:rsidR="003427C5" w:rsidRDefault="003427C5" w:rsidP="0022432B">
            <w:pPr>
              <w:rPr>
                <w:rFonts w:cs="Times New Roman"/>
              </w:rPr>
            </w:pPr>
            <w:r>
              <w:rPr>
                <w:rFonts w:cs="Times New Roman"/>
              </w:rPr>
              <w:t>Dr. Moon Kim</w:t>
            </w:r>
          </w:p>
        </w:tc>
        <w:tc>
          <w:tcPr>
            <w:tcW w:w="3025" w:type="dxa"/>
          </w:tcPr>
          <w:p w:rsidR="003427C5" w:rsidRDefault="003427C5" w:rsidP="0022432B">
            <w:pPr>
              <w:rPr>
                <w:rFonts w:cs="Times New Roman"/>
              </w:rPr>
            </w:pPr>
            <w:r>
              <w:rPr>
                <w:rFonts w:cs="Times New Roman"/>
              </w:rPr>
              <w:t>La County HD</w:t>
            </w:r>
          </w:p>
        </w:tc>
        <w:tc>
          <w:tcPr>
            <w:tcW w:w="3481" w:type="dxa"/>
          </w:tcPr>
          <w:p w:rsidR="003427C5" w:rsidRDefault="003427C5" w:rsidP="0022432B">
            <w:pPr>
              <w:rPr>
                <w:rFonts w:cs="Times New Roman"/>
              </w:rPr>
            </w:pPr>
          </w:p>
        </w:tc>
      </w:tr>
      <w:tr w:rsidR="003427C5" w:rsidTr="003427C5">
        <w:trPr>
          <w:jc w:val="center"/>
        </w:trPr>
        <w:tc>
          <w:tcPr>
            <w:tcW w:w="2785" w:type="dxa"/>
          </w:tcPr>
          <w:p w:rsidR="003427C5" w:rsidRDefault="003427C5" w:rsidP="0022432B">
            <w:pPr>
              <w:rPr>
                <w:rFonts w:cs="Times New Roman"/>
              </w:rPr>
            </w:pPr>
            <w:r>
              <w:rPr>
                <w:rFonts w:cs="Times New Roman"/>
              </w:rPr>
              <w:t>Lisa McGiffert</w:t>
            </w:r>
          </w:p>
        </w:tc>
        <w:tc>
          <w:tcPr>
            <w:tcW w:w="3025" w:type="dxa"/>
          </w:tcPr>
          <w:p w:rsidR="003427C5" w:rsidRDefault="003427C5" w:rsidP="0022432B">
            <w:pPr>
              <w:rPr>
                <w:rFonts w:cs="Times New Roman"/>
              </w:rPr>
            </w:pPr>
            <w:r>
              <w:rPr>
                <w:rFonts w:cs="Times New Roman"/>
              </w:rPr>
              <w:t>Patient Safety Action Network</w:t>
            </w:r>
          </w:p>
        </w:tc>
        <w:tc>
          <w:tcPr>
            <w:tcW w:w="3481" w:type="dxa"/>
          </w:tcPr>
          <w:p w:rsidR="003427C5" w:rsidRDefault="003427C5" w:rsidP="0022432B">
            <w:pPr>
              <w:rPr>
                <w:rFonts w:cs="Times New Roman"/>
              </w:rPr>
            </w:pPr>
          </w:p>
        </w:tc>
      </w:tr>
      <w:tr w:rsidR="003427C5" w:rsidTr="003427C5">
        <w:trPr>
          <w:jc w:val="center"/>
        </w:trPr>
        <w:tc>
          <w:tcPr>
            <w:tcW w:w="2785" w:type="dxa"/>
          </w:tcPr>
          <w:p w:rsidR="003427C5" w:rsidRDefault="003427C5" w:rsidP="0022432B">
            <w:pPr>
              <w:rPr>
                <w:rFonts w:cs="Times New Roman"/>
              </w:rPr>
            </w:pPr>
            <w:r>
              <w:rPr>
                <w:rFonts w:cs="Times New Roman"/>
              </w:rPr>
              <w:t>Matthew Penn</w:t>
            </w:r>
          </w:p>
        </w:tc>
        <w:tc>
          <w:tcPr>
            <w:tcW w:w="3025" w:type="dxa"/>
          </w:tcPr>
          <w:p w:rsidR="003427C5" w:rsidRDefault="003427C5" w:rsidP="0022432B">
            <w:pPr>
              <w:rPr>
                <w:rFonts w:cs="Times New Roman"/>
              </w:rPr>
            </w:pPr>
            <w:r>
              <w:rPr>
                <w:rFonts w:cs="Times New Roman"/>
              </w:rPr>
              <w:t>CDC</w:t>
            </w:r>
          </w:p>
        </w:tc>
        <w:tc>
          <w:tcPr>
            <w:tcW w:w="3481" w:type="dxa"/>
          </w:tcPr>
          <w:p w:rsidR="003427C5" w:rsidRDefault="003427C5" w:rsidP="0022432B">
            <w:pPr>
              <w:rPr>
                <w:rFonts w:cs="Times New Roman"/>
              </w:rPr>
            </w:pPr>
          </w:p>
        </w:tc>
      </w:tr>
      <w:tr w:rsidR="003427C5" w:rsidTr="003427C5">
        <w:trPr>
          <w:jc w:val="center"/>
        </w:trPr>
        <w:tc>
          <w:tcPr>
            <w:tcW w:w="2785" w:type="dxa"/>
          </w:tcPr>
          <w:p w:rsidR="003427C5" w:rsidRDefault="003427C5" w:rsidP="0022432B">
            <w:pPr>
              <w:rPr>
                <w:rFonts w:cs="Times New Roman"/>
              </w:rPr>
            </w:pPr>
            <w:r>
              <w:rPr>
                <w:rFonts w:cs="Times New Roman"/>
              </w:rPr>
              <w:t>Dawn Terashita</w:t>
            </w:r>
          </w:p>
        </w:tc>
        <w:tc>
          <w:tcPr>
            <w:tcW w:w="3025" w:type="dxa"/>
          </w:tcPr>
          <w:p w:rsidR="003427C5" w:rsidRDefault="003427C5" w:rsidP="0022432B">
            <w:pPr>
              <w:rPr>
                <w:rFonts w:cs="Times New Roman"/>
              </w:rPr>
            </w:pPr>
            <w:r>
              <w:rPr>
                <w:rFonts w:cs="Times New Roman"/>
              </w:rPr>
              <w:t>La County HD</w:t>
            </w:r>
          </w:p>
        </w:tc>
        <w:tc>
          <w:tcPr>
            <w:tcW w:w="3481" w:type="dxa"/>
          </w:tcPr>
          <w:p w:rsidR="003427C5" w:rsidRDefault="003427C5" w:rsidP="0022432B">
            <w:pPr>
              <w:rPr>
                <w:rFonts w:cs="Times New Roman"/>
              </w:rPr>
            </w:pPr>
            <w:r>
              <w:rPr>
                <w:rFonts w:cs="Times New Roman"/>
              </w:rPr>
              <w:t>Co-Chair</w:t>
            </w:r>
          </w:p>
        </w:tc>
      </w:tr>
      <w:tr w:rsidR="003427C5" w:rsidTr="003427C5">
        <w:trPr>
          <w:jc w:val="center"/>
        </w:trPr>
        <w:tc>
          <w:tcPr>
            <w:tcW w:w="2785" w:type="dxa"/>
          </w:tcPr>
          <w:p w:rsidR="003427C5" w:rsidRDefault="003427C5" w:rsidP="0022432B">
            <w:pPr>
              <w:rPr>
                <w:rFonts w:cs="Times New Roman"/>
              </w:rPr>
            </w:pPr>
            <w:r>
              <w:rPr>
                <w:rFonts w:cs="Times New Roman"/>
              </w:rPr>
              <w:t>Maureen Tierney</w:t>
            </w:r>
          </w:p>
        </w:tc>
        <w:tc>
          <w:tcPr>
            <w:tcW w:w="3025" w:type="dxa"/>
          </w:tcPr>
          <w:p w:rsidR="003427C5" w:rsidRDefault="003427C5" w:rsidP="0022432B">
            <w:pPr>
              <w:rPr>
                <w:rFonts w:cs="Times New Roman"/>
              </w:rPr>
            </w:pPr>
            <w:r>
              <w:rPr>
                <w:rFonts w:cs="Times New Roman"/>
              </w:rPr>
              <w:t xml:space="preserve">Nebraska HD </w:t>
            </w:r>
          </w:p>
        </w:tc>
        <w:tc>
          <w:tcPr>
            <w:tcW w:w="3481" w:type="dxa"/>
          </w:tcPr>
          <w:p w:rsidR="003427C5" w:rsidRDefault="003427C5" w:rsidP="0022432B">
            <w:pPr>
              <w:rPr>
                <w:rFonts w:cs="Times New Roman"/>
              </w:rPr>
            </w:pPr>
            <w:r>
              <w:rPr>
                <w:rFonts w:cs="Times New Roman"/>
              </w:rPr>
              <w:t>Co-Chair</w:t>
            </w:r>
          </w:p>
        </w:tc>
      </w:tr>
      <w:tr w:rsidR="003427C5" w:rsidTr="003427C5">
        <w:trPr>
          <w:jc w:val="center"/>
        </w:trPr>
        <w:tc>
          <w:tcPr>
            <w:tcW w:w="2785" w:type="dxa"/>
          </w:tcPr>
          <w:p w:rsidR="003427C5" w:rsidRPr="00985B78" w:rsidRDefault="003427C5" w:rsidP="0022432B">
            <w:pPr>
              <w:rPr>
                <w:rFonts w:cs="Times New Roman"/>
              </w:rPr>
            </w:pPr>
            <w:r w:rsidRPr="00985B78">
              <w:rPr>
                <w:rFonts w:cs="Times New Roman"/>
              </w:rPr>
              <w:t xml:space="preserve">Jill </w:t>
            </w:r>
            <w:proofErr w:type="spellStart"/>
            <w:r w:rsidRPr="00985B78">
              <w:rPr>
                <w:rFonts w:cs="Times New Roman"/>
              </w:rPr>
              <w:t>Burcum</w:t>
            </w:r>
            <w:proofErr w:type="spellEnd"/>
            <w:r>
              <w:rPr>
                <w:rFonts w:cs="Times New Roman"/>
              </w:rPr>
              <w:t>?</w:t>
            </w:r>
          </w:p>
        </w:tc>
        <w:tc>
          <w:tcPr>
            <w:tcW w:w="3025" w:type="dxa"/>
          </w:tcPr>
          <w:p w:rsidR="003427C5" w:rsidRPr="00985B78" w:rsidRDefault="003427C5" w:rsidP="0022432B">
            <w:pPr>
              <w:rPr>
                <w:rFonts w:cs="Times New Roman"/>
              </w:rPr>
            </w:pPr>
            <w:r w:rsidRPr="00985B78">
              <w:rPr>
                <w:rFonts w:cs="Times New Roman"/>
              </w:rPr>
              <w:t>Minneapolis Star Tribune</w:t>
            </w:r>
          </w:p>
        </w:tc>
        <w:tc>
          <w:tcPr>
            <w:tcW w:w="3481" w:type="dxa"/>
          </w:tcPr>
          <w:p w:rsidR="003427C5" w:rsidRPr="00985B78" w:rsidRDefault="003427C5" w:rsidP="0022432B">
            <w:pPr>
              <w:rPr>
                <w:rFonts w:cs="Times New Roman"/>
                <w:highlight w:val="yellow"/>
              </w:rPr>
            </w:pPr>
          </w:p>
        </w:tc>
      </w:tr>
    </w:tbl>
    <w:p w:rsidR="008818AF" w:rsidRPr="00F544E5" w:rsidRDefault="008818AF" w:rsidP="008818AF">
      <w:pPr>
        <w:pStyle w:val="ListParagraph"/>
        <w:spacing w:after="0" w:line="240" w:lineRule="auto"/>
        <w:rPr>
          <w:color w:val="000000" w:themeColor="text1"/>
        </w:rPr>
      </w:pPr>
    </w:p>
    <w:p w:rsidR="00F544E5" w:rsidRPr="00F544E5" w:rsidRDefault="00F544E5" w:rsidP="00F544E5">
      <w:pPr>
        <w:pStyle w:val="ListParagraph"/>
        <w:numPr>
          <w:ilvl w:val="0"/>
          <w:numId w:val="11"/>
        </w:numPr>
        <w:spacing w:after="0" w:line="240" w:lineRule="auto"/>
        <w:rPr>
          <w:color w:val="000000" w:themeColor="text1"/>
        </w:rPr>
      </w:pPr>
      <w:r>
        <w:rPr>
          <w:b/>
          <w:color w:val="000000" w:themeColor="text1"/>
        </w:rPr>
        <w:t>Logistics</w:t>
      </w:r>
    </w:p>
    <w:p w:rsidR="00F544E5" w:rsidRDefault="00F544E5" w:rsidP="00F544E5">
      <w:pPr>
        <w:pStyle w:val="ListParagraph"/>
        <w:numPr>
          <w:ilvl w:val="0"/>
          <w:numId w:val="13"/>
        </w:numPr>
        <w:spacing w:after="0" w:line="240" w:lineRule="auto"/>
        <w:rPr>
          <w:color w:val="000000" w:themeColor="text1"/>
        </w:rPr>
      </w:pPr>
      <w:r>
        <w:rPr>
          <w:color w:val="000000" w:themeColor="text1"/>
        </w:rPr>
        <w:t>Basecamp</w:t>
      </w:r>
    </w:p>
    <w:p w:rsidR="00F544E5" w:rsidRDefault="00F544E5" w:rsidP="00F544E5">
      <w:pPr>
        <w:pStyle w:val="ListParagraph"/>
        <w:numPr>
          <w:ilvl w:val="0"/>
          <w:numId w:val="13"/>
        </w:numPr>
        <w:spacing w:after="0" w:line="240" w:lineRule="auto"/>
        <w:rPr>
          <w:color w:val="000000" w:themeColor="text1"/>
        </w:rPr>
      </w:pPr>
      <w:r>
        <w:rPr>
          <w:color w:val="000000" w:themeColor="text1"/>
        </w:rPr>
        <w:t>Call frequency</w:t>
      </w:r>
    </w:p>
    <w:p w:rsidR="00F544E5" w:rsidRDefault="00F544E5" w:rsidP="00F544E5">
      <w:pPr>
        <w:pStyle w:val="ListParagraph"/>
        <w:numPr>
          <w:ilvl w:val="0"/>
          <w:numId w:val="13"/>
        </w:numPr>
        <w:spacing w:after="0" w:line="240" w:lineRule="auto"/>
        <w:rPr>
          <w:color w:val="000000" w:themeColor="text1"/>
        </w:rPr>
      </w:pPr>
      <w:r>
        <w:rPr>
          <w:color w:val="000000" w:themeColor="text1"/>
        </w:rPr>
        <w:t>Tentative schedule</w:t>
      </w:r>
      <w:r w:rsidR="008D112D">
        <w:rPr>
          <w:color w:val="000000" w:themeColor="text1"/>
        </w:rPr>
        <w:t>?</w:t>
      </w:r>
    </w:p>
    <w:p w:rsidR="003427C5" w:rsidRPr="00F544E5" w:rsidRDefault="003427C5" w:rsidP="003427C5">
      <w:pPr>
        <w:pStyle w:val="ListParagraph"/>
        <w:spacing w:after="0" w:line="240" w:lineRule="auto"/>
        <w:ind w:left="1440"/>
        <w:rPr>
          <w:color w:val="000000" w:themeColor="text1"/>
        </w:rPr>
      </w:pPr>
    </w:p>
    <w:tbl>
      <w:tblPr>
        <w:tblStyle w:val="TableGrid"/>
        <w:tblW w:w="9589" w:type="dxa"/>
        <w:tblLook w:val="04A0" w:firstRow="1" w:lastRow="0" w:firstColumn="1" w:lastColumn="0" w:noHBand="0" w:noVBand="1"/>
      </w:tblPr>
      <w:tblGrid>
        <w:gridCol w:w="5001"/>
        <w:gridCol w:w="4588"/>
      </w:tblGrid>
      <w:tr w:rsidR="008818AF" w:rsidTr="005621CD">
        <w:tc>
          <w:tcPr>
            <w:tcW w:w="5001" w:type="dxa"/>
          </w:tcPr>
          <w:p w:rsidR="008818AF" w:rsidRPr="00DE43E0" w:rsidRDefault="008818AF" w:rsidP="0022432B">
            <w:pPr>
              <w:rPr>
                <w:b/>
              </w:rPr>
            </w:pPr>
            <w:r>
              <w:rPr>
                <w:b/>
              </w:rPr>
              <w:t>Activity</w:t>
            </w:r>
          </w:p>
        </w:tc>
        <w:tc>
          <w:tcPr>
            <w:tcW w:w="4588" w:type="dxa"/>
          </w:tcPr>
          <w:p w:rsidR="008818AF" w:rsidRPr="00DE43E0" w:rsidRDefault="008818AF" w:rsidP="0022432B">
            <w:pPr>
              <w:rPr>
                <w:b/>
              </w:rPr>
            </w:pPr>
            <w:r w:rsidRPr="00DE43E0">
              <w:rPr>
                <w:b/>
              </w:rPr>
              <w:t>Platform</w:t>
            </w:r>
          </w:p>
        </w:tc>
      </w:tr>
      <w:tr w:rsidR="008818AF" w:rsidTr="005621CD">
        <w:tc>
          <w:tcPr>
            <w:tcW w:w="5001" w:type="dxa"/>
          </w:tcPr>
          <w:p w:rsidR="008818AF" w:rsidRDefault="008818AF" w:rsidP="0022432B">
            <w:r>
              <w:t>Introductory and Product Development Call #1</w:t>
            </w:r>
          </w:p>
          <w:p w:rsidR="008818AF" w:rsidRDefault="008818AF" w:rsidP="008818AF">
            <w:pPr>
              <w:pStyle w:val="ListParagraph"/>
              <w:numPr>
                <w:ilvl w:val="0"/>
                <w:numId w:val="14"/>
              </w:numPr>
            </w:pPr>
            <w:r>
              <w:t>Outbreak reporting, notification and disclosure definitions</w:t>
            </w:r>
          </w:p>
        </w:tc>
        <w:tc>
          <w:tcPr>
            <w:tcW w:w="4588" w:type="dxa"/>
          </w:tcPr>
          <w:p w:rsidR="008818AF" w:rsidRDefault="008818AF" w:rsidP="0022432B">
            <w:r>
              <w:t>Conference Call</w:t>
            </w:r>
          </w:p>
        </w:tc>
      </w:tr>
      <w:tr w:rsidR="008818AF" w:rsidTr="005621CD">
        <w:tc>
          <w:tcPr>
            <w:tcW w:w="5001" w:type="dxa"/>
          </w:tcPr>
          <w:p w:rsidR="008818AF" w:rsidRDefault="008818AF" w:rsidP="0022432B">
            <w:r>
              <w:t>Product Development Call #2</w:t>
            </w:r>
          </w:p>
          <w:p w:rsidR="008818AF" w:rsidRDefault="008818AF" w:rsidP="008818AF">
            <w:pPr>
              <w:pStyle w:val="ListParagraph"/>
              <w:numPr>
                <w:ilvl w:val="0"/>
                <w:numId w:val="14"/>
              </w:numPr>
            </w:pPr>
            <w:r>
              <w:t xml:space="preserve">Review of definitions </w:t>
            </w:r>
          </w:p>
          <w:p w:rsidR="008818AF" w:rsidRDefault="008818AF" w:rsidP="008818AF">
            <w:pPr>
              <w:pStyle w:val="ListParagraph"/>
              <w:numPr>
                <w:ilvl w:val="0"/>
                <w:numId w:val="14"/>
              </w:numPr>
            </w:pPr>
            <w:r>
              <w:t xml:space="preserve">Section 1.1 </w:t>
            </w:r>
          </w:p>
        </w:tc>
        <w:tc>
          <w:tcPr>
            <w:tcW w:w="4588" w:type="dxa"/>
          </w:tcPr>
          <w:p w:rsidR="008818AF" w:rsidRDefault="008818AF" w:rsidP="0022432B">
            <w:r>
              <w:t>Conference Call</w:t>
            </w:r>
          </w:p>
        </w:tc>
      </w:tr>
      <w:tr w:rsidR="008818AF" w:rsidTr="005621CD">
        <w:tc>
          <w:tcPr>
            <w:tcW w:w="5001" w:type="dxa"/>
          </w:tcPr>
          <w:p w:rsidR="008818AF" w:rsidRDefault="008818AF" w:rsidP="0022432B">
            <w:r>
              <w:t>Product Development Call #3</w:t>
            </w:r>
          </w:p>
          <w:p w:rsidR="008818AF" w:rsidRDefault="008818AF" w:rsidP="008818AF">
            <w:pPr>
              <w:pStyle w:val="ListParagraph"/>
              <w:numPr>
                <w:ilvl w:val="0"/>
                <w:numId w:val="15"/>
              </w:numPr>
            </w:pPr>
            <w:r>
              <w:t>Review of section 1.1</w:t>
            </w:r>
          </w:p>
          <w:p w:rsidR="008818AF" w:rsidRDefault="008818AF" w:rsidP="008818AF">
            <w:pPr>
              <w:pStyle w:val="ListParagraph"/>
              <w:numPr>
                <w:ilvl w:val="0"/>
                <w:numId w:val="15"/>
              </w:numPr>
            </w:pPr>
            <w:r>
              <w:t>Section 1.2</w:t>
            </w:r>
          </w:p>
        </w:tc>
        <w:tc>
          <w:tcPr>
            <w:tcW w:w="4588" w:type="dxa"/>
          </w:tcPr>
          <w:p w:rsidR="008818AF" w:rsidRDefault="008818AF" w:rsidP="0022432B">
            <w:r>
              <w:t>Conference Call</w:t>
            </w:r>
          </w:p>
        </w:tc>
      </w:tr>
      <w:tr w:rsidR="008818AF" w:rsidTr="005621CD">
        <w:tc>
          <w:tcPr>
            <w:tcW w:w="5001" w:type="dxa"/>
          </w:tcPr>
          <w:p w:rsidR="008818AF" w:rsidRDefault="008818AF" w:rsidP="0022432B">
            <w:r>
              <w:t>In-Person Product Development Meeting</w:t>
            </w:r>
          </w:p>
          <w:p w:rsidR="008818AF" w:rsidRDefault="008818AF" w:rsidP="008818AF">
            <w:pPr>
              <w:pStyle w:val="ListParagraph"/>
              <w:numPr>
                <w:ilvl w:val="0"/>
                <w:numId w:val="16"/>
              </w:numPr>
            </w:pPr>
            <w:r>
              <w:lastRenderedPageBreak/>
              <w:t>Review of section 1.2</w:t>
            </w:r>
          </w:p>
          <w:p w:rsidR="008818AF" w:rsidRDefault="008818AF" w:rsidP="008818AF">
            <w:pPr>
              <w:pStyle w:val="ListParagraph"/>
              <w:numPr>
                <w:ilvl w:val="0"/>
                <w:numId w:val="16"/>
              </w:numPr>
            </w:pPr>
            <w:r>
              <w:t>Sections 1.3, 1.4 and 1.5</w:t>
            </w:r>
          </w:p>
        </w:tc>
        <w:tc>
          <w:tcPr>
            <w:tcW w:w="4588" w:type="dxa"/>
          </w:tcPr>
          <w:p w:rsidR="008818AF" w:rsidRDefault="008818AF" w:rsidP="0022432B">
            <w:r>
              <w:lastRenderedPageBreak/>
              <w:t>In-Person Meeting</w:t>
            </w:r>
          </w:p>
        </w:tc>
      </w:tr>
      <w:tr w:rsidR="008818AF" w:rsidTr="005621CD">
        <w:tc>
          <w:tcPr>
            <w:tcW w:w="5001" w:type="dxa"/>
          </w:tcPr>
          <w:p w:rsidR="008818AF" w:rsidRDefault="008818AF" w:rsidP="0022432B">
            <w:r>
              <w:t>Product Development Call #4</w:t>
            </w:r>
          </w:p>
          <w:p w:rsidR="008818AF" w:rsidRDefault="008818AF" w:rsidP="008818AF">
            <w:pPr>
              <w:pStyle w:val="ListParagraph"/>
              <w:numPr>
                <w:ilvl w:val="0"/>
                <w:numId w:val="17"/>
              </w:numPr>
            </w:pPr>
            <w:r>
              <w:t>Section 1.6 and 1.7</w:t>
            </w:r>
          </w:p>
        </w:tc>
        <w:tc>
          <w:tcPr>
            <w:tcW w:w="4588" w:type="dxa"/>
          </w:tcPr>
          <w:p w:rsidR="008818AF" w:rsidRDefault="008818AF" w:rsidP="0022432B">
            <w:r>
              <w:t>Conference Call</w:t>
            </w:r>
          </w:p>
        </w:tc>
      </w:tr>
      <w:tr w:rsidR="008818AF" w:rsidTr="005621CD">
        <w:tc>
          <w:tcPr>
            <w:tcW w:w="5001" w:type="dxa"/>
          </w:tcPr>
          <w:p w:rsidR="008818AF" w:rsidRDefault="008818AF" w:rsidP="0022432B">
            <w:r w:rsidRPr="003F1197">
              <w:t xml:space="preserve">Product </w:t>
            </w:r>
            <w:r>
              <w:t xml:space="preserve">Completion and Review Call </w:t>
            </w:r>
          </w:p>
        </w:tc>
        <w:tc>
          <w:tcPr>
            <w:tcW w:w="4588" w:type="dxa"/>
          </w:tcPr>
          <w:p w:rsidR="008818AF" w:rsidRDefault="008818AF" w:rsidP="0022432B">
            <w:r>
              <w:t>Conference Call</w:t>
            </w:r>
          </w:p>
        </w:tc>
      </w:tr>
      <w:tr w:rsidR="008818AF" w:rsidTr="005621CD">
        <w:tc>
          <w:tcPr>
            <w:tcW w:w="5001" w:type="dxa"/>
          </w:tcPr>
          <w:p w:rsidR="008818AF" w:rsidRDefault="008818AF" w:rsidP="0022432B">
            <w:r>
              <w:t>Product Presentation for Council Endorsement</w:t>
            </w:r>
          </w:p>
        </w:tc>
        <w:tc>
          <w:tcPr>
            <w:tcW w:w="4588" w:type="dxa"/>
          </w:tcPr>
          <w:p w:rsidR="008818AF" w:rsidRDefault="008818AF" w:rsidP="0022432B">
            <w:r>
              <w:t>Conference Call</w:t>
            </w:r>
          </w:p>
        </w:tc>
      </w:tr>
    </w:tbl>
    <w:p w:rsidR="00F544E5" w:rsidRPr="00F544E5" w:rsidRDefault="00F544E5" w:rsidP="008818AF">
      <w:pPr>
        <w:spacing w:after="0" w:line="240" w:lineRule="auto"/>
        <w:jc w:val="center"/>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rPr>
          <w:color w:val="000000" w:themeColor="text1"/>
        </w:rPr>
      </w:pPr>
    </w:p>
    <w:p w:rsidR="00F544E5" w:rsidRDefault="00F544E5" w:rsidP="00F544E5">
      <w:pPr>
        <w:spacing w:after="0" w:line="240" w:lineRule="auto"/>
        <w:jc w:val="center"/>
        <w:rPr>
          <w:b/>
          <w:bCs/>
          <w:i/>
          <w:sz w:val="28"/>
          <w:szCs w:val="28"/>
          <w:u w:val="single"/>
        </w:rPr>
      </w:pPr>
      <w:r w:rsidRPr="003674B3">
        <w:rPr>
          <w:b/>
          <w:bCs/>
          <w:sz w:val="28"/>
          <w:szCs w:val="28"/>
          <w:u w:val="single"/>
        </w:rPr>
        <w:t>CORHA Policy Workgroup Charge</w:t>
      </w:r>
    </w:p>
    <w:p w:rsidR="00F544E5" w:rsidRPr="00754F86" w:rsidRDefault="00F544E5" w:rsidP="00F544E5">
      <w:pPr>
        <w:spacing w:after="0" w:line="240" w:lineRule="auto"/>
        <w:jc w:val="center"/>
        <w:rPr>
          <w:bCs/>
          <w:i/>
          <w:sz w:val="28"/>
          <w:szCs w:val="28"/>
        </w:rPr>
      </w:pPr>
      <w:r w:rsidRPr="00754F86">
        <w:rPr>
          <w:bCs/>
          <w:i/>
        </w:rPr>
        <w:t xml:space="preserve">Approved by the CORHA Governance Committee </w:t>
      </w:r>
      <w:r>
        <w:rPr>
          <w:bCs/>
          <w:i/>
        </w:rPr>
        <w:t xml:space="preserve">on </w:t>
      </w:r>
      <w:r w:rsidRPr="00754F86">
        <w:rPr>
          <w:bCs/>
          <w:i/>
        </w:rPr>
        <w:t>July 12, 2018</w:t>
      </w:r>
    </w:p>
    <w:p w:rsidR="00F544E5" w:rsidRPr="009B5827" w:rsidRDefault="00F544E5" w:rsidP="00F544E5">
      <w:pPr>
        <w:spacing w:after="0" w:line="240" w:lineRule="auto"/>
        <w:rPr>
          <w:b/>
          <w:bCs/>
        </w:rPr>
      </w:pPr>
    </w:p>
    <w:p w:rsidR="00F544E5" w:rsidRPr="001836D8" w:rsidRDefault="00F544E5" w:rsidP="00F544E5">
      <w:pPr>
        <w:pStyle w:val="PlainText"/>
        <w:rPr>
          <w:rFonts w:asciiTheme="minorHAnsi" w:hAnsiTheme="minorHAnsi"/>
          <w:b/>
          <w:bCs/>
        </w:rPr>
      </w:pPr>
      <w:r w:rsidRPr="4719064F">
        <w:rPr>
          <w:rFonts w:asciiTheme="minorHAnsi" w:hAnsiTheme="minorHAnsi"/>
          <w:b/>
          <w:bCs/>
        </w:rPr>
        <w:t>Workgroup purpose:</w:t>
      </w:r>
    </w:p>
    <w:p w:rsidR="00F544E5" w:rsidRPr="009B5827" w:rsidRDefault="00F544E5" w:rsidP="00F544E5">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rsidR="00F544E5" w:rsidRPr="009B5827" w:rsidRDefault="00F544E5" w:rsidP="00F544E5">
      <w:pPr>
        <w:spacing w:after="0" w:line="240" w:lineRule="auto"/>
        <w:rPr>
          <w:rFonts w:cstheme="minorHAnsi"/>
          <w:b/>
        </w:rPr>
      </w:pPr>
    </w:p>
    <w:p w:rsidR="00F544E5" w:rsidRPr="009B5827" w:rsidRDefault="00F544E5" w:rsidP="00F544E5">
      <w:pPr>
        <w:spacing w:after="0" w:line="240" w:lineRule="auto"/>
        <w:rPr>
          <w:b/>
          <w:bCs/>
        </w:rPr>
      </w:pPr>
      <w:r w:rsidRPr="4719064F">
        <w:rPr>
          <w:b/>
          <w:bCs/>
        </w:rPr>
        <w:t>To address these priorities, the Workgroup will work in sequence to address the following focus areas:</w:t>
      </w:r>
    </w:p>
    <w:p w:rsidR="00F544E5" w:rsidRDefault="00F544E5" w:rsidP="00F544E5">
      <w:pPr>
        <w:spacing w:after="0" w:line="240" w:lineRule="auto"/>
        <w:rPr>
          <w:rFonts w:cstheme="minorHAnsi"/>
          <w:b/>
        </w:rPr>
      </w:pPr>
      <w:bookmarkStart w:id="1" w:name="_Hlk501530249"/>
    </w:p>
    <w:p w:rsidR="00F544E5" w:rsidRPr="001836D8" w:rsidRDefault="00F544E5" w:rsidP="00F544E5">
      <w:pPr>
        <w:pStyle w:val="ListParagraph"/>
        <w:numPr>
          <w:ilvl w:val="0"/>
          <w:numId w:val="3"/>
        </w:numPr>
        <w:spacing w:after="0" w:line="240" w:lineRule="auto"/>
        <w:rPr>
          <w:b/>
          <w:bCs/>
        </w:rPr>
      </w:pPr>
      <w:r w:rsidRPr="001836D8">
        <w:rPr>
          <w:b/>
          <w:bCs/>
        </w:rPr>
        <w:t>Improve reporting of HAI/AR outbreaks and exposure events</w:t>
      </w:r>
    </w:p>
    <w:p w:rsidR="00F544E5" w:rsidRPr="0099420C" w:rsidRDefault="00F544E5" w:rsidP="00F544E5">
      <w:pPr>
        <w:spacing w:after="0" w:line="240" w:lineRule="auto"/>
        <w:ind w:firstLine="720"/>
        <w:rPr>
          <w:b/>
          <w:bCs/>
          <w:i/>
          <w:iCs/>
        </w:rPr>
      </w:pPr>
      <w:r w:rsidRPr="0099420C">
        <w:rPr>
          <w:b/>
          <w:bCs/>
          <w:i/>
          <w:iCs/>
        </w:rPr>
        <w:t>Outbreak Reporting, Notification, and Disclosure.</w:t>
      </w:r>
    </w:p>
    <w:p w:rsidR="00F544E5" w:rsidRDefault="00F544E5" w:rsidP="00F544E5">
      <w:pPr>
        <w:spacing w:after="0" w:line="240" w:lineRule="auto"/>
        <w:ind w:left="720"/>
      </w:pPr>
      <w:r w:rsidRPr="0099420C">
        <w:t>For the purposes of this workgroup,</w:t>
      </w:r>
      <w:r>
        <w:t xml:space="preserve"> the following definitions are important:</w:t>
      </w:r>
    </w:p>
    <w:p w:rsidR="00F544E5" w:rsidRDefault="00F544E5" w:rsidP="00F544E5">
      <w:pPr>
        <w:pStyle w:val="ListParagraph"/>
        <w:numPr>
          <w:ilvl w:val="0"/>
          <w:numId w:val="4"/>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rsidR="00F544E5" w:rsidRDefault="00F544E5" w:rsidP="00F544E5">
      <w:pPr>
        <w:pStyle w:val="ListParagraph"/>
        <w:numPr>
          <w:ilvl w:val="0"/>
          <w:numId w:val="4"/>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rsidR="00F544E5" w:rsidRPr="00BF5FF3" w:rsidRDefault="00F544E5" w:rsidP="00F544E5">
      <w:pPr>
        <w:pStyle w:val="ListParagraph"/>
        <w:numPr>
          <w:ilvl w:val="0"/>
          <w:numId w:val="4"/>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rsidR="00F544E5" w:rsidRPr="00BF5FF3" w:rsidRDefault="00F544E5" w:rsidP="00F544E5">
      <w:pPr>
        <w:pStyle w:val="ListParagraph"/>
        <w:spacing w:after="0" w:line="240" w:lineRule="auto"/>
        <w:rPr>
          <w:rFonts w:cstheme="minorHAnsi"/>
          <w:b/>
        </w:rPr>
      </w:pPr>
    </w:p>
    <w:p w:rsidR="00F544E5" w:rsidRPr="009B5827" w:rsidRDefault="00F544E5" w:rsidP="00F544E5">
      <w:pPr>
        <w:spacing w:after="0" w:line="240" w:lineRule="auto"/>
        <w:ind w:left="720"/>
      </w:pPr>
      <w:r w:rsidRPr="4719064F">
        <w:t>To address outbreak reporting, notification, and disclosure, Policy Workgroup members will conduct the following activities in Phase I:</w:t>
      </w:r>
    </w:p>
    <w:p w:rsidR="00F544E5" w:rsidRDefault="00F544E5" w:rsidP="00F544E5">
      <w:pPr>
        <w:pStyle w:val="ListParagraph"/>
        <w:numPr>
          <w:ilvl w:val="1"/>
          <w:numId w:val="3"/>
        </w:numPr>
        <w:spacing w:after="0" w:line="240" w:lineRule="auto"/>
      </w:pPr>
      <w:r w:rsidRPr="4719064F">
        <w:t>Assess current state law</w:t>
      </w:r>
      <w:r>
        <w:t>s</w:t>
      </w:r>
      <w:r w:rsidRPr="4719064F">
        <w:t xml:space="preserve"> relating to HAI outbreak reporting, notification, and disclosure practices;</w:t>
      </w:r>
    </w:p>
    <w:p w:rsidR="00F544E5" w:rsidRDefault="00F544E5" w:rsidP="00F544E5">
      <w:pPr>
        <w:pStyle w:val="ListParagraph"/>
        <w:numPr>
          <w:ilvl w:val="1"/>
          <w:numId w:val="3"/>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rsidR="00F544E5" w:rsidRDefault="00F544E5" w:rsidP="00F544E5">
      <w:pPr>
        <w:pStyle w:val="ListParagraph"/>
        <w:numPr>
          <w:ilvl w:val="1"/>
          <w:numId w:val="3"/>
        </w:numPr>
        <w:spacing w:after="0" w:line="240" w:lineRule="auto"/>
      </w:pPr>
      <w:r w:rsidRPr="4719064F">
        <w:t xml:space="preserve">Explore and describe common HAI outbreak reporting, </w:t>
      </w:r>
      <w:r>
        <w:t>notification, and disclosure</w:t>
      </w:r>
      <w:r w:rsidRPr="4719064F">
        <w:t xml:space="preserve"> burdens;</w:t>
      </w:r>
    </w:p>
    <w:p w:rsidR="00F544E5" w:rsidRDefault="00F544E5" w:rsidP="00F544E5">
      <w:pPr>
        <w:pStyle w:val="ListParagraph"/>
        <w:numPr>
          <w:ilvl w:val="1"/>
          <w:numId w:val="3"/>
        </w:numPr>
        <w:spacing w:after="0" w:line="240" w:lineRule="auto"/>
      </w:pPr>
      <w:r w:rsidRPr="4719064F">
        <w:t>Define and describe levels of HAI outbreak public disclosure;</w:t>
      </w:r>
    </w:p>
    <w:p w:rsidR="00F544E5" w:rsidRDefault="00F544E5" w:rsidP="00F544E5">
      <w:pPr>
        <w:pStyle w:val="ListParagraph"/>
        <w:numPr>
          <w:ilvl w:val="1"/>
          <w:numId w:val="3"/>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rsidR="00F544E5" w:rsidRDefault="00F544E5" w:rsidP="00F544E5">
      <w:pPr>
        <w:pStyle w:val="ListParagraph"/>
        <w:numPr>
          <w:ilvl w:val="1"/>
          <w:numId w:val="3"/>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rsidR="00F544E5" w:rsidRPr="009B5827" w:rsidRDefault="00F544E5" w:rsidP="00F544E5">
      <w:pPr>
        <w:pStyle w:val="ListParagraph"/>
        <w:numPr>
          <w:ilvl w:val="1"/>
          <w:numId w:val="3"/>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rsidR="00F544E5" w:rsidRDefault="00F544E5" w:rsidP="00F544E5">
      <w:pPr>
        <w:spacing w:after="0" w:line="240" w:lineRule="auto"/>
        <w:rPr>
          <w:rFonts w:cstheme="minorHAnsi"/>
          <w:b/>
        </w:rPr>
      </w:pPr>
    </w:p>
    <w:p w:rsidR="00F544E5" w:rsidRDefault="00F544E5" w:rsidP="00F544E5">
      <w:pPr>
        <w:pStyle w:val="ListParagraph"/>
        <w:numPr>
          <w:ilvl w:val="0"/>
          <w:numId w:val="3"/>
        </w:numPr>
        <w:spacing w:after="0" w:line="240" w:lineRule="auto"/>
      </w:pPr>
      <w:r w:rsidRPr="001836D8">
        <w:rPr>
          <w:b/>
          <w:bCs/>
        </w:rPr>
        <w:t>Explore options to enhance legal authority and policy options to support best practices</w:t>
      </w:r>
    </w:p>
    <w:p w:rsidR="00F544E5" w:rsidRPr="003456F9" w:rsidRDefault="00F544E5" w:rsidP="00F544E5">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rsidR="00F544E5" w:rsidRDefault="00F544E5" w:rsidP="00F544E5">
      <w:pPr>
        <w:pStyle w:val="ListParagraph"/>
        <w:numPr>
          <w:ilvl w:val="1"/>
          <w:numId w:val="3"/>
        </w:numPr>
        <w:spacing w:after="0" w:line="240" w:lineRule="auto"/>
      </w:pPr>
      <w:r w:rsidRPr="4719064F">
        <w:t>Describe and codify best practice</w:t>
      </w:r>
      <w:r>
        <w:t>s</w:t>
      </w:r>
      <w:r w:rsidRPr="4719064F">
        <w:t xml:space="preserve"> </w:t>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rsidR="00F544E5" w:rsidRDefault="00F544E5" w:rsidP="00F544E5">
      <w:pPr>
        <w:pStyle w:val="ListParagraph"/>
        <w:numPr>
          <w:ilvl w:val="1"/>
          <w:numId w:val="3"/>
        </w:numPr>
        <w:spacing w:after="0" w:line="240" w:lineRule="auto"/>
      </w:pPr>
      <w:r w:rsidRPr="4719064F">
        <w:lastRenderedPageBreak/>
        <w:t xml:space="preserve">Describe legal issues </w:t>
      </w:r>
      <w:r>
        <w:t>or barriers that impact</w:t>
      </w:r>
      <w:r w:rsidRPr="4719064F">
        <w:t xml:space="preserve"> HAI outbreak </w:t>
      </w:r>
      <w:r>
        <w:t xml:space="preserve">reporting, notification and </w:t>
      </w:r>
      <w:r w:rsidRPr="4719064F">
        <w:t>disclosure;</w:t>
      </w:r>
    </w:p>
    <w:p w:rsidR="00F544E5" w:rsidRDefault="00F544E5" w:rsidP="00F544E5">
      <w:pPr>
        <w:pStyle w:val="ListParagraph"/>
        <w:numPr>
          <w:ilvl w:val="1"/>
          <w:numId w:val="3"/>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rsidR="00F544E5" w:rsidRPr="009B5827" w:rsidRDefault="00F544E5" w:rsidP="00F544E5">
      <w:pPr>
        <w:pStyle w:val="ListParagraph"/>
        <w:numPr>
          <w:ilvl w:val="1"/>
          <w:numId w:val="3"/>
        </w:numPr>
        <w:spacing w:after="0" w:line="240" w:lineRule="auto"/>
      </w:pPr>
      <w:r>
        <w:t xml:space="preserve">Develop or promote state and local policy options for consideration or policy language to support best practices for HAI outbreak reporting, notification, and disclosure. </w:t>
      </w:r>
    </w:p>
    <w:p w:rsidR="00F544E5" w:rsidRPr="009B5827" w:rsidRDefault="00F544E5" w:rsidP="00F544E5">
      <w:pPr>
        <w:pStyle w:val="ListParagraph"/>
        <w:spacing w:after="0" w:line="240" w:lineRule="auto"/>
        <w:ind w:left="1440"/>
        <w:rPr>
          <w:rFonts w:cstheme="minorHAnsi"/>
        </w:rPr>
      </w:pPr>
    </w:p>
    <w:bookmarkEnd w:id="1"/>
    <w:p w:rsidR="00F544E5" w:rsidRPr="003456F9" w:rsidRDefault="00F544E5" w:rsidP="00F544E5">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rsidR="00F544E5" w:rsidRDefault="00F544E5" w:rsidP="00F544E5">
      <w:pPr>
        <w:spacing w:after="0" w:line="240" w:lineRule="auto"/>
        <w:rPr>
          <w:rFonts w:cstheme="minorHAnsi"/>
        </w:rPr>
      </w:pPr>
    </w:p>
    <w:p w:rsidR="00F544E5" w:rsidRPr="009B5827" w:rsidRDefault="00F544E5" w:rsidP="00F544E5">
      <w:pPr>
        <w:spacing w:after="0" w:line="240" w:lineRule="auto"/>
      </w:pPr>
      <w:r w:rsidRPr="4719064F">
        <w:rPr>
          <w:b/>
          <w:bCs/>
        </w:rPr>
        <w:t>Policy Workgroup Members should consider representation from the following perspectives</w:t>
      </w:r>
      <w:r w:rsidRPr="4719064F">
        <w:t>:</w:t>
      </w:r>
    </w:p>
    <w:p w:rsidR="00F544E5" w:rsidRPr="009B5827" w:rsidRDefault="00F544E5" w:rsidP="00F544E5">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rsidR="00F544E5" w:rsidRDefault="00F544E5" w:rsidP="00F544E5">
      <w:pPr>
        <w:spacing w:after="0" w:line="240" w:lineRule="auto"/>
        <w:rPr>
          <w:rFonts w:cstheme="minorHAnsi"/>
        </w:rPr>
      </w:pPr>
    </w:p>
    <w:p w:rsidR="00F544E5" w:rsidRPr="003674B3" w:rsidRDefault="00F544E5" w:rsidP="00F544E5">
      <w:pPr>
        <w:spacing w:after="0" w:line="240" w:lineRule="auto"/>
        <w:rPr>
          <w:rFonts w:cstheme="minorHAnsi"/>
          <w:b/>
          <w:color w:val="000000" w:themeColor="text1"/>
        </w:rPr>
      </w:pPr>
      <w:r>
        <w:rPr>
          <w:rFonts w:cstheme="minorHAnsi"/>
          <w:b/>
          <w:color w:val="000000" w:themeColor="text1"/>
        </w:rPr>
        <w:t>A</w:t>
      </w:r>
      <w:r w:rsidRPr="00D02579">
        <w:rPr>
          <w:rFonts w:cstheme="minorHAnsi"/>
          <w:b/>
          <w:color w:val="000000" w:themeColor="text1"/>
        </w:rPr>
        <w:t xml:space="preserve"> future phase may focus more specifically on legal </w:t>
      </w:r>
      <w:r w:rsidRPr="00651B80">
        <w:rPr>
          <w:rFonts w:cstheme="minorHAnsi"/>
          <w:b/>
          <w:color w:val="000000" w:themeColor="text1"/>
        </w:rPr>
        <w:t>authorities related to investigation activities.</w:t>
      </w:r>
    </w:p>
    <w:p w:rsidR="00F544E5" w:rsidRDefault="00F544E5" w:rsidP="00F544E5">
      <w:pPr>
        <w:spacing w:after="0" w:line="240" w:lineRule="auto"/>
        <w:rPr>
          <w:rFonts w:cs="Times New Roman"/>
          <w:b/>
        </w:rPr>
      </w:pPr>
    </w:p>
    <w:p w:rsidR="00F544E5" w:rsidRPr="00060CE3" w:rsidRDefault="00F544E5" w:rsidP="00F544E5">
      <w:pPr>
        <w:spacing w:after="0" w:line="240" w:lineRule="auto"/>
        <w:rPr>
          <w:color w:val="0082B0"/>
          <w:sz w:val="20"/>
          <w:szCs w:val="20"/>
        </w:rPr>
      </w:pPr>
    </w:p>
    <w:p w:rsidR="00F544E5" w:rsidRPr="00F544E5" w:rsidRDefault="00F544E5" w:rsidP="00F544E5">
      <w:pPr>
        <w:spacing w:after="0" w:line="240" w:lineRule="auto"/>
        <w:rPr>
          <w:color w:val="000000" w:themeColor="text1"/>
        </w:rPr>
      </w:pPr>
    </w:p>
    <w:p w:rsidR="003C0D19" w:rsidRDefault="003C0D19"/>
    <w:sectPr w:rsidR="003C0D1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3B76" w:rsidRDefault="000B3B76" w:rsidP="000B3B76">
      <w:pPr>
        <w:spacing w:after="0" w:line="240" w:lineRule="auto"/>
      </w:pPr>
      <w:r>
        <w:separator/>
      </w:r>
    </w:p>
  </w:endnote>
  <w:endnote w:type="continuationSeparator" w:id="0">
    <w:p w:rsidR="000B3B76" w:rsidRDefault="000B3B76"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rsidR="000B3B76" w:rsidRDefault="000B3B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81D5C" w:rsidRDefault="00CE0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3B76" w:rsidRDefault="000B3B76" w:rsidP="000B3B76">
      <w:pPr>
        <w:spacing w:after="0" w:line="240" w:lineRule="auto"/>
      </w:pPr>
      <w:r>
        <w:separator/>
      </w:r>
    </w:p>
  </w:footnote>
  <w:footnote w:type="continuationSeparator" w:id="0">
    <w:p w:rsidR="000B3B76" w:rsidRDefault="000B3B76"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1C81" w:rsidRDefault="00CE0947" w:rsidP="0033738E">
    <w:pPr>
      <w:pStyle w:val="Header"/>
      <w:jc w:val="center"/>
    </w:pPr>
    <w:r>
      <w:rPr>
        <w:noProof/>
      </w:rPr>
      <w:drawing>
        <wp:inline distT="0" distB="0" distL="0" distR="0" wp14:anchorId="4C21425B" wp14:editId="32FB80CA">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F5325"/>
    <w:multiLevelType w:val="hybridMultilevel"/>
    <w:tmpl w:val="659E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3E7A7A"/>
    <w:multiLevelType w:val="hybridMultilevel"/>
    <w:tmpl w:val="F0A44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5B62EE"/>
    <w:multiLevelType w:val="hybridMultilevel"/>
    <w:tmpl w:val="15825AE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9681160"/>
    <w:multiLevelType w:val="hybridMultilevel"/>
    <w:tmpl w:val="99F26C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E82EEE"/>
    <w:multiLevelType w:val="hybridMultilevel"/>
    <w:tmpl w:val="5024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C87916"/>
    <w:multiLevelType w:val="hybridMultilevel"/>
    <w:tmpl w:val="198ED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765A2B"/>
    <w:multiLevelType w:val="hybridMultilevel"/>
    <w:tmpl w:val="F9245E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9F13FE8"/>
    <w:multiLevelType w:val="hybridMultilevel"/>
    <w:tmpl w:val="DF30C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A040EF3"/>
    <w:multiLevelType w:val="hybridMultilevel"/>
    <w:tmpl w:val="17208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B5312D"/>
    <w:multiLevelType w:val="hybridMultilevel"/>
    <w:tmpl w:val="9DC655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9149CC"/>
    <w:multiLevelType w:val="hybridMultilevel"/>
    <w:tmpl w:val="DC540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08730BA"/>
    <w:multiLevelType w:val="hybridMultilevel"/>
    <w:tmpl w:val="FFBA4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814089"/>
    <w:multiLevelType w:val="hybridMultilevel"/>
    <w:tmpl w:val="37BC70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5"/>
  </w:num>
  <w:num w:numId="2">
    <w:abstractNumId w:val="4"/>
  </w:num>
  <w:num w:numId="3">
    <w:abstractNumId w:val="9"/>
  </w:num>
  <w:num w:numId="4">
    <w:abstractNumId w:val="7"/>
  </w:num>
  <w:num w:numId="5">
    <w:abstractNumId w:val="12"/>
  </w:num>
  <w:num w:numId="6">
    <w:abstractNumId w:val="14"/>
  </w:num>
  <w:num w:numId="7">
    <w:abstractNumId w:val="0"/>
  </w:num>
  <w:num w:numId="8">
    <w:abstractNumId w:val="3"/>
  </w:num>
  <w:num w:numId="9">
    <w:abstractNumId w:val="11"/>
  </w:num>
  <w:num w:numId="10">
    <w:abstractNumId w:val="17"/>
  </w:num>
  <w:num w:numId="11">
    <w:abstractNumId w:val="13"/>
  </w:num>
  <w:num w:numId="12">
    <w:abstractNumId w:val="8"/>
  </w:num>
  <w:num w:numId="13">
    <w:abstractNumId w:val="16"/>
  </w:num>
  <w:num w:numId="14">
    <w:abstractNumId w:val="6"/>
  </w:num>
  <w:num w:numId="15">
    <w:abstractNumId w:val="15"/>
  </w:num>
  <w:num w:numId="16">
    <w:abstractNumId w:val="10"/>
  </w:num>
  <w:num w:numId="17">
    <w:abstractNumId w:val="1"/>
  </w:num>
  <w:num w:numId="18">
    <w:abstractNumId w:val="18"/>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B76"/>
    <w:rsid w:val="000B4364"/>
    <w:rsid w:val="000B4C38"/>
    <w:rsid w:val="000B50F9"/>
    <w:rsid w:val="000B62D8"/>
    <w:rsid w:val="000B66C7"/>
    <w:rsid w:val="000B67C7"/>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27C5"/>
    <w:rsid w:val="00343807"/>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6457"/>
    <w:rsid w:val="004872CA"/>
    <w:rsid w:val="00487C7B"/>
    <w:rsid w:val="00493628"/>
    <w:rsid w:val="00496245"/>
    <w:rsid w:val="00496554"/>
    <w:rsid w:val="004A031C"/>
    <w:rsid w:val="004A18D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CD"/>
    <w:rsid w:val="005625E1"/>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D001E"/>
    <w:rsid w:val="007D1221"/>
    <w:rsid w:val="007D17D1"/>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5050D"/>
    <w:rsid w:val="00851A60"/>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A6F"/>
    <w:rsid w:val="009A209A"/>
    <w:rsid w:val="009A2783"/>
    <w:rsid w:val="009A2CA2"/>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A001A2"/>
    <w:rsid w:val="00A0097F"/>
    <w:rsid w:val="00A00AED"/>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A74"/>
    <w:rsid w:val="00BE5DD3"/>
    <w:rsid w:val="00BE65B6"/>
    <w:rsid w:val="00BE6D9D"/>
    <w:rsid w:val="00BE70F9"/>
    <w:rsid w:val="00BE78A2"/>
    <w:rsid w:val="00BF077D"/>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BD9"/>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07E5"/>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D70D"/>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styleId="UnresolvedMention">
    <w:name w:val="Unresolved Mention"/>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8Br3eiDdkrphaaLEWeWzzZV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lic.3.basecamp.com/p/cbCv3qNdtwkpKwxJPEkHHbv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ublic.3.basecamp.com/p/WV2AoUfyyndBLAKnVbuahFy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6</cp:revision>
  <dcterms:created xsi:type="dcterms:W3CDTF">2018-09-05T14:23:00Z</dcterms:created>
  <dcterms:modified xsi:type="dcterms:W3CDTF">2018-09-05T16:01:00Z</dcterms:modified>
</cp:coreProperties>
</file>