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F7E86" w14:textId="08F5C6A1" w:rsidR="00165D5E" w:rsidRPr="006C2F48" w:rsidRDefault="007408D5" w:rsidP="00EE339B">
      <w:pPr>
        <w:spacing w:after="0" w:line="240" w:lineRule="auto"/>
        <w:rPr>
          <w:rFonts w:eastAsia="Times New Roman" w:cstheme="minorHAnsi"/>
          <w:b/>
          <w:i/>
          <w:iCs/>
        </w:rPr>
      </w:pPr>
      <w:r w:rsidRPr="006C2F48">
        <w:rPr>
          <w:rFonts w:eastAsia="Times New Roman" w:cstheme="minorHAnsi"/>
          <w:b/>
          <w:i/>
          <w:iCs/>
        </w:rPr>
        <w:t>CSTE National Conference</w:t>
      </w:r>
    </w:p>
    <w:p w14:paraId="57D1C58F" w14:textId="3B2B21CF" w:rsidR="007408D5" w:rsidRPr="006C2F48" w:rsidRDefault="007408D5" w:rsidP="00EE339B">
      <w:pPr>
        <w:spacing w:after="0" w:line="240" w:lineRule="auto"/>
        <w:rPr>
          <w:rFonts w:eastAsia="Times New Roman" w:cstheme="minorHAnsi"/>
          <w:b/>
          <w:i/>
          <w:iCs/>
        </w:rPr>
      </w:pPr>
      <w:commentRangeStart w:id="0"/>
      <w:r w:rsidRPr="006C2F48">
        <w:rPr>
          <w:rFonts w:eastAsia="Times New Roman" w:cstheme="minorHAnsi"/>
          <w:b/>
          <w:i/>
          <w:iCs/>
        </w:rPr>
        <w:t>CORHA Roundtable Abstract</w:t>
      </w:r>
      <w:commentRangeEnd w:id="0"/>
      <w:r w:rsidR="005B5379">
        <w:rPr>
          <w:rStyle w:val="CommentReference"/>
        </w:rPr>
        <w:commentReference w:id="0"/>
      </w:r>
    </w:p>
    <w:p w14:paraId="2FCF6988" w14:textId="613BF459" w:rsidR="007408D5" w:rsidRPr="006C2F48" w:rsidRDefault="006C2F48" w:rsidP="00EE339B">
      <w:pPr>
        <w:spacing w:after="0" w:line="240" w:lineRule="auto"/>
        <w:rPr>
          <w:rFonts w:eastAsia="Times New Roman" w:cstheme="minorHAnsi"/>
          <w:b/>
          <w:i/>
          <w:iCs/>
        </w:rPr>
      </w:pPr>
      <w:r w:rsidRPr="006C2F48">
        <w:rPr>
          <w:rFonts w:eastAsia="Times New Roman" w:cstheme="minorHAnsi"/>
          <w:b/>
          <w:i/>
          <w:iCs/>
        </w:rPr>
        <w:t>June 2019</w:t>
      </w:r>
    </w:p>
    <w:p w14:paraId="1013C367" w14:textId="77777777" w:rsidR="006C2F48" w:rsidRPr="006C2F48" w:rsidRDefault="006C2F48" w:rsidP="00EE339B">
      <w:pPr>
        <w:spacing w:after="0" w:line="240" w:lineRule="auto"/>
        <w:rPr>
          <w:rFonts w:eastAsia="Times New Roman" w:cstheme="minorHAnsi"/>
          <w:i/>
          <w:iCs/>
        </w:rPr>
      </w:pPr>
    </w:p>
    <w:commentRangeStart w:id="1"/>
    <w:p w14:paraId="1565BE43" w14:textId="77777777" w:rsidR="00165D5E" w:rsidRPr="000B2875" w:rsidRDefault="00C01A17" w:rsidP="00165D5E">
      <w:pPr>
        <w:spacing w:after="0" w:line="240" w:lineRule="auto"/>
        <w:rPr>
          <w:rFonts w:eastAsia="Times New Roman" w:cstheme="minorHAnsi"/>
          <w:i/>
          <w:iCs/>
        </w:rPr>
      </w:pPr>
      <w:r w:rsidRPr="000B2875">
        <w:fldChar w:fldCharType="begin"/>
      </w:r>
      <w:r w:rsidRPr="000B2875">
        <w:instrText xml:space="preserve"> HYPERLINK "https://cste.confex.com/cste/2017/webprogram/Person8488.html" </w:instrText>
      </w:r>
      <w:r w:rsidRPr="000B2875">
        <w:fldChar w:fldCharType="separate"/>
      </w:r>
      <w:r w:rsidR="00165D5E" w:rsidRPr="000B2875">
        <w:rPr>
          <w:rFonts w:eastAsia="Times New Roman" w:cstheme="minorHAnsi"/>
          <w:bCs/>
          <w:i/>
          <w:iCs/>
          <w:u w:val="single"/>
        </w:rPr>
        <w:t>Gerd Clabaugh</w:t>
      </w:r>
      <w:r w:rsidRPr="000B2875">
        <w:rPr>
          <w:rFonts w:eastAsia="Times New Roman" w:cstheme="minorHAnsi"/>
          <w:bCs/>
          <w:i/>
          <w:iCs/>
          <w:u w:val="single"/>
        </w:rPr>
        <w:fldChar w:fldCharType="end"/>
      </w:r>
      <w:r w:rsidR="00165D5E" w:rsidRPr="000B2875">
        <w:rPr>
          <w:rFonts w:eastAsia="Times New Roman" w:cstheme="minorHAnsi"/>
          <w:bCs/>
          <w:i/>
          <w:iCs/>
        </w:rPr>
        <w:t> </w:t>
      </w:r>
      <w:r w:rsidR="00165D5E" w:rsidRPr="000B2875">
        <w:rPr>
          <w:rFonts w:eastAsia="Times New Roman" w:cstheme="minorHAnsi"/>
          <w:i/>
          <w:iCs/>
        </w:rPr>
        <w:t>, Iowa Department of Public Health, Des Moines, IA</w:t>
      </w:r>
    </w:p>
    <w:p w14:paraId="7B40D32C" w14:textId="77777777" w:rsidR="00165D5E" w:rsidRPr="000B2875" w:rsidRDefault="00577C3D" w:rsidP="00165D5E">
      <w:pPr>
        <w:spacing w:after="0" w:line="240" w:lineRule="auto"/>
        <w:rPr>
          <w:rFonts w:eastAsia="Times New Roman" w:cstheme="minorHAnsi"/>
          <w:i/>
          <w:iCs/>
        </w:rPr>
      </w:pPr>
      <w:hyperlink r:id="rId10" w:history="1">
        <w:r w:rsidR="00165D5E" w:rsidRPr="000B2875">
          <w:rPr>
            <w:rFonts w:eastAsia="Times New Roman" w:cstheme="minorHAnsi"/>
            <w:i/>
            <w:iCs/>
            <w:u w:val="single"/>
          </w:rPr>
          <w:t>Joseph F Perz</w:t>
        </w:r>
      </w:hyperlink>
      <w:r w:rsidR="00165D5E" w:rsidRPr="000B2875">
        <w:rPr>
          <w:rFonts w:eastAsia="Times New Roman" w:cstheme="minorHAnsi"/>
          <w:i/>
          <w:iCs/>
        </w:rPr>
        <w:t> , Centers for Disease Control and Prevention, Atlanta, GA</w:t>
      </w:r>
    </w:p>
    <w:p w14:paraId="00F24017" w14:textId="77777777" w:rsidR="00165D5E" w:rsidRPr="000B2875" w:rsidRDefault="00577C3D" w:rsidP="00165D5E">
      <w:pPr>
        <w:spacing w:after="0" w:line="240" w:lineRule="auto"/>
        <w:rPr>
          <w:rFonts w:eastAsia="Times New Roman" w:cstheme="minorHAnsi"/>
          <w:i/>
          <w:iCs/>
        </w:rPr>
      </w:pPr>
      <w:hyperlink r:id="rId11" w:history="1">
        <w:r w:rsidR="00165D5E" w:rsidRPr="000B2875">
          <w:rPr>
            <w:rFonts w:eastAsia="Times New Roman" w:cstheme="minorHAnsi"/>
            <w:bCs/>
            <w:i/>
            <w:iCs/>
            <w:u w:val="single"/>
          </w:rPr>
          <w:t>Marion Kainer</w:t>
        </w:r>
      </w:hyperlink>
      <w:r w:rsidR="00165D5E" w:rsidRPr="000B2875">
        <w:rPr>
          <w:rFonts w:eastAsia="Times New Roman" w:cstheme="minorHAnsi"/>
          <w:bCs/>
          <w:i/>
          <w:iCs/>
        </w:rPr>
        <w:t> </w:t>
      </w:r>
      <w:r w:rsidR="00165D5E" w:rsidRPr="000B2875">
        <w:rPr>
          <w:rFonts w:eastAsia="Times New Roman" w:cstheme="minorHAnsi"/>
          <w:i/>
          <w:iCs/>
        </w:rPr>
        <w:t>, Tennessee Department of Health, Nashville, TN</w:t>
      </w:r>
    </w:p>
    <w:p w14:paraId="689164A1" w14:textId="77777777" w:rsidR="00165D5E" w:rsidRPr="000B2875" w:rsidRDefault="00577C3D" w:rsidP="00165D5E">
      <w:pPr>
        <w:spacing w:after="0" w:line="240" w:lineRule="auto"/>
        <w:rPr>
          <w:rFonts w:eastAsia="Times New Roman" w:cstheme="minorHAnsi"/>
          <w:i/>
          <w:iCs/>
        </w:rPr>
      </w:pPr>
      <w:hyperlink r:id="rId12" w:history="1">
        <w:r w:rsidR="00165D5E" w:rsidRPr="000B2875">
          <w:rPr>
            <w:rFonts w:eastAsia="Times New Roman" w:cstheme="minorHAnsi"/>
            <w:i/>
            <w:iCs/>
            <w:u w:val="single"/>
          </w:rPr>
          <w:t>Dawn Terashita</w:t>
        </w:r>
      </w:hyperlink>
      <w:r w:rsidR="00165D5E" w:rsidRPr="000B2875">
        <w:rPr>
          <w:rFonts w:eastAsia="Times New Roman" w:cstheme="minorHAnsi"/>
          <w:i/>
          <w:iCs/>
        </w:rPr>
        <w:t> , Los Angeles County Department of Public Health, Los Angeles, CA</w:t>
      </w:r>
    </w:p>
    <w:commentRangeEnd w:id="1"/>
    <w:p w14:paraId="40A5E84C" w14:textId="77777777" w:rsidR="00A8538F" w:rsidRPr="000B2875" w:rsidRDefault="000B2875" w:rsidP="00165D5E">
      <w:pPr>
        <w:spacing w:after="0" w:line="240" w:lineRule="auto"/>
        <w:rPr>
          <w:rFonts w:eastAsia="Times New Roman" w:cstheme="minorHAnsi"/>
          <w:bCs/>
          <w:color w:val="242424"/>
        </w:rPr>
      </w:pPr>
      <w:r>
        <w:rPr>
          <w:rStyle w:val="CommentReference"/>
        </w:rPr>
        <w:commentReference w:id="1"/>
      </w:r>
    </w:p>
    <w:p w14:paraId="2CCE701F" w14:textId="34C1B2BF" w:rsidR="00165D5E" w:rsidRPr="006C2F48" w:rsidRDefault="00165D5E" w:rsidP="00165D5E">
      <w:pPr>
        <w:spacing w:after="0" w:line="240" w:lineRule="auto"/>
        <w:rPr>
          <w:rFonts w:eastAsia="Times New Roman" w:cstheme="minorHAnsi"/>
          <w:color w:val="242424"/>
        </w:rPr>
      </w:pPr>
      <w:r w:rsidRPr="006C2F48">
        <w:rPr>
          <w:rFonts w:eastAsia="Times New Roman" w:cstheme="minorHAnsi"/>
          <w:b/>
          <w:bCs/>
          <w:color w:val="242424"/>
        </w:rPr>
        <w:t>Key Objectives: </w:t>
      </w:r>
      <w:r w:rsidRPr="006C2F48">
        <w:rPr>
          <w:rFonts w:eastAsia="Times New Roman" w:cstheme="minorHAnsi"/>
          <w:color w:val="242424"/>
        </w:rPr>
        <w:br/>
        <w:t xml:space="preserve">Participants will </w:t>
      </w:r>
      <w:r w:rsidR="000B2875">
        <w:rPr>
          <w:rFonts w:eastAsia="Times New Roman" w:cstheme="minorHAnsi"/>
          <w:color w:val="242424"/>
        </w:rPr>
        <w:t>hear</w:t>
      </w:r>
      <w:r w:rsidR="005C71D8" w:rsidRPr="006C2F48">
        <w:rPr>
          <w:rFonts w:eastAsia="Times New Roman" w:cstheme="minorHAnsi"/>
          <w:color w:val="242424"/>
        </w:rPr>
        <w:t xml:space="preserve"> about</w:t>
      </w:r>
      <w:r w:rsidR="000B2875">
        <w:rPr>
          <w:rFonts w:eastAsia="Times New Roman" w:cstheme="minorHAnsi"/>
          <w:color w:val="242424"/>
        </w:rPr>
        <w:t xml:space="preserve"> the priorities of the Council for Outbreak Response: Healthcare-Associated Infections and Antimicrobial Resistant Pathogens (CORHA), learn about</w:t>
      </w:r>
      <w:r w:rsidR="00681DA8">
        <w:rPr>
          <w:rFonts w:eastAsia="Times New Roman" w:cstheme="minorHAnsi"/>
          <w:color w:val="242424"/>
        </w:rPr>
        <w:t xml:space="preserve"> pathogen-specific products </w:t>
      </w:r>
      <w:r w:rsidR="009D6F64">
        <w:rPr>
          <w:rFonts w:eastAsia="Times New Roman" w:cstheme="minorHAnsi"/>
          <w:color w:val="242424"/>
        </w:rPr>
        <w:t xml:space="preserve">developed </w:t>
      </w:r>
      <w:r w:rsidR="00681DA8">
        <w:rPr>
          <w:rFonts w:eastAsia="Times New Roman" w:cstheme="minorHAnsi"/>
          <w:color w:val="242424"/>
        </w:rPr>
        <w:t>by</w:t>
      </w:r>
      <w:r w:rsidR="000B2875">
        <w:rPr>
          <w:rFonts w:eastAsia="Times New Roman" w:cstheme="minorHAnsi"/>
          <w:color w:val="242424"/>
        </w:rPr>
        <w:t xml:space="preserve"> </w:t>
      </w:r>
      <w:r w:rsidRPr="006C2F48">
        <w:rPr>
          <w:rFonts w:eastAsia="Times New Roman" w:cstheme="minorHAnsi"/>
          <w:color w:val="242424"/>
        </w:rPr>
        <w:t>CORHA</w:t>
      </w:r>
      <w:r w:rsidR="00B309FF">
        <w:rPr>
          <w:rFonts w:eastAsia="Times New Roman" w:cstheme="minorHAnsi"/>
          <w:color w:val="242424"/>
        </w:rPr>
        <w:t xml:space="preserve">, </w:t>
      </w:r>
      <w:r w:rsidR="00952961">
        <w:rPr>
          <w:rFonts w:eastAsia="Times New Roman" w:cstheme="minorHAnsi"/>
          <w:color w:val="242424"/>
        </w:rPr>
        <w:t xml:space="preserve">including </w:t>
      </w:r>
      <w:r w:rsidR="00454298">
        <w:rPr>
          <w:rFonts w:eastAsia="Times New Roman" w:cstheme="minorHAnsi"/>
          <w:color w:val="242424"/>
        </w:rPr>
        <w:t>work</w:t>
      </w:r>
      <w:r w:rsidR="00952961">
        <w:rPr>
          <w:rFonts w:eastAsia="Times New Roman" w:cstheme="minorHAnsi"/>
          <w:color w:val="242424"/>
        </w:rPr>
        <w:t xml:space="preserve"> from CORHA’s </w:t>
      </w:r>
      <w:r w:rsidR="00454298">
        <w:rPr>
          <w:rFonts w:eastAsia="Times New Roman" w:cstheme="minorHAnsi"/>
          <w:color w:val="242424"/>
        </w:rPr>
        <w:t xml:space="preserve">new </w:t>
      </w:r>
      <w:r w:rsidR="00952961">
        <w:rPr>
          <w:rFonts w:eastAsia="Times New Roman" w:cstheme="minorHAnsi"/>
          <w:color w:val="242424"/>
        </w:rPr>
        <w:t xml:space="preserve">Workgroup </w:t>
      </w:r>
      <w:r w:rsidR="00454298">
        <w:rPr>
          <w:rFonts w:eastAsia="Times New Roman" w:cstheme="minorHAnsi"/>
          <w:color w:val="242424"/>
        </w:rPr>
        <w:t xml:space="preserve">focused </w:t>
      </w:r>
      <w:r w:rsidR="00952961">
        <w:rPr>
          <w:rFonts w:eastAsia="Times New Roman" w:cstheme="minorHAnsi"/>
          <w:color w:val="242424"/>
        </w:rPr>
        <w:t xml:space="preserve">on </w:t>
      </w:r>
      <w:r w:rsidR="00454298" w:rsidRPr="00454298">
        <w:rPr>
          <w:rFonts w:eastAsia="Times New Roman" w:cstheme="minorHAnsi"/>
          <w:color w:val="242424"/>
        </w:rPr>
        <w:t>legal and policy considerations related to outbreaks of healthcare-associated infection</w:t>
      </w:r>
      <w:r w:rsidR="00454298">
        <w:rPr>
          <w:rFonts w:eastAsia="Times New Roman" w:cstheme="minorHAnsi"/>
          <w:color w:val="242424"/>
        </w:rPr>
        <w:t xml:space="preserve">s, </w:t>
      </w:r>
      <w:r w:rsidR="00B309FF">
        <w:rPr>
          <w:rFonts w:eastAsia="Times New Roman" w:cstheme="minorHAnsi"/>
          <w:color w:val="242424"/>
        </w:rPr>
        <w:t xml:space="preserve">and participate in a discussion about </w:t>
      </w:r>
      <w:r w:rsidR="00681DA8">
        <w:rPr>
          <w:rFonts w:eastAsia="Times New Roman" w:cstheme="minorHAnsi"/>
          <w:color w:val="242424"/>
        </w:rPr>
        <w:t>future product needs relating to outbreak detection, reporting, investigation, and control.</w:t>
      </w:r>
    </w:p>
    <w:p w14:paraId="632EF6D1" w14:textId="77777777" w:rsidR="00A8538F" w:rsidRPr="006C2F48" w:rsidRDefault="00A8538F" w:rsidP="00165D5E">
      <w:pPr>
        <w:spacing w:after="0" w:line="240" w:lineRule="auto"/>
        <w:rPr>
          <w:rFonts w:eastAsia="Times New Roman" w:cstheme="minorHAnsi"/>
          <w:b/>
          <w:bCs/>
          <w:color w:val="242424"/>
        </w:rPr>
      </w:pPr>
    </w:p>
    <w:p w14:paraId="5BFFB75E" w14:textId="4492EF19" w:rsidR="003D6EF3" w:rsidRPr="006C2F48" w:rsidRDefault="00165D5E" w:rsidP="00165D5E">
      <w:pPr>
        <w:spacing w:after="0" w:line="240" w:lineRule="auto"/>
        <w:rPr>
          <w:rFonts w:eastAsia="Times New Roman" w:cstheme="minorHAnsi"/>
          <w:color w:val="242424"/>
        </w:rPr>
      </w:pPr>
      <w:proofErr w:type="gramStart"/>
      <w:r w:rsidRPr="006C2F48">
        <w:rPr>
          <w:rFonts w:eastAsia="Times New Roman" w:cstheme="minorHAnsi"/>
          <w:b/>
          <w:bCs/>
          <w:color w:val="242424"/>
        </w:rPr>
        <w:t>Brief Summary</w:t>
      </w:r>
      <w:proofErr w:type="gramEnd"/>
      <w:r w:rsidRPr="006C2F48">
        <w:rPr>
          <w:rFonts w:eastAsia="Times New Roman" w:cstheme="minorHAnsi"/>
          <w:b/>
          <w:bCs/>
          <w:color w:val="242424"/>
        </w:rPr>
        <w:t>: </w:t>
      </w:r>
      <w:r w:rsidRPr="006C2F48">
        <w:rPr>
          <w:rFonts w:eastAsia="Times New Roman" w:cstheme="minorHAnsi"/>
          <w:color w:val="242424"/>
        </w:rPr>
        <w:br/>
      </w:r>
      <w:r w:rsidR="009D6F64">
        <w:rPr>
          <w:rFonts w:eastAsia="Times New Roman" w:cstheme="minorHAnsi"/>
          <w:color w:val="242424"/>
        </w:rPr>
        <w:t>Healthcare-associated i</w:t>
      </w:r>
      <w:r w:rsidRPr="006C2F48">
        <w:rPr>
          <w:rFonts w:eastAsia="Times New Roman" w:cstheme="minorHAnsi"/>
          <w:color w:val="242424"/>
        </w:rPr>
        <w:t>nfections</w:t>
      </w:r>
      <w:r w:rsidR="009D6F64">
        <w:rPr>
          <w:rFonts w:eastAsia="Times New Roman" w:cstheme="minorHAnsi"/>
          <w:color w:val="242424"/>
        </w:rPr>
        <w:t xml:space="preserve"> (HAIs) including antimicrobial-</w:t>
      </w:r>
      <w:r w:rsidRPr="006C2F48">
        <w:rPr>
          <w:rFonts w:eastAsia="Times New Roman" w:cstheme="minorHAnsi"/>
          <w:color w:val="242424"/>
        </w:rPr>
        <w:t>resistant (AR) pathogens cause hundreds of thousands of illnesses and deaths among U.S. patients each year. Despite significant progress, patients are still experiencing preventable harms in the context of outbreaks and other adverse events that stem from delayed recognition of emerging infectious diseases with potential for healthcare transmission, unsafe healthcare practices, contaminated drugs</w:t>
      </w:r>
      <w:r w:rsidR="007408D5" w:rsidRPr="006C2F48">
        <w:rPr>
          <w:rFonts w:eastAsia="Times New Roman" w:cstheme="minorHAnsi"/>
          <w:color w:val="242424"/>
        </w:rPr>
        <w:t>,</w:t>
      </w:r>
      <w:r w:rsidRPr="006C2F48">
        <w:rPr>
          <w:rFonts w:eastAsia="Times New Roman" w:cstheme="minorHAnsi"/>
          <w:color w:val="242424"/>
        </w:rPr>
        <w:t xml:space="preserve"> and medical device risks. Consistent and coordinated approaches are needed to speed up detection of new threats, develop tools to support outbreak investigation, stop outbreaks from spreading, and better inform prevention activities. </w:t>
      </w:r>
    </w:p>
    <w:p w14:paraId="0359F1F2" w14:textId="77777777" w:rsidR="003D6EF3" w:rsidRPr="006C2F48" w:rsidRDefault="003D6EF3" w:rsidP="00165D5E">
      <w:pPr>
        <w:spacing w:after="0" w:line="240" w:lineRule="auto"/>
        <w:rPr>
          <w:rFonts w:eastAsia="Times New Roman" w:cstheme="minorHAnsi"/>
          <w:color w:val="242424"/>
        </w:rPr>
      </w:pPr>
    </w:p>
    <w:p w14:paraId="3D559338" w14:textId="79E0E3CC" w:rsidR="003D6EF3" w:rsidRPr="006C2F48" w:rsidRDefault="00165D5E" w:rsidP="00165D5E">
      <w:pPr>
        <w:spacing w:after="0" w:line="240" w:lineRule="auto"/>
        <w:rPr>
          <w:rFonts w:eastAsia="Times New Roman" w:cstheme="minorHAnsi"/>
          <w:color w:val="242424"/>
        </w:rPr>
      </w:pPr>
      <w:r w:rsidRPr="006C2F48">
        <w:rPr>
          <w:rFonts w:eastAsia="Times New Roman" w:cstheme="minorHAnsi"/>
          <w:color w:val="242424"/>
        </w:rPr>
        <w:t>To address these needs, CDC’s Division of Healthcare Quality Promotion</w:t>
      </w:r>
      <w:r w:rsidR="003D6EF3" w:rsidRPr="006C2F48">
        <w:rPr>
          <w:rFonts w:eastAsia="Times New Roman" w:cstheme="minorHAnsi"/>
          <w:color w:val="242424"/>
        </w:rPr>
        <w:t xml:space="preserve"> (DHQP)</w:t>
      </w:r>
      <w:r w:rsidRPr="006C2F48">
        <w:rPr>
          <w:rFonts w:eastAsia="Times New Roman" w:cstheme="minorHAnsi"/>
          <w:color w:val="242424"/>
        </w:rPr>
        <w:t xml:space="preserve"> funded the Association of State and Territorial Health Officials (ASTHO) and the Council of State and Territorial Epidemiologists (CSTE) to co-lead CORHA. </w:t>
      </w:r>
      <w:r w:rsidR="005C71D8" w:rsidRPr="006C2F48">
        <w:rPr>
          <w:rFonts w:eastAsia="Times New Roman" w:cstheme="minorHAnsi"/>
          <w:color w:val="242424"/>
        </w:rPr>
        <w:t>CORHA members</w:t>
      </w:r>
      <w:r w:rsidRPr="006C2F48">
        <w:rPr>
          <w:rFonts w:eastAsia="Times New Roman" w:cstheme="minorHAnsi"/>
          <w:color w:val="242424"/>
        </w:rPr>
        <w:t xml:space="preserve"> includ</w:t>
      </w:r>
      <w:r w:rsidR="005C71D8" w:rsidRPr="006C2F48">
        <w:rPr>
          <w:rFonts w:eastAsia="Times New Roman" w:cstheme="minorHAnsi"/>
          <w:color w:val="242424"/>
        </w:rPr>
        <w:t>e</w:t>
      </w:r>
      <w:r w:rsidRPr="006C2F48">
        <w:rPr>
          <w:rFonts w:eastAsia="Times New Roman" w:cstheme="minorHAnsi"/>
          <w:color w:val="242424"/>
        </w:rPr>
        <w:t xml:space="preserve"> ASTHO, CSTE, CDC, and the National Association of County and City Health Officials (NACCHO),</w:t>
      </w:r>
      <w:r w:rsidR="00683E2B" w:rsidRPr="006C2F48">
        <w:rPr>
          <w:rFonts w:eastAsia="Times New Roman" w:cstheme="minorHAnsi"/>
          <w:color w:val="242424"/>
        </w:rPr>
        <w:t xml:space="preserve"> Association for Professionals in Infection Control</w:t>
      </w:r>
      <w:r w:rsidRPr="006C2F48">
        <w:rPr>
          <w:rFonts w:eastAsia="Times New Roman" w:cstheme="minorHAnsi"/>
          <w:color w:val="242424"/>
        </w:rPr>
        <w:t xml:space="preserve"> </w:t>
      </w:r>
      <w:r w:rsidR="00683E2B" w:rsidRPr="006C2F48">
        <w:rPr>
          <w:rFonts w:eastAsia="Times New Roman" w:cstheme="minorHAnsi"/>
          <w:color w:val="242424"/>
        </w:rPr>
        <w:t>(</w:t>
      </w:r>
      <w:r w:rsidRPr="006C2F48">
        <w:rPr>
          <w:rFonts w:eastAsia="Times New Roman" w:cstheme="minorHAnsi"/>
          <w:color w:val="242424"/>
        </w:rPr>
        <w:t>APIC</w:t>
      </w:r>
      <w:r w:rsidR="00683E2B" w:rsidRPr="006C2F48">
        <w:rPr>
          <w:rFonts w:eastAsia="Times New Roman" w:cstheme="minorHAnsi"/>
          <w:color w:val="242424"/>
        </w:rPr>
        <w:t>)</w:t>
      </w:r>
      <w:r w:rsidR="00CD5123" w:rsidRPr="006C2F48">
        <w:rPr>
          <w:rFonts w:eastAsia="Times New Roman" w:cstheme="minorHAnsi"/>
          <w:color w:val="242424"/>
        </w:rPr>
        <w:t>,</w:t>
      </w:r>
      <w:r w:rsidR="00683E2B" w:rsidRPr="006C2F48">
        <w:rPr>
          <w:rFonts w:eastAsia="Times New Roman" w:cstheme="minorHAnsi"/>
          <w:color w:val="242424"/>
        </w:rPr>
        <w:t xml:space="preserve"> Society for Healthcare Epidemiology of America</w:t>
      </w:r>
      <w:r w:rsidRPr="006C2F48">
        <w:rPr>
          <w:rFonts w:eastAsia="Times New Roman" w:cstheme="minorHAnsi"/>
          <w:color w:val="242424"/>
        </w:rPr>
        <w:t xml:space="preserve"> </w:t>
      </w:r>
      <w:r w:rsidR="00683E2B" w:rsidRPr="006C2F48">
        <w:rPr>
          <w:rFonts w:eastAsia="Times New Roman" w:cstheme="minorHAnsi"/>
          <w:color w:val="242424"/>
        </w:rPr>
        <w:t>(</w:t>
      </w:r>
      <w:r w:rsidRPr="006C2F48">
        <w:rPr>
          <w:rFonts w:eastAsia="Times New Roman" w:cstheme="minorHAnsi"/>
          <w:color w:val="242424"/>
        </w:rPr>
        <w:t>SHEA</w:t>
      </w:r>
      <w:r w:rsidR="00683E2B" w:rsidRPr="006C2F48">
        <w:rPr>
          <w:rFonts w:eastAsia="Times New Roman" w:cstheme="minorHAnsi"/>
          <w:color w:val="242424"/>
        </w:rPr>
        <w:t>)</w:t>
      </w:r>
      <w:r w:rsidR="00614D0F" w:rsidRPr="006C2F48">
        <w:rPr>
          <w:rFonts w:eastAsia="Times New Roman" w:cstheme="minorHAnsi"/>
          <w:color w:val="242424"/>
        </w:rPr>
        <w:t>,</w:t>
      </w:r>
      <w:r w:rsidR="00683E2B" w:rsidRPr="006C2F48">
        <w:rPr>
          <w:rFonts w:eastAsia="Times New Roman" w:cstheme="minorHAnsi"/>
          <w:color w:val="242424"/>
        </w:rPr>
        <w:t xml:space="preserve"> US Food and Drug Administration</w:t>
      </w:r>
      <w:r w:rsidR="00614D0F" w:rsidRPr="006C2F48">
        <w:rPr>
          <w:rFonts w:eastAsia="Times New Roman" w:cstheme="minorHAnsi"/>
          <w:color w:val="242424"/>
        </w:rPr>
        <w:t xml:space="preserve"> </w:t>
      </w:r>
      <w:r w:rsidR="00683E2B" w:rsidRPr="006C2F48">
        <w:rPr>
          <w:rFonts w:eastAsia="Times New Roman" w:cstheme="minorHAnsi"/>
          <w:color w:val="242424"/>
        </w:rPr>
        <w:t>(</w:t>
      </w:r>
      <w:r w:rsidR="00614D0F" w:rsidRPr="006C2F48">
        <w:rPr>
          <w:rFonts w:eastAsia="Times New Roman" w:cstheme="minorHAnsi"/>
          <w:color w:val="242424"/>
        </w:rPr>
        <w:t>FDA</w:t>
      </w:r>
      <w:r w:rsidR="00683E2B" w:rsidRPr="006C2F48">
        <w:rPr>
          <w:rFonts w:eastAsia="Times New Roman" w:cstheme="minorHAnsi"/>
          <w:color w:val="242424"/>
        </w:rPr>
        <w:t>)</w:t>
      </w:r>
      <w:r w:rsidR="00B73396">
        <w:rPr>
          <w:rFonts w:eastAsia="Times New Roman" w:cstheme="minorHAnsi"/>
          <w:color w:val="242424"/>
        </w:rPr>
        <w:t>, the</w:t>
      </w:r>
      <w:r w:rsidR="00614D0F" w:rsidRPr="006C2F48">
        <w:rPr>
          <w:rFonts w:eastAsia="Times New Roman" w:cstheme="minorHAnsi"/>
          <w:color w:val="242424"/>
        </w:rPr>
        <w:t xml:space="preserve"> </w:t>
      </w:r>
      <w:r w:rsidR="00683E2B" w:rsidRPr="006C2F48">
        <w:rPr>
          <w:rFonts w:eastAsia="Times New Roman" w:cstheme="minorHAnsi"/>
          <w:color w:val="242424"/>
        </w:rPr>
        <w:t>Centers for Medicare and Medicaid Services (</w:t>
      </w:r>
      <w:r w:rsidR="00614D0F" w:rsidRPr="006C2F48">
        <w:rPr>
          <w:rFonts w:eastAsia="Times New Roman" w:cstheme="minorHAnsi"/>
          <w:color w:val="242424"/>
        </w:rPr>
        <w:t>CMS</w:t>
      </w:r>
      <w:r w:rsidR="00683E2B" w:rsidRPr="006C2F48">
        <w:rPr>
          <w:rFonts w:eastAsia="Times New Roman" w:cstheme="minorHAnsi"/>
          <w:color w:val="242424"/>
        </w:rPr>
        <w:t>)</w:t>
      </w:r>
      <w:r w:rsidR="00B73396">
        <w:rPr>
          <w:rFonts w:eastAsia="Times New Roman" w:cstheme="minorHAnsi"/>
          <w:color w:val="242424"/>
        </w:rPr>
        <w:t>, and the Association of Public Health Laboratories (APHL)</w:t>
      </w:r>
      <w:r w:rsidRPr="006C2F48">
        <w:rPr>
          <w:rFonts w:eastAsia="Times New Roman" w:cstheme="minorHAnsi"/>
          <w:color w:val="242424"/>
        </w:rPr>
        <w:t xml:space="preserve">. </w:t>
      </w:r>
      <w:commentRangeStart w:id="2"/>
      <w:r w:rsidR="003D6EF3" w:rsidRPr="006C2F48">
        <w:rPr>
          <w:rFonts w:eastAsia="Times New Roman" w:cstheme="minorHAnsi"/>
          <w:color w:val="242424"/>
        </w:rPr>
        <w:t xml:space="preserve">CORHA </w:t>
      </w:r>
      <w:r w:rsidR="00B73396">
        <w:rPr>
          <w:rFonts w:eastAsia="Times New Roman" w:cstheme="minorHAnsi"/>
          <w:color w:val="242424"/>
        </w:rPr>
        <w:t>is</w:t>
      </w:r>
      <w:r w:rsidRPr="006C2F48">
        <w:rPr>
          <w:rFonts w:eastAsia="Times New Roman" w:cstheme="minorHAnsi"/>
          <w:color w:val="242424"/>
        </w:rPr>
        <w:t xml:space="preserve"> a m</w:t>
      </w:r>
      <w:r w:rsidR="00B73396">
        <w:rPr>
          <w:rFonts w:eastAsia="Times New Roman" w:cstheme="minorHAnsi"/>
          <w:color w:val="242424"/>
        </w:rPr>
        <w:t xml:space="preserve">ulti-sector collaboration </w:t>
      </w:r>
      <w:commentRangeEnd w:id="2"/>
      <w:r w:rsidR="00B73396">
        <w:rPr>
          <w:rStyle w:val="CommentReference"/>
        </w:rPr>
        <w:commentReference w:id="2"/>
      </w:r>
      <w:r w:rsidRPr="006C2F48">
        <w:rPr>
          <w:rFonts w:eastAsia="Times New Roman" w:cstheme="minorHAnsi"/>
          <w:color w:val="242424"/>
        </w:rPr>
        <w:t xml:space="preserve">representing the interests of </w:t>
      </w:r>
      <w:r w:rsidR="003D6EF3" w:rsidRPr="006C2F48">
        <w:rPr>
          <w:rFonts w:eastAsia="Times New Roman" w:cstheme="minorHAnsi"/>
          <w:color w:val="242424"/>
        </w:rPr>
        <w:t xml:space="preserve">public health and healthcare stakeholders, including </w:t>
      </w:r>
      <w:r w:rsidRPr="006C2F48">
        <w:rPr>
          <w:rFonts w:eastAsia="Times New Roman" w:cstheme="minorHAnsi"/>
          <w:color w:val="242424"/>
        </w:rPr>
        <w:t>healthcare consumers</w:t>
      </w:r>
      <w:r w:rsidR="003D6EF3" w:rsidRPr="006C2F48">
        <w:rPr>
          <w:rFonts w:eastAsia="Times New Roman" w:cstheme="minorHAnsi"/>
          <w:color w:val="242424"/>
        </w:rPr>
        <w:t>,</w:t>
      </w:r>
      <w:r w:rsidRPr="006C2F48">
        <w:rPr>
          <w:rFonts w:eastAsia="Times New Roman" w:cstheme="minorHAnsi"/>
          <w:color w:val="242424"/>
        </w:rPr>
        <w:t xml:space="preserve"> the medical </w:t>
      </w:r>
      <w:r w:rsidR="003D6EF3" w:rsidRPr="006C2F48">
        <w:rPr>
          <w:rFonts w:eastAsia="Times New Roman" w:cstheme="minorHAnsi"/>
          <w:color w:val="242424"/>
        </w:rPr>
        <w:t>community, state</w:t>
      </w:r>
      <w:r w:rsidRPr="006C2F48">
        <w:rPr>
          <w:rFonts w:eastAsia="Times New Roman" w:cstheme="minorHAnsi"/>
          <w:color w:val="242424"/>
        </w:rPr>
        <w:t>, local</w:t>
      </w:r>
      <w:r w:rsidR="00B32B13" w:rsidRPr="006C2F48">
        <w:rPr>
          <w:rFonts w:eastAsia="Times New Roman" w:cstheme="minorHAnsi"/>
          <w:color w:val="242424"/>
        </w:rPr>
        <w:t>,</w:t>
      </w:r>
      <w:r w:rsidRPr="006C2F48">
        <w:rPr>
          <w:rFonts w:eastAsia="Times New Roman" w:cstheme="minorHAnsi"/>
          <w:color w:val="242424"/>
        </w:rPr>
        <w:t xml:space="preserve"> and territorial public health authoritie</w:t>
      </w:r>
      <w:r w:rsidR="003D6EF3" w:rsidRPr="006C2F48">
        <w:rPr>
          <w:rFonts w:eastAsia="Times New Roman" w:cstheme="minorHAnsi"/>
          <w:color w:val="242424"/>
        </w:rPr>
        <w:t>s,</w:t>
      </w:r>
      <w:r w:rsidRPr="006C2F48">
        <w:rPr>
          <w:rFonts w:eastAsia="Times New Roman" w:cstheme="minorHAnsi"/>
          <w:color w:val="242424"/>
        </w:rPr>
        <w:t xml:space="preserve"> professional associations</w:t>
      </w:r>
      <w:r w:rsidR="003D6EF3" w:rsidRPr="006C2F48">
        <w:rPr>
          <w:rFonts w:eastAsia="Times New Roman" w:cstheme="minorHAnsi"/>
          <w:color w:val="242424"/>
        </w:rPr>
        <w:t>,</w:t>
      </w:r>
      <w:r w:rsidR="004650D7" w:rsidRPr="006C2F48">
        <w:rPr>
          <w:rFonts w:eastAsia="Times New Roman" w:cstheme="minorHAnsi"/>
          <w:color w:val="242424"/>
        </w:rPr>
        <w:t xml:space="preserve"> </w:t>
      </w:r>
      <w:r w:rsidR="00882BD2" w:rsidRPr="006C2F48">
        <w:rPr>
          <w:rFonts w:eastAsia="Times New Roman" w:cstheme="minorHAnsi"/>
          <w:color w:val="242424"/>
        </w:rPr>
        <w:t xml:space="preserve">clinical </w:t>
      </w:r>
      <w:r w:rsidR="003D6EF3" w:rsidRPr="006C2F48">
        <w:rPr>
          <w:rFonts w:eastAsia="Times New Roman" w:cstheme="minorHAnsi"/>
          <w:color w:val="242424"/>
        </w:rPr>
        <w:t>and</w:t>
      </w:r>
      <w:r w:rsidR="00882BD2" w:rsidRPr="006C2F48">
        <w:rPr>
          <w:rFonts w:eastAsia="Times New Roman" w:cstheme="minorHAnsi"/>
          <w:color w:val="242424"/>
        </w:rPr>
        <w:t xml:space="preserve"> public health laboratories</w:t>
      </w:r>
      <w:r w:rsidR="003D6EF3" w:rsidRPr="006C2F48">
        <w:rPr>
          <w:rFonts w:eastAsia="Times New Roman" w:cstheme="minorHAnsi"/>
          <w:color w:val="242424"/>
        </w:rPr>
        <w:t>,</w:t>
      </w:r>
      <w:r w:rsidRPr="006C2F48">
        <w:rPr>
          <w:rFonts w:eastAsia="Times New Roman" w:cstheme="minorHAnsi"/>
          <w:color w:val="242424"/>
        </w:rPr>
        <w:t xml:space="preserve"> and federal agencies</w:t>
      </w:r>
      <w:r w:rsidR="003D6EF3" w:rsidRPr="006C2F48">
        <w:rPr>
          <w:rFonts w:eastAsia="Times New Roman" w:cstheme="minorHAnsi"/>
          <w:color w:val="242424"/>
        </w:rPr>
        <w:t xml:space="preserve"> with an interest in HAI and AR prevention and control</w:t>
      </w:r>
      <w:r w:rsidRPr="006C2F48">
        <w:rPr>
          <w:rFonts w:eastAsia="Times New Roman" w:cstheme="minorHAnsi"/>
          <w:color w:val="242424"/>
        </w:rPr>
        <w:t xml:space="preserve">. </w:t>
      </w:r>
    </w:p>
    <w:p w14:paraId="1D3DBC29" w14:textId="77777777" w:rsidR="003D6EF3" w:rsidRPr="006C2F48" w:rsidRDefault="003D6EF3" w:rsidP="00165D5E">
      <w:pPr>
        <w:spacing w:after="0" w:line="240" w:lineRule="auto"/>
        <w:rPr>
          <w:rFonts w:eastAsia="Times New Roman" w:cstheme="minorHAnsi"/>
          <w:color w:val="242424"/>
        </w:rPr>
      </w:pPr>
    </w:p>
    <w:p w14:paraId="419F02DE" w14:textId="5697D73C" w:rsidR="003D6EF3" w:rsidRPr="006C2F48" w:rsidRDefault="00A30D21" w:rsidP="00165D5E">
      <w:pPr>
        <w:spacing w:after="0" w:line="240" w:lineRule="auto"/>
        <w:rPr>
          <w:rFonts w:eastAsia="Times New Roman" w:cstheme="minorHAnsi"/>
          <w:color w:val="242424"/>
        </w:rPr>
      </w:pPr>
      <w:r w:rsidRPr="00083E98">
        <w:rPr>
          <w:rFonts w:eastAsia="Times New Roman" w:cstheme="minorHAnsi"/>
          <w:color w:val="242424"/>
        </w:rPr>
        <w:t xml:space="preserve">Since the </w:t>
      </w:r>
      <w:r w:rsidR="00165D5E" w:rsidRPr="00083E98">
        <w:rPr>
          <w:rFonts w:eastAsia="Times New Roman" w:cstheme="minorHAnsi"/>
          <w:color w:val="242424"/>
        </w:rPr>
        <w:t>201</w:t>
      </w:r>
      <w:r w:rsidR="00B73396" w:rsidRPr="00083E98">
        <w:rPr>
          <w:rFonts w:eastAsia="Times New Roman" w:cstheme="minorHAnsi"/>
          <w:color w:val="242424"/>
        </w:rPr>
        <w:t>8</w:t>
      </w:r>
      <w:r w:rsidRPr="00083E98">
        <w:rPr>
          <w:rFonts w:eastAsia="Times New Roman" w:cstheme="minorHAnsi"/>
          <w:color w:val="242424"/>
        </w:rPr>
        <w:t xml:space="preserve"> CSTE Annual Conference</w:t>
      </w:r>
      <w:r w:rsidR="00165D5E" w:rsidRPr="00083E98">
        <w:rPr>
          <w:rFonts w:eastAsia="Times New Roman" w:cstheme="minorHAnsi"/>
          <w:color w:val="242424"/>
        </w:rPr>
        <w:t xml:space="preserve">, CORHA </w:t>
      </w:r>
      <w:r w:rsidRPr="00083E98">
        <w:rPr>
          <w:rFonts w:eastAsia="Times New Roman" w:cstheme="minorHAnsi"/>
          <w:color w:val="242424"/>
        </w:rPr>
        <w:t xml:space="preserve">launched </w:t>
      </w:r>
      <w:r w:rsidR="00454298">
        <w:rPr>
          <w:rFonts w:eastAsia="Times New Roman" w:cstheme="minorHAnsi"/>
          <w:color w:val="242424"/>
        </w:rPr>
        <w:t xml:space="preserve">a </w:t>
      </w:r>
      <w:r w:rsidRPr="00083E98">
        <w:rPr>
          <w:rFonts w:eastAsia="Times New Roman" w:cstheme="minorHAnsi"/>
          <w:color w:val="242424"/>
        </w:rPr>
        <w:t xml:space="preserve">newsletter to highlight CORHA products, outbreak-related news and journal articles, and partner spotlights, </w:t>
      </w:r>
      <w:r w:rsidR="00882BD2" w:rsidRPr="00083E98">
        <w:rPr>
          <w:rFonts w:eastAsia="Times New Roman" w:cstheme="minorHAnsi"/>
          <w:color w:val="242424"/>
        </w:rPr>
        <w:t>developed</w:t>
      </w:r>
      <w:r w:rsidR="0098742D" w:rsidRPr="00083E98">
        <w:rPr>
          <w:rFonts w:eastAsia="Times New Roman" w:cstheme="minorHAnsi"/>
          <w:color w:val="242424"/>
        </w:rPr>
        <w:t xml:space="preserve"> a </w:t>
      </w:r>
      <w:r w:rsidRPr="00083E98">
        <w:rPr>
          <w:rFonts w:eastAsia="Times New Roman" w:cstheme="minorHAnsi"/>
          <w:color w:val="242424"/>
        </w:rPr>
        <w:t>series</w:t>
      </w:r>
      <w:r w:rsidR="0098742D" w:rsidRPr="00083E98">
        <w:rPr>
          <w:rFonts w:eastAsia="Times New Roman" w:cstheme="minorHAnsi"/>
          <w:color w:val="242424"/>
        </w:rPr>
        <w:t xml:space="preserve"> of outbreak detection and response</w:t>
      </w:r>
      <w:r w:rsidRPr="00083E98">
        <w:rPr>
          <w:rFonts w:eastAsia="Times New Roman" w:cstheme="minorHAnsi"/>
          <w:color w:val="242424"/>
        </w:rPr>
        <w:t xml:space="preserve"> and investigation and control</w:t>
      </w:r>
      <w:r w:rsidR="0098742D" w:rsidRPr="00083E98">
        <w:rPr>
          <w:rFonts w:eastAsia="Times New Roman" w:cstheme="minorHAnsi"/>
          <w:color w:val="242424"/>
        </w:rPr>
        <w:t xml:space="preserve"> products</w:t>
      </w:r>
      <w:r w:rsidR="003F473B" w:rsidRPr="00083E98">
        <w:rPr>
          <w:rFonts w:eastAsia="Times New Roman" w:cstheme="minorHAnsi"/>
          <w:color w:val="242424"/>
        </w:rPr>
        <w:t>, and beg</w:t>
      </w:r>
      <w:r w:rsidR="00083E98" w:rsidRPr="00083E98">
        <w:rPr>
          <w:rFonts w:eastAsia="Times New Roman" w:cstheme="minorHAnsi"/>
          <w:color w:val="242424"/>
        </w:rPr>
        <w:t>an addressing new topics rela</w:t>
      </w:r>
      <w:r w:rsidR="003F473B" w:rsidRPr="00083E98">
        <w:rPr>
          <w:rFonts w:eastAsia="Times New Roman" w:cstheme="minorHAnsi"/>
          <w:color w:val="242424"/>
        </w:rPr>
        <w:t>t</w:t>
      </w:r>
      <w:r w:rsidR="00083E98" w:rsidRPr="00083E98">
        <w:rPr>
          <w:rFonts w:eastAsia="Times New Roman" w:cstheme="minorHAnsi"/>
          <w:color w:val="242424"/>
        </w:rPr>
        <w:t>ed</w:t>
      </w:r>
      <w:r w:rsidR="003F473B" w:rsidRPr="00083E98">
        <w:rPr>
          <w:rFonts w:eastAsia="Times New Roman" w:cstheme="minorHAnsi"/>
          <w:color w:val="242424"/>
        </w:rPr>
        <w:t xml:space="preserve"> to</w:t>
      </w:r>
      <w:r w:rsidR="00083E98" w:rsidRPr="00083E98">
        <w:rPr>
          <w:rFonts w:eastAsia="Times New Roman" w:cstheme="minorHAnsi"/>
          <w:color w:val="242424"/>
        </w:rPr>
        <w:t xml:space="preserve"> the</w:t>
      </w:r>
      <w:r w:rsidR="003F473B" w:rsidRPr="00083E98">
        <w:rPr>
          <w:rFonts w:eastAsia="Times New Roman" w:cstheme="minorHAnsi"/>
          <w:color w:val="242424"/>
        </w:rPr>
        <w:t xml:space="preserve"> policy and laboratory aspects of </w:t>
      </w:r>
      <w:r w:rsidR="00083E98">
        <w:rPr>
          <w:rFonts w:eastAsia="Times New Roman" w:cstheme="minorHAnsi"/>
          <w:color w:val="242424"/>
        </w:rPr>
        <w:t xml:space="preserve">healthcare-associated and antimicrobial resistant organism </w:t>
      </w:r>
      <w:r w:rsidR="003F473B" w:rsidRPr="00083E98">
        <w:rPr>
          <w:rFonts w:eastAsia="Times New Roman" w:cstheme="minorHAnsi"/>
          <w:color w:val="242424"/>
        </w:rPr>
        <w:t>outbreak response.</w:t>
      </w:r>
      <w:r w:rsidR="00165D5E" w:rsidRPr="00083E98">
        <w:rPr>
          <w:rFonts w:eastAsia="Times New Roman" w:cstheme="minorHAnsi"/>
          <w:color w:val="242424"/>
        </w:rPr>
        <w:t xml:space="preserve"> </w:t>
      </w:r>
    </w:p>
    <w:p w14:paraId="3DF72A71" w14:textId="77777777" w:rsidR="003D6EF3" w:rsidRPr="006C2F48" w:rsidRDefault="003D6EF3" w:rsidP="00165D5E">
      <w:pPr>
        <w:spacing w:after="0" w:line="240" w:lineRule="auto"/>
        <w:rPr>
          <w:rFonts w:eastAsia="Times New Roman" w:cstheme="minorHAnsi"/>
          <w:color w:val="242424"/>
        </w:rPr>
      </w:pPr>
    </w:p>
    <w:p w14:paraId="06B02F54" w14:textId="7D744BE7" w:rsidR="00165D5E" w:rsidRPr="006C2F48" w:rsidRDefault="003D6EF3" w:rsidP="00165D5E">
      <w:pPr>
        <w:spacing w:after="0" w:line="240" w:lineRule="auto"/>
        <w:rPr>
          <w:rFonts w:eastAsia="Times New Roman" w:cstheme="minorHAnsi"/>
          <w:color w:val="242424"/>
        </w:rPr>
      </w:pPr>
      <w:r w:rsidRPr="006C2F48">
        <w:rPr>
          <w:rFonts w:eastAsia="Times New Roman" w:cstheme="minorHAnsi"/>
          <w:color w:val="242424"/>
        </w:rPr>
        <w:t>During t</w:t>
      </w:r>
      <w:r w:rsidR="00165D5E" w:rsidRPr="006C2F48">
        <w:rPr>
          <w:rFonts w:eastAsia="Times New Roman" w:cstheme="minorHAnsi"/>
          <w:color w:val="242424"/>
        </w:rPr>
        <w:t xml:space="preserve">his </w:t>
      </w:r>
      <w:r w:rsidRPr="006C2F48">
        <w:rPr>
          <w:rFonts w:eastAsia="Times New Roman" w:cstheme="minorHAnsi"/>
          <w:color w:val="242424"/>
        </w:rPr>
        <w:t xml:space="preserve">roundtable </w:t>
      </w:r>
      <w:r w:rsidR="00165D5E" w:rsidRPr="006C2F48">
        <w:rPr>
          <w:rFonts w:eastAsia="Times New Roman" w:cstheme="minorHAnsi"/>
          <w:color w:val="242424"/>
        </w:rPr>
        <w:t xml:space="preserve">session, CORHA members will share </w:t>
      </w:r>
      <w:r w:rsidRPr="006C2F48">
        <w:rPr>
          <w:rFonts w:eastAsia="Times New Roman" w:cstheme="minorHAnsi"/>
          <w:color w:val="242424"/>
        </w:rPr>
        <w:t>newly developed</w:t>
      </w:r>
      <w:r w:rsidR="00165D5E" w:rsidRPr="006C2F48">
        <w:rPr>
          <w:rFonts w:eastAsia="Times New Roman" w:cstheme="minorHAnsi"/>
          <w:color w:val="242424"/>
        </w:rPr>
        <w:t xml:space="preserve"> </w:t>
      </w:r>
      <w:r w:rsidR="003F473B" w:rsidRPr="006C2F48">
        <w:rPr>
          <w:rFonts w:eastAsia="Times New Roman" w:cstheme="minorHAnsi"/>
          <w:color w:val="242424"/>
        </w:rPr>
        <w:t>products</w:t>
      </w:r>
      <w:r w:rsidR="00901F30" w:rsidRPr="006C2F48">
        <w:rPr>
          <w:rFonts w:eastAsia="Times New Roman" w:cstheme="minorHAnsi"/>
          <w:color w:val="242424"/>
        </w:rPr>
        <w:t xml:space="preserve"> and discuss new activities</w:t>
      </w:r>
      <w:r w:rsidR="00397223">
        <w:rPr>
          <w:rFonts w:eastAsia="Times New Roman" w:cstheme="minorHAnsi"/>
          <w:color w:val="242424"/>
        </w:rPr>
        <w:t>—</w:t>
      </w:r>
      <w:r w:rsidR="00901F30" w:rsidRPr="006C2F48">
        <w:rPr>
          <w:rFonts w:eastAsia="Times New Roman" w:cstheme="minorHAnsi"/>
          <w:color w:val="242424"/>
        </w:rPr>
        <w:t xml:space="preserve"> </w:t>
      </w:r>
      <w:r w:rsidR="00454298">
        <w:rPr>
          <w:rFonts w:eastAsia="Times New Roman" w:cstheme="minorHAnsi"/>
          <w:color w:val="242424"/>
        </w:rPr>
        <w:t>particularly as it relates</w:t>
      </w:r>
      <w:r w:rsidR="00454298" w:rsidRPr="006C2F48">
        <w:rPr>
          <w:rFonts w:eastAsia="Times New Roman" w:cstheme="minorHAnsi"/>
          <w:color w:val="242424"/>
        </w:rPr>
        <w:t xml:space="preserve"> </w:t>
      </w:r>
      <w:r w:rsidR="00901F30" w:rsidRPr="006C2F48">
        <w:rPr>
          <w:rFonts w:eastAsia="Times New Roman" w:cstheme="minorHAnsi"/>
          <w:color w:val="242424"/>
        </w:rPr>
        <w:t xml:space="preserve">to </w:t>
      </w:r>
      <w:r w:rsidR="00397223">
        <w:rPr>
          <w:rFonts w:eastAsia="Times New Roman" w:cstheme="minorHAnsi"/>
          <w:color w:val="242424"/>
        </w:rPr>
        <w:t>developing standards for consistent reporting, notification and public disclosure</w:t>
      </w:r>
      <w:r w:rsidR="00901F30" w:rsidRPr="006C2F48">
        <w:rPr>
          <w:rFonts w:eastAsia="Times New Roman" w:cstheme="minorHAnsi"/>
          <w:color w:val="242424"/>
        </w:rPr>
        <w:t xml:space="preserve"> </w:t>
      </w:r>
      <w:r w:rsidR="00397223">
        <w:rPr>
          <w:rFonts w:eastAsia="Times New Roman" w:cstheme="minorHAnsi"/>
          <w:color w:val="242424"/>
        </w:rPr>
        <w:t>of HAI outbreaks—</w:t>
      </w:r>
      <w:r w:rsidR="00165D5E" w:rsidRPr="006C2F48">
        <w:rPr>
          <w:rFonts w:eastAsia="Times New Roman" w:cstheme="minorHAnsi"/>
          <w:color w:val="242424"/>
        </w:rPr>
        <w:t>with session participants</w:t>
      </w:r>
      <w:r w:rsidR="00C6206F" w:rsidRPr="006C2F48">
        <w:rPr>
          <w:rFonts w:eastAsia="Times New Roman" w:cstheme="minorHAnsi"/>
          <w:color w:val="242424"/>
        </w:rPr>
        <w:t>.</w:t>
      </w:r>
    </w:p>
    <w:p w14:paraId="301469BB" w14:textId="013D0F85" w:rsidR="009A5C3D" w:rsidRPr="006C2F48" w:rsidRDefault="009A5C3D">
      <w:pPr>
        <w:rPr>
          <w:rFonts w:cstheme="minorHAnsi"/>
        </w:rPr>
      </w:pPr>
    </w:p>
    <w:p w14:paraId="57DE999A" w14:textId="77777777" w:rsidR="002D3780" w:rsidRPr="006C2F48" w:rsidRDefault="002D3780">
      <w:pPr>
        <w:rPr>
          <w:rFonts w:cstheme="minorHAnsi"/>
        </w:rPr>
      </w:pPr>
      <w:bookmarkStart w:id="3" w:name="_GoBack"/>
      <w:bookmarkEnd w:id="3"/>
    </w:p>
    <w:sectPr w:rsidR="002D3780" w:rsidRPr="006C2F48">
      <w:head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ate Heyer" w:date="2019-01-03T15:24:00Z" w:initials="KH">
    <w:p w14:paraId="6AA6A9AC" w14:textId="47ED41B2" w:rsidR="005B5379" w:rsidRDefault="005B5379">
      <w:pPr>
        <w:pStyle w:val="CommentText"/>
      </w:pPr>
      <w:r>
        <w:rPr>
          <w:rStyle w:val="CommentReference"/>
        </w:rPr>
        <w:annotationRef/>
      </w:r>
      <w:r>
        <w:t>We’ll need a better title, so if you have a suggestion, we’re open!</w:t>
      </w:r>
    </w:p>
  </w:comment>
  <w:comment w:id="1" w:author="Kate Heyer" w:date="2019-01-03T12:42:00Z" w:initials="KH">
    <w:p w14:paraId="150C9D52" w14:textId="6B07320D" w:rsidR="000B2875" w:rsidRDefault="000B2875">
      <w:pPr>
        <w:pStyle w:val="CommentText"/>
      </w:pPr>
      <w:r>
        <w:rPr>
          <w:rStyle w:val="CommentReference"/>
        </w:rPr>
        <w:annotationRef/>
      </w:r>
      <w:r>
        <w:t>Highlight the 2 individuals who will attend the conference and serve as the lead presenters.</w:t>
      </w:r>
    </w:p>
  </w:comment>
  <w:comment w:id="2" w:author="Kate Heyer" w:date="2019-01-03T13:27:00Z" w:initials="KH">
    <w:p w14:paraId="413BE147" w14:textId="7396854E" w:rsidR="00B73396" w:rsidRDefault="00B73396">
      <w:pPr>
        <w:pStyle w:val="CommentText"/>
      </w:pPr>
      <w:r>
        <w:rPr>
          <w:rStyle w:val="CommentReference"/>
        </w:rPr>
        <w:annotationRef/>
      </w:r>
      <w:r>
        <w:t>I changed the “standard” language here because it always reads awkwardly for me. Hope this is better.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A6A9AC" w15:done="0"/>
  <w15:commentEx w15:paraId="150C9D52" w15:done="0"/>
  <w15:commentEx w15:paraId="413BE1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A6A9AC" w16cid:durableId="1FD8A79A"/>
  <w16cid:commentId w16cid:paraId="150C9D52" w16cid:durableId="1FD881D2"/>
  <w16cid:commentId w16cid:paraId="413BE147" w16cid:durableId="1FD88C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B8998" w14:textId="77777777" w:rsidR="00E1403B" w:rsidRDefault="00E1403B" w:rsidP="006A0A20">
      <w:pPr>
        <w:spacing w:after="0" w:line="240" w:lineRule="auto"/>
      </w:pPr>
      <w:r>
        <w:separator/>
      </w:r>
    </w:p>
  </w:endnote>
  <w:endnote w:type="continuationSeparator" w:id="0">
    <w:p w14:paraId="6BBDE732" w14:textId="77777777" w:rsidR="00E1403B" w:rsidRDefault="00E1403B" w:rsidP="006A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52F92" w14:textId="77777777" w:rsidR="00E1403B" w:rsidRDefault="00E1403B" w:rsidP="006A0A20">
      <w:pPr>
        <w:spacing w:after="0" w:line="240" w:lineRule="auto"/>
      </w:pPr>
      <w:r>
        <w:separator/>
      </w:r>
    </w:p>
  </w:footnote>
  <w:footnote w:type="continuationSeparator" w:id="0">
    <w:p w14:paraId="0B6EF401" w14:textId="77777777" w:rsidR="00E1403B" w:rsidRDefault="00E1403B" w:rsidP="006A0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057330"/>
      <w:docPartObj>
        <w:docPartGallery w:val="Watermarks"/>
        <w:docPartUnique/>
      </w:docPartObj>
    </w:sdtPr>
    <w:sdtEndPr/>
    <w:sdtContent>
      <w:p w14:paraId="26DD5A6B" w14:textId="0391493C" w:rsidR="006A0A20" w:rsidRDefault="00577C3D">
        <w:pPr>
          <w:pStyle w:val="Header"/>
        </w:pPr>
        <w:r>
          <w:rPr>
            <w:noProof/>
          </w:rPr>
          <w:pict w14:anchorId="3B15D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e Heyer">
    <w15:presenceInfo w15:providerId="AD" w15:userId="S-1-5-21-2146834082-895819678-538272213-6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5E"/>
    <w:rsid w:val="00025A93"/>
    <w:rsid w:val="00083E98"/>
    <w:rsid w:val="000B2875"/>
    <w:rsid w:val="000F769E"/>
    <w:rsid w:val="00110CD7"/>
    <w:rsid w:val="00165D5E"/>
    <w:rsid w:val="002D3780"/>
    <w:rsid w:val="00397223"/>
    <w:rsid w:val="003D6EF3"/>
    <w:rsid w:val="003F473B"/>
    <w:rsid w:val="004051FA"/>
    <w:rsid w:val="00454298"/>
    <w:rsid w:val="004650D7"/>
    <w:rsid w:val="00577C3D"/>
    <w:rsid w:val="005B5379"/>
    <w:rsid w:val="005C71D8"/>
    <w:rsid w:val="00614D0F"/>
    <w:rsid w:val="00681DA8"/>
    <w:rsid w:val="00683E2B"/>
    <w:rsid w:val="006A0A20"/>
    <w:rsid w:val="006C2F48"/>
    <w:rsid w:val="007408D5"/>
    <w:rsid w:val="007F6F4B"/>
    <w:rsid w:val="0080032E"/>
    <w:rsid w:val="00882BD2"/>
    <w:rsid w:val="008A7F0F"/>
    <w:rsid w:val="00901F30"/>
    <w:rsid w:val="00947759"/>
    <w:rsid w:val="00952961"/>
    <w:rsid w:val="0098742D"/>
    <w:rsid w:val="009A5C3D"/>
    <w:rsid w:val="009D6F64"/>
    <w:rsid w:val="00A30D21"/>
    <w:rsid w:val="00A8538F"/>
    <w:rsid w:val="00B309FF"/>
    <w:rsid w:val="00B32B13"/>
    <w:rsid w:val="00B73396"/>
    <w:rsid w:val="00C01A17"/>
    <w:rsid w:val="00C1293F"/>
    <w:rsid w:val="00C25C3D"/>
    <w:rsid w:val="00C6206F"/>
    <w:rsid w:val="00CD5123"/>
    <w:rsid w:val="00D42BFE"/>
    <w:rsid w:val="00D43D78"/>
    <w:rsid w:val="00E1403B"/>
    <w:rsid w:val="00E5476B"/>
    <w:rsid w:val="00EE339B"/>
    <w:rsid w:val="00FB19FE"/>
    <w:rsid w:val="00FB4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567E27"/>
  <w15:chartTrackingRefBased/>
  <w15:docId w15:val="{660CA6C0-2EB9-40C0-85AA-65885143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165D5E"/>
  </w:style>
  <w:style w:type="character" w:styleId="Hyperlink">
    <w:name w:val="Hyperlink"/>
    <w:basedOn w:val="DefaultParagraphFont"/>
    <w:uiPriority w:val="99"/>
    <w:semiHidden/>
    <w:unhideWhenUsed/>
    <w:rsid w:val="00165D5E"/>
    <w:rPr>
      <w:color w:val="0000FF"/>
      <w:u w:val="single"/>
    </w:rPr>
  </w:style>
  <w:style w:type="character" w:customStyle="1" w:styleId="affiliation">
    <w:name w:val="affiliation"/>
    <w:basedOn w:val="DefaultParagraphFont"/>
    <w:rsid w:val="00165D5E"/>
  </w:style>
  <w:style w:type="paragraph" w:styleId="NormalWeb">
    <w:name w:val="Normal (Web)"/>
    <w:basedOn w:val="Normal"/>
    <w:uiPriority w:val="99"/>
    <w:semiHidden/>
    <w:unhideWhenUsed/>
    <w:rsid w:val="00165D5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E339B"/>
    <w:rPr>
      <w:sz w:val="16"/>
      <w:szCs w:val="16"/>
    </w:rPr>
  </w:style>
  <w:style w:type="paragraph" w:styleId="CommentText">
    <w:name w:val="annotation text"/>
    <w:basedOn w:val="Normal"/>
    <w:link w:val="CommentTextChar"/>
    <w:uiPriority w:val="99"/>
    <w:semiHidden/>
    <w:unhideWhenUsed/>
    <w:rsid w:val="00EE339B"/>
    <w:pPr>
      <w:spacing w:line="240" w:lineRule="auto"/>
    </w:pPr>
    <w:rPr>
      <w:sz w:val="20"/>
      <w:szCs w:val="20"/>
    </w:rPr>
  </w:style>
  <w:style w:type="character" w:customStyle="1" w:styleId="CommentTextChar">
    <w:name w:val="Comment Text Char"/>
    <w:basedOn w:val="DefaultParagraphFont"/>
    <w:link w:val="CommentText"/>
    <w:uiPriority w:val="99"/>
    <w:semiHidden/>
    <w:rsid w:val="00EE339B"/>
    <w:rPr>
      <w:sz w:val="20"/>
      <w:szCs w:val="20"/>
    </w:rPr>
  </w:style>
  <w:style w:type="paragraph" w:styleId="CommentSubject">
    <w:name w:val="annotation subject"/>
    <w:basedOn w:val="CommentText"/>
    <w:next w:val="CommentText"/>
    <w:link w:val="CommentSubjectChar"/>
    <w:uiPriority w:val="99"/>
    <w:semiHidden/>
    <w:unhideWhenUsed/>
    <w:rsid w:val="00EE339B"/>
    <w:rPr>
      <w:b/>
      <w:bCs/>
    </w:rPr>
  </w:style>
  <w:style w:type="character" w:customStyle="1" w:styleId="CommentSubjectChar">
    <w:name w:val="Comment Subject Char"/>
    <w:basedOn w:val="CommentTextChar"/>
    <w:link w:val="CommentSubject"/>
    <w:uiPriority w:val="99"/>
    <w:semiHidden/>
    <w:rsid w:val="00EE339B"/>
    <w:rPr>
      <w:b/>
      <w:bCs/>
      <w:sz w:val="20"/>
      <w:szCs w:val="20"/>
    </w:rPr>
  </w:style>
  <w:style w:type="paragraph" w:styleId="BalloonText">
    <w:name w:val="Balloon Text"/>
    <w:basedOn w:val="Normal"/>
    <w:link w:val="BalloonTextChar"/>
    <w:uiPriority w:val="99"/>
    <w:semiHidden/>
    <w:unhideWhenUsed/>
    <w:rsid w:val="00EE3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39B"/>
    <w:rPr>
      <w:rFonts w:ascii="Segoe UI" w:hAnsi="Segoe UI" w:cs="Segoe UI"/>
      <w:sz w:val="18"/>
      <w:szCs w:val="18"/>
    </w:rPr>
  </w:style>
  <w:style w:type="paragraph" w:styleId="Header">
    <w:name w:val="header"/>
    <w:basedOn w:val="Normal"/>
    <w:link w:val="HeaderChar"/>
    <w:uiPriority w:val="99"/>
    <w:unhideWhenUsed/>
    <w:rsid w:val="006A0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A20"/>
  </w:style>
  <w:style w:type="paragraph" w:styleId="Footer">
    <w:name w:val="footer"/>
    <w:basedOn w:val="Normal"/>
    <w:link w:val="FooterChar"/>
    <w:uiPriority w:val="99"/>
    <w:unhideWhenUsed/>
    <w:rsid w:val="006A0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715799">
      <w:bodyDiv w:val="1"/>
      <w:marLeft w:val="0"/>
      <w:marRight w:val="0"/>
      <w:marTop w:val="0"/>
      <w:marBottom w:val="0"/>
      <w:divBdr>
        <w:top w:val="none" w:sz="0" w:space="0" w:color="auto"/>
        <w:left w:val="none" w:sz="0" w:space="0" w:color="auto"/>
        <w:bottom w:val="none" w:sz="0" w:space="0" w:color="auto"/>
        <w:right w:val="none" w:sz="0" w:space="0" w:color="auto"/>
      </w:divBdr>
      <w:divsChild>
        <w:div w:id="1616449824">
          <w:marLeft w:val="0"/>
          <w:marRight w:val="0"/>
          <w:marTop w:val="240"/>
          <w:marBottom w:val="48"/>
          <w:divBdr>
            <w:top w:val="none" w:sz="0" w:space="0" w:color="auto"/>
            <w:left w:val="none" w:sz="0" w:space="0" w:color="auto"/>
            <w:bottom w:val="none" w:sz="0" w:space="0" w:color="auto"/>
            <w:right w:val="none" w:sz="0" w:space="0" w:color="auto"/>
          </w:divBdr>
        </w:div>
        <w:div w:id="97678693">
          <w:marLeft w:val="0"/>
          <w:marRight w:val="0"/>
          <w:marTop w:val="0"/>
          <w:marBottom w:val="240"/>
          <w:divBdr>
            <w:top w:val="none" w:sz="0" w:space="0" w:color="auto"/>
            <w:left w:val="none" w:sz="0" w:space="0" w:color="auto"/>
            <w:bottom w:val="none" w:sz="0" w:space="0" w:color="auto"/>
            <w:right w:val="none" w:sz="0" w:space="0" w:color="auto"/>
          </w:divBdr>
        </w:div>
        <w:div w:id="752170089">
          <w:marLeft w:val="0"/>
          <w:marRight w:val="0"/>
          <w:marTop w:val="0"/>
          <w:marBottom w:val="0"/>
          <w:divBdr>
            <w:top w:val="none" w:sz="0" w:space="0" w:color="auto"/>
            <w:left w:val="none" w:sz="0" w:space="0" w:color="auto"/>
            <w:bottom w:val="none" w:sz="0" w:space="0" w:color="auto"/>
            <w:right w:val="none" w:sz="0" w:space="0" w:color="auto"/>
          </w:divBdr>
          <w:divsChild>
            <w:div w:id="1423254596">
              <w:marLeft w:val="0"/>
              <w:marRight w:val="0"/>
              <w:marTop w:val="0"/>
              <w:marBottom w:val="0"/>
              <w:divBdr>
                <w:top w:val="none" w:sz="0" w:space="0" w:color="auto"/>
                <w:left w:val="none" w:sz="0" w:space="0" w:color="auto"/>
                <w:bottom w:val="none" w:sz="0" w:space="0" w:color="auto"/>
                <w:right w:val="none" w:sz="0" w:space="0" w:color="auto"/>
              </w:divBdr>
            </w:div>
            <w:div w:id="1170169992">
              <w:marLeft w:val="0"/>
              <w:marRight w:val="0"/>
              <w:marTop w:val="0"/>
              <w:marBottom w:val="0"/>
              <w:divBdr>
                <w:top w:val="none" w:sz="0" w:space="0" w:color="auto"/>
                <w:left w:val="none" w:sz="0" w:space="0" w:color="auto"/>
                <w:bottom w:val="none" w:sz="0" w:space="0" w:color="auto"/>
                <w:right w:val="none" w:sz="0" w:space="0" w:color="auto"/>
              </w:divBdr>
            </w:div>
            <w:div w:id="1850756797">
              <w:marLeft w:val="0"/>
              <w:marRight w:val="0"/>
              <w:marTop w:val="0"/>
              <w:marBottom w:val="0"/>
              <w:divBdr>
                <w:top w:val="none" w:sz="0" w:space="0" w:color="auto"/>
                <w:left w:val="none" w:sz="0" w:space="0" w:color="auto"/>
                <w:bottom w:val="none" w:sz="0" w:space="0" w:color="auto"/>
                <w:right w:val="none" w:sz="0" w:space="0" w:color="auto"/>
              </w:divBdr>
            </w:div>
            <w:div w:id="1171868118">
              <w:marLeft w:val="0"/>
              <w:marRight w:val="0"/>
              <w:marTop w:val="0"/>
              <w:marBottom w:val="0"/>
              <w:divBdr>
                <w:top w:val="none" w:sz="0" w:space="0" w:color="auto"/>
                <w:left w:val="none" w:sz="0" w:space="0" w:color="auto"/>
                <w:bottom w:val="none" w:sz="0" w:space="0" w:color="auto"/>
                <w:right w:val="none" w:sz="0" w:space="0" w:color="auto"/>
              </w:divBdr>
            </w:div>
          </w:divsChild>
        </w:div>
        <w:div w:id="966549446">
          <w:marLeft w:val="0"/>
          <w:marRight w:val="0"/>
          <w:marTop w:val="0"/>
          <w:marBottom w:val="0"/>
          <w:divBdr>
            <w:top w:val="none" w:sz="0" w:space="0" w:color="auto"/>
            <w:left w:val="none" w:sz="0" w:space="0" w:color="auto"/>
            <w:bottom w:val="none" w:sz="0" w:space="0" w:color="auto"/>
            <w:right w:val="none" w:sz="0" w:space="0" w:color="auto"/>
          </w:divBdr>
          <w:divsChild>
            <w:div w:id="75386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cste.confex.com/cste/2017/webprogram/Person66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ste.confex.com/cste/2017/webprogram/Person7959.html"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cste.confex.com/cste/2017/webprogram/Person5477.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B3808-A689-4F96-9434-FECBEEB6B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Martha Ngoh</cp:lastModifiedBy>
  <cp:revision>2</cp:revision>
  <dcterms:created xsi:type="dcterms:W3CDTF">2019-01-03T20:31:00Z</dcterms:created>
  <dcterms:modified xsi:type="dcterms:W3CDTF">2019-01-03T20:31:00Z</dcterms:modified>
</cp:coreProperties>
</file>