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0BAA" w:rsidRPr="002A30B1" w:rsidRDefault="00AE64BA">
      <w:pPr>
        <w:rPr>
          <w:sz w:val="24"/>
          <w:szCs w:val="24"/>
        </w:rPr>
      </w:pPr>
      <w:r w:rsidRPr="002A30B1">
        <w:rPr>
          <w:sz w:val="24"/>
          <w:szCs w:val="24"/>
        </w:rPr>
        <w:t>The term “foodborne disease surveillance” is often used to describe routine monitoring in a population for any enteric disease. The actual vehicle is usually not known during  the</w:t>
      </w:r>
      <w:r w:rsidRPr="002A30B1">
        <w:rPr>
          <w:sz w:val="24"/>
          <w:szCs w:val="24"/>
        </w:rPr>
        <w:br/>
        <w:t>surveillance and early stages of the investigation processes, and transmission ultimately could be caused by food, water, person-to- person spread, animal contact, or other exposures.</w:t>
      </w:r>
      <w:r w:rsidRPr="002A30B1">
        <w:rPr>
          <w:sz w:val="24"/>
          <w:szCs w:val="24"/>
        </w:rPr>
        <w:br/>
      </w:r>
      <w:r w:rsidRPr="002A30B1">
        <w:rPr>
          <w:sz w:val="24"/>
          <w:szCs w:val="24"/>
        </w:rPr>
        <w:br/>
        <w:t>A primary function of foodborne disease surveillance is detection of problems in food and water production and delivery systems that might otherwise have gone unnoticed. Rapid detection and investigation of outbreaks is a critical first step to abating these active hazards and preventing their further recurrence (discussed further in Chapter 5). Broader goals of surveillance include defining the magnitude and burden of disease in the community, monitoring trends, measuring the effectiveness of control programs, attributing disease to specific food vehicles, providing a platform for applied research, and facilitating understanding of the epidemiology of foodborne diseases. This chapter focuses on outbreak detection aspects of surveillance.</w:t>
      </w:r>
      <w:r w:rsidRPr="002A30B1">
        <w:rPr>
          <w:sz w:val="24"/>
          <w:szCs w:val="24"/>
        </w:rPr>
        <w:br/>
      </w:r>
    </w:p>
    <w:p w:rsidR="006F0BAA" w:rsidRPr="002A30B1" w:rsidRDefault="00AE64BA">
      <w:pPr>
        <w:rPr>
          <w:b/>
          <w:sz w:val="24"/>
          <w:szCs w:val="24"/>
        </w:rPr>
      </w:pPr>
      <w:r w:rsidRPr="002A30B1">
        <w:rPr>
          <w:b/>
          <w:sz w:val="24"/>
          <w:szCs w:val="24"/>
        </w:rPr>
        <w:t>4.0 Introduction</w:t>
      </w:r>
    </w:p>
    <w:p w:rsidR="006F0BAA" w:rsidRPr="002A30B1" w:rsidRDefault="00AE64BA">
      <w:pPr>
        <w:rPr>
          <w:sz w:val="24"/>
          <w:szCs w:val="24"/>
        </w:rPr>
      </w:pPr>
      <w:r w:rsidRPr="002A30B1">
        <w:rPr>
          <w:sz w:val="24"/>
          <w:szCs w:val="24"/>
        </w:rPr>
        <w:t>Unlike food-monitoring programs, which seek to identify problems in food production and correct them before illnesses occur, foodborne disease surveillance cannot prevent initial cases of disease. Nevertheless, surveillance is a sensitive tool available for identifying failures anywhere in food-supply systems. Food monitoring must concentrate on monitoring  the effectiveness of risk-reduction procedures at critical control points during the production of certain foods. However, the range of possible food vehicles detectable through foodborne disease surveillance includes all food or other substances contaminated at any link in the  chain from production to ingestion. Foodborne disease surveillance complements regulatory and commercial monitoring programs by providing primary feedback on the effectiveness of prevention programs.</w:t>
      </w:r>
      <w:r w:rsidRPr="002A30B1">
        <w:rPr>
          <w:sz w:val="24"/>
          <w:szCs w:val="24"/>
        </w:rPr>
        <w:br/>
      </w:r>
    </w:p>
    <w:p w:rsidR="006F0BAA" w:rsidRPr="002A30B1" w:rsidRDefault="00AE64BA">
      <w:pPr>
        <w:rPr>
          <w:sz w:val="24"/>
          <w:szCs w:val="24"/>
        </w:rPr>
      </w:pPr>
      <w:r w:rsidRPr="002A30B1">
        <w:rPr>
          <w:sz w:val="24"/>
          <w:szCs w:val="24"/>
        </w:rPr>
        <w:t>Over the years, foodborne disease surveillance, coupled with outbreak investigation, has remained among the most productive public health activities, resulting in there call of  hundreds of  millions of  pounds of contaminated products and prompting numerous large and small changes in food-</w:t>
      </w:r>
      <w:r w:rsidRPr="002A30B1">
        <w:rPr>
          <w:sz w:val="24"/>
          <w:szCs w:val="24"/>
        </w:rPr>
        <w:br/>
        <w:t>production and food-delivery systems. Many improvements in food safety during the past 100 years directly or indirectly resulted from outbreak investigations. However, current surveillance practices vary widely, are unevenly resourced, and generally exploit only a fraction of the system’s potential.</w:t>
      </w:r>
      <w:r w:rsidRPr="002A30B1">
        <w:rPr>
          <w:sz w:val="24"/>
          <w:szCs w:val="24"/>
        </w:rPr>
        <w:br/>
      </w:r>
    </w:p>
    <w:p w:rsidR="006F0BAA" w:rsidRPr="002A30B1" w:rsidRDefault="00AE64BA">
      <w:pPr>
        <w:rPr>
          <w:b/>
          <w:sz w:val="24"/>
          <w:szCs w:val="24"/>
        </w:rPr>
      </w:pPr>
      <w:r w:rsidRPr="002A30B1">
        <w:rPr>
          <w:sz w:val="24"/>
          <w:szCs w:val="24"/>
        </w:rPr>
        <w:t>When a possible foodborne disease outbreak is first detected or reported, investigators will not know whether the disease is foodborne, waterborne, or attributable to other causes. Investigators must keep an open mind in the early stages of the investigation to ensure that potential causes are not prematurely ruled out. Although the focus of these Guidelines is foodborne disease, many of the surveillance and detection methods described in this chapter and the investigation methods described in Chapter 5 apply to a variety of  enteric and other illnesses, regardless of source of contamination.</w:t>
      </w:r>
      <w:r w:rsidRPr="002A30B1">
        <w:rPr>
          <w:sz w:val="24"/>
          <w:szCs w:val="24"/>
        </w:rPr>
        <w:br/>
      </w:r>
      <w:r w:rsidRPr="002A30B1">
        <w:rPr>
          <w:sz w:val="24"/>
          <w:szCs w:val="24"/>
        </w:rPr>
        <w:br/>
      </w:r>
      <w:r w:rsidRPr="002A30B1">
        <w:rPr>
          <w:b/>
          <w:sz w:val="24"/>
          <w:szCs w:val="24"/>
        </w:rPr>
        <w:t>4.1. Overview</w:t>
      </w:r>
    </w:p>
    <w:p w:rsidR="006F0BAA" w:rsidRPr="002A30B1" w:rsidRDefault="00AE64BA">
      <w:pPr>
        <w:numPr>
          <w:ilvl w:val="0"/>
          <w:numId w:val="22"/>
        </w:numPr>
        <w:contextualSpacing/>
        <w:rPr>
          <w:b/>
          <w:sz w:val="24"/>
          <w:szCs w:val="24"/>
        </w:rPr>
      </w:pPr>
      <w:r w:rsidRPr="002A30B1">
        <w:rPr>
          <w:b/>
          <w:sz w:val="24"/>
          <w:szCs w:val="24"/>
        </w:rPr>
        <w:t xml:space="preserve"> Pathogen-specific  surveillance:</w:t>
      </w:r>
    </w:p>
    <w:p w:rsidR="006F0BAA" w:rsidRPr="002A30B1" w:rsidRDefault="00AE64BA" w:rsidP="002A63FB">
      <w:pPr>
        <w:numPr>
          <w:ilvl w:val="0"/>
          <w:numId w:val="20"/>
        </w:numPr>
        <w:contextualSpacing/>
        <w:rPr>
          <w:sz w:val="24"/>
          <w:szCs w:val="24"/>
        </w:rPr>
      </w:pPr>
      <w:r w:rsidRPr="002A30B1">
        <w:rPr>
          <w:b/>
          <w:sz w:val="24"/>
          <w:szCs w:val="24"/>
        </w:rPr>
        <w:t>Complaint systems</w:t>
      </w:r>
      <w:r w:rsidRPr="002A30B1">
        <w:rPr>
          <w:sz w:val="24"/>
          <w:szCs w:val="24"/>
        </w:rPr>
        <w:br/>
      </w:r>
      <w:r w:rsidRPr="002A30B1">
        <w:rPr>
          <w:b/>
          <w:sz w:val="24"/>
          <w:szCs w:val="24"/>
        </w:rPr>
        <w:t>Syndromic surveillance</w:t>
      </w:r>
      <w:r w:rsidRPr="002A30B1">
        <w:rPr>
          <w:sz w:val="24"/>
          <w:szCs w:val="24"/>
        </w:rPr>
        <w:br/>
      </w:r>
    </w:p>
    <w:p w:rsidR="006F0BAA" w:rsidRPr="002A30B1" w:rsidRDefault="00AE64BA">
      <w:pPr>
        <w:rPr>
          <w:b/>
          <w:sz w:val="24"/>
          <w:szCs w:val="24"/>
        </w:rPr>
      </w:pPr>
      <w:r w:rsidRPr="002A30B1">
        <w:rPr>
          <w:b/>
          <w:sz w:val="24"/>
          <w:szCs w:val="24"/>
        </w:rPr>
        <w:t>4.2.</w:t>
      </w:r>
      <w:r w:rsidRPr="002A30B1">
        <w:rPr>
          <w:b/>
          <w:sz w:val="24"/>
          <w:szCs w:val="24"/>
        </w:rPr>
        <w:tab/>
        <w:t>Pathogen-Specific Surveillance</w:t>
      </w:r>
    </w:p>
    <w:p w:rsidR="006F0BAA" w:rsidRPr="002A30B1" w:rsidRDefault="00AE64BA">
      <w:pPr>
        <w:rPr>
          <w:b/>
          <w:sz w:val="24"/>
          <w:szCs w:val="24"/>
        </w:rPr>
      </w:pPr>
      <w:r w:rsidRPr="002A30B1">
        <w:rPr>
          <w:b/>
          <w:sz w:val="24"/>
          <w:szCs w:val="24"/>
        </w:rPr>
        <w:t>4.2.1.</w:t>
      </w:r>
      <w:r w:rsidRPr="002A30B1">
        <w:rPr>
          <w:b/>
          <w:sz w:val="24"/>
          <w:szCs w:val="24"/>
        </w:rPr>
        <w:tab/>
        <w:t>Purpose</w:t>
      </w:r>
    </w:p>
    <w:p w:rsidR="006F0BAA" w:rsidRPr="002A30B1" w:rsidRDefault="00AE64BA" w:rsidP="002A63FB">
      <w:pPr>
        <w:rPr>
          <w:b/>
          <w:sz w:val="24"/>
          <w:szCs w:val="24"/>
        </w:rPr>
      </w:pPr>
      <w:r w:rsidRPr="002A30B1">
        <w:rPr>
          <w:b/>
          <w:sz w:val="24"/>
          <w:szCs w:val="24"/>
        </w:rPr>
        <w:t>4.2.2.</w:t>
      </w:r>
      <w:r w:rsidRPr="002A30B1">
        <w:rPr>
          <w:b/>
          <w:sz w:val="24"/>
          <w:szCs w:val="24"/>
        </w:rPr>
        <w:tab/>
        <w:t>Background</w:t>
      </w:r>
    </w:p>
    <w:p w:rsidR="009B6DB4" w:rsidRPr="002A30B1" w:rsidRDefault="009B6DB4" w:rsidP="002A63FB">
      <w:pPr>
        <w:rPr>
          <w:color w:val="FF0000"/>
          <w:sz w:val="24"/>
          <w:szCs w:val="24"/>
        </w:rPr>
      </w:pPr>
      <w:r w:rsidRPr="002A30B1">
        <w:rPr>
          <w:color w:val="FF0000"/>
          <w:sz w:val="24"/>
          <w:szCs w:val="24"/>
        </w:rPr>
        <w:t>Mentions PFGE- mention WGS</w:t>
      </w:r>
    </w:p>
    <w:p w:rsidR="009B6DB4" w:rsidRPr="002A30B1" w:rsidRDefault="009B6DB4" w:rsidP="002A30B1">
      <w:pPr>
        <w:pStyle w:val="ListParagraph"/>
        <w:numPr>
          <w:ilvl w:val="0"/>
          <w:numId w:val="24"/>
        </w:numPr>
        <w:rPr>
          <w:sz w:val="24"/>
          <w:szCs w:val="24"/>
        </w:rPr>
      </w:pPr>
      <w:r w:rsidRPr="002A30B1">
        <w:rPr>
          <w:color w:val="FF0000"/>
          <w:sz w:val="24"/>
          <w:szCs w:val="24"/>
        </w:rPr>
        <w:t>Best practices of molecular surveillance- transitioning from PFGE to WGS</w:t>
      </w:r>
      <w:r w:rsidRPr="002A30B1">
        <w:rPr>
          <w:sz w:val="24"/>
          <w:szCs w:val="24"/>
        </w:rPr>
        <w:t xml:space="preserve"> </w:t>
      </w:r>
    </w:p>
    <w:p w:rsidR="009B6DB4" w:rsidRPr="002A30B1" w:rsidRDefault="009B6DB4" w:rsidP="002A30B1">
      <w:pPr>
        <w:pStyle w:val="ListParagraph"/>
        <w:numPr>
          <w:ilvl w:val="0"/>
          <w:numId w:val="24"/>
        </w:numPr>
        <w:rPr>
          <w:sz w:val="24"/>
          <w:szCs w:val="24"/>
        </w:rPr>
      </w:pPr>
      <w:r w:rsidRPr="002A30B1">
        <w:rPr>
          <w:sz w:val="24"/>
          <w:szCs w:val="24"/>
        </w:rPr>
        <w:t>Add NARMS surveillance here</w:t>
      </w:r>
    </w:p>
    <w:p w:rsidR="009B6DB4" w:rsidRPr="002A30B1" w:rsidRDefault="009B6DB4" w:rsidP="002A30B1">
      <w:pPr>
        <w:pStyle w:val="ListParagraph"/>
        <w:numPr>
          <w:ilvl w:val="0"/>
          <w:numId w:val="24"/>
        </w:numPr>
        <w:rPr>
          <w:sz w:val="24"/>
          <w:szCs w:val="24"/>
        </w:rPr>
      </w:pPr>
      <w:r w:rsidRPr="002A30B1">
        <w:rPr>
          <w:sz w:val="24"/>
          <w:szCs w:val="24"/>
        </w:rPr>
        <w:t>Genome Trakr as a WGS attribution database to link food/environmental and clinical sooner to start identifying possible cluster sources</w:t>
      </w:r>
    </w:p>
    <w:p w:rsidR="008F18F3" w:rsidRPr="002A30B1" w:rsidRDefault="00AE64BA" w:rsidP="002A63FB">
      <w:pPr>
        <w:rPr>
          <w:b/>
          <w:sz w:val="24"/>
          <w:szCs w:val="24"/>
        </w:rPr>
      </w:pPr>
      <w:r w:rsidRPr="002A30B1">
        <w:rPr>
          <w:b/>
          <w:sz w:val="24"/>
          <w:szCs w:val="24"/>
        </w:rPr>
        <w:t>4.2.3.</w:t>
      </w:r>
      <w:r w:rsidRPr="002A30B1">
        <w:rPr>
          <w:b/>
          <w:sz w:val="24"/>
          <w:szCs w:val="24"/>
        </w:rPr>
        <w:tab/>
        <w:t>Case Reporting and Laboratory Submission Process</w:t>
      </w:r>
    </w:p>
    <w:p w:rsidR="009B6DB4" w:rsidRPr="002A30B1" w:rsidRDefault="008F18F3" w:rsidP="002A63FB">
      <w:pPr>
        <w:rPr>
          <w:color w:val="FF0000"/>
          <w:sz w:val="24"/>
          <w:szCs w:val="24"/>
        </w:rPr>
      </w:pPr>
      <w:r w:rsidRPr="002A30B1">
        <w:rPr>
          <w:color w:val="FF0000"/>
          <w:sz w:val="24"/>
          <w:szCs w:val="24"/>
        </w:rPr>
        <w:t>Need to introduce CIDTs here, when talking about isolates</w:t>
      </w:r>
    </w:p>
    <w:p w:rsidR="009B6DB4" w:rsidRPr="002A30B1" w:rsidRDefault="009B6DB4" w:rsidP="002A30B1">
      <w:pPr>
        <w:pStyle w:val="ListParagraph"/>
        <w:numPr>
          <w:ilvl w:val="0"/>
          <w:numId w:val="24"/>
        </w:numPr>
        <w:rPr>
          <w:sz w:val="24"/>
          <w:szCs w:val="24"/>
        </w:rPr>
      </w:pPr>
      <w:r w:rsidRPr="002A30B1">
        <w:rPr>
          <w:sz w:val="24"/>
          <w:szCs w:val="24"/>
        </w:rPr>
        <w:t>Include CIDT and isolate recovery topics</w:t>
      </w:r>
    </w:p>
    <w:p w:rsidR="009B6DB4" w:rsidRPr="002A30B1" w:rsidRDefault="009B6DB4" w:rsidP="009B6DB4">
      <w:pPr>
        <w:pStyle w:val="ListParagraph"/>
        <w:numPr>
          <w:ilvl w:val="2"/>
          <w:numId w:val="24"/>
        </w:numPr>
        <w:rPr>
          <w:sz w:val="24"/>
          <w:szCs w:val="24"/>
        </w:rPr>
      </w:pPr>
      <w:r w:rsidRPr="002A30B1">
        <w:rPr>
          <w:sz w:val="24"/>
          <w:szCs w:val="24"/>
        </w:rPr>
        <w:t>NOTE: John B has list of issues we can add</w:t>
      </w:r>
    </w:p>
    <w:p w:rsidR="009B6DB4" w:rsidRPr="002A30B1" w:rsidRDefault="009B6DB4" w:rsidP="009B6DB4">
      <w:pPr>
        <w:pStyle w:val="ListParagraph"/>
        <w:numPr>
          <w:ilvl w:val="2"/>
          <w:numId w:val="24"/>
        </w:numPr>
        <w:rPr>
          <w:sz w:val="24"/>
          <w:szCs w:val="24"/>
        </w:rPr>
      </w:pPr>
      <w:r w:rsidRPr="002A30B1">
        <w:rPr>
          <w:sz w:val="24"/>
          <w:szCs w:val="24"/>
        </w:rPr>
        <w:t>Discuss CIDT panel target issues (strains may evolve so target gene is no longer detected by panel though agent is present)</w:t>
      </w:r>
    </w:p>
    <w:p w:rsidR="009B6DB4" w:rsidRPr="002A30B1" w:rsidRDefault="009B6DB4" w:rsidP="009B6DB4">
      <w:pPr>
        <w:pStyle w:val="ListParagraph"/>
        <w:numPr>
          <w:ilvl w:val="2"/>
          <w:numId w:val="24"/>
        </w:numPr>
        <w:rPr>
          <w:sz w:val="24"/>
          <w:szCs w:val="24"/>
        </w:rPr>
      </w:pPr>
      <w:r w:rsidRPr="002A30B1">
        <w:rPr>
          <w:sz w:val="24"/>
          <w:szCs w:val="24"/>
        </w:rPr>
        <w:t>Submission guidance for labs</w:t>
      </w:r>
    </w:p>
    <w:p w:rsidR="009B6DB4" w:rsidRPr="002A30B1" w:rsidRDefault="009B6DB4" w:rsidP="009B6DB4">
      <w:pPr>
        <w:pStyle w:val="ListParagraph"/>
        <w:numPr>
          <w:ilvl w:val="2"/>
          <w:numId w:val="24"/>
        </w:numPr>
        <w:rPr>
          <w:sz w:val="24"/>
          <w:szCs w:val="24"/>
        </w:rPr>
      </w:pPr>
      <w:r w:rsidRPr="002A30B1">
        <w:rPr>
          <w:sz w:val="24"/>
          <w:szCs w:val="24"/>
        </w:rPr>
        <w:t>Cost per test</w:t>
      </w:r>
    </w:p>
    <w:p w:rsidR="009B6DB4" w:rsidRPr="002A30B1" w:rsidRDefault="009B6DB4" w:rsidP="009B6DB4">
      <w:pPr>
        <w:pStyle w:val="ListParagraph"/>
        <w:numPr>
          <w:ilvl w:val="2"/>
          <w:numId w:val="24"/>
        </w:numPr>
        <w:rPr>
          <w:sz w:val="24"/>
          <w:szCs w:val="24"/>
        </w:rPr>
      </w:pPr>
      <w:r w:rsidRPr="002A30B1">
        <w:rPr>
          <w:sz w:val="24"/>
          <w:szCs w:val="24"/>
        </w:rPr>
        <w:t>Effect on surveillance turnaround time</w:t>
      </w:r>
    </w:p>
    <w:p w:rsidR="008F18F3" w:rsidRPr="002A30B1" w:rsidRDefault="009B6DB4" w:rsidP="002A63FB">
      <w:pPr>
        <w:rPr>
          <w:b/>
          <w:sz w:val="24"/>
          <w:szCs w:val="24"/>
        </w:rPr>
      </w:pPr>
      <w:r w:rsidRPr="002A30B1">
        <w:rPr>
          <w:sz w:val="24"/>
          <w:szCs w:val="24"/>
        </w:rPr>
        <w:t>LIMS-ELR (keep an eye on overlap with chapter 2)</w:t>
      </w:r>
      <w:r w:rsidR="00AE64BA" w:rsidRPr="002A30B1">
        <w:rPr>
          <w:sz w:val="24"/>
          <w:szCs w:val="24"/>
        </w:rPr>
        <w:br/>
        <w:t xml:space="preserve"> </w:t>
      </w:r>
      <w:r w:rsidR="00AE64BA" w:rsidRPr="002A30B1">
        <w:rPr>
          <w:sz w:val="24"/>
          <w:szCs w:val="24"/>
        </w:rPr>
        <w:br/>
      </w:r>
      <w:r w:rsidR="00AE64BA" w:rsidRPr="002A30B1">
        <w:rPr>
          <w:b/>
          <w:sz w:val="24"/>
          <w:szCs w:val="24"/>
        </w:rPr>
        <w:t>4.2.4.</w:t>
      </w:r>
      <w:r w:rsidR="00AE64BA" w:rsidRPr="002A30B1">
        <w:rPr>
          <w:b/>
          <w:sz w:val="24"/>
          <w:szCs w:val="24"/>
        </w:rPr>
        <w:tab/>
        <w:t>Epidemiology Process</w:t>
      </w:r>
    </w:p>
    <w:p w:rsidR="008F18F3" w:rsidRPr="002A30B1" w:rsidRDefault="009B6DB4" w:rsidP="002A63FB">
      <w:pPr>
        <w:rPr>
          <w:color w:val="FF0000"/>
          <w:sz w:val="24"/>
          <w:szCs w:val="24"/>
        </w:rPr>
      </w:pPr>
      <w:r w:rsidRPr="002A30B1">
        <w:rPr>
          <w:color w:val="FF0000"/>
          <w:sz w:val="24"/>
          <w:szCs w:val="24"/>
        </w:rPr>
        <w:t>Decide how to handle the redundancies with ch5</w:t>
      </w:r>
      <w:r w:rsidRPr="002A30B1">
        <w:rPr>
          <w:sz w:val="24"/>
          <w:szCs w:val="24"/>
        </w:rPr>
        <w:br/>
      </w:r>
      <w:r w:rsidR="008F18F3" w:rsidRPr="002A30B1">
        <w:rPr>
          <w:color w:val="FF0000"/>
          <w:sz w:val="24"/>
          <w:szCs w:val="24"/>
        </w:rPr>
        <w:t>The initial c</w:t>
      </w:r>
      <w:r w:rsidRPr="002A30B1">
        <w:rPr>
          <w:color w:val="FF0000"/>
          <w:sz w:val="24"/>
          <w:szCs w:val="24"/>
        </w:rPr>
        <w:t>luster identification part is</w:t>
      </w:r>
      <w:r w:rsidR="008F18F3" w:rsidRPr="002A30B1">
        <w:rPr>
          <w:color w:val="FF0000"/>
          <w:sz w:val="24"/>
          <w:szCs w:val="24"/>
        </w:rPr>
        <w:t xml:space="preserve"> vague-</w:t>
      </w:r>
      <w:r w:rsidRPr="002A30B1">
        <w:rPr>
          <w:color w:val="FF0000"/>
          <w:sz w:val="24"/>
          <w:szCs w:val="24"/>
        </w:rPr>
        <w:t xml:space="preserve"> it will be beneficial to edit to provide context to pathogen-specific surveillance. </w:t>
      </w:r>
    </w:p>
    <w:p w:rsidR="00DB7197" w:rsidRPr="002A30B1" w:rsidRDefault="00AE64BA" w:rsidP="002A63FB">
      <w:pPr>
        <w:rPr>
          <w:b/>
          <w:sz w:val="24"/>
          <w:szCs w:val="24"/>
        </w:rPr>
      </w:pPr>
      <w:r w:rsidRPr="002A30B1">
        <w:rPr>
          <w:b/>
          <w:sz w:val="24"/>
          <w:szCs w:val="24"/>
        </w:rPr>
        <w:t>4.2.5.</w:t>
      </w:r>
      <w:r w:rsidRPr="002A30B1">
        <w:rPr>
          <w:b/>
          <w:sz w:val="24"/>
          <w:szCs w:val="24"/>
        </w:rPr>
        <w:tab/>
        <w:t>Laboratory Process</w:t>
      </w:r>
      <w:r w:rsidRPr="002A30B1">
        <w:rPr>
          <w:sz w:val="24"/>
          <w:szCs w:val="24"/>
        </w:rPr>
        <w:br/>
      </w:r>
      <w:r w:rsidRPr="002A30B1">
        <w:rPr>
          <w:b/>
          <w:sz w:val="24"/>
          <w:szCs w:val="24"/>
        </w:rPr>
        <w:t>4.2.5.1 Cluster definition and  triage</w:t>
      </w:r>
    </w:p>
    <w:p w:rsidR="002507C6" w:rsidRPr="002A30B1" w:rsidRDefault="00DB7197" w:rsidP="002A63FB">
      <w:pPr>
        <w:rPr>
          <w:color w:val="FF0000"/>
          <w:sz w:val="24"/>
          <w:szCs w:val="24"/>
        </w:rPr>
      </w:pPr>
      <w:r w:rsidRPr="002A30B1">
        <w:rPr>
          <w:color w:val="FF0000"/>
          <w:sz w:val="24"/>
          <w:szCs w:val="24"/>
        </w:rPr>
        <w:t>WGS, relatedness,</w:t>
      </w:r>
      <w:r w:rsidR="009B6DB4" w:rsidRPr="002A30B1">
        <w:rPr>
          <w:color w:val="FF0000"/>
          <w:sz w:val="24"/>
          <w:szCs w:val="24"/>
        </w:rPr>
        <w:t xml:space="preserve"> </w:t>
      </w:r>
      <w:r w:rsidRPr="002A30B1">
        <w:rPr>
          <w:color w:val="FF0000"/>
          <w:sz w:val="24"/>
          <w:szCs w:val="24"/>
        </w:rPr>
        <w:t>and use of sequencing to determine serotype, virulence factors, abx susceptibilities.</w:t>
      </w:r>
    </w:p>
    <w:p w:rsidR="002507C6" w:rsidRPr="002A30B1" w:rsidRDefault="002507C6" w:rsidP="002507C6">
      <w:pPr>
        <w:pStyle w:val="ListParagraph"/>
        <w:numPr>
          <w:ilvl w:val="0"/>
          <w:numId w:val="25"/>
        </w:numPr>
        <w:rPr>
          <w:sz w:val="24"/>
          <w:szCs w:val="24"/>
        </w:rPr>
      </w:pPr>
      <w:r w:rsidRPr="002A30B1">
        <w:rPr>
          <w:sz w:val="24"/>
          <w:szCs w:val="24"/>
        </w:rPr>
        <w:t>New considerations for cluster detection from WGS</w:t>
      </w:r>
    </w:p>
    <w:p w:rsidR="002507C6" w:rsidRPr="002A30B1" w:rsidRDefault="002507C6" w:rsidP="002507C6">
      <w:pPr>
        <w:pStyle w:val="ListParagraph"/>
        <w:numPr>
          <w:ilvl w:val="3"/>
          <w:numId w:val="24"/>
        </w:numPr>
        <w:rPr>
          <w:sz w:val="24"/>
          <w:szCs w:val="24"/>
        </w:rPr>
      </w:pPr>
      <w:r w:rsidRPr="002A30B1">
        <w:rPr>
          <w:sz w:val="24"/>
          <w:szCs w:val="24"/>
        </w:rPr>
        <w:t>Allele codes and interpretation</w:t>
      </w:r>
    </w:p>
    <w:p w:rsidR="002507C6" w:rsidRPr="002A30B1" w:rsidRDefault="002507C6" w:rsidP="002507C6">
      <w:pPr>
        <w:pStyle w:val="ListParagraph"/>
        <w:numPr>
          <w:ilvl w:val="4"/>
          <w:numId w:val="24"/>
        </w:numPr>
        <w:rPr>
          <w:sz w:val="24"/>
          <w:szCs w:val="24"/>
        </w:rPr>
      </w:pPr>
      <w:r w:rsidRPr="002A30B1">
        <w:rPr>
          <w:sz w:val="24"/>
          <w:szCs w:val="24"/>
        </w:rPr>
        <w:t xml:space="preserve">Focus on how interpretation of WGS results (i.e. cutoffs for relatedness) differs based on outbreak source – zoonotic versus point source </w:t>
      </w:r>
    </w:p>
    <w:p w:rsidR="002507C6" w:rsidRPr="002A30B1" w:rsidRDefault="002507C6" w:rsidP="002507C6">
      <w:pPr>
        <w:pStyle w:val="ListParagraph"/>
        <w:numPr>
          <w:ilvl w:val="4"/>
          <w:numId w:val="24"/>
        </w:numPr>
        <w:rPr>
          <w:sz w:val="24"/>
          <w:szCs w:val="24"/>
        </w:rPr>
      </w:pPr>
      <w:r w:rsidRPr="002A30B1">
        <w:rPr>
          <w:sz w:val="24"/>
          <w:szCs w:val="24"/>
        </w:rPr>
        <w:t>Expected genetic change over time</w:t>
      </w:r>
    </w:p>
    <w:p w:rsidR="002507C6" w:rsidRPr="002A30B1" w:rsidRDefault="002507C6" w:rsidP="002507C6">
      <w:pPr>
        <w:pStyle w:val="ListParagraph"/>
        <w:numPr>
          <w:ilvl w:val="4"/>
          <w:numId w:val="24"/>
        </w:numPr>
        <w:rPr>
          <w:sz w:val="24"/>
          <w:szCs w:val="24"/>
        </w:rPr>
      </w:pPr>
      <w:r w:rsidRPr="002A30B1">
        <w:rPr>
          <w:sz w:val="24"/>
          <w:szCs w:val="24"/>
        </w:rPr>
        <w:t>wMLST, hqSNP- perhaps include figure</w:t>
      </w:r>
    </w:p>
    <w:p w:rsidR="002507C6" w:rsidRPr="002A30B1" w:rsidRDefault="002507C6" w:rsidP="002507C6">
      <w:pPr>
        <w:pStyle w:val="ListParagraph"/>
        <w:numPr>
          <w:ilvl w:val="3"/>
          <w:numId w:val="24"/>
        </w:numPr>
        <w:rPr>
          <w:sz w:val="24"/>
          <w:szCs w:val="24"/>
        </w:rPr>
      </w:pPr>
      <w:r w:rsidRPr="002A30B1">
        <w:rPr>
          <w:sz w:val="24"/>
          <w:szCs w:val="24"/>
        </w:rPr>
        <w:t>ResFinder/VirulenceFinder/etc information available at the same time as cluster identification, how that information should be used in prioritization of cluster follow-up; determine serotype.</w:t>
      </w:r>
    </w:p>
    <w:p w:rsidR="006F0BAA" w:rsidRPr="002A30B1" w:rsidRDefault="00AE64BA">
      <w:pPr>
        <w:rPr>
          <w:sz w:val="24"/>
          <w:szCs w:val="24"/>
        </w:rPr>
      </w:pPr>
      <w:r w:rsidRPr="002A30B1">
        <w:rPr>
          <w:b/>
          <w:sz w:val="24"/>
          <w:szCs w:val="24"/>
        </w:rPr>
        <w:t>4.2.5.2. Microbiological Screening</w:t>
      </w:r>
      <w:r w:rsidRPr="002A30B1">
        <w:rPr>
          <w:sz w:val="24"/>
          <w:szCs w:val="24"/>
        </w:rPr>
        <w:t xml:space="preserve"> </w:t>
      </w:r>
      <w:r w:rsidR="002507C6" w:rsidRPr="002A30B1">
        <w:rPr>
          <w:sz w:val="24"/>
          <w:szCs w:val="24"/>
        </w:rPr>
        <w:t xml:space="preserve"> </w:t>
      </w:r>
      <w:r w:rsidR="002507C6" w:rsidRPr="002A30B1">
        <w:rPr>
          <w:color w:val="FF0000"/>
          <w:sz w:val="24"/>
          <w:szCs w:val="24"/>
        </w:rPr>
        <w:t>Find new “home” for these points</w:t>
      </w:r>
    </w:p>
    <w:p w:rsidR="00A23407" w:rsidRPr="002A30B1" w:rsidRDefault="00A23407" w:rsidP="00A23407">
      <w:pPr>
        <w:pStyle w:val="ListParagraph"/>
        <w:numPr>
          <w:ilvl w:val="1"/>
          <w:numId w:val="24"/>
        </w:numPr>
        <w:rPr>
          <w:sz w:val="24"/>
          <w:szCs w:val="24"/>
        </w:rPr>
      </w:pPr>
      <w:r w:rsidRPr="002A30B1">
        <w:rPr>
          <w:sz w:val="24"/>
          <w:szCs w:val="24"/>
        </w:rPr>
        <w:t>Focus on best practices of molecular surveillance to include the lessons learned from PFGE</w:t>
      </w:r>
    </w:p>
    <w:p w:rsidR="00A23407" w:rsidRPr="002A30B1" w:rsidRDefault="00A23407" w:rsidP="00A23407">
      <w:pPr>
        <w:pStyle w:val="ListParagraph"/>
        <w:numPr>
          <w:ilvl w:val="2"/>
          <w:numId w:val="24"/>
        </w:numPr>
        <w:rPr>
          <w:sz w:val="24"/>
          <w:szCs w:val="24"/>
        </w:rPr>
      </w:pPr>
      <w:r w:rsidRPr="002A30B1">
        <w:rPr>
          <w:sz w:val="24"/>
          <w:szCs w:val="24"/>
        </w:rPr>
        <w:t>Also include conclusions from cost-benefit study here</w:t>
      </w:r>
    </w:p>
    <w:p w:rsidR="00A23407" w:rsidRPr="002A30B1" w:rsidRDefault="00A23407" w:rsidP="00A23407">
      <w:pPr>
        <w:pStyle w:val="ListParagraph"/>
        <w:numPr>
          <w:ilvl w:val="1"/>
          <w:numId w:val="24"/>
        </w:numPr>
        <w:rPr>
          <w:sz w:val="24"/>
          <w:szCs w:val="24"/>
        </w:rPr>
      </w:pPr>
      <w:r w:rsidRPr="002A30B1">
        <w:rPr>
          <w:sz w:val="24"/>
          <w:szCs w:val="24"/>
        </w:rPr>
        <w:t>Use of WGS in foodborne disease surveillance</w:t>
      </w:r>
    </w:p>
    <w:p w:rsidR="00A23407" w:rsidRPr="002A30B1" w:rsidRDefault="00A23407" w:rsidP="00A23407">
      <w:pPr>
        <w:pStyle w:val="ListParagraph"/>
        <w:numPr>
          <w:ilvl w:val="2"/>
          <w:numId w:val="24"/>
        </w:numPr>
        <w:rPr>
          <w:sz w:val="24"/>
          <w:szCs w:val="24"/>
        </w:rPr>
      </w:pPr>
      <w:r w:rsidRPr="002A30B1">
        <w:rPr>
          <w:sz w:val="24"/>
          <w:szCs w:val="24"/>
        </w:rPr>
        <w:t>Discuss transformation of PulseNet from PFGE to WGS</w:t>
      </w:r>
    </w:p>
    <w:p w:rsidR="00A23407" w:rsidRPr="002A30B1" w:rsidRDefault="00A23407" w:rsidP="00A23407">
      <w:pPr>
        <w:pStyle w:val="ListParagraph"/>
        <w:numPr>
          <w:ilvl w:val="2"/>
          <w:numId w:val="24"/>
        </w:numPr>
        <w:rPr>
          <w:sz w:val="24"/>
          <w:szCs w:val="24"/>
        </w:rPr>
      </w:pPr>
      <w:r w:rsidRPr="002A30B1">
        <w:rPr>
          <w:sz w:val="24"/>
          <w:szCs w:val="24"/>
        </w:rPr>
        <w:t>Effect of WGS on TAT</w:t>
      </w:r>
    </w:p>
    <w:p w:rsidR="00A23407" w:rsidRPr="002A30B1" w:rsidRDefault="00A23407" w:rsidP="00A23407">
      <w:pPr>
        <w:pStyle w:val="ListParagraph"/>
        <w:numPr>
          <w:ilvl w:val="2"/>
          <w:numId w:val="24"/>
        </w:numPr>
        <w:rPr>
          <w:sz w:val="24"/>
          <w:szCs w:val="24"/>
        </w:rPr>
      </w:pPr>
      <w:r w:rsidRPr="002A30B1">
        <w:rPr>
          <w:sz w:val="24"/>
          <w:szCs w:val="24"/>
        </w:rPr>
        <w:t>Address sensitivity versus specificity of technique</w:t>
      </w:r>
    </w:p>
    <w:p w:rsidR="00A23407" w:rsidRPr="002A30B1" w:rsidRDefault="00A23407" w:rsidP="00A23407">
      <w:pPr>
        <w:pStyle w:val="ListParagraph"/>
        <w:numPr>
          <w:ilvl w:val="2"/>
          <w:numId w:val="24"/>
        </w:numPr>
        <w:rPr>
          <w:sz w:val="24"/>
          <w:szCs w:val="24"/>
        </w:rPr>
      </w:pPr>
      <w:r w:rsidRPr="002A30B1">
        <w:rPr>
          <w:sz w:val="24"/>
          <w:szCs w:val="24"/>
        </w:rPr>
        <w:t>Need for epidemiology to identify potential sources for outbreaks still</w:t>
      </w:r>
    </w:p>
    <w:p w:rsidR="00A23407" w:rsidRPr="002A30B1" w:rsidRDefault="00A23407" w:rsidP="00A23407">
      <w:pPr>
        <w:pStyle w:val="ListParagraph"/>
        <w:numPr>
          <w:ilvl w:val="2"/>
          <w:numId w:val="24"/>
        </w:numPr>
        <w:rPr>
          <w:sz w:val="24"/>
          <w:szCs w:val="24"/>
        </w:rPr>
      </w:pPr>
      <w:r w:rsidRPr="002A30B1">
        <w:rPr>
          <w:sz w:val="24"/>
          <w:szCs w:val="24"/>
        </w:rPr>
        <w:t>Best/model practices for WGS process tracking and communication between lab/epi</w:t>
      </w:r>
    </w:p>
    <w:p w:rsidR="00A23407" w:rsidRPr="002A30B1" w:rsidRDefault="00A23407" w:rsidP="00A23407">
      <w:pPr>
        <w:pStyle w:val="ListParagraph"/>
        <w:numPr>
          <w:ilvl w:val="3"/>
          <w:numId w:val="24"/>
        </w:numPr>
        <w:rPr>
          <w:sz w:val="24"/>
          <w:szCs w:val="24"/>
        </w:rPr>
      </w:pPr>
      <w:r w:rsidRPr="002A30B1">
        <w:rPr>
          <w:sz w:val="24"/>
          <w:szCs w:val="24"/>
        </w:rPr>
        <w:t>LIMS</w:t>
      </w:r>
    </w:p>
    <w:p w:rsidR="00A23407" w:rsidRPr="002A30B1" w:rsidRDefault="00A23407" w:rsidP="00A23407">
      <w:pPr>
        <w:pStyle w:val="ListParagraph"/>
        <w:numPr>
          <w:ilvl w:val="3"/>
          <w:numId w:val="24"/>
        </w:numPr>
        <w:rPr>
          <w:sz w:val="24"/>
          <w:szCs w:val="24"/>
        </w:rPr>
      </w:pPr>
      <w:r w:rsidRPr="002A30B1">
        <w:rPr>
          <w:sz w:val="24"/>
          <w:szCs w:val="24"/>
        </w:rPr>
        <w:t>ELR</w:t>
      </w:r>
    </w:p>
    <w:p w:rsidR="00A23407" w:rsidRPr="002A30B1" w:rsidRDefault="00A23407" w:rsidP="00A23407">
      <w:pPr>
        <w:pStyle w:val="ListParagraph"/>
        <w:numPr>
          <w:ilvl w:val="3"/>
          <w:numId w:val="24"/>
        </w:numPr>
        <w:rPr>
          <w:sz w:val="24"/>
          <w:szCs w:val="24"/>
        </w:rPr>
      </w:pPr>
      <w:r w:rsidRPr="002A30B1">
        <w:rPr>
          <w:sz w:val="24"/>
          <w:szCs w:val="24"/>
        </w:rPr>
        <w:t>Communication between lab/epi databases</w:t>
      </w:r>
    </w:p>
    <w:p w:rsidR="00A23407" w:rsidRPr="002A30B1" w:rsidRDefault="00A23407">
      <w:pPr>
        <w:rPr>
          <w:sz w:val="24"/>
          <w:szCs w:val="24"/>
        </w:rPr>
      </w:pPr>
    </w:p>
    <w:p w:rsidR="006F0BAA" w:rsidRPr="002A30B1" w:rsidRDefault="00AE64BA" w:rsidP="002A63FB">
      <w:pPr>
        <w:rPr>
          <w:b/>
          <w:sz w:val="24"/>
          <w:szCs w:val="24"/>
        </w:rPr>
      </w:pPr>
      <w:r w:rsidRPr="002A30B1">
        <w:rPr>
          <w:b/>
          <w:sz w:val="24"/>
          <w:szCs w:val="24"/>
        </w:rPr>
        <w:t>4.2.6. Timeline for Case Reporting and Cluster Recognition</w:t>
      </w:r>
    </w:p>
    <w:p w:rsidR="002507C6" w:rsidRPr="002A30B1" w:rsidRDefault="002507C6" w:rsidP="002A63FB">
      <w:pPr>
        <w:rPr>
          <w:color w:val="FF0000"/>
          <w:sz w:val="24"/>
          <w:szCs w:val="24"/>
        </w:rPr>
      </w:pPr>
      <w:r w:rsidRPr="002A30B1">
        <w:rPr>
          <w:color w:val="FF0000"/>
          <w:sz w:val="24"/>
          <w:szCs w:val="24"/>
        </w:rPr>
        <w:t>Modify to include CIDT and WGS- change Fig 4.1 -bigger ranges for time, currently it’s challenging to estimate. E.g., time to dx: now 1hr to 3 days.</w:t>
      </w:r>
    </w:p>
    <w:p w:rsidR="006F0BAA" w:rsidRPr="002A30B1" w:rsidRDefault="00AE64BA">
      <w:pPr>
        <w:rPr>
          <w:b/>
          <w:sz w:val="24"/>
          <w:szCs w:val="24"/>
        </w:rPr>
      </w:pPr>
      <w:r w:rsidRPr="002A30B1">
        <w:rPr>
          <w:sz w:val="24"/>
          <w:szCs w:val="24"/>
        </w:rPr>
        <w:br/>
      </w:r>
      <w:r w:rsidRPr="002A30B1">
        <w:rPr>
          <w:b/>
          <w:sz w:val="24"/>
          <w:szCs w:val="24"/>
        </w:rPr>
        <w:t>4.2.7.</w:t>
      </w:r>
      <w:r w:rsidRPr="002A30B1">
        <w:rPr>
          <w:b/>
          <w:sz w:val="24"/>
          <w:szCs w:val="24"/>
        </w:rPr>
        <w:tab/>
        <w:t>Strengths of Pathogen-Specific Surveillance for Outbreak Detection</w:t>
      </w:r>
    </w:p>
    <w:p w:rsidR="002507C6" w:rsidRPr="002A30B1" w:rsidRDefault="002507C6">
      <w:pPr>
        <w:rPr>
          <w:b/>
          <w:sz w:val="24"/>
          <w:szCs w:val="24"/>
        </w:rPr>
      </w:pPr>
      <w:r w:rsidRPr="002A30B1">
        <w:rPr>
          <w:color w:val="FF0000"/>
          <w:sz w:val="24"/>
          <w:szCs w:val="24"/>
        </w:rPr>
        <w:t>No suggested changes</w:t>
      </w:r>
    </w:p>
    <w:p w:rsidR="002507C6" w:rsidRPr="002A30B1" w:rsidRDefault="00AE64BA">
      <w:pPr>
        <w:rPr>
          <w:b/>
          <w:sz w:val="24"/>
          <w:szCs w:val="24"/>
        </w:rPr>
      </w:pPr>
      <w:r w:rsidRPr="002A30B1">
        <w:rPr>
          <w:b/>
          <w:sz w:val="24"/>
          <w:szCs w:val="24"/>
        </w:rPr>
        <w:t>4.2.8.</w:t>
      </w:r>
      <w:r w:rsidRPr="002A30B1">
        <w:rPr>
          <w:b/>
          <w:sz w:val="24"/>
          <w:szCs w:val="24"/>
        </w:rPr>
        <w:tab/>
        <w:t>Limitations of Pathogen-Specific Surveillance</w:t>
      </w:r>
    </w:p>
    <w:p w:rsidR="002507C6" w:rsidRPr="002A30B1" w:rsidRDefault="002507C6">
      <w:pPr>
        <w:rPr>
          <w:color w:val="FF0000"/>
          <w:sz w:val="24"/>
          <w:szCs w:val="24"/>
        </w:rPr>
      </w:pPr>
      <w:r w:rsidRPr="002A30B1">
        <w:rPr>
          <w:color w:val="FF0000"/>
          <w:sz w:val="24"/>
          <w:szCs w:val="24"/>
        </w:rPr>
        <w:t>No changes- maybe add a bullet about challenges with changes in testing and subtyping methods? Maybe not add anything at all.</w:t>
      </w:r>
    </w:p>
    <w:p w:rsidR="006F0BAA" w:rsidRPr="002A30B1" w:rsidRDefault="00AE64BA">
      <w:pPr>
        <w:rPr>
          <w:b/>
          <w:color w:val="FF0000"/>
          <w:sz w:val="24"/>
          <w:szCs w:val="24"/>
        </w:rPr>
      </w:pPr>
      <w:r w:rsidRPr="002A30B1">
        <w:rPr>
          <w:b/>
          <w:sz w:val="24"/>
          <w:szCs w:val="24"/>
        </w:rPr>
        <w:t>4.2.9.</w:t>
      </w:r>
      <w:r w:rsidRPr="002A30B1">
        <w:rPr>
          <w:b/>
          <w:sz w:val="24"/>
          <w:szCs w:val="24"/>
        </w:rPr>
        <w:tab/>
        <w:t>Key Determinants of Successful Pathogen-Specific Surveillance</w:t>
      </w:r>
      <w:r w:rsidRPr="002A30B1">
        <w:rPr>
          <w:sz w:val="24"/>
          <w:szCs w:val="24"/>
        </w:rPr>
        <w:br/>
      </w:r>
      <w:r w:rsidRPr="002A30B1">
        <w:rPr>
          <w:sz w:val="24"/>
          <w:szCs w:val="24"/>
        </w:rPr>
        <w:br/>
      </w:r>
      <w:r w:rsidRPr="002A30B1">
        <w:rPr>
          <w:b/>
          <w:sz w:val="24"/>
          <w:szCs w:val="24"/>
        </w:rPr>
        <w:t>4.2.9.1.</w:t>
      </w:r>
      <w:r w:rsidRPr="002A30B1">
        <w:rPr>
          <w:b/>
          <w:sz w:val="24"/>
          <w:szCs w:val="24"/>
        </w:rPr>
        <w:tab/>
        <w:t>Sensitivity of case detection</w:t>
      </w:r>
    </w:p>
    <w:p w:rsidR="00D37FB4" w:rsidRPr="002A30B1" w:rsidRDefault="00D37FB4">
      <w:pPr>
        <w:rPr>
          <w:color w:val="FF0000"/>
          <w:sz w:val="24"/>
          <w:szCs w:val="24"/>
        </w:rPr>
      </w:pPr>
      <w:r w:rsidRPr="002A30B1">
        <w:rPr>
          <w:color w:val="FF0000"/>
          <w:sz w:val="24"/>
          <w:szCs w:val="24"/>
        </w:rPr>
        <w:t>Leave mostly untouched; add that WGS provided continuous data, therefore may need to adjust case def along the way (e.g., broaden the casedef or narrow it down depending on the outbreak investigation/pathogen/etc)</w:t>
      </w:r>
    </w:p>
    <w:p w:rsidR="006F0BAA" w:rsidRPr="002A30B1" w:rsidRDefault="00AE64BA" w:rsidP="002A63FB">
      <w:pPr>
        <w:rPr>
          <w:b/>
          <w:sz w:val="24"/>
          <w:szCs w:val="24"/>
        </w:rPr>
      </w:pPr>
      <w:r w:rsidRPr="002A30B1">
        <w:rPr>
          <w:b/>
          <w:sz w:val="24"/>
          <w:szCs w:val="24"/>
        </w:rPr>
        <w:t>4.2.9.2.</w:t>
      </w:r>
      <w:r w:rsidRPr="002A30B1">
        <w:rPr>
          <w:b/>
          <w:sz w:val="24"/>
          <w:szCs w:val="24"/>
        </w:rPr>
        <w:tab/>
        <w:t>Prevalence of the agent and specificity of agent classification</w:t>
      </w:r>
    </w:p>
    <w:p w:rsidR="00D37FB4" w:rsidRPr="002A30B1" w:rsidRDefault="00D37FB4" w:rsidP="002A63FB">
      <w:pPr>
        <w:rPr>
          <w:color w:val="FF0000"/>
          <w:sz w:val="24"/>
          <w:szCs w:val="24"/>
        </w:rPr>
      </w:pPr>
      <w:r w:rsidRPr="002A30B1">
        <w:rPr>
          <w:color w:val="FF0000"/>
          <w:sz w:val="24"/>
          <w:szCs w:val="24"/>
        </w:rPr>
        <w:t xml:space="preserve">WGS more diversity and epi concordance than PFGE. We will encounter rate of evolution is different in different bacterial lineages (like Stm-mono 1214 and pork, vs other patterns show normal diversity; SReading and turkey) </w:t>
      </w:r>
    </w:p>
    <w:p w:rsidR="008A679A" w:rsidRPr="002A30B1" w:rsidRDefault="008A679A" w:rsidP="002A63FB">
      <w:pPr>
        <w:rPr>
          <w:color w:val="FF0000"/>
          <w:sz w:val="24"/>
          <w:szCs w:val="24"/>
        </w:rPr>
      </w:pPr>
      <w:r w:rsidRPr="002A30B1">
        <w:rPr>
          <w:color w:val="FF0000"/>
          <w:sz w:val="24"/>
          <w:szCs w:val="24"/>
        </w:rPr>
        <w:t>Include visual how WGS can decrease misclassification (e.g., SE epi curves or other visual)</w:t>
      </w:r>
    </w:p>
    <w:p w:rsidR="006F0BAA" w:rsidRPr="002A30B1" w:rsidRDefault="00AE64BA" w:rsidP="002A63FB">
      <w:pPr>
        <w:rPr>
          <w:b/>
          <w:sz w:val="24"/>
          <w:szCs w:val="24"/>
        </w:rPr>
      </w:pPr>
      <w:r w:rsidRPr="002A30B1">
        <w:rPr>
          <w:sz w:val="24"/>
          <w:szCs w:val="24"/>
        </w:rPr>
        <w:br/>
      </w:r>
      <w:r w:rsidRPr="002A30B1">
        <w:rPr>
          <w:b/>
          <w:sz w:val="24"/>
          <w:szCs w:val="24"/>
        </w:rPr>
        <w:t>4.2.9.3. Sensitivity and specificity of interviews of cases</w:t>
      </w:r>
    </w:p>
    <w:p w:rsidR="00D37FB4" w:rsidRPr="002A30B1" w:rsidRDefault="00D37FB4" w:rsidP="002A63FB">
      <w:pPr>
        <w:rPr>
          <w:b/>
          <w:sz w:val="24"/>
          <w:szCs w:val="24"/>
        </w:rPr>
      </w:pPr>
      <w:r w:rsidRPr="002A30B1">
        <w:rPr>
          <w:color w:val="FF0000"/>
          <w:sz w:val="24"/>
          <w:szCs w:val="24"/>
        </w:rPr>
        <w:t>May need to</w:t>
      </w:r>
      <w:r w:rsidRPr="002A30B1">
        <w:rPr>
          <w:b/>
          <w:sz w:val="24"/>
          <w:szCs w:val="24"/>
        </w:rPr>
        <w:t xml:space="preserve"> </w:t>
      </w:r>
      <w:r w:rsidRPr="002A30B1">
        <w:rPr>
          <w:color w:val="FF0000"/>
          <w:sz w:val="24"/>
          <w:szCs w:val="24"/>
        </w:rPr>
        <w:t>edit the intro sentence(s)</w:t>
      </w:r>
      <w:r w:rsidRPr="002A30B1">
        <w:rPr>
          <w:b/>
          <w:color w:val="FF0000"/>
          <w:sz w:val="24"/>
          <w:szCs w:val="24"/>
        </w:rPr>
        <w:t>.</w:t>
      </w:r>
      <w:r w:rsidRPr="002A30B1">
        <w:rPr>
          <w:b/>
          <w:sz w:val="24"/>
          <w:szCs w:val="24"/>
        </w:rPr>
        <w:t xml:space="preserve"> </w:t>
      </w:r>
      <w:r w:rsidRPr="002A30B1">
        <w:rPr>
          <w:color w:val="FF0000"/>
          <w:sz w:val="24"/>
          <w:szCs w:val="24"/>
        </w:rPr>
        <w:t>Pretty good as is.</w:t>
      </w:r>
    </w:p>
    <w:p w:rsidR="00D37FB4" w:rsidRPr="002A30B1" w:rsidRDefault="00AE64BA" w:rsidP="002A63FB">
      <w:pPr>
        <w:rPr>
          <w:b/>
          <w:sz w:val="24"/>
          <w:szCs w:val="24"/>
        </w:rPr>
      </w:pPr>
      <w:r w:rsidRPr="002A30B1">
        <w:rPr>
          <w:b/>
          <w:sz w:val="24"/>
          <w:szCs w:val="24"/>
        </w:rPr>
        <w:t>4.2.9.3.1. Timing</w:t>
      </w:r>
    </w:p>
    <w:p w:rsidR="00D37FB4" w:rsidRPr="002A30B1" w:rsidRDefault="00D37FB4" w:rsidP="002A63FB">
      <w:pPr>
        <w:rPr>
          <w:color w:val="FF0000"/>
          <w:sz w:val="24"/>
          <w:szCs w:val="24"/>
        </w:rPr>
      </w:pPr>
      <w:r w:rsidRPr="002A30B1">
        <w:rPr>
          <w:color w:val="FF0000"/>
          <w:sz w:val="24"/>
          <w:szCs w:val="24"/>
        </w:rPr>
        <w:t>Perfect as is</w:t>
      </w:r>
    </w:p>
    <w:p w:rsidR="002A63FB" w:rsidRPr="002A30B1" w:rsidRDefault="00AE64BA" w:rsidP="002A63FB">
      <w:pPr>
        <w:rPr>
          <w:b/>
          <w:sz w:val="24"/>
          <w:szCs w:val="24"/>
        </w:rPr>
      </w:pPr>
      <w:r w:rsidRPr="002A30B1">
        <w:rPr>
          <w:sz w:val="24"/>
          <w:szCs w:val="24"/>
        </w:rPr>
        <w:br/>
      </w:r>
      <w:r w:rsidRPr="002A30B1">
        <w:rPr>
          <w:b/>
          <w:sz w:val="24"/>
          <w:szCs w:val="24"/>
        </w:rPr>
        <w:t>4.2.9.3.2. Content</w:t>
      </w:r>
    </w:p>
    <w:p w:rsidR="00D37FB4" w:rsidRPr="002A30B1" w:rsidRDefault="00D37FB4" w:rsidP="002A63FB">
      <w:pPr>
        <w:rPr>
          <w:color w:val="FF0000"/>
          <w:sz w:val="24"/>
          <w:szCs w:val="24"/>
        </w:rPr>
      </w:pPr>
      <w:r w:rsidRPr="002A30B1">
        <w:rPr>
          <w:color w:val="FF0000"/>
          <w:sz w:val="24"/>
          <w:szCs w:val="24"/>
        </w:rPr>
        <w:t>May want to add NHGQ, or make sure that common questionnaires should be used in multi-jurisdictional outbreaks</w:t>
      </w:r>
    </w:p>
    <w:p w:rsidR="00E05571" w:rsidRPr="002A30B1" w:rsidRDefault="00AE64BA">
      <w:pPr>
        <w:rPr>
          <w:b/>
          <w:sz w:val="24"/>
          <w:szCs w:val="24"/>
        </w:rPr>
      </w:pPr>
      <w:r w:rsidRPr="002A30B1">
        <w:rPr>
          <w:b/>
          <w:sz w:val="24"/>
          <w:szCs w:val="24"/>
        </w:rPr>
        <w:t>4.2.9.4. Overall speed of the surveillance and investigation processes</w:t>
      </w:r>
    </w:p>
    <w:p w:rsidR="00E05571" w:rsidRPr="002A30B1" w:rsidRDefault="00E05571">
      <w:pPr>
        <w:rPr>
          <w:sz w:val="24"/>
          <w:szCs w:val="24"/>
        </w:rPr>
      </w:pPr>
      <w:r w:rsidRPr="002A30B1">
        <w:rPr>
          <w:color w:val="FF0000"/>
          <w:sz w:val="24"/>
          <w:szCs w:val="24"/>
        </w:rPr>
        <w:t>No changes</w:t>
      </w:r>
    </w:p>
    <w:p w:rsidR="00E05571" w:rsidRPr="002A30B1" w:rsidRDefault="00AE64BA">
      <w:pPr>
        <w:rPr>
          <w:b/>
          <w:sz w:val="24"/>
          <w:szCs w:val="24"/>
        </w:rPr>
      </w:pPr>
      <w:r w:rsidRPr="002A30B1">
        <w:rPr>
          <w:sz w:val="24"/>
          <w:szCs w:val="24"/>
        </w:rPr>
        <w:br/>
      </w:r>
      <w:r w:rsidRPr="002A30B1">
        <w:rPr>
          <w:b/>
          <w:sz w:val="24"/>
          <w:szCs w:val="24"/>
        </w:rPr>
        <w:t>4.2.10. Routine Pathogen-Specific Surveillance—Model Practices</w:t>
      </w:r>
    </w:p>
    <w:p w:rsidR="008A679A" w:rsidRPr="002A30B1" w:rsidRDefault="00AE64BA">
      <w:pPr>
        <w:rPr>
          <w:b/>
          <w:sz w:val="24"/>
          <w:szCs w:val="24"/>
        </w:rPr>
      </w:pPr>
      <w:r w:rsidRPr="002A30B1">
        <w:rPr>
          <w:sz w:val="24"/>
          <w:szCs w:val="24"/>
        </w:rPr>
        <w:br/>
      </w:r>
      <w:r w:rsidRPr="002A30B1">
        <w:rPr>
          <w:b/>
          <w:sz w:val="24"/>
          <w:szCs w:val="24"/>
        </w:rPr>
        <w:t xml:space="preserve">4.2.10.1. Reporting and </w:t>
      </w:r>
      <w:r w:rsidRPr="002A30B1">
        <w:rPr>
          <w:b/>
          <w:sz w:val="24"/>
          <w:szCs w:val="24"/>
          <w:u w:val="single"/>
        </w:rPr>
        <w:t>isolate</w:t>
      </w:r>
      <w:r w:rsidRPr="002A30B1">
        <w:rPr>
          <w:b/>
          <w:sz w:val="24"/>
          <w:szCs w:val="24"/>
        </w:rPr>
        <w:t xml:space="preserve"> submission</w:t>
      </w:r>
      <w:r w:rsidR="008A679A" w:rsidRPr="002A30B1">
        <w:rPr>
          <w:b/>
          <w:sz w:val="24"/>
          <w:szCs w:val="24"/>
        </w:rPr>
        <w:t xml:space="preserve"> </w:t>
      </w:r>
      <w:r w:rsidR="008A679A" w:rsidRPr="002A30B1">
        <w:rPr>
          <w:color w:val="FF0000"/>
          <w:sz w:val="24"/>
          <w:szCs w:val="24"/>
        </w:rPr>
        <w:t>Change subtitle.</w:t>
      </w:r>
    </w:p>
    <w:p w:rsidR="008A679A" w:rsidRPr="002A30B1" w:rsidRDefault="008A679A">
      <w:pPr>
        <w:rPr>
          <w:color w:val="FF0000"/>
          <w:sz w:val="24"/>
          <w:szCs w:val="24"/>
        </w:rPr>
      </w:pPr>
      <w:r w:rsidRPr="002A30B1">
        <w:rPr>
          <w:color w:val="FF0000"/>
          <w:sz w:val="24"/>
          <w:szCs w:val="24"/>
        </w:rPr>
        <w:t>Say something about rapid transport to PHL and not batching</w:t>
      </w:r>
    </w:p>
    <w:p w:rsidR="008A679A" w:rsidRPr="002A30B1" w:rsidRDefault="008A679A">
      <w:pPr>
        <w:rPr>
          <w:color w:val="FF0000"/>
          <w:sz w:val="24"/>
          <w:szCs w:val="24"/>
        </w:rPr>
      </w:pPr>
      <w:r w:rsidRPr="002A30B1">
        <w:rPr>
          <w:color w:val="FF0000"/>
          <w:sz w:val="24"/>
          <w:szCs w:val="24"/>
        </w:rPr>
        <w:t>Include PHL or epi should monitor time and completeness of submissions and/or work with submitters to ensure best practices.</w:t>
      </w:r>
    </w:p>
    <w:p w:rsidR="008A679A" w:rsidRPr="002A30B1" w:rsidRDefault="008A679A">
      <w:pPr>
        <w:rPr>
          <w:color w:val="FF0000"/>
          <w:sz w:val="24"/>
          <w:szCs w:val="24"/>
        </w:rPr>
      </w:pPr>
      <w:r w:rsidRPr="002A30B1">
        <w:rPr>
          <w:color w:val="FF0000"/>
          <w:sz w:val="24"/>
          <w:szCs w:val="24"/>
        </w:rPr>
        <w:t>Add APHL interim CIDT guidelines (hyperlink)</w:t>
      </w:r>
    </w:p>
    <w:p w:rsidR="008A679A" w:rsidRPr="002A30B1" w:rsidRDefault="008A679A">
      <w:pPr>
        <w:rPr>
          <w:color w:val="FF0000"/>
          <w:sz w:val="24"/>
          <w:szCs w:val="24"/>
        </w:rPr>
      </w:pPr>
    </w:p>
    <w:p w:rsidR="008A679A" w:rsidRPr="002A30B1" w:rsidRDefault="008A679A">
      <w:pPr>
        <w:rPr>
          <w:color w:val="FF0000"/>
          <w:sz w:val="24"/>
          <w:szCs w:val="24"/>
        </w:rPr>
      </w:pPr>
    </w:p>
    <w:p w:rsidR="006F0BAA" w:rsidRPr="002A30B1" w:rsidRDefault="00AE64BA" w:rsidP="002A63FB">
      <w:pPr>
        <w:rPr>
          <w:b/>
          <w:sz w:val="24"/>
          <w:szCs w:val="24"/>
        </w:rPr>
      </w:pPr>
      <w:r w:rsidRPr="002A30B1">
        <w:rPr>
          <w:b/>
          <w:sz w:val="24"/>
          <w:szCs w:val="24"/>
        </w:rPr>
        <w:t>4.2.10.2. Isolate/specimen submission and characterization</w:t>
      </w:r>
    </w:p>
    <w:p w:rsidR="008A679A" w:rsidRPr="002A30B1" w:rsidRDefault="008A679A" w:rsidP="002A63FB">
      <w:pPr>
        <w:rPr>
          <w:color w:val="FF0000"/>
          <w:sz w:val="24"/>
          <w:szCs w:val="24"/>
        </w:rPr>
      </w:pPr>
      <w:r w:rsidRPr="002A30B1">
        <w:rPr>
          <w:color w:val="FF0000"/>
          <w:sz w:val="24"/>
          <w:szCs w:val="24"/>
        </w:rPr>
        <w:t xml:space="preserve">take out MLVA; </w:t>
      </w:r>
    </w:p>
    <w:p w:rsidR="008A679A" w:rsidRPr="002A30B1" w:rsidRDefault="008A679A" w:rsidP="002A63FB">
      <w:pPr>
        <w:rPr>
          <w:color w:val="FF0000"/>
          <w:sz w:val="24"/>
          <w:szCs w:val="24"/>
        </w:rPr>
      </w:pPr>
      <w:r w:rsidRPr="002A30B1">
        <w:rPr>
          <w:color w:val="FF0000"/>
          <w:sz w:val="24"/>
          <w:szCs w:val="24"/>
        </w:rPr>
        <w:t xml:space="preserve">WGS added to the culture/PFGE concurrent </w:t>
      </w:r>
    </w:p>
    <w:p w:rsidR="008A679A" w:rsidRPr="002A30B1" w:rsidRDefault="008A679A" w:rsidP="002A63FB">
      <w:pPr>
        <w:rPr>
          <w:color w:val="FF0000"/>
          <w:sz w:val="24"/>
          <w:szCs w:val="24"/>
        </w:rPr>
      </w:pPr>
      <w:r w:rsidRPr="002A30B1">
        <w:rPr>
          <w:color w:val="FF0000"/>
          <w:sz w:val="24"/>
          <w:szCs w:val="24"/>
        </w:rPr>
        <w:t xml:space="preserve">TAT for WGS still being evaluated, and metrics will need to be defined: currently median and target in guidelines 7 days from receipt of isolates at sequencing lab to completion of sequencing and uploading; however, when PFGE is stopped, TAT should be faster. </w:t>
      </w:r>
      <w:r w:rsidR="00CB0115" w:rsidRPr="002A30B1">
        <w:rPr>
          <w:color w:val="FF0000"/>
          <w:sz w:val="24"/>
          <w:szCs w:val="24"/>
        </w:rPr>
        <w:t>As we increase automation- but currently a min of 2 days to sequence.</w:t>
      </w:r>
    </w:p>
    <w:p w:rsidR="00CB0115" w:rsidRPr="002A30B1" w:rsidRDefault="00CB0115" w:rsidP="002A63FB">
      <w:pPr>
        <w:rPr>
          <w:color w:val="FF0000"/>
          <w:sz w:val="24"/>
          <w:szCs w:val="24"/>
        </w:rPr>
      </w:pPr>
      <w:r w:rsidRPr="002A30B1">
        <w:rPr>
          <w:color w:val="FF0000"/>
          <w:sz w:val="24"/>
          <w:szCs w:val="24"/>
        </w:rPr>
        <w:t>Remove yardstick link- content outdated</w:t>
      </w:r>
    </w:p>
    <w:p w:rsidR="006F0BAA" w:rsidRPr="002A30B1" w:rsidRDefault="00AE64BA" w:rsidP="002A63FB">
      <w:pPr>
        <w:rPr>
          <w:b/>
          <w:sz w:val="24"/>
          <w:szCs w:val="24"/>
        </w:rPr>
      </w:pPr>
      <w:r w:rsidRPr="002A30B1">
        <w:rPr>
          <w:b/>
          <w:sz w:val="24"/>
          <w:szCs w:val="24"/>
        </w:rPr>
        <w:t>4.2.10.3. Case interviews</w:t>
      </w:r>
    </w:p>
    <w:p w:rsidR="00CB0115" w:rsidRPr="002A30B1" w:rsidRDefault="00CB0115" w:rsidP="002A63FB">
      <w:pPr>
        <w:rPr>
          <w:color w:val="FF0000"/>
          <w:sz w:val="24"/>
          <w:szCs w:val="24"/>
        </w:rPr>
      </w:pPr>
      <w:r w:rsidRPr="002A30B1">
        <w:rPr>
          <w:color w:val="FF0000"/>
          <w:sz w:val="24"/>
          <w:szCs w:val="24"/>
        </w:rPr>
        <w:t>Update or remove links (keyword search link doesn’t work)</w:t>
      </w:r>
    </w:p>
    <w:p w:rsidR="00CB0115" w:rsidRPr="002A30B1" w:rsidRDefault="00CB0115" w:rsidP="002A63FB">
      <w:pPr>
        <w:rPr>
          <w:color w:val="FF0000"/>
          <w:sz w:val="24"/>
          <w:szCs w:val="24"/>
        </w:rPr>
      </w:pPr>
      <w:r w:rsidRPr="002A30B1">
        <w:rPr>
          <w:color w:val="FF0000"/>
          <w:sz w:val="24"/>
          <w:szCs w:val="24"/>
        </w:rPr>
        <w:t>Re-read, but it looks good.</w:t>
      </w:r>
    </w:p>
    <w:p w:rsidR="006F0BAA" w:rsidRPr="002A30B1" w:rsidRDefault="00AE64BA" w:rsidP="002A63FB">
      <w:pPr>
        <w:rPr>
          <w:b/>
          <w:sz w:val="24"/>
          <w:szCs w:val="24"/>
        </w:rPr>
      </w:pPr>
      <w:r w:rsidRPr="002A30B1">
        <w:rPr>
          <w:b/>
          <w:sz w:val="24"/>
          <w:szCs w:val="24"/>
        </w:rPr>
        <w:t>4.2.10.4. Data analysis</w:t>
      </w:r>
    </w:p>
    <w:p w:rsidR="00CB0115" w:rsidRPr="002A30B1" w:rsidRDefault="00CB0115" w:rsidP="002A63FB">
      <w:pPr>
        <w:rPr>
          <w:color w:val="FF0000"/>
          <w:sz w:val="24"/>
          <w:szCs w:val="24"/>
        </w:rPr>
      </w:pPr>
      <w:r w:rsidRPr="002A30B1">
        <w:rPr>
          <w:color w:val="FF0000"/>
          <w:sz w:val="24"/>
          <w:szCs w:val="24"/>
        </w:rPr>
        <w:t>Remove epi/lab software, add webportal</w:t>
      </w:r>
    </w:p>
    <w:p w:rsidR="00CB0115" w:rsidRPr="002A30B1" w:rsidRDefault="00CB0115" w:rsidP="002A63FB">
      <w:pPr>
        <w:rPr>
          <w:color w:val="FF0000"/>
          <w:sz w:val="24"/>
          <w:szCs w:val="24"/>
        </w:rPr>
      </w:pPr>
      <w:r w:rsidRPr="002A30B1">
        <w:rPr>
          <w:color w:val="FF0000"/>
          <w:sz w:val="24"/>
          <w:szCs w:val="24"/>
        </w:rPr>
        <w:t>Sedric?</w:t>
      </w:r>
    </w:p>
    <w:p w:rsidR="00CB0115" w:rsidRPr="002A30B1" w:rsidRDefault="00CB0115" w:rsidP="002A63FB">
      <w:pPr>
        <w:rPr>
          <w:color w:val="FF0000"/>
          <w:sz w:val="24"/>
          <w:szCs w:val="24"/>
        </w:rPr>
      </w:pPr>
      <w:r w:rsidRPr="002A30B1">
        <w:rPr>
          <w:color w:val="FF0000"/>
          <w:sz w:val="24"/>
          <w:szCs w:val="24"/>
        </w:rPr>
        <w:t>Rapid analysis and rapid communication to epis is critical! On a daily basis- it should be part of the routine activities.</w:t>
      </w:r>
    </w:p>
    <w:p w:rsidR="00CB0115" w:rsidRPr="002A30B1" w:rsidRDefault="00CB0115" w:rsidP="002A63FB">
      <w:pPr>
        <w:rPr>
          <w:color w:val="FF0000"/>
          <w:sz w:val="24"/>
          <w:szCs w:val="24"/>
        </w:rPr>
      </w:pPr>
      <w:r w:rsidRPr="002A30B1">
        <w:rPr>
          <w:color w:val="FF0000"/>
          <w:sz w:val="24"/>
          <w:szCs w:val="24"/>
        </w:rPr>
        <w:t xml:space="preserve">Tools to </w:t>
      </w:r>
      <w:r w:rsidR="00564480" w:rsidRPr="002A30B1">
        <w:rPr>
          <w:color w:val="FF0000"/>
          <w:sz w:val="24"/>
          <w:szCs w:val="24"/>
        </w:rPr>
        <w:t>“</w:t>
      </w:r>
      <w:r w:rsidRPr="002A30B1">
        <w:rPr>
          <w:color w:val="FF0000"/>
          <w:sz w:val="24"/>
          <w:szCs w:val="24"/>
        </w:rPr>
        <w:t>decorate</w:t>
      </w:r>
      <w:r w:rsidR="00564480" w:rsidRPr="002A30B1">
        <w:rPr>
          <w:color w:val="FF0000"/>
          <w:sz w:val="24"/>
          <w:szCs w:val="24"/>
        </w:rPr>
        <w:t>”</w:t>
      </w:r>
      <w:r w:rsidRPr="002A30B1">
        <w:rPr>
          <w:color w:val="FF0000"/>
          <w:sz w:val="24"/>
          <w:szCs w:val="24"/>
        </w:rPr>
        <w:t xml:space="preserve"> the hqSNP tree</w:t>
      </w:r>
      <w:r w:rsidR="00564480" w:rsidRPr="002A30B1">
        <w:rPr>
          <w:color w:val="FF0000"/>
          <w:sz w:val="24"/>
          <w:szCs w:val="24"/>
        </w:rPr>
        <w:t xml:space="preserve"> like MircroReact, or other tools- list appendix that can be updated</w:t>
      </w:r>
    </w:p>
    <w:p w:rsidR="00CB0115" w:rsidRPr="002A30B1" w:rsidRDefault="00CB0115" w:rsidP="002A63FB">
      <w:pPr>
        <w:rPr>
          <w:color w:val="FF0000"/>
          <w:sz w:val="24"/>
          <w:szCs w:val="24"/>
        </w:rPr>
      </w:pPr>
    </w:p>
    <w:p w:rsidR="00CB0115" w:rsidRPr="002A30B1" w:rsidRDefault="00AE64BA">
      <w:pPr>
        <w:rPr>
          <w:b/>
          <w:sz w:val="24"/>
          <w:szCs w:val="24"/>
        </w:rPr>
      </w:pPr>
      <w:r w:rsidRPr="002A30B1">
        <w:rPr>
          <w:b/>
          <w:sz w:val="24"/>
          <w:szCs w:val="24"/>
        </w:rPr>
        <w:t>4.2.10.5. Communication</w:t>
      </w:r>
    </w:p>
    <w:p w:rsidR="00564480" w:rsidRPr="002A30B1" w:rsidRDefault="00CB0115" w:rsidP="00564480">
      <w:pPr>
        <w:rPr>
          <w:color w:val="FF0000"/>
          <w:sz w:val="24"/>
          <w:szCs w:val="24"/>
        </w:rPr>
      </w:pPr>
      <w:r w:rsidRPr="002A30B1">
        <w:rPr>
          <w:color w:val="FF0000"/>
          <w:sz w:val="24"/>
          <w:szCs w:val="24"/>
        </w:rPr>
        <w:t>Sedric</w:t>
      </w:r>
      <w:r w:rsidR="00564480" w:rsidRPr="002A30B1">
        <w:rPr>
          <w:color w:val="FF0000"/>
          <w:sz w:val="24"/>
          <w:szCs w:val="24"/>
        </w:rPr>
        <w:t xml:space="preserve"> used by epi, particularly in multi-state outbreak investigations (linelists containing exposure info). Sharepoint used by laboratory.</w:t>
      </w:r>
    </w:p>
    <w:p w:rsidR="00564480" w:rsidRPr="002A30B1" w:rsidRDefault="00564480">
      <w:pPr>
        <w:rPr>
          <w:color w:val="FF0000"/>
          <w:sz w:val="24"/>
          <w:szCs w:val="24"/>
        </w:rPr>
      </w:pPr>
    </w:p>
    <w:p w:rsidR="00564480" w:rsidRPr="002A30B1" w:rsidRDefault="00564480">
      <w:pPr>
        <w:rPr>
          <w:color w:val="FF0000"/>
          <w:sz w:val="24"/>
          <w:szCs w:val="24"/>
        </w:rPr>
      </w:pPr>
      <w:r w:rsidRPr="002A30B1">
        <w:rPr>
          <w:color w:val="FF0000"/>
          <w:sz w:val="24"/>
          <w:szCs w:val="24"/>
        </w:rPr>
        <w:t>rapid communication to epis is critical (make sure not redundant with 4.2.10.4)- line</w:t>
      </w:r>
      <w:r w:rsidR="00B8106A" w:rsidRPr="002A30B1">
        <w:rPr>
          <w:color w:val="FF0000"/>
          <w:sz w:val="24"/>
          <w:szCs w:val="24"/>
        </w:rPr>
        <w:t xml:space="preserve"> </w:t>
      </w:r>
      <w:r w:rsidRPr="002A30B1">
        <w:rPr>
          <w:color w:val="FF0000"/>
          <w:sz w:val="24"/>
          <w:szCs w:val="24"/>
        </w:rPr>
        <w:t>list of cases shared between lab and epi, particularly when needing WGS analysis</w:t>
      </w:r>
    </w:p>
    <w:p w:rsidR="00564480" w:rsidRPr="002A30B1" w:rsidRDefault="00564480">
      <w:pPr>
        <w:rPr>
          <w:color w:val="FF0000"/>
          <w:sz w:val="24"/>
          <w:szCs w:val="24"/>
        </w:rPr>
      </w:pPr>
      <w:r w:rsidRPr="002A30B1">
        <w:rPr>
          <w:color w:val="FF0000"/>
          <w:sz w:val="24"/>
          <w:szCs w:val="24"/>
        </w:rPr>
        <w:t>lab-epi collaboration in interpreting WGS data</w:t>
      </w:r>
    </w:p>
    <w:p w:rsidR="006F0BAA" w:rsidRPr="002A30B1" w:rsidRDefault="00AE64BA">
      <w:pPr>
        <w:rPr>
          <w:b/>
          <w:sz w:val="24"/>
          <w:szCs w:val="24"/>
        </w:rPr>
      </w:pPr>
      <w:r w:rsidRPr="002A30B1">
        <w:rPr>
          <w:sz w:val="24"/>
          <w:szCs w:val="24"/>
        </w:rPr>
        <w:br/>
      </w:r>
      <w:r w:rsidRPr="002A30B1">
        <w:rPr>
          <w:b/>
          <w:sz w:val="24"/>
          <w:szCs w:val="24"/>
        </w:rPr>
        <w:t>4.2.11.</w:t>
      </w:r>
      <w:r w:rsidRPr="002A30B1">
        <w:rPr>
          <w:b/>
          <w:sz w:val="24"/>
          <w:szCs w:val="24"/>
        </w:rPr>
        <w:tab/>
        <w:t>Multijurisdictional Considerations for Pathogen-Specific Surveillance</w:t>
      </w:r>
    </w:p>
    <w:p w:rsidR="00564480" w:rsidRPr="002A30B1" w:rsidRDefault="00564480">
      <w:pPr>
        <w:rPr>
          <w:color w:val="FF0000"/>
          <w:sz w:val="24"/>
          <w:szCs w:val="24"/>
        </w:rPr>
      </w:pPr>
    </w:p>
    <w:p w:rsidR="006F0BAA" w:rsidRPr="002A30B1" w:rsidRDefault="00AE64BA">
      <w:pPr>
        <w:rPr>
          <w:b/>
          <w:sz w:val="24"/>
          <w:szCs w:val="24"/>
        </w:rPr>
      </w:pPr>
      <w:r w:rsidRPr="002A30B1">
        <w:rPr>
          <w:b/>
          <w:sz w:val="24"/>
          <w:szCs w:val="24"/>
        </w:rPr>
        <w:t>4.2.12.</w:t>
      </w:r>
      <w:r w:rsidRPr="002A30B1">
        <w:rPr>
          <w:b/>
          <w:sz w:val="24"/>
          <w:szCs w:val="24"/>
        </w:rPr>
        <w:tab/>
        <w:t>Indicators/Measures for Pathogen- Specific Surveillance</w:t>
      </w:r>
      <w:r w:rsidRPr="002A30B1">
        <w:rPr>
          <w:sz w:val="24"/>
          <w:szCs w:val="24"/>
        </w:rPr>
        <w:br/>
      </w:r>
      <w:r w:rsidRPr="002A30B1">
        <w:rPr>
          <w:b/>
          <w:sz w:val="24"/>
          <w:szCs w:val="24"/>
        </w:rPr>
        <w:t>4.3.</w:t>
      </w:r>
      <w:r w:rsidRPr="002A30B1">
        <w:rPr>
          <w:b/>
          <w:sz w:val="24"/>
          <w:szCs w:val="24"/>
        </w:rPr>
        <w:tab/>
        <w:t>Complaint Systems</w:t>
      </w:r>
    </w:p>
    <w:p w:rsidR="00564480" w:rsidRPr="002A30B1" w:rsidRDefault="00564480" w:rsidP="00564480">
      <w:pPr>
        <w:rPr>
          <w:color w:val="FF0000"/>
          <w:sz w:val="24"/>
          <w:szCs w:val="24"/>
        </w:rPr>
      </w:pPr>
      <w:r w:rsidRPr="002A30B1">
        <w:rPr>
          <w:color w:val="FF0000"/>
          <w:sz w:val="24"/>
          <w:szCs w:val="24"/>
        </w:rPr>
        <w:t>Include somewhere</w:t>
      </w:r>
      <w:r w:rsidRPr="002A30B1">
        <w:rPr>
          <w:b/>
          <w:sz w:val="24"/>
          <w:szCs w:val="24"/>
        </w:rPr>
        <w:t xml:space="preserve"> </w:t>
      </w:r>
      <w:r w:rsidRPr="002A30B1">
        <w:rPr>
          <w:color w:val="FF0000"/>
          <w:sz w:val="24"/>
          <w:szCs w:val="24"/>
        </w:rPr>
        <w:t>Oue guidelines</w:t>
      </w:r>
    </w:p>
    <w:p w:rsidR="00564480" w:rsidRPr="002A30B1" w:rsidRDefault="00564480" w:rsidP="00564480">
      <w:pPr>
        <w:rPr>
          <w:color w:val="FF0000"/>
          <w:sz w:val="24"/>
          <w:szCs w:val="24"/>
        </w:rPr>
      </w:pPr>
      <w:r w:rsidRPr="002A30B1">
        <w:rPr>
          <w:color w:val="FF0000"/>
          <w:sz w:val="24"/>
          <w:szCs w:val="24"/>
        </w:rPr>
        <w:t>Compare to Craig’s white paper</w:t>
      </w:r>
    </w:p>
    <w:p w:rsidR="00564480" w:rsidRPr="002A30B1" w:rsidRDefault="00564480">
      <w:pPr>
        <w:rPr>
          <w:sz w:val="24"/>
          <w:szCs w:val="24"/>
        </w:rPr>
      </w:pPr>
    </w:p>
    <w:p w:rsidR="006F0BAA" w:rsidRPr="002A30B1" w:rsidRDefault="00AE64BA">
      <w:pPr>
        <w:rPr>
          <w:b/>
          <w:sz w:val="24"/>
          <w:szCs w:val="24"/>
        </w:rPr>
      </w:pPr>
      <w:r w:rsidRPr="002A30B1">
        <w:rPr>
          <w:b/>
          <w:sz w:val="24"/>
          <w:szCs w:val="24"/>
        </w:rPr>
        <w:t>4.3.1.</w:t>
      </w:r>
      <w:r w:rsidRPr="002A30B1">
        <w:rPr>
          <w:b/>
          <w:sz w:val="24"/>
          <w:szCs w:val="24"/>
        </w:rPr>
        <w:tab/>
        <w:t>Purpose</w:t>
      </w:r>
    </w:p>
    <w:p w:rsidR="00B8106A" w:rsidRPr="002A30B1" w:rsidRDefault="00B8106A">
      <w:pPr>
        <w:rPr>
          <w:color w:val="FF0000"/>
          <w:sz w:val="24"/>
          <w:szCs w:val="24"/>
        </w:rPr>
      </w:pPr>
      <w:r w:rsidRPr="002A30B1">
        <w:rPr>
          <w:color w:val="FF0000"/>
          <w:sz w:val="24"/>
          <w:szCs w:val="24"/>
        </w:rPr>
        <w:t>No change</w:t>
      </w:r>
    </w:p>
    <w:p w:rsidR="002A63FB" w:rsidRPr="002A30B1" w:rsidRDefault="00AE64BA" w:rsidP="002A63FB">
      <w:pPr>
        <w:rPr>
          <w:b/>
          <w:sz w:val="24"/>
          <w:szCs w:val="24"/>
        </w:rPr>
      </w:pPr>
      <w:r w:rsidRPr="002A30B1">
        <w:rPr>
          <w:b/>
          <w:sz w:val="24"/>
          <w:szCs w:val="24"/>
        </w:rPr>
        <w:t>4.3.2.</w:t>
      </w:r>
      <w:r w:rsidRPr="002A30B1">
        <w:rPr>
          <w:b/>
          <w:sz w:val="24"/>
          <w:szCs w:val="24"/>
        </w:rPr>
        <w:tab/>
        <w:t>Background</w:t>
      </w:r>
    </w:p>
    <w:p w:rsidR="00B8106A" w:rsidRPr="002A30B1" w:rsidRDefault="00B8106A" w:rsidP="002A63FB">
      <w:pPr>
        <w:rPr>
          <w:color w:val="FF0000"/>
          <w:sz w:val="24"/>
          <w:szCs w:val="24"/>
        </w:rPr>
      </w:pPr>
      <w:r w:rsidRPr="002A30B1">
        <w:rPr>
          <w:color w:val="FF0000"/>
          <w:sz w:val="24"/>
          <w:szCs w:val="24"/>
        </w:rPr>
        <w:t>No change</w:t>
      </w:r>
    </w:p>
    <w:p w:rsidR="002A63FB" w:rsidRPr="002A30B1" w:rsidRDefault="00AE64BA" w:rsidP="002A63FB">
      <w:pPr>
        <w:rPr>
          <w:b/>
          <w:sz w:val="24"/>
          <w:szCs w:val="24"/>
        </w:rPr>
      </w:pPr>
      <w:r w:rsidRPr="002A30B1">
        <w:rPr>
          <w:b/>
          <w:sz w:val="24"/>
          <w:szCs w:val="24"/>
        </w:rPr>
        <w:t>4.3.3. Group Illness and Independent Complaints</w:t>
      </w:r>
    </w:p>
    <w:p w:rsidR="00B8106A" w:rsidRPr="002A30B1" w:rsidRDefault="00B8106A" w:rsidP="002A63FB">
      <w:pPr>
        <w:rPr>
          <w:color w:val="FF0000"/>
          <w:sz w:val="24"/>
          <w:szCs w:val="24"/>
        </w:rPr>
      </w:pPr>
      <w:r w:rsidRPr="002A30B1">
        <w:rPr>
          <w:color w:val="FF0000"/>
          <w:sz w:val="24"/>
          <w:szCs w:val="24"/>
        </w:rPr>
        <w:t>First bullet, maybe change the word wedding to event.</w:t>
      </w:r>
    </w:p>
    <w:p w:rsidR="00B8106A" w:rsidRPr="002A30B1" w:rsidRDefault="00B8106A" w:rsidP="002A63FB">
      <w:pPr>
        <w:rPr>
          <w:color w:val="FF0000"/>
          <w:sz w:val="24"/>
          <w:szCs w:val="24"/>
        </w:rPr>
      </w:pPr>
      <w:r w:rsidRPr="002A30B1">
        <w:rPr>
          <w:color w:val="FF0000"/>
          <w:sz w:val="24"/>
          <w:szCs w:val="24"/>
        </w:rPr>
        <w:t>No other changes.</w:t>
      </w:r>
    </w:p>
    <w:p w:rsidR="002A63FB" w:rsidRPr="002A30B1" w:rsidRDefault="00AE64BA" w:rsidP="002A63FB">
      <w:pPr>
        <w:rPr>
          <w:b/>
          <w:sz w:val="24"/>
          <w:szCs w:val="24"/>
        </w:rPr>
      </w:pPr>
      <w:r w:rsidRPr="002A30B1">
        <w:rPr>
          <w:b/>
          <w:sz w:val="24"/>
          <w:szCs w:val="24"/>
        </w:rPr>
        <w:t>4.3.4.</w:t>
      </w:r>
      <w:r w:rsidRPr="002A30B1">
        <w:rPr>
          <w:b/>
          <w:sz w:val="24"/>
          <w:szCs w:val="24"/>
        </w:rPr>
        <w:tab/>
        <w:t>Epidemiology Process</w:t>
      </w:r>
    </w:p>
    <w:p w:rsidR="00B8106A" w:rsidRPr="002A30B1" w:rsidRDefault="00B8106A" w:rsidP="002A63FB">
      <w:pPr>
        <w:rPr>
          <w:color w:val="FF0000"/>
          <w:sz w:val="24"/>
          <w:szCs w:val="24"/>
        </w:rPr>
      </w:pPr>
      <w:r w:rsidRPr="002A30B1">
        <w:rPr>
          <w:color w:val="FF0000"/>
          <w:sz w:val="24"/>
          <w:szCs w:val="24"/>
        </w:rPr>
        <w:t>No change</w:t>
      </w:r>
    </w:p>
    <w:p w:rsidR="00B8106A" w:rsidRPr="002A30B1" w:rsidRDefault="00AE64BA">
      <w:pPr>
        <w:rPr>
          <w:b/>
          <w:sz w:val="24"/>
          <w:szCs w:val="24"/>
        </w:rPr>
      </w:pPr>
      <w:r w:rsidRPr="002A30B1">
        <w:rPr>
          <w:b/>
          <w:sz w:val="24"/>
          <w:szCs w:val="24"/>
        </w:rPr>
        <w:t>4.3.5.</w:t>
      </w:r>
      <w:r w:rsidRPr="002A30B1">
        <w:rPr>
          <w:b/>
          <w:sz w:val="24"/>
          <w:szCs w:val="24"/>
        </w:rPr>
        <w:tab/>
        <w:t>Public Health Laboratory Process</w:t>
      </w:r>
    </w:p>
    <w:p w:rsidR="00B8106A" w:rsidRPr="002A30B1" w:rsidRDefault="00B8106A">
      <w:pPr>
        <w:rPr>
          <w:b/>
          <w:sz w:val="24"/>
          <w:szCs w:val="24"/>
        </w:rPr>
      </w:pPr>
      <w:r w:rsidRPr="002A30B1">
        <w:rPr>
          <w:color w:val="FF0000"/>
          <w:sz w:val="24"/>
          <w:szCs w:val="24"/>
        </w:rPr>
        <w:t xml:space="preserve">Add OUE guidelines. </w:t>
      </w:r>
      <w:r w:rsidR="00AE64BA" w:rsidRPr="002A30B1">
        <w:rPr>
          <w:sz w:val="24"/>
          <w:szCs w:val="24"/>
        </w:rPr>
        <w:br/>
      </w:r>
      <w:r w:rsidR="00AE64BA" w:rsidRPr="002A30B1">
        <w:rPr>
          <w:b/>
          <w:sz w:val="24"/>
          <w:szCs w:val="24"/>
        </w:rPr>
        <w:t>4.3.6.</w:t>
      </w:r>
      <w:r w:rsidR="00AE64BA" w:rsidRPr="002A30B1">
        <w:rPr>
          <w:b/>
          <w:sz w:val="24"/>
          <w:szCs w:val="24"/>
        </w:rPr>
        <w:tab/>
        <w:t>Strengths of Complaint Systems for Outbreak Detection</w:t>
      </w:r>
    </w:p>
    <w:p w:rsidR="00B8106A" w:rsidRPr="002A30B1" w:rsidRDefault="00B8106A">
      <w:pPr>
        <w:rPr>
          <w:color w:val="FF0000"/>
          <w:sz w:val="24"/>
          <w:szCs w:val="24"/>
        </w:rPr>
      </w:pPr>
      <w:r w:rsidRPr="002A30B1">
        <w:rPr>
          <w:color w:val="FF0000"/>
          <w:sz w:val="24"/>
          <w:szCs w:val="24"/>
        </w:rPr>
        <w:t>No change.</w:t>
      </w:r>
    </w:p>
    <w:p w:rsidR="00B32BB3" w:rsidRPr="002A30B1" w:rsidRDefault="00AE64BA">
      <w:pPr>
        <w:rPr>
          <w:b/>
          <w:sz w:val="24"/>
          <w:szCs w:val="24"/>
        </w:rPr>
      </w:pPr>
      <w:r w:rsidRPr="002A30B1">
        <w:rPr>
          <w:sz w:val="24"/>
          <w:szCs w:val="24"/>
        </w:rPr>
        <w:br/>
      </w:r>
      <w:r w:rsidRPr="002A30B1">
        <w:rPr>
          <w:b/>
          <w:sz w:val="24"/>
          <w:szCs w:val="24"/>
        </w:rPr>
        <w:t>4.3.7.</w:t>
      </w:r>
      <w:r w:rsidRPr="002A30B1">
        <w:rPr>
          <w:b/>
          <w:sz w:val="24"/>
          <w:szCs w:val="24"/>
        </w:rPr>
        <w:tab/>
        <w:t>Limitations of Complaint Systems</w:t>
      </w:r>
    </w:p>
    <w:p w:rsidR="00B32BB3" w:rsidRPr="002A30B1" w:rsidRDefault="00B32BB3">
      <w:pPr>
        <w:rPr>
          <w:color w:val="FF0000"/>
          <w:sz w:val="24"/>
          <w:szCs w:val="24"/>
        </w:rPr>
      </w:pPr>
      <w:r w:rsidRPr="002A30B1">
        <w:rPr>
          <w:color w:val="FF0000"/>
          <w:sz w:val="24"/>
          <w:szCs w:val="24"/>
        </w:rPr>
        <w:t>No change</w:t>
      </w:r>
    </w:p>
    <w:p w:rsidR="00B32BB3" w:rsidRPr="002A30B1" w:rsidRDefault="00AE64BA" w:rsidP="002A63FB">
      <w:pPr>
        <w:rPr>
          <w:sz w:val="24"/>
          <w:szCs w:val="24"/>
        </w:rPr>
      </w:pPr>
      <w:r w:rsidRPr="002A30B1">
        <w:rPr>
          <w:sz w:val="24"/>
          <w:szCs w:val="24"/>
        </w:rPr>
        <w:br/>
      </w:r>
      <w:r w:rsidRPr="002A30B1">
        <w:rPr>
          <w:b/>
          <w:sz w:val="24"/>
          <w:szCs w:val="24"/>
        </w:rPr>
        <w:t>4.3.8.</w:t>
      </w:r>
      <w:r w:rsidRPr="002A30B1">
        <w:rPr>
          <w:b/>
          <w:sz w:val="24"/>
          <w:szCs w:val="24"/>
        </w:rPr>
        <w:tab/>
        <w:t>Key Determinants of Successful Complaint Systems</w:t>
      </w:r>
      <w:r w:rsidRPr="002A30B1">
        <w:rPr>
          <w:sz w:val="24"/>
          <w:szCs w:val="24"/>
        </w:rPr>
        <w:t>.</w:t>
      </w:r>
      <w:r w:rsidRPr="002A30B1">
        <w:rPr>
          <w:sz w:val="24"/>
          <w:szCs w:val="24"/>
        </w:rPr>
        <w:br/>
      </w:r>
      <w:r w:rsidRPr="002A30B1">
        <w:rPr>
          <w:b/>
          <w:sz w:val="24"/>
          <w:szCs w:val="24"/>
        </w:rPr>
        <w:t>4.3.8.1.</w:t>
      </w:r>
      <w:r w:rsidRPr="002A30B1">
        <w:rPr>
          <w:b/>
          <w:sz w:val="24"/>
          <w:szCs w:val="24"/>
        </w:rPr>
        <w:tab/>
        <w:t>Sensitivity of  case or  event  detection</w:t>
      </w:r>
      <w:r w:rsidRPr="002A30B1">
        <w:rPr>
          <w:sz w:val="24"/>
          <w:szCs w:val="24"/>
        </w:rPr>
        <w:t xml:space="preserve"> </w:t>
      </w:r>
    </w:p>
    <w:p w:rsidR="00B32BB3" w:rsidRPr="002A30B1" w:rsidRDefault="00B32BB3" w:rsidP="002A63FB">
      <w:pPr>
        <w:rPr>
          <w:color w:val="FF0000"/>
          <w:sz w:val="24"/>
          <w:szCs w:val="24"/>
        </w:rPr>
      </w:pPr>
      <w:r w:rsidRPr="002A30B1">
        <w:rPr>
          <w:color w:val="FF0000"/>
          <w:sz w:val="24"/>
          <w:szCs w:val="24"/>
        </w:rPr>
        <w:t>No change</w:t>
      </w:r>
    </w:p>
    <w:p w:rsidR="00B32BB3" w:rsidRPr="002A30B1" w:rsidRDefault="00AE64BA" w:rsidP="002A63FB">
      <w:pPr>
        <w:rPr>
          <w:b/>
          <w:sz w:val="24"/>
          <w:szCs w:val="24"/>
        </w:rPr>
      </w:pPr>
      <w:r w:rsidRPr="002A30B1">
        <w:rPr>
          <w:sz w:val="24"/>
          <w:szCs w:val="24"/>
        </w:rPr>
        <w:br/>
      </w:r>
      <w:r w:rsidRPr="002A30B1">
        <w:rPr>
          <w:b/>
          <w:sz w:val="24"/>
          <w:szCs w:val="24"/>
        </w:rPr>
        <w:t>4.3.8.2.</w:t>
      </w:r>
      <w:r w:rsidRPr="002A30B1">
        <w:rPr>
          <w:b/>
          <w:sz w:val="24"/>
          <w:szCs w:val="24"/>
        </w:rPr>
        <w:tab/>
        <w:t>Background prevalence of disease—group complaints</w:t>
      </w:r>
    </w:p>
    <w:p w:rsidR="00B32BB3" w:rsidRPr="002A30B1" w:rsidRDefault="00B32BB3" w:rsidP="002A63FB">
      <w:pPr>
        <w:rPr>
          <w:b/>
          <w:sz w:val="24"/>
          <w:szCs w:val="24"/>
        </w:rPr>
      </w:pPr>
      <w:r w:rsidRPr="002A30B1">
        <w:rPr>
          <w:color w:val="FF0000"/>
          <w:sz w:val="24"/>
          <w:szCs w:val="24"/>
        </w:rPr>
        <w:t>No change</w:t>
      </w:r>
      <w:r w:rsidR="00AE64BA" w:rsidRPr="002A30B1">
        <w:rPr>
          <w:sz w:val="24"/>
          <w:szCs w:val="24"/>
        </w:rPr>
        <w:br/>
      </w:r>
      <w:r w:rsidR="00AE64BA" w:rsidRPr="002A30B1">
        <w:rPr>
          <w:b/>
          <w:sz w:val="24"/>
          <w:szCs w:val="24"/>
        </w:rPr>
        <w:t>4.3.8.3.</w:t>
      </w:r>
      <w:r w:rsidR="00AE64BA" w:rsidRPr="002A30B1">
        <w:rPr>
          <w:b/>
          <w:sz w:val="24"/>
          <w:szCs w:val="24"/>
        </w:rPr>
        <w:tab/>
        <w:t>Sensitivity and specificity of case interviews— group complaints</w:t>
      </w:r>
    </w:p>
    <w:p w:rsidR="00B32BB3" w:rsidRPr="002A30B1" w:rsidRDefault="00B32BB3" w:rsidP="002A63FB">
      <w:pPr>
        <w:rPr>
          <w:sz w:val="24"/>
          <w:szCs w:val="24"/>
        </w:rPr>
      </w:pPr>
      <w:r w:rsidRPr="002A30B1">
        <w:rPr>
          <w:color w:val="FF0000"/>
          <w:sz w:val="24"/>
          <w:szCs w:val="24"/>
        </w:rPr>
        <w:t>No change</w:t>
      </w:r>
      <w:r w:rsidR="00AE64BA" w:rsidRPr="002A30B1">
        <w:rPr>
          <w:sz w:val="24"/>
          <w:szCs w:val="24"/>
        </w:rPr>
        <w:br/>
      </w:r>
      <w:r w:rsidR="00AE64BA" w:rsidRPr="002A30B1">
        <w:rPr>
          <w:b/>
          <w:sz w:val="24"/>
          <w:szCs w:val="24"/>
        </w:rPr>
        <w:t>4.3.9.</w:t>
      </w:r>
      <w:r w:rsidR="00AE64BA" w:rsidRPr="002A30B1">
        <w:rPr>
          <w:b/>
          <w:sz w:val="24"/>
          <w:szCs w:val="24"/>
        </w:rPr>
        <w:tab/>
        <w:t>Complaint Systems—Model Practices</w:t>
      </w:r>
      <w:r w:rsidR="00AE64BA" w:rsidRPr="002A30B1">
        <w:rPr>
          <w:sz w:val="24"/>
          <w:szCs w:val="24"/>
        </w:rPr>
        <w:br/>
      </w:r>
      <w:r w:rsidRPr="002A30B1">
        <w:rPr>
          <w:color w:val="FF0000"/>
          <w:sz w:val="24"/>
          <w:szCs w:val="24"/>
        </w:rPr>
        <w:t>no change</w:t>
      </w:r>
      <w:r w:rsidR="00AE64BA" w:rsidRPr="002A30B1">
        <w:rPr>
          <w:sz w:val="24"/>
          <w:szCs w:val="24"/>
        </w:rPr>
        <w:br/>
      </w:r>
      <w:r w:rsidR="00AE64BA" w:rsidRPr="002A30B1">
        <w:rPr>
          <w:b/>
          <w:sz w:val="24"/>
          <w:szCs w:val="24"/>
        </w:rPr>
        <w:t>4.3.9.1.</w:t>
      </w:r>
      <w:r w:rsidR="00AE64BA" w:rsidRPr="002A30B1">
        <w:rPr>
          <w:b/>
          <w:sz w:val="24"/>
          <w:szCs w:val="24"/>
        </w:rPr>
        <w:tab/>
        <w:t>Interviews related to individual complaints</w:t>
      </w:r>
      <w:r w:rsidR="00AE64BA" w:rsidRPr="002A30B1">
        <w:rPr>
          <w:sz w:val="24"/>
          <w:szCs w:val="24"/>
        </w:rPr>
        <w:t xml:space="preserve"> </w:t>
      </w:r>
    </w:p>
    <w:p w:rsidR="00B32BB3" w:rsidRPr="002A30B1" w:rsidRDefault="00B32BB3" w:rsidP="002A63FB">
      <w:pPr>
        <w:rPr>
          <w:color w:val="FF0000"/>
          <w:sz w:val="24"/>
          <w:szCs w:val="24"/>
        </w:rPr>
      </w:pPr>
      <w:r w:rsidRPr="002A30B1">
        <w:rPr>
          <w:color w:val="FF0000"/>
          <w:sz w:val="24"/>
          <w:szCs w:val="24"/>
        </w:rPr>
        <w:t>Should we say something about the primary focus of the 5-day food hx should be food service establishments and events?</w:t>
      </w:r>
    </w:p>
    <w:p w:rsidR="00B32BB3" w:rsidRPr="002A30B1" w:rsidRDefault="00B32BB3" w:rsidP="002A63FB">
      <w:pPr>
        <w:rPr>
          <w:color w:val="FF0000"/>
          <w:sz w:val="24"/>
          <w:szCs w:val="24"/>
        </w:rPr>
      </w:pPr>
      <w:r w:rsidRPr="002A30B1">
        <w:rPr>
          <w:color w:val="FF0000"/>
          <w:sz w:val="24"/>
          <w:szCs w:val="24"/>
        </w:rPr>
        <w:t>Also add on-line complaint forms- need to adapt to on-line/self administered so limit the food hx to meals outside the home; contact person for additional info.</w:t>
      </w:r>
    </w:p>
    <w:p w:rsidR="00814648" w:rsidRPr="002A30B1" w:rsidRDefault="00814648" w:rsidP="002A30B1">
      <w:pPr>
        <w:pStyle w:val="ListParagraph"/>
        <w:numPr>
          <w:ilvl w:val="0"/>
          <w:numId w:val="26"/>
        </w:numPr>
        <w:rPr>
          <w:rFonts w:asciiTheme="majorHAnsi" w:hAnsiTheme="majorHAnsi" w:cstheme="majorHAnsi"/>
          <w:color w:val="FF0000"/>
          <w:sz w:val="24"/>
          <w:szCs w:val="24"/>
        </w:rPr>
      </w:pPr>
      <w:r w:rsidRPr="002A30B1">
        <w:rPr>
          <w:rFonts w:asciiTheme="majorHAnsi" w:hAnsiTheme="majorHAnsi" w:cstheme="majorHAnsi"/>
          <w:color w:val="FF0000"/>
          <w:sz w:val="24"/>
          <w:szCs w:val="24"/>
        </w:rPr>
        <w:t>Add a category about other systems like social media- low yield, but may catch outbreaks affecting demographics not likely to call in. so goo add-on to make a system more robust but not sufficient on their own</w:t>
      </w:r>
    </w:p>
    <w:p w:rsidR="006F0BAA" w:rsidRPr="002A30B1" w:rsidRDefault="00AE64BA" w:rsidP="002A63FB">
      <w:pPr>
        <w:rPr>
          <w:b/>
          <w:sz w:val="24"/>
          <w:szCs w:val="24"/>
        </w:rPr>
      </w:pPr>
      <w:r w:rsidRPr="002A30B1">
        <w:rPr>
          <w:sz w:val="24"/>
          <w:szCs w:val="24"/>
        </w:rPr>
        <w:br/>
      </w:r>
      <w:r w:rsidRPr="002A30B1">
        <w:rPr>
          <w:b/>
          <w:sz w:val="24"/>
          <w:szCs w:val="24"/>
        </w:rPr>
        <w:t>4.3.9.2.</w:t>
      </w:r>
      <w:r w:rsidRPr="002A30B1">
        <w:rPr>
          <w:b/>
          <w:sz w:val="24"/>
          <w:szCs w:val="24"/>
        </w:rPr>
        <w:tab/>
        <w:t>Follow-up of food establishments named in individual complaints of possible foodborne illness</w:t>
      </w:r>
    </w:p>
    <w:p w:rsidR="00A54865" w:rsidRPr="002A30B1" w:rsidRDefault="00A54865" w:rsidP="002A63FB">
      <w:pPr>
        <w:rPr>
          <w:color w:val="FF0000"/>
          <w:sz w:val="24"/>
          <w:szCs w:val="24"/>
        </w:rPr>
      </w:pPr>
      <w:r w:rsidRPr="002A30B1">
        <w:rPr>
          <w:color w:val="FF0000"/>
          <w:sz w:val="24"/>
          <w:szCs w:val="24"/>
        </w:rPr>
        <w:t>No change</w:t>
      </w:r>
    </w:p>
    <w:p w:rsidR="00A54865" w:rsidRPr="002A30B1" w:rsidRDefault="00AE64BA" w:rsidP="002A63FB">
      <w:pPr>
        <w:rPr>
          <w:sz w:val="24"/>
          <w:szCs w:val="24"/>
        </w:rPr>
      </w:pPr>
      <w:r w:rsidRPr="002A30B1">
        <w:rPr>
          <w:b/>
          <w:sz w:val="24"/>
          <w:szCs w:val="24"/>
        </w:rPr>
        <w:t>4.3.9.3.</w:t>
      </w:r>
      <w:r w:rsidRPr="002A30B1">
        <w:rPr>
          <w:b/>
          <w:sz w:val="24"/>
          <w:szCs w:val="24"/>
        </w:rPr>
        <w:tab/>
        <w:t>Interviews related to reported illnesses in groups</w:t>
      </w:r>
      <w:r w:rsidRPr="002A30B1">
        <w:rPr>
          <w:sz w:val="24"/>
          <w:szCs w:val="24"/>
        </w:rPr>
        <w:t xml:space="preserve"> </w:t>
      </w:r>
    </w:p>
    <w:p w:rsidR="006F0BAA" w:rsidRPr="002A30B1" w:rsidRDefault="00A54865" w:rsidP="002A63FB">
      <w:pPr>
        <w:rPr>
          <w:b/>
          <w:sz w:val="24"/>
          <w:szCs w:val="24"/>
        </w:rPr>
      </w:pPr>
      <w:r w:rsidRPr="002A30B1">
        <w:rPr>
          <w:color w:val="FF0000"/>
          <w:sz w:val="24"/>
          <w:szCs w:val="24"/>
        </w:rPr>
        <w:t>No change</w:t>
      </w:r>
      <w:r w:rsidR="00AE64BA" w:rsidRPr="002A30B1">
        <w:rPr>
          <w:sz w:val="24"/>
          <w:szCs w:val="24"/>
        </w:rPr>
        <w:br/>
      </w:r>
      <w:r w:rsidR="00AE64BA" w:rsidRPr="002A30B1">
        <w:rPr>
          <w:b/>
          <w:sz w:val="24"/>
          <w:szCs w:val="24"/>
        </w:rPr>
        <w:t>4.3.9.4.</w:t>
      </w:r>
      <w:r w:rsidR="00AE64BA" w:rsidRPr="002A30B1">
        <w:rPr>
          <w:b/>
          <w:sz w:val="24"/>
          <w:szCs w:val="24"/>
        </w:rPr>
        <w:tab/>
        <w:t>Clinical specimens and food samples related to group illness</w:t>
      </w:r>
    </w:p>
    <w:p w:rsidR="00A54865" w:rsidRPr="002A30B1" w:rsidRDefault="00A54865" w:rsidP="002A63FB">
      <w:pPr>
        <w:rPr>
          <w:color w:val="FF0000"/>
          <w:sz w:val="24"/>
          <w:szCs w:val="24"/>
        </w:rPr>
      </w:pPr>
      <w:r w:rsidRPr="002A30B1">
        <w:rPr>
          <w:color w:val="FF0000"/>
          <w:sz w:val="24"/>
          <w:szCs w:val="24"/>
        </w:rPr>
        <w:t>Perhaps provide more guidance on collecting specimens from ill persons. Collect more than two specimens, but it is unnecessary to collect specimens on all ill. Include some info on timeliness of specimen collection relating to the onset/recovery of illness- e.g., for a suspected bacterial intoxication, specimens should be collected while the persons are still ill, however, with most other pathogens, specimens can be collected a week or more after recovery.</w:t>
      </w:r>
    </w:p>
    <w:p w:rsidR="00A54865" w:rsidRPr="002A30B1" w:rsidRDefault="00A54865" w:rsidP="002A63FB">
      <w:pPr>
        <w:rPr>
          <w:color w:val="FF0000"/>
          <w:sz w:val="24"/>
          <w:szCs w:val="24"/>
        </w:rPr>
      </w:pPr>
      <w:r w:rsidRPr="002A30B1">
        <w:rPr>
          <w:color w:val="FF0000"/>
          <w:sz w:val="24"/>
          <w:szCs w:val="24"/>
        </w:rPr>
        <w:t xml:space="preserve">Is food testing over-emphasized? </w:t>
      </w:r>
    </w:p>
    <w:p w:rsidR="00A54865" w:rsidRPr="002A30B1" w:rsidRDefault="00AE64BA" w:rsidP="002A63FB">
      <w:pPr>
        <w:rPr>
          <w:b/>
          <w:sz w:val="24"/>
          <w:szCs w:val="24"/>
        </w:rPr>
      </w:pPr>
      <w:r w:rsidRPr="002A30B1">
        <w:rPr>
          <w:b/>
          <w:sz w:val="24"/>
          <w:szCs w:val="24"/>
        </w:rPr>
        <w:t>4.3.9.5.</w:t>
      </w:r>
      <w:r w:rsidRPr="002A30B1">
        <w:rPr>
          <w:b/>
          <w:sz w:val="24"/>
          <w:szCs w:val="24"/>
        </w:rPr>
        <w:tab/>
        <w:t>Establishment of etiology through laboratory testing</w:t>
      </w:r>
    </w:p>
    <w:p w:rsidR="00A54865" w:rsidRPr="002A30B1" w:rsidRDefault="00A54865" w:rsidP="002A63FB">
      <w:pPr>
        <w:rPr>
          <w:b/>
          <w:sz w:val="24"/>
          <w:szCs w:val="24"/>
        </w:rPr>
      </w:pPr>
      <w:r w:rsidRPr="002A30B1">
        <w:rPr>
          <w:color w:val="FF0000"/>
          <w:sz w:val="24"/>
          <w:szCs w:val="24"/>
        </w:rPr>
        <w:t>No change</w:t>
      </w:r>
      <w:r w:rsidR="00AE64BA" w:rsidRPr="002A30B1">
        <w:rPr>
          <w:sz w:val="24"/>
          <w:szCs w:val="24"/>
        </w:rPr>
        <w:br/>
      </w:r>
      <w:r w:rsidR="00AE64BA" w:rsidRPr="002A30B1">
        <w:rPr>
          <w:b/>
          <w:sz w:val="24"/>
          <w:szCs w:val="24"/>
        </w:rPr>
        <w:t>4.3.9.6.</w:t>
      </w:r>
      <w:r w:rsidR="00AE64BA" w:rsidRPr="002A30B1">
        <w:rPr>
          <w:b/>
          <w:sz w:val="24"/>
          <w:szCs w:val="24"/>
        </w:rPr>
        <w:tab/>
        <w:t>Regular review of  interview data</w:t>
      </w:r>
    </w:p>
    <w:p w:rsidR="006F0BAA" w:rsidRPr="002A30B1" w:rsidRDefault="00A54865" w:rsidP="002A63FB">
      <w:pPr>
        <w:rPr>
          <w:sz w:val="24"/>
          <w:szCs w:val="24"/>
        </w:rPr>
      </w:pPr>
      <w:r w:rsidRPr="002A30B1">
        <w:rPr>
          <w:color w:val="FF0000"/>
          <w:sz w:val="24"/>
          <w:szCs w:val="24"/>
        </w:rPr>
        <w:t>No change</w:t>
      </w:r>
      <w:r w:rsidR="00AE64BA" w:rsidRPr="002A30B1">
        <w:rPr>
          <w:sz w:val="24"/>
          <w:szCs w:val="24"/>
        </w:rPr>
        <w:br/>
      </w:r>
      <w:r w:rsidR="00AE64BA" w:rsidRPr="002A30B1">
        <w:rPr>
          <w:b/>
          <w:sz w:val="24"/>
          <w:szCs w:val="24"/>
        </w:rPr>
        <w:t>4.3.9.7.</w:t>
      </w:r>
      <w:r w:rsidR="00AE64BA" w:rsidRPr="002A30B1">
        <w:rPr>
          <w:b/>
          <w:sz w:val="24"/>
          <w:szCs w:val="24"/>
        </w:rPr>
        <w:tab/>
        <w:t>Improvement of interagency cooperation and communication</w:t>
      </w:r>
    </w:p>
    <w:p w:rsidR="00A54865" w:rsidRPr="002A30B1" w:rsidRDefault="00A54865">
      <w:pPr>
        <w:rPr>
          <w:b/>
          <w:sz w:val="24"/>
          <w:szCs w:val="24"/>
        </w:rPr>
      </w:pPr>
      <w:r w:rsidRPr="002A30B1">
        <w:rPr>
          <w:color w:val="FF0000"/>
          <w:sz w:val="24"/>
          <w:szCs w:val="24"/>
        </w:rPr>
        <w:t>No change</w:t>
      </w:r>
      <w:r w:rsidRPr="002A30B1">
        <w:rPr>
          <w:b/>
          <w:sz w:val="24"/>
          <w:szCs w:val="24"/>
        </w:rPr>
        <w:t xml:space="preserve"> </w:t>
      </w:r>
    </w:p>
    <w:p w:rsidR="00A54865" w:rsidRPr="002A30B1" w:rsidRDefault="00AE64BA">
      <w:pPr>
        <w:rPr>
          <w:b/>
          <w:sz w:val="24"/>
          <w:szCs w:val="24"/>
        </w:rPr>
      </w:pPr>
      <w:r w:rsidRPr="002A30B1">
        <w:rPr>
          <w:b/>
          <w:sz w:val="24"/>
          <w:szCs w:val="24"/>
        </w:rPr>
        <w:t>4.3.9.8.</w:t>
      </w:r>
      <w:r w:rsidRPr="002A30B1">
        <w:rPr>
          <w:b/>
          <w:sz w:val="24"/>
          <w:szCs w:val="24"/>
        </w:rPr>
        <w:tab/>
        <w:t>Other potentially useful tools</w:t>
      </w:r>
    </w:p>
    <w:p w:rsidR="006F0BAA" w:rsidRPr="002A30B1" w:rsidRDefault="00A54865">
      <w:pPr>
        <w:rPr>
          <w:b/>
          <w:sz w:val="24"/>
          <w:szCs w:val="24"/>
        </w:rPr>
      </w:pPr>
      <w:r w:rsidRPr="002A30B1">
        <w:rPr>
          <w:color w:val="FF0000"/>
          <w:sz w:val="24"/>
          <w:szCs w:val="24"/>
        </w:rPr>
        <w:t>No change</w:t>
      </w:r>
      <w:r w:rsidR="00AE64BA" w:rsidRPr="002A30B1">
        <w:rPr>
          <w:sz w:val="24"/>
          <w:szCs w:val="24"/>
        </w:rPr>
        <w:br/>
      </w:r>
      <w:r w:rsidR="00AE64BA" w:rsidRPr="002A30B1">
        <w:rPr>
          <w:b/>
          <w:sz w:val="24"/>
          <w:szCs w:val="24"/>
        </w:rPr>
        <w:t>4.3.9.9.</w:t>
      </w:r>
      <w:r w:rsidR="00AE64BA" w:rsidRPr="002A30B1">
        <w:rPr>
          <w:b/>
          <w:sz w:val="24"/>
          <w:szCs w:val="24"/>
        </w:rPr>
        <w:tab/>
        <w:t>Simplification of reporting process</w:t>
      </w:r>
    </w:p>
    <w:p w:rsidR="00A54865" w:rsidRPr="002A30B1" w:rsidRDefault="00A54865">
      <w:pPr>
        <w:rPr>
          <w:sz w:val="24"/>
          <w:szCs w:val="24"/>
        </w:rPr>
      </w:pPr>
      <w:r w:rsidRPr="002A30B1">
        <w:rPr>
          <w:color w:val="FF0000"/>
          <w:sz w:val="24"/>
          <w:szCs w:val="24"/>
        </w:rPr>
        <w:t>No change</w:t>
      </w:r>
    </w:p>
    <w:p w:rsidR="00A54865" w:rsidRPr="002A30B1" w:rsidRDefault="00AE64BA">
      <w:pPr>
        <w:rPr>
          <w:b/>
          <w:sz w:val="24"/>
          <w:szCs w:val="24"/>
        </w:rPr>
      </w:pPr>
      <w:r w:rsidRPr="002A30B1">
        <w:rPr>
          <w:b/>
          <w:sz w:val="24"/>
          <w:szCs w:val="24"/>
        </w:rPr>
        <w:t>4.3.9.10. Increased public awareness of reporting process</w:t>
      </w:r>
    </w:p>
    <w:p w:rsidR="006F0BAA" w:rsidRPr="002A30B1" w:rsidRDefault="00A54865">
      <w:pPr>
        <w:rPr>
          <w:sz w:val="24"/>
          <w:szCs w:val="24"/>
        </w:rPr>
      </w:pPr>
      <w:r w:rsidRPr="002A30B1">
        <w:rPr>
          <w:color w:val="FF0000"/>
          <w:sz w:val="24"/>
          <w:szCs w:val="24"/>
        </w:rPr>
        <w:t>No change</w:t>
      </w:r>
      <w:r w:rsidR="00AE64BA" w:rsidRPr="002A30B1">
        <w:rPr>
          <w:sz w:val="24"/>
          <w:szCs w:val="24"/>
        </w:rPr>
        <w:br/>
      </w:r>
      <w:r w:rsidR="00AE64BA" w:rsidRPr="002A30B1">
        <w:rPr>
          <w:b/>
          <w:sz w:val="24"/>
          <w:szCs w:val="24"/>
        </w:rPr>
        <w:t>4.3.9.11. Centralized reporting or report review process</w:t>
      </w:r>
      <w:r w:rsidR="00AE64BA" w:rsidRPr="002A30B1">
        <w:rPr>
          <w:sz w:val="24"/>
          <w:szCs w:val="24"/>
        </w:rPr>
        <w:t xml:space="preserve"> </w:t>
      </w:r>
    </w:p>
    <w:p w:rsidR="00A54865" w:rsidRPr="002A30B1" w:rsidRDefault="00A54865">
      <w:pPr>
        <w:rPr>
          <w:sz w:val="24"/>
          <w:szCs w:val="24"/>
        </w:rPr>
      </w:pPr>
      <w:r w:rsidRPr="002A30B1">
        <w:rPr>
          <w:color w:val="FF0000"/>
          <w:sz w:val="24"/>
          <w:szCs w:val="24"/>
        </w:rPr>
        <w:t>No change</w:t>
      </w:r>
    </w:p>
    <w:p w:rsidR="00A54865" w:rsidRPr="002A30B1" w:rsidRDefault="00AE64BA" w:rsidP="002A63FB">
      <w:pPr>
        <w:rPr>
          <w:b/>
          <w:sz w:val="24"/>
          <w:szCs w:val="24"/>
        </w:rPr>
      </w:pPr>
      <w:r w:rsidRPr="002A30B1">
        <w:rPr>
          <w:b/>
          <w:sz w:val="24"/>
          <w:szCs w:val="24"/>
        </w:rPr>
        <w:t>4.3.10.</w:t>
      </w:r>
      <w:r w:rsidRPr="002A30B1">
        <w:rPr>
          <w:b/>
          <w:sz w:val="24"/>
          <w:szCs w:val="24"/>
        </w:rPr>
        <w:tab/>
        <w:t>Multijurisdictional Considerations for Complaint Systems</w:t>
      </w:r>
    </w:p>
    <w:p w:rsidR="00A54865" w:rsidRPr="002A30B1" w:rsidRDefault="00A54865" w:rsidP="002A63FB">
      <w:pPr>
        <w:rPr>
          <w:b/>
          <w:sz w:val="24"/>
          <w:szCs w:val="24"/>
        </w:rPr>
      </w:pPr>
      <w:r w:rsidRPr="002A30B1">
        <w:rPr>
          <w:color w:val="FF0000"/>
          <w:sz w:val="24"/>
          <w:szCs w:val="24"/>
        </w:rPr>
        <w:t>No change</w:t>
      </w:r>
      <w:r w:rsidR="00AE64BA" w:rsidRPr="002A30B1">
        <w:rPr>
          <w:sz w:val="24"/>
          <w:szCs w:val="24"/>
        </w:rPr>
        <w:br/>
      </w:r>
      <w:r w:rsidR="00AE64BA" w:rsidRPr="002A30B1">
        <w:rPr>
          <w:b/>
          <w:sz w:val="24"/>
          <w:szCs w:val="24"/>
        </w:rPr>
        <w:t>4.3.11. Indicators/Measures</w:t>
      </w:r>
    </w:p>
    <w:p w:rsidR="00564480" w:rsidRPr="002A30B1" w:rsidRDefault="00A54865" w:rsidP="002A63FB">
      <w:pPr>
        <w:rPr>
          <w:b/>
          <w:sz w:val="24"/>
          <w:szCs w:val="24"/>
        </w:rPr>
      </w:pPr>
      <w:r w:rsidRPr="002A30B1">
        <w:rPr>
          <w:color w:val="FF0000"/>
          <w:sz w:val="24"/>
          <w:szCs w:val="24"/>
        </w:rPr>
        <w:t>No change</w:t>
      </w:r>
      <w:r w:rsidR="00AE64BA" w:rsidRPr="002A30B1">
        <w:rPr>
          <w:sz w:val="24"/>
          <w:szCs w:val="24"/>
        </w:rPr>
        <w:br/>
      </w:r>
      <w:r w:rsidR="00AE64BA" w:rsidRPr="002A30B1">
        <w:rPr>
          <w:b/>
          <w:sz w:val="24"/>
          <w:szCs w:val="24"/>
        </w:rPr>
        <w:t>4.4.</w:t>
      </w:r>
      <w:r w:rsidR="00AE64BA" w:rsidRPr="002A30B1">
        <w:rPr>
          <w:b/>
          <w:sz w:val="24"/>
          <w:szCs w:val="24"/>
        </w:rPr>
        <w:tab/>
        <w:t>Syndromic  Surveillance</w:t>
      </w:r>
    </w:p>
    <w:p w:rsidR="00564480" w:rsidRPr="002A30B1" w:rsidRDefault="00564480" w:rsidP="002A63FB">
      <w:pPr>
        <w:rPr>
          <w:color w:val="FF0000"/>
          <w:sz w:val="24"/>
          <w:szCs w:val="24"/>
        </w:rPr>
      </w:pPr>
      <w:r w:rsidRPr="002A30B1">
        <w:rPr>
          <w:color w:val="FF0000"/>
          <w:sz w:val="24"/>
          <w:szCs w:val="24"/>
        </w:rPr>
        <w:t>Rarely useful</w:t>
      </w:r>
    </w:p>
    <w:p w:rsidR="00564480" w:rsidRPr="002A30B1" w:rsidRDefault="00564480" w:rsidP="002A63FB">
      <w:pPr>
        <w:rPr>
          <w:color w:val="FF0000"/>
          <w:sz w:val="24"/>
          <w:szCs w:val="24"/>
        </w:rPr>
      </w:pPr>
      <w:r w:rsidRPr="002A30B1">
        <w:rPr>
          <w:color w:val="FF0000"/>
          <w:sz w:val="24"/>
          <w:szCs w:val="24"/>
        </w:rPr>
        <w:t>Hx for noro</w:t>
      </w:r>
    </w:p>
    <w:p w:rsidR="00564480" w:rsidRPr="002A30B1" w:rsidRDefault="00564480" w:rsidP="002A63FB">
      <w:pPr>
        <w:rPr>
          <w:color w:val="FF0000"/>
          <w:sz w:val="24"/>
          <w:szCs w:val="24"/>
        </w:rPr>
      </w:pPr>
      <w:r w:rsidRPr="002A30B1">
        <w:rPr>
          <w:color w:val="FF0000"/>
          <w:sz w:val="24"/>
          <w:szCs w:val="24"/>
        </w:rPr>
        <w:t>The role more reduced</w:t>
      </w:r>
    </w:p>
    <w:p w:rsidR="00564480" w:rsidRPr="002A30B1" w:rsidRDefault="00564480" w:rsidP="002A63FB">
      <w:pPr>
        <w:rPr>
          <w:color w:val="FF0000"/>
          <w:sz w:val="24"/>
          <w:szCs w:val="24"/>
        </w:rPr>
      </w:pPr>
      <w:r w:rsidRPr="002A30B1">
        <w:rPr>
          <w:color w:val="FF0000"/>
          <w:sz w:val="24"/>
          <w:szCs w:val="24"/>
        </w:rPr>
        <w:t>Except multiple pathogens or pathogens not detected by CIDT STEC with stx2f</w:t>
      </w:r>
    </w:p>
    <w:p w:rsidR="00564480" w:rsidRPr="002A30B1" w:rsidRDefault="00564480" w:rsidP="002A63FB">
      <w:pPr>
        <w:rPr>
          <w:color w:val="FF0000"/>
          <w:sz w:val="24"/>
          <w:szCs w:val="24"/>
        </w:rPr>
      </w:pPr>
      <w:r w:rsidRPr="002A30B1">
        <w:rPr>
          <w:color w:val="FF0000"/>
          <w:sz w:val="24"/>
          <w:szCs w:val="24"/>
        </w:rPr>
        <w:t>Social media systems</w:t>
      </w:r>
    </w:p>
    <w:p w:rsidR="00F15F72" w:rsidRPr="002A30B1" w:rsidRDefault="00564480" w:rsidP="002A63FB">
      <w:pPr>
        <w:rPr>
          <w:color w:val="FF0000"/>
          <w:sz w:val="24"/>
          <w:szCs w:val="24"/>
        </w:rPr>
      </w:pPr>
      <w:r w:rsidRPr="002A30B1">
        <w:rPr>
          <w:color w:val="FF0000"/>
          <w:sz w:val="24"/>
          <w:szCs w:val="24"/>
        </w:rPr>
        <w:t>Consider international applications</w:t>
      </w:r>
    </w:p>
    <w:p w:rsidR="002A63FB" w:rsidRPr="002A30B1" w:rsidRDefault="00F15F72" w:rsidP="002A63FB">
      <w:pPr>
        <w:rPr>
          <w:b/>
          <w:sz w:val="24"/>
          <w:szCs w:val="24"/>
        </w:rPr>
      </w:pPr>
      <w:r w:rsidRPr="002A30B1">
        <w:rPr>
          <w:color w:val="FF0000"/>
          <w:sz w:val="24"/>
          <w:szCs w:val="24"/>
        </w:rPr>
        <w:t>Cut significantly</w:t>
      </w:r>
      <w:r w:rsidR="00AE64BA" w:rsidRPr="002A30B1">
        <w:rPr>
          <w:sz w:val="24"/>
          <w:szCs w:val="24"/>
        </w:rPr>
        <w:br/>
      </w:r>
      <w:r w:rsidR="00AE64BA" w:rsidRPr="002A30B1">
        <w:rPr>
          <w:sz w:val="24"/>
          <w:szCs w:val="24"/>
        </w:rPr>
        <w:br/>
      </w:r>
      <w:r w:rsidR="00AE64BA" w:rsidRPr="002A30B1">
        <w:rPr>
          <w:b/>
          <w:sz w:val="24"/>
          <w:szCs w:val="24"/>
        </w:rPr>
        <w:t>4.4.1.</w:t>
      </w:r>
      <w:r w:rsidR="00AE64BA" w:rsidRPr="002A30B1">
        <w:rPr>
          <w:b/>
          <w:sz w:val="24"/>
          <w:szCs w:val="24"/>
        </w:rPr>
        <w:tab/>
        <w:t>Overview</w:t>
      </w:r>
      <w:r w:rsidR="00AE64BA" w:rsidRPr="002A30B1">
        <w:rPr>
          <w:sz w:val="24"/>
          <w:szCs w:val="24"/>
        </w:rPr>
        <w:br/>
      </w:r>
      <w:r w:rsidR="00AE64BA" w:rsidRPr="002A30B1">
        <w:rPr>
          <w:b/>
          <w:sz w:val="24"/>
          <w:szCs w:val="24"/>
        </w:rPr>
        <w:t>4.4.2.</w:t>
      </w:r>
      <w:r w:rsidR="00AE64BA" w:rsidRPr="002A30B1">
        <w:rPr>
          <w:b/>
          <w:sz w:val="24"/>
          <w:szCs w:val="24"/>
        </w:rPr>
        <w:tab/>
        <w:t>Background</w:t>
      </w:r>
    </w:p>
    <w:p w:rsidR="002A63FB" w:rsidRPr="002A30B1" w:rsidRDefault="00AE64BA" w:rsidP="002A63FB">
      <w:pPr>
        <w:rPr>
          <w:b/>
          <w:sz w:val="24"/>
          <w:szCs w:val="24"/>
        </w:rPr>
      </w:pPr>
      <w:r w:rsidRPr="002A30B1">
        <w:rPr>
          <w:b/>
          <w:sz w:val="24"/>
          <w:szCs w:val="24"/>
        </w:rPr>
        <w:t>4.4.3.</w:t>
      </w:r>
      <w:r w:rsidRPr="002A30B1">
        <w:rPr>
          <w:b/>
          <w:sz w:val="24"/>
          <w:szCs w:val="24"/>
        </w:rPr>
        <w:tab/>
        <w:t>Reporting</w:t>
      </w:r>
    </w:p>
    <w:p w:rsidR="006F0BAA" w:rsidRPr="002A30B1" w:rsidRDefault="00AE64BA">
      <w:pPr>
        <w:rPr>
          <w:b/>
          <w:sz w:val="24"/>
          <w:szCs w:val="24"/>
        </w:rPr>
      </w:pPr>
      <w:r w:rsidRPr="002A30B1">
        <w:rPr>
          <w:b/>
          <w:sz w:val="24"/>
          <w:szCs w:val="24"/>
        </w:rPr>
        <w:t>4.4.4.</w:t>
      </w:r>
      <w:r w:rsidRPr="002A30B1">
        <w:rPr>
          <w:b/>
          <w:sz w:val="24"/>
          <w:szCs w:val="24"/>
        </w:rPr>
        <w:tab/>
        <w:t>Epidemiology Process</w:t>
      </w:r>
      <w:r w:rsidRPr="002A30B1">
        <w:rPr>
          <w:sz w:val="24"/>
          <w:szCs w:val="24"/>
        </w:rPr>
        <w:br/>
      </w:r>
      <w:r w:rsidRPr="002A30B1">
        <w:rPr>
          <w:b/>
          <w:sz w:val="24"/>
          <w:szCs w:val="24"/>
        </w:rPr>
        <w:t>4.4.5.</w:t>
      </w:r>
      <w:r w:rsidRPr="002A30B1">
        <w:rPr>
          <w:b/>
          <w:sz w:val="24"/>
          <w:szCs w:val="24"/>
        </w:rPr>
        <w:tab/>
        <w:t>Laboratory Process</w:t>
      </w:r>
      <w:r w:rsidRPr="002A30B1">
        <w:rPr>
          <w:sz w:val="24"/>
          <w:szCs w:val="24"/>
        </w:rPr>
        <w:br/>
      </w:r>
      <w:r w:rsidRPr="002A30B1">
        <w:rPr>
          <w:b/>
          <w:sz w:val="24"/>
          <w:szCs w:val="24"/>
        </w:rPr>
        <w:t>4.4.6.</w:t>
      </w:r>
      <w:r w:rsidRPr="002A30B1">
        <w:rPr>
          <w:b/>
          <w:sz w:val="24"/>
          <w:szCs w:val="24"/>
        </w:rPr>
        <w:tab/>
        <w:t>Strengths of Syndromic Surveillance</w:t>
      </w:r>
      <w:r w:rsidRPr="002A30B1">
        <w:rPr>
          <w:b/>
          <w:sz w:val="24"/>
          <w:szCs w:val="24"/>
        </w:rPr>
        <w:br/>
        <w:t>4.4.7.</w:t>
      </w:r>
      <w:r w:rsidRPr="002A30B1">
        <w:rPr>
          <w:b/>
          <w:sz w:val="24"/>
          <w:szCs w:val="24"/>
        </w:rPr>
        <w:tab/>
        <w:t>Limitations of Syndromic Surveillance</w:t>
      </w:r>
      <w:r w:rsidRPr="002A30B1">
        <w:rPr>
          <w:sz w:val="24"/>
          <w:szCs w:val="24"/>
        </w:rPr>
        <w:br/>
      </w:r>
      <w:r w:rsidRPr="002A30B1">
        <w:rPr>
          <w:b/>
          <w:sz w:val="24"/>
          <w:szCs w:val="24"/>
        </w:rPr>
        <w:t>4.4.8.</w:t>
      </w:r>
      <w:r w:rsidRPr="002A30B1">
        <w:rPr>
          <w:b/>
          <w:sz w:val="24"/>
          <w:szCs w:val="24"/>
        </w:rPr>
        <w:tab/>
        <w:t>Key Determinants of Successful Syndromic Surveillance Systems</w:t>
      </w:r>
      <w:r w:rsidRPr="002A30B1">
        <w:rPr>
          <w:sz w:val="24"/>
          <w:szCs w:val="24"/>
        </w:rPr>
        <w:br/>
      </w:r>
      <w:r w:rsidRPr="002A30B1">
        <w:rPr>
          <w:b/>
          <w:sz w:val="24"/>
          <w:szCs w:val="24"/>
        </w:rPr>
        <w:t>4.4.8.1.</w:t>
      </w:r>
      <w:r w:rsidRPr="002A30B1">
        <w:rPr>
          <w:b/>
          <w:sz w:val="24"/>
          <w:szCs w:val="24"/>
        </w:rPr>
        <w:tab/>
        <w:t>Specificity and speed</w:t>
      </w:r>
      <w:r w:rsidRPr="002A30B1">
        <w:rPr>
          <w:sz w:val="24"/>
          <w:szCs w:val="24"/>
        </w:rPr>
        <w:br/>
      </w:r>
      <w:r w:rsidRPr="002A30B1">
        <w:rPr>
          <w:b/>
          <w:sz w:val="24"/>
          <w:szCs w:val="24"/>
        </w:rPr>
        <w:t>4.4.8.2. Personal information privacy issues</w:t>
      </w:r>
      <w:r w:rsidRPr="002A30B1">
        <w:rPr>
          <w:sz w:val="24"/>
          <w:szCs w:val="24"/>
        </w:rPr>
        <w:br/>
      </w:r>
      <w:r w:rsidRPr="002A30B1">
        <w:rPr>
          <w:b/>
          <w:sz w:val="24"/>
          <w:szCs w:val="24"/>
        </w:rPr>
        <w:t>4.4.9. Practices for Improving Syndromic Surveillance</w:t>
      </w:r>
    </w:p>
    <w:p w:rsidR="006F0BAA" w:rsidRPr="002A30B1" w:rsidRDefault="00AE64BA">
      <w:pPr>
        <w:rPr>
          <w:sz w:val="24"/>
          <w:szCs w:val="24"/>
        </w:rPr>
      </w:pPr>
      <w:r w:rsidRPr="002A30B1">
        <w:rPr>
          <w:b/>
          <w:sz w:val="24"/>
          <w:szCs w:val="24"/>
        </w:rPr>
        <w:t>4.5. References</w:t>
      </w:r>
      <w:r w:rsidRPr="002A30B1">
        <w:rPr>
          <w:sz w:val="24"/>
          <w:szCs w:val="24"/>
        </w:rPr>
        <w:br/>
      </w:r>
    </w:p>
    <w:sectPr w:rsidR="006F0BAA" w:rsidRPr="002A30B1">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2AFF" w:usb1="4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E7952"/>
    <w:multiLevelType w:val="multilevel"/>
    <w:tmpl w:val="2B92EE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1717B3"/>
    <w:multiLevelType w:val="multilevel"/>
    <w:tmpl w:val="EC041A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F084A06"/>
    <w:multiLevelType w:val="multilevel"/>
    <w:tmpl w:val="209077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11A3D7B"/>
    <w:multiLevelType w:val="multilevel"/>
    <w:tmpl w:val="A48035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1B3306D"/>
    <w:multiLevelType w:val="multilevel"/>
    <w:tmpl w:val="29EA57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57F680B"/>
    <w:multiLevelType w:val="multilevel"/>
    <w:tmpl w:val="64767A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7F705BA"/>
    <w:multiLevelType w:val="multilevel"/>
    <w:tmpl w:val="CD9EC9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DCE0D8E"/>
    <w:multiLevelType w:val="multilevel"/>
    <w:tmpl w:val="568226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0A63EDE"/>
    <w:multiLevelType w:val="multilevel"/>
    <w:tmpl w:val="34ACFB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1C37DD3"/>
    <w:multiLevelType w:val="hybridMultilevel"/>
    <w:tmpl w:val="17209A5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2763C1C"/>
    <w:multiLevelType w:val="multilevel"/>
    <w:tmpl w:val="6B6EC0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48A6A8D"/>
    <w:multiLevelType w:val="multilevel"/>
    <w:tmpl w:val="D97E4F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79650C6"/>
    <w:multiLevelType w:val="multilevel"/>
    <w:tmpl w:val="F51A69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E0A6A62"/>
    <w:multiLevelType w:val="multilevel"/>
    <w:tmpl w:val="DE981E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E4B2F0E"/>
    <w:multiLevelType w:val="multilevel"/>
    <w:tmpl w:val="F5BA73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EE257A3"/>
    <w:multiLevelType w:val="multilevel"/>
    <w:tmpl w:val="B4D865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39867F44"/>
    <w:multiLevelType w:val="hybridMultilevel"/>
    <w:tmpl w:val="34F05156"/>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CE53D64"/>
    <w:multiLevelType w:val="multilevel"/>
    <w:tmpl w:val="DEA61B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D6C7163"/>
    <w:multiLevelType w:val="multilevel"/>
    <w:tmpl w:val="84B487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7C01EEA"/>
    <w:multiLevelType w:val="multilevel"/>
    <w:tmpl w:val="401E38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AFE0A1C"/>
    <w:multiLevelType w:val="multilevel"/>
    <w:tmpl w:val="1BC47D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B590BF2"/>
    <w:multiLevelType w:val="hybridMultilevel"/>
    <w:tmpl w:val="196481D8"/>
    <w:lvl w:ilvl="0" w:tplc="4FA2924C">
      <w:start w:val="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D680FDA"/>
    <w:multiLevelType w:val="multilevel"/>
    <w:tmpl w:val="C81A04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DB22759"/>
    <w:multiLevelType w:val="multilevel"/>
    <w:tmpl w:val="50CAEB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290469D"/>
    <w:multiLevelType w:val="multilevel"/>
    <w:tmpl w:val="50DC6B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A253587"/>
    <w:multiLevelType w:val="multilevel"/>
    <w:tmpl w:val="9760B2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2"/>
  </w:num>
  <w:num w:numId="2">
    <w:abstractNumId w:val="18"/>
  </w:num>
  <w:num w:numId="3">
    <w:abstractNumId w:val="25"/>
  </w:num>
  <w:num w:numId="4">
    <w:abstractNumId w:val="1"/>
  </w:num>
  <w:num w:numId="5">
    <w:abstractNumId w:val="20"/>
  </w:num>
  <w:num w:numId="6">
    <w:abstractNumId w:val="14"/>
  </w:num>
  <w:num w:numId="7">
    <w:abstractNumId w:val="17"/>
  </w:num>
  <w:num w:numId="8">
    <w:abstractNumId w:val="11"/>
  </w:num>
  <w:num w:numId="9">
    <w:abstractNumId w:val="2"/>
  </w:num>
  <w:num w:numId="10">
    <w:abstractNumId w:val="8"/>
  </w:num>
  <w:num w:numId="11">
    <w:abstractNumId w:val="7"/>
  </w:num>
  <w:num w:numId="12">
    <w:abstractNumId w:val="24"/>
  </w:num>
  <w:num w:numId="13">
    <w:abstractNumId w:val="19"/>
  </w:num>
  <w:num w:numId="14">
    <w:abstractNumId w:val="0"/>
  </w:num>
  <w:num w:numId="15">
    <w:abstractNumId w:val="15"/>
  </w:num>
  <w:num w:numId="16">
    <w:abstractNumId w:val="5"/>
  </w:num>
  <w:num w:numId="17">
    <w:abstractNumId w:val="12"/>
  </w:num>
  <w:num w:numId="18">
    <w:abstractNumId w:val="10"/>
  </w:num>
  <w:num w:numId="19">
    <w:abstractNumId w:val="4"/>
  </w:num>
  <w:num w:numId="20">
    <w:abstractNumId w:val="3"/>
  </w:num>
  <w:num w:numId="21">
    <w:abstractNumId w:val="13"/>
  </w:num>
  <w:num w:numId="22">
    <w:abstractNumId w:val="6"/>
  </w:num>
  <w:num w:numId="23">
    <w:abstractNumId w:val="23"/>
  </w:num>
  <w:num w:numId="24">
    <w:abstractNumId w:val="9"/>
  </w:num>
  <w:num w:numId="25">
    <w:abstractNumId w:val="16"/>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BAA"/>
    <w:rsid w:val="00022A22"/>
    <w:rsid w:val="002507C6"/>
    <w:rsid w:val="002A30B1"/>
    <w:rsid w:val="002A63FB"/>
    <w:rsid w:val="00363038"/>
    <w:rsid w:val="00564480"/>
    <w:rsid w:val="005B7981"/>
    <w:rsid w:val="006F0BAA"/>
    <w:rsid w:val="007E4BB5"/>
    <w:rsid w:val="00814648"/>
    <w:rsid w:val="008A679A"/>
    <w:rsid w:val="008F18F3"/>
    <w:rsid w:val="009B6DB4"/>
    <w:rsid w:val="00A23407"/>
    <w:rsid w:val="00A54865"/>
    <w:rsid w:val="00AE64BA"/>
    <w:rsid w:val="00B32BB3"/>
    <w:rsid w:val="00B8106A"/>
    <w:rsid w:val="00CB0115"/>
    <w:rsid w:val="00D37FB4"/>
    <w:rsid w:val="00DB7197"/>
    <w:rsid w:val="00E05571"/>
    <w:rsid w:val="00EB7F8F"/>
    <w:rsid w:val="00F15F72"/>
    <w:rsid w:val="00F658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83D92"/>
  <w15:docId w15:val="{72C89A88-B20B-4E3C-8B6F-DFFBD42E3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color w:val="000000"/>
        <w:sz w:val="22"/>
        <w:szCs w:val="22"/>
        <w:lang w:val="en-US" w:eastAsia="en-US" w:bidi="ar-SA"/>
      </w:rPr>
    </w:rPrDefault>
    <w:pPrDefault>
      <w:pPr>
        <w:pBdr>
          <w:top w:val="nil"/>
          <w:left w:val="nil"/>
          <w:bottom w:val="nil"/>
          <w:right w:val="nil"/>
          <w:between w:val="nil"/>
        </w:pBd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A63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63FB"/>
    <w:rPr>
      <w:rFonts w:ascii="Segoe UI" w:hAnsi="Segoe UI" w:cs="Segoe UI"/>
      <w:sz w:val="18"/>
      <w:szCs w:val="18"/>
    </w:rPr>
  </w:style>
  <w:style w:type="paragraph" w:styleId="ListParagraph">
    <w:name w:val="List Paragraph"/>
    <w:basedOn w:val="Normal"/>
    <w:uiPriority w:val="34"/>
    <w:qFormat/>
    <w:rsid w:val="00A23407"/>
    <w:pPr>
      <w:pBdr>
        <w:top w:val="none" w:sz="0" w:space="0" w:color="auto"/>
        <w:left w:val="none" w:sz="0" w:space="0" w:color="auto"/>
        <w:bottom w:val="none" w:sz="0" w:space="0" w:color="auto"/>
        <w:right w:val="none" w:sz="0" w:space="0" w:color="auto"/>
        <w:between w:val="none" w:sz="0" w:space="0" w:color="auto"/>
      </w:pBdr>
      <w:ind w:left="720"/>
      <w:contextualSpacing/>
    </w:pPr>
    <w:rPr>
      <w:rFonts w:asciiTheme="minorHAnsi" w:eastAsiaTheme="minorHAnsi" w:hAnsiTheme="minorHAnsi"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1810</Words>
  <Characters>10320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State of Minnesota</Company>
  <LinksUpToDate>false</LinksUpToDate>
  <CharactersWithSpaces>12106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 Boxrud</dc:creator>
  <cp:lastModifiedBy>Thuy Kim</cp:lastModifiedBy>
  <cp:revision>3</cp:revision>
  <dcterms:created xsi:type="dcterms:W3CDTF">2018-03-07T17:38:00Z</dcterms:created>
  <dcterms:modified xsi:type="dcterms:W3CDTF">2018-03-07T17:39:00Z</dcterms:modified>
</cp:coreProperties>
</file>