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C52857" w14:textId="6A801444" w:rsidR="006B494B" w:rsidRPr="00437DCA" w:rsidRDefault="00437DCA" w:rsidP="001418A4">
      <w:pPr>
        <w:rPr>
          <w:b/>
          <w:sz w:val="22"/>
          <w:szCs w:val="22"/>
        </w:rPr>
      </w:pPr>
      <w:r>
        <w:rPr>
          <w:b/>
          <w:sz w:val="22"/>
          <w:szCs w:val="22"/>
        </w:rPr>
        <w:t>CP-CRE MMG Content Sub-W</w:t>
      </w:r>
      <w:r w:rsidR="00DA775B" w:rsidRPr="00437DCA">
        <w:rPr>
          <w:b/>
          <w:sz w:val="22"/>
          <w:szCs w:val="22"/>
        </w:rPr>
        <w:t>orkgroup Call</w:t>
      </w:r>
    </w:p>
    <w:p w14:paraId="75A961B3" w14:textId="72913B77" w:rsidR="00DA775B" w:rsidRPr="001418A4" w:rsidRDefault="00F47A74" w:rsidP="001418A4">
      <w:pPr>
        <w:rPr>
          <w:sz w:val="22"/>
          <w:szCs w:val="22"/>
        </w:rPr>
      </w:pPr>
      <w:r>
        <w:rPr>
          <w:sz w:val="22"/>
          <w:szCs w:val="22"/>
        </w:rPr>
        <w:t>Wednesday, September 20</w:t>
      </w:r>
      <w:r w:rsidR="00DA775B" w:rsidRPr="001418A4">
        <w:rPr>
          <w:sz w:val="22"/>
          <w:szCs w:val="22"/>
        </w:rPr>
        <w:t>, 2017, 1:00-2:30pm ET</w:t>
      </w:r>
    </w:p>
    <w:p w14:paraId="7E1616E5" w14:textId="77777777" w:rsidR="00DA775B" w:rsidRPr="001418A4" w:rsidRDefault="00DA775B" w:rsidP="001418A4">
      <w:pPr>
        <w:rPr>
          <w:sz w:val="22"/>
          <w:szCs w:val="22"/>
        </w:rPr>
      </w:pPr>
    </w:p>
    <w:p w14:paraId="30794D99" w14:textId="77777777" w:rsidR="00DA775B" w:rsidRPr="001418A4" w:rsidRDefault="00DA775B" w:rsidP="001418A4">
      <w:pPr>
        <w:rPr>
          <w:sz w:val="22"/>
          <w:szCs w:val="22"/>
          <w:u w:val="single"/>
        </w:rPr>
      </w:pPr>
      <w:r w:rsidRPr="001418A4">
        <w:rPr>
          <w:sz w:val="22"/>
          <w:szCs w:val="22"/>
          <w:u w:val="single"/>
        </w:rPr>
        <w:t>Attendance:</w:t>
      </w:r>
    </w:p>
    <w:p w14:paraId="38A2AA8B" w14:textId="77777777" w:rsidR="001418A4" w:rsidRPr="001418A4" w:rsidRDefault="001418A4" w:rsidP="001418A4">
      <w:pPr>
        <w:widowControl w:val="0"/>
        <w:autoSpaceDE w:val="0"/>
        <w:autoSpaceDN w:val="0"/>
        <w:adjustRightInd w:val="0"/>
        <w:rPr>
          <w:rFonts w:ascii="Calibri" w:hAnsi="Calibri" w:cs="Calibri"/>
          <w:color w:val="000000"/>
          <w:sz w:val="22"/>
          <w:szCs w:val="22"/>
        </w:rPr>
        <w:sectPr w:rsidR="001418A4" w:rsidRPr="001418A4" w:rsidSect="00897EEF">
          <w:pgSz w:w="12240" w:h="15840"/>
          <w:pgMar w:top="1440" w:right="1440" w:bottom="1440" w:left="1440" w:header="720" w:footer="720" w:gutter="0"/>
          <w:cols w:space="720"/>
          <w:docGrid w:linePitch="360"/>
        </w:sectPr>
      </w:pPr>
    </w:p>
    <w:p w14:paraId="537566AB" w14:textId="77777777" w:rsidR="00DA775B" w:rsidRPr="001418A4" w:rsidRDefault="00DA775B" w:rsidP="001418A4">
      <w:pPr>
        <w:widowControl w:val="0"/>
        <w:autoSpaceDE w:val="0"/>
        <w:autoSpaceDN w:val="0"/>
        <w:adjustRightInd w:val="0"/>
        <w:rPr>
          <w:rFonts w:ascii="Calibri" w:hAnsi="Calibri" w:cs="Calibri"/>
          <w:color w:val="000000"/>
          <w:sz w:val="22"/>
          <w:szCs w:val="22"/>
        </w:rPr>
      </w:pPr>
      <w:r w:rsidRPr="001418A4">
        <w:rPr>
          <w:rFonts w:ascii="Calibri" w:hAnsi="Calibri" w:cs="Calibri"/>
          <w:color w:val="000000"/>
          <w:sz w:val="22"/>
          <w:szCs w:val="22"/>
        </w:rPr>
        <w:lastRenderedPageBreak/>
        <w:t xml:space="preserve">Scott </w:t>
      </w:r>
      <w:proofErr w:type="spellStart"/>
      <w:r w:rsidRPr="001418A4">
        <w:rPr>
          <w:rFonts w:ascii="Calibri" w:hAnsi="Calibri" w:cs="Calibri"/>
          <w:color w:val="000000"/>
          <w:sz w:val="22"/>
          <w:szCs w:val="22"/>
        </w:rPr>
        <w:t>Troppy</w:t>
      </w:r>
      <w:proofErr w:type="spellEnd"/>
    </w:p>
    <w:p w14:paraId="139E1A99" w14:textId="36F8D0F0" w:rsidR="00DA775B" w:rsidRDefault="00DA775B" w:rsidP="00F47A74">
      <w:pPr>
        <w:widowControl w:val="0"/>
        <w:autoSpaceDE w:val="0"/>
        <w:autoSpaceDN w:val="0"/>
        <w:adjustRightInd w:val="0"/>
        <w:rPr>
          <w:rFonts w:ascii="Calibri" w:hAnsi="Calibri" w:cs="Calibri"/>
          <w:color w:val="000000"/>
          <w:sz w:val="22"/>
          <w:szCs w:val="22"/>
        </w:rPr>
      </w:pPr>
      <w:r w:rsidRPr="001418A4">
        <w:rPr>
          <w:rFonts w:ascii="Calibri" w:hAnsi="Calibri" w:cs="Calibri"/>
          <w:color w:val="000000"/>
          <w:sz w:val="22"/>
          <w:szCs w:val="22"/>
        </w:rPr>
        <w:t>DJ Shannon</w:t>
      </w:r>
    </w:p>
    <w:p w14:paraId="02746574" w14:textId="204A4DEC" w:rsidR="00F47A74" w:rsidRDefault="00F47A74" w:rsidP="00F47A74">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Rich </w:t>
      </w:r>
      <w:proofErr w:type="spellStart"/>
      <w:r>
        <w:rPr>
          <w:rFonts w:ascii="Calibri" w:hAnsi="Calibri" w:cs="Calibri"/>
          <w:color w:val="000000"/>
          <w:sz w:val="22"/>
          <w:szCs w:val="22"/>
        </w:rPr>
        <w:t>Melchreit</w:t>
      </w:r>
      <w:proofErr w:type="spellEnd"/>
    </w:p>
    <w:p w14:paraId="4664B396" w14:textId="4B45717B" w:rsidR="00F47A74" w:rsidRDefault="00F47A74" w:rsidP="00F47A74">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Wes </w:t>
      </w:r>
      <w:proofErr w:type="spellStart"/>
      <w:r>
        <w:rPr>
          <w:rFonts w:ascii="Calibri" w:hAnsi="Calibri" w:cs="Calibri"/>
          <w:color w:val="000000"/>
          <w:sz w:val="22"/>
          <w:szCs w:val="22"/>
        </w:rPr>
        <w:t>Kennemore</w:t>
      </w:r>
      <w:proofErr w:type="spellEnd"/>
    </w:p>
    <w:p w14:paraId="5D9C2BB4" w14:textId="46F5A94B" w:rsidR="00F47A74" w:rsidRDefault="00F47A74" w:rsidP="00F47A74">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Joe Coyle</w:t>
      </w:r>
    </w:p>
    <w:p w14:paraId="421F5466" w14:textId="2F93E42D" w:rsidR="00F47A74" w:rsidRDefault="00F47A74" w:rsidP="00F47A74">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Monica Huang</w:t>
      </w:r>
    </w:p>
    <w:p w14:paraId="596C6CB9" w14:textId="00429E78" w:rsidR="00F47A74" w:rsidRDefault="00F47A74" w:rsidP="00F47A74">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Caitlin </w:t>
      </w:r>
      <w:proofErr w:type="spellStart"/>
      <w:r>
        <w:rPr>
          <w:rFonts w:ascii="Calibri" w:hAnsi="Calibri" w:cs="Calibri"/>
          <w:color w:val="000000"/>
          <w:sz w:val="22"/>
          <w:szCs w:val="22"/>
        </w:rPr>
        <w:t>Pedati</w:t>
      </w:r>
      <w:proofErr w:type="spellEnd"/>
    </w:p>
    <w:p w14:paraId="57A56C8F" w14:textId="44FB698E" w:rsidR="00F47A74" w:rsidRDefault="00F47A74" w:rsidP="00F47A74">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lastRenderedPageBreak/>
        <w:t>Allison Chan</w:t>
      </w:r>
    </w:p>
    <w:p w14:paraId="16C60004" w14:textId="21BADB32" w:rsidR="00F47A74" w:rsidRDefault="00F47A74" w:rsidP="00F47A74">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Dan Pollock</w:t>
      </w:r>
    </w:p>
    <w:p w14:paraId="7C0D3518" w14:textId="4A2DEB50" w:rsidR="00F47A74" w:rsidRDefault="00F47A74" w:rsidP="00F47A74">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Amy Drake</w:t>
      </w:r>
    </w:p>
    <w:p w14:paraId="1877E236" w14:textId="1BBC79A5" w:rsidR="00F47A74" w:rsidRDefault="00F47A74" w:rsidP="00F47A74">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Marla </w:t>
      </w:r>
      <w:proofErr w:type="spellStart"/>
      <w:r>
        <w:rPr>
          <w:rFonts w:ascii="Calibri" w:hAnsi="Calibri" w:cs="Calibri"/>
          <w:color w:val="000000"/>
          <w:sz w:val="22"/>
          <w:szCs w:val="22"/>
        </w:rPr>
        <w:t>Sievers</w:t>
      </w:r>
      <w:proofErr w:type="spellEnd"/>
    </w:p>
    <w:p w14:paraId="5EA930A8" w14:textId="3C1ED2EB" w:rsidR="00F47A74" w:rsidRDefault="00F47A74" w:rsidP="00F47A74">
      <w:pPr>
        <w:widowControl w:val="0"/>
        <w:autoSpaceDE w:val="0"/>
        <w:autoSpaceDN w:val="0"/>
        <w:adjustRightInd w:val="0"/>
        <w:rPr>
          <w:rFonts w:ascii="Calibri" w:hAnsi="Calibri" w:cs="Calibri"/>
          <w:color w:val="000000"/>
          <w:sz w:val="22"/>
          <w:szCs w:val="22"/>
        </w:rPr>
      </w:pPr>
      <w:proofErr w:type="spellStart"/>
      <w:r>
        <w:rPr>
          <w:rFonts w:ascii="Calibri" w:hAnsi="Calibri" w:cs="Calibri"/>
          <w:color w:val="000000"/>
          <w:sz w:val="22"/>
          <w:szCs w:val="22"/>
        </w:rPr>
        <w:t>Rany</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Octaria</w:t>
      </w:r>
      <w:proofErr w:type="spellEnd"/>
    </w:p>
    <w:p w14:paraId="289375E6" w14:textId="41A43469" w:rsidR="00F47A74" w:rsidRDefault="00F47A74" w:rsidP="00F47A74">
      <w:pPr>
        <w:widowControl w:val="0"/>
        <w:autoSpaceDE w:val="0"/>
        <w:autoSpaceDN w:val="0"/>
        <w:adjustRightInd w:val="0"/>
        <w:rPr>
          <w:rFonts w:ascii="Calibri" w:hAnsi="Calibri" w:cs="Calibri"/>
          <w:color w:val="000000"/>
          <w:sz w:val="22"/>
          <w:szCs w:val="22"/>
        </w:rPr>
      </w:pPr>
      <w:proofErr w:type="spellStart"/>
      <w:r>
        <w:rPr>
          <w:rFonts w:ascii="Calibri" w:hAnsi="Calibri" w:cs="Calibri"/>
          <w:color w:val="000000"/>
          <w:sz w:val="22"/>
          <w:szCs w:val="22"/>
        </w:rPr>
        <w:t>Andreea</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Bealle</w:t>
      </w:r>
      <w:proofErr w:type="spellEnd"/>
    </w:p>
    <w:p w14:paraId="058E5D76" w14:textId="41AA99BD" w:rsidR="00F47A74" w:rsidRPr="001418A4" w:rsidRDefault="00F47A74" w:rsidP="00F47A74">
      <w:pPr>
        <w:widowControl w:val="0"/>
        <w:autoSpaceDE w:val="0"/>
        <w:autoSpaceDN w:val="0"/>
        <w:adjustRightInd w:val="0"/>
        <w:rPr>
          <w:rFonts w:ascii="Calibri" w:hAnsi="Calibri" w:cs="Calibri"/>
          <w:color w:val="000000"/>
          <w:sz w:val="22"/>
          <w:szCs w:val="22"/>
        </w:rPr>
      </w:pPr>
      <w:r>
        <w:rPr>
          <w:rFonts w:ascii="Calibri" w:hAnsi="Calibri" w:cs="Calibri"/>
          <w:color w:val="000000"/>
          <w:sz w:val="22"/>
          <w:szCs w:val="22"/>
        </w:rPr>
        <w:t xml:space="preserve">Alex </w:t>
      </w:r>
      <w:proofErr w:type="spellStart"/>
      <w:r>
        <w:rPr>
          <w:rFonts w:ascii="Calibri" w:hAnsi="Calibri" w:cs="Calibri"/>
          <w:color w:val="000000"/>
          <w:sz w:val="22"/>
          <w:szCs w:val="22"/>
        </w:rPr>
        <w:t>Kallen</w:t>
      </w:r>
      <w:proofErr w:type="spellEnd"/>
    </w:p>
    <w:p w14:paraId="336F1D79" w14:textId="77777777" w:rsidR="001418A4" w:rsidRPr="001418A4" w:rsidRDefault="001418A4" w:rsidP="001418A4">
      <w:pPr>
        <w:rPr>
          <w:sz w:val="22"/>
          <w:szCs w:val="22"/>
        </w:rPr>
        <w:sectPr w:rsidR="001418A4" w:rsidRPr="001418A4" w:rsidSect="001418A4">
          <w:type w:val="continuous"/>
          <w:pgSz w:w="12240" w:h="15840"/>
          <w:pgMar w:top="1440" w:right="1440" w:bottom="1440" w:left="1440" w:header="720" w:footer="720" w:gutter="0"/>
          <w:cols w:num="2" w:space="720"/>
          <w:docGrid w:linePitch="360"/>
        </w:sectPr>
      </w:pPr>
    </w:p>
    <w:p w14:paraId="48CA8625" w14:textId="77777777" w:rsidR="00DA775B" w:rsidRPr="001418A4" w:rsidRDefault="00DA775B" w:rsidP="001418A4">
      <w:pPr>
        <w:rPr>
          <w:sz w:val="22"/>
          <w:szCs w:val="22"/>
        </w:rPr>
      </w:pPr>
    </w:p>
    <w:p w14:paraId="1C891575" w14:textId="77777777" w:rsidR="001418A4" w:rsidRPr="008E7531" w:rsidRDefault="001418A4" w:rsidP="008E7531">
      <w:pPr>
        <w:rPr>
          <w:sz w:val="22"/>
          <w:szCs w:val="22"/>
          <w:u w:val="single"/>
        </w:rPr>
      </w:pPr>
      <w:r w:rsidRPr="001418A4">
        <w:rPr>
          <w:sz w:val="22"/>
          <w:szCs w:val="22"/>
          <w:u w:val="single"/>
        </w:rPr>
        <w:t>Notes:</w:t>
      </w:r>
    </w:p>
    <w:p w14:paraId="585A8D03" w14:textId="785CE44D" w:rsidR="008669CD" w:rsidRDefault="00514999" w:rsidP="00F47A74">
      <w:pPr>
        <w:pStyle w:val="ListParagraph"/>
        <w:numPr>
          <w:ilvl w:val="0"/>
          <w:numId w:val="2"/>
        </w:numPr>
        <w:rPr>
          <w:sz w:val="22"/>
          <w:szCs w:val="22"/>
        </w:rPr>
      </w:pPr>
      <w:r>
        <w:rPr>
          <w:sz w:val="22"/>
          <w:szCs w:val="22"/>
        </w:rPr>
        <w:t>Any questions on CP-CRE position statement or guidance document?</w:t>
      </w:r>
    </w:p>
    <w:p w14:paraId="24309F52" w14:textId="250AFC0D" w:rsidR="00514999" w:rsidRDefault="00514999" w:rsidP="00514999">
      <w:pPr>
        <w:pStyle w:val="ListParagraph"/>
        <w:numPr>
          <w:ilvl w:val="1"/>
          <w:numId w:val="2"/>
        </w:numPr>
        <w:rPr>
          <w:sz w:val="22"/>
          <w:szCs w:val="22"/>
        </w:rPr>
      </w:pPr>
      <w:r>
        <w:rPr>
          <w:sz w:val="22"/>
          <w:szCs w:val="22"/>
        </w:rPr>
        <w:t xml:space="preserve">Need to come up with a process for </w:t>
      </w:r>
      <w:r w:rsidR="00636613">
        <w:rPr>
          <w:sz w:val="22"/>
          <w:szCs w:val="22"/>
        </w:rPr>
        <w:t>how to maintain and update the guidance document going forward</w:t>
      </w:r>
    </w:p>
    <w:p w14:paraId="2A882E9C" w14:textId="1101BEA5" w:rsidR="00636613" w:rsidRDefault="00636613" w:rsidP="00636613">
      <w:pPr>
        <w:pStyle w:val="ListParagraph"/>
        <w:numPr>
          <w:ilvl w:val="1"/>
          <w:numId w:val="2"/>
        </w:numPr>
        <w:rPr>
          <w:sz w:val="22"/>
          <w:szCs w:val="22"/>
        </w:rPr>
      </w:pPr>
      <w:r>
        <w:rPr>
          <w:sz w:val="22"/>
          <w:szCs w:val="22"/>
        </w:rPr>
        <w:t xml:space="preserve">Guidance document can be found in the CSTE publications library: </w:t>
      </w:r>
      <w:hyperlink r:id="rId5" w:history="1">
        <w:r w:rsidRPr="00A15D48">
          <w:rPr>
            <w:rStyle w:val="Hyperlink"/>
            <w:sz w:val="22"/>
            <w:szCs w:val="22"/>
          </w:rPr>
          <w:t>https://www.cste2.org/Publications/CP_CRE_Operational_guidance_20170601.pdf</w:t>
        </w:r>
      </w:hyperlink>
    </w:p>
    <w:p w14:paraId="33E9321B" w14:textId="1C6CBCD0" w:rsidR="00636613" w:rsidRDefault="00636613" w:rsidP="00636613">
      <w:pPr>
        <w:pStyle w:val="ListParagraph"/>
        <w:numPr>
          <w:ilvl w:val="1"/>
          <w:numId w:val="2"/>
        </w:numPr>
        <w:rPr>
          <w:sz w:val="22"/>
          <w:szCs w:val="22"/>
        </w:rPr>
      </w:pPr>
      <w:r>
        <w:rPr>
          <w:sz w:val="22"/>
          <w:szCs w:val="22"/>
        </w:rPr>
        <w:t>CSTE is working on linking these from the position statement page</w:t>
      </w:r>
    </w:p>
    <w:p w14:paraId="12943C0D" w14:textId="67251FED" w:rsidR="00636613" w:rsidRDefault="007B5D9B" w:rsidP="00843A31">
      <w:pPr>
        <w:pStyle w:val="ListParagraph"/>
        <w:numPr>
          <w:ilvl w:val="0"/>
          <w:numId w:val="2"/>
        </w:numPr>
        <w:rPr>
          <w:sz w:val="22"/>
          <w:szCs w:val="22"/>
        </w:rPr>
      </w:pPr>
      <w:r>
        <w:rPr>
          <w:sz w:val="22"/>
          <w:szCs w:val="22"/>
        </w:rPr>
        <w:t xml:space="preserve">PS says </w:t>
      </w:r>
      <w:r w:rsidR="000F41B5">
        <w:rPr>
          <w:sz w:val="22"/>
          <w:szCs w:val="22"/>
        </w:rPr>
        <w:t>that notification using GenV2 MMG would support transmission of basic demographics and epidemiologic information beginning in new MMWR year (Jan 2018)</w:t>
      </w:r>
    </w:p>
    <w:p w14:paraId="7AC6F061" w14:textId="77777777" w:rsidR="00843A31" w:rsidRDefault="00843A31" w:rsidP="00843A31">
      <w:pPr>
        <w:pStyle w:val="ListParagraph"/>
        <w:numPr>
          <w:ilvl w:val="1"/>
          <w:numId w:val="2"/>
        </w:numPr>
        <w:rPr>
          <w:sz w:val="22"/>
          <w:szCs w:val="22"/>
        </w:rPr>
      </w:pPr>
      <w:r>
        <w:rPr>
          <w:sz w:val="22"/>
          <w:szCs w:val="22"/>
        </w:rPr>
        <w:t>All data elements in GenV2 are sent for Nationally Notifiable Conditions</w:t>
      </w:r>
    </w:p>
    <w:p w14:paraId="14D3B134" w14:textId="5530F628" w:rsidR="006A63E2" w:rsidRDefault="00843A31" w:rsidP="006A63E2">
      <w:pPr>
        <w:pStyle w:val="ListParagraph"/>
        <w:numPr>
          <w:ilvl w:val="1"/>
          <w:numId w:val="2"/>
        </w:numPr>
        <w:rPr>
          <w:sz w:val="22"/>
          <w:szCs w:val="22"/>
        </w:rPr>
      </w:pPr>
      <w:r>
        <w:rPr>
          <w:sz w:val="22"/>
          <w:szCs w:val="22"/>
        </w:rPr>
        <w:t>Condition-specific data elements would be sent when the CP-CRE MMG is developed</w:t>
      </w:r>
      <w:r w:rsidR="006A63E2">
        <w:rPr>
          <w:sz w:val="22"/>
          <w:szCs w:val="22"/>
        </w:rPr>
        <w:t>, won’t be ready in January, goal of this workgroup is to identify that content</w:t>
      </w:r>
    </w:p>
    <w:p w14:paraId="44220133" w14:textId="0E86DC2A" w:rsidR="006A63E2" w:rsidRDefault="006A63E2" w:rsidP="006A63E2">
      <w:pPr>
        <w:pStyle w:val="ListParagraph"/>
        <w:numPr>
          <w:ilvl w:val="1"/>
          <w:numId w:val="2"/>
        </w:numPr>
        <w:rPr>
          <w:sz w:val="22"/>
          <w:szCs w:val="22"/>
        </w:rPr>
      </w:pPr>
      <w:r>
        <w:rPr>
          <w:sz w:val="22"/>
          <w:szCs w:val="22"/>
        </w:rPr>
        <w:t>Three types of data elements – required, optional, preferred – depends on what is available and what is needed</w:t>
      </w:r>
    </w:p>
    <w:p w14:paraId="2D5AC6BC" w14:textId="0940D9E3" w:rsidR="006A63E2" w:rsidRDefault="006A63E2" w:rsidP="006A63E2">
      <w:pPr>
        <w:pStyle w:val="ListParagraph"/>
        <w:numPr>
          <w:ilvl w:val="1"/>
          <w:numId w:val="2"/>
        </w:numPr>
        <w:rPr>
          <w:sz w:val="22"/>
          <w:szCs w:val="22"/>
        </w:rPr>
      </w:pPr>
      <w:r>
        <w:rPr>
          <w:sz w:val="22"/>
          <w:szCs w:val="22"/>
        </w:rPr>
        <w:t>If data elements are already in Generic, we do not need to include in CP-CRE MMG. If there are data elements that are similar but not meeting the specific need, we can add it to the condition-specific MMG as long as it is not duplicative</w:t>
      </w:r>
    </w:p>
    <w:p w14:paraId="76F9B9A2" w14:textId="79A70FA4" w:rsidR="006A63E2" w:rsidRDefault="006A63E2" w:rsidP="006A63E2">
      <w:pPr>
        <w:pStyle w:val="ListParagraph"/>
        <w:numPr>
          <w:ilvl w:val="0"/>
          <w:numId w:val="2"/>
        </w:numPr>
        <w:rPr>
          <w:sz w:val="22"/>
          <w:szCs w:val="22"/>
        </w:rPr>
      </w:pPr>
      <w:r>
        <w:rPr>
          <w:sz w:val="22"/>
          <w:szCs w:val="22"/>
        </w:rPr>
        <w:t>Needed data elements from CDC perspective: (*= most important)</w:t>
      </w:r>
    </w:p>
    <w:p w14:paraId="4C93081A" w14:textId="77777777" w:rsidR="006A63E2" w:rsidRPr="00437DCA" w:rsidRDefault="006A63E2" w:rsidP="006A63E2">
      <w:pPr>
        <w:pStyle w:val="ListParagraph"/>
        <w:numPr>
          <w:ilvl w:val="1"/>
          <w:numId w:val="2"/>
        </w:numPr>
        <w:rPr>
          <w:rFonts w:ascii="Calibri" w:hAnsi="Calibri" w:cs="Times New Roman"/>
          <w:color w:val="000000" w:themeColor="text1"/>
        </w:rPr>
      </w:pPr>
      <w:r w:rsidRPr="00437DCA">
        <w:rPr>
          <w:rFonts w:ascii="Calibri" w:hAnsi="Calibri" w:cs="Times New Roman"/>
          <w:color w:val="000000" w:themeColor="text1"/>
          <w:sz w:val="22"/>
          <w:szCs w:val="22"/>
        </w:rPr>
        <w:t>Genus/species*</w:t>
      </w:r>
    </w:p>
    <w:p w14:paraId="3FAABC90" w14:textId="77777777" w:rsidR="006A63E2" w:rsidRPr="00437DCA" w:rsidRDefault="006A63E2" w:rsidP="006A63E2">
      <w:pPr>
        <w:pStyle w:val="ListParagraph"/>
        <w:numPr>
          <w:ilvl w:val="1"/>
          <w:numId w:val="2"/>
        </w:numPr>
        <w:rPr>
          <w:rFonts w:ascii="Calibri" w:hAnsi="Calibri" w:cs="Times New Roman"/>
          <w:color w:val="000000" w:themeColor="text1"/>
        </w:rPr>
      </w:pPr>
      <w:r w:rsidRPr="00437DCA">
        <w:rPr>
          <w:rFonts w:ascii="Calibri" w:hAnsi="Calibri" w:cs="Times New Roman"/>
          <w:color w:val="000000" w:themeColor="text1"/>
          <w:sz w:val="22"/>
          <w:szCs w:val="22"/>
        </w:rPr>
        <w:t>Date of collection*</w:t>
      </w:r>
    </w:p>
    <w:p w14:paraId="1410C877" w14:textId="77777777" w:rsidR="006A63E2" w:rsidRPr="00437DCA" w:rsidRDefault="006A63E2" w:rsidP="006A63E2">
      <w:pPr>
        <w:pStyle w:val="ListParagraph"/>
        <w:numPr>
          <w:ilvl w:val="1"/>
          <w:numId w:val="2"/>
        </w:numPr>
        <w:rPr>
          <w:rFonts w:ascii="Calibri" w:hAnsi="Calibri" w:cs="Times New Roman"/>
          <w:color w:val="000000" w:themeColor="text1"/>
        </w:rPr>
      </w:pPr>
      <w:r w:rsidRPr="00437DCA">
        <w:rPr>
          <w:rFonts w:ascii="Calibri" w:hAnsi="Calibri" w:cs="Times New Roman"/>
          <w:color w:val="000000" w:themeColor="text1"/>
          <w:sz w:val="22"/>
          <w:szCs w:val="22"/>
        </w:rPr>
        <w:t>State*</w:t>
      </w:r>
    </w:p>
    <w:p w14:paraId="62E74323" w14:textId="77777777" w:rsidR="006A63E2" w:rsidRPr="00437DCA" w:rsidRDefault="006A63E2" w:rsidP="006A63E2">
      <w:pPr>
        <w:pStyle w:val="ListParagraph"/>
        <w:numPr>
          <w:ilvl w:val="1"/>
          <w:numId w:val="2"/>
        </w:numPr>
        <w:rPr>
          <w:rFonts w:ascii="Calibri" w:hAnsi="Calibri" w:cs="Times New Roman"/>
          <w:color w:val="000000" w:themeColor="text1"/>
        </w:rPr>
      </w:pPr>
      <w:r w:rsidRPr="00437DCA">
        <w:rPr>
          <w:rFonts w:ascii="Calibri" w:hAnsi="Calibri" w:cs="Times New Roman"/>
          <w:color w:val="000000" w:themeColor="text1"/>
          <w:sz w:val="22"/>
          <w:szCs w:val="22"/>
        </w:rPr>
        <w:t>Source of culture*</w:t>
      </w:r>
    </w:p>
    <w:p w14:paraId="5D07819C" w14:textId="77777777" w:rsidR="006A63E2" w:rsidRPr="00437DCA" w:rsidRDefault="006A63E2" w:rsidP="006A63E2">
      <w:pPr>
        <w:pStyle w:val="ListParagraph"/>
        <w:numPr>
          <w:ilvl w:val="1"/>
          <w:numId w:val="2"/>
        </w:numPr>
        <w:rPr>
          <w:rFonts w:ascii="Calibri" w:hAnsi="Calibri" w:cs="Times New Roman"/>
          <w:color w:val="000000" w:themeColor="text1"/>
        </w:rPr>
      </w:pPr>
      <w:r w:rsidRPr="00437DCA">
        <w:rPr>
          <w:rFonts w:ascii="Calibri" w:hAnsi="Calibri" w:cs="Times New Roman"/>
          <w:color w:val="000000" w:themeColor="text1"/>
          <w:sz w:val="22"/>
          <w:szCs w:val="22"/>
        </w:rPr>
        <w:t>Age</w:t>
      </w:r>
    </w:p>
    <w:p w14:paraId="04042D18" w14:textId="77777777" w:rsidR="006A63E2" w:rsidRPr="00437DCA" w:rsidRDefault="006A63E2" w:rsidP="006A63E2">
      <w:pPr>
        <w:pStyle w:val="ListParagraph"/>
        <w:numPr>
          <w:ilvl w:val="1"/>
          <w:numId w:val="2"/>
        </w:numPr>
        <w:rPr>
          <w:rFonts w:ascii="Calibri" w:hAnsi="Calibri" w:cs="Times New Roman"/>
          <w:color w:val="000000" w:themeColor="text1"/>
        </w:rPr>
      </w:pPr>
      <w:r w:rsidRPr="00437DCA">
        <w:rPr>
          <w:rFonts w:ascii="Calibri" w:hAnsi="Calibri" w:cs="Times New Roman"/>
          <w:color w:val="000000" w:themeColor="text1"/>
          <w:sz w:val="22"/>
          <w:szCs w:val="22"/>
        </w:rPr>
        <w:t>Results of phenotypic test (and test)</w:t>
      </w:r>
    </w:p>
    <w:p w14:paraId="2F42A904" w14:textId="3009F533" w:rsidR="006A63E2" w:rsidRPr="00437DCA" w:rsidRDefault="006A63E2" w:rsidP="006A63E2">
      <w:pPr>
        <w:pStyle w:val="ListParagraph"/>
        <w:numPr>
          <w:ilvl w:val="1"/>
          <w:numId w:val="2"/>
        </w:numPr>
        <w:rPr>
          <w:rFonts w:ascii="Calibri" w:hAnsi="Calibri" w:cs="Times New Roman"/>
          <w:color w:val="000000" w:themeColor="text1"/>
        </w:rPr>
      </w:pPr>
      <w:r w:rsidRPr="00437DCA">
        <w:rPr>
          <w:rFonts w:ascii="Calibri" w:hAnsi="Calibri" w:cs="Times New Roman"/>
          <w:color w:val="000000" w:themeColor="text1"/>
          <w:sz w:val="22"/>
          <w:szCs w:val="22"/>
        </w:rPr>
        <w:t xml:space="preserve">Mechanism* </w:t>
      </w:r>
    </w:p>
    <w:p w14:paraId="2B5ADA3E" w14:textId="19100788" w:rsidR="006A63E2" w:rsidRPr="00437DCA" w:rsidRDefault="006A63E2" w:rsidP="006A63E2">
      <w:pPr>
        <w:pStyle w:val="ListParagraph"/>
        <w:numPr>
          <w:ilvl w:val="2"/>
          <w:numId w:val="2"/>
        </w:numPr>
        <w:rPr>
          <w:rFonts w:ascii="Calibri" w:hAnsi="Calibri" w:cs="Times New Roman"/>
          <w:color w:val="000000" w:themeColor="text1"/>
        </w:rPr>
      </w:pPr>
      <w:r w:rsidRPr="00437DCA">
        <w:rPr>
          <w:rFonts w:ascii="Calibri" w:hAnsi="Calibri" w:cs="Times New Roman"/>
          <w:color w:val="000000" w:themeColor="text1"/>
          <w:sz w:val="22"/>
          <w:szCs w:val="22"/>
        </w:rPr>
        <w:t>KPC</w:t>
      </w:r>
    </w:p>
    <w:p w14:paraId="5773438E" w14:textId="16FDB71D" w:rsidR="006A63E2" w:rsidRPr="00437DCA" w:rsidRDefault="006A63E2" w:rsidP="006A63E2">
      <w:pPr>
        <w:pStyle w:val="ListParagraph"/>
        <w:numPr>
          <w:ilvl w:val="2"/>
          <w:numId w:val="2"/>
        </w:numPr>
        <w:rPr>
          <w:rFonts w:ascii="Calibri" w:hAnsi="Calibri" w:cs="Times New Roman"/>
          <w:color w:val="000000" w:themeColor="text1"/>
        </w:rPr>
      </w:pPr>
      <w:r w:rsidRPr="00437DCA">
        <w:rPr>
          <w:rFonts w:ascii="Calibri" w:hAnsi="Calibri" w:cs="Times New Roman"/>
          <w:color w:val="000000" w:themeColor="text1"/>
          <w:sz w:val="22"/>
          <w:szCs w:val="22"/>
        </w:rPr>
        <w:t>NDM</w:t>
      </w:r>
    </w:p>
    <w:p w14:paraId="7BF37FEA" w14:textId="1E668AAF" w:rsidR="006A63E2" w:rsidRPr="00437DCA" w:rsidRDefault="006A63E2" w:rsidP="006A63E2">
      <w:pPr>
        <w:pStyle w:val="ListParagraph"/>
        <w:numPr>
          <w:ilvl w:val="2"/>
          <w:numId w:val="2"/>
        </w:numPr>
        <w:rPr>
          <w:rFonts w:ascii="Calibri" w:hAnsi="Calibri" w:cs="Times New Roman"/>
          <w:color w:val="000000" w:themeColor="text1"/>
        </w:rPr>
      </w:pPr>
      <w:r w:rsidRPr="00437DCA">
        <w:rPr>
          <w:rFonts w:ascii="Calibri" w:hAnsi="Calibri" w:cs="Times New Roman"/>
          <w:color w:val="000000" w:themeColor="text1"/>
          <w:sz w:val="22"/>
          <w:szCs w:val="22"/>
        </w:rPr>
        <w:t>VIM</w:t>
      </w:r>
    </w:p>
    <w:p w14:paraId="477F3256" w14:textId="5EE3296C" w:rsidR="006A63E2" w:rsidRPr="00437DCA" w:rsidRDefault="006A63E2" w:rsidP="006A63E2">
      <w:pPr>
        <w:pStyle w:val="ListParagraph"/>
        <w:numPr>
          <w:ilvl w:val="2"/>
          <w:numId w:val="2"/>
        </w:numPr>
        <w:rPr>
          <w:rFonts w:ascii="Calibri" w:hAnsi="Calibri" w:cs="Times New Roman"/>
          <w:color w:val="000000" w:themeColor="text1"/>
        </w:rPr>
      </w:pPr>
      <w:r w:rsidRPr="00437DCA">
        <w:rPr>
          <w:rFonts w:ascii="Calibri" w:hAnsi="Calibri" w:cs="Times New Roman"/>
          <w:color w:val="000000" w:themeColor="text1"/>
          <w:sz w:val="22"/>
          <w:szCs w:val="22"/>
        </w:rPr>
        <w:t>IMP</w:t>
      </w:r>
    </w:p>
    <w:p w14:paraId="75BAF0AB" w14:textId="4BB909DF" w:rsidR="006A63E2" w:rsidRPr="00437DCA" w:rsidRDefault="006A63E2" w:rsidP="006A63E2">
      <w:pPr>
        <w:pStyle w:val="ListParagraph"/>
        <w:numPr>
          <w:ilvl w:val="2"/>
          <w:numId w:val="2"/>
        </w:numPr>
        <w:rPr>
          <w:rFonts w:ascii="Calibri" w:hAnsi="Calibri" w:cs="Times New Roman"/>
          <w:color w:val="000000" w:themeColor="text1"/>
        </w:rPr>
      </w:pPr>
      <w:r w:rsidRPr="00437DCA">
        <w:rPr>
          <w:rFonts w:ascii="Calibri" w:hAnsi="Calibri" w:cs="Times New Roman"/>
          <w:color w:val="000000" w:themeColor="text1"/>
          <w:sz w:val="22"/>
          <w:szCs w:val="22"/>
        </w:rPr>
        <w:t>OXA-48-like</w:t>
      </w:r>
    </w:p>
    <w:p w14:paraId="1FAFD1C0" w14:textId="14BC9099" w:rsidR="006A63E2" w:rsidRPr="00437DCA" w:rsidRDefault="006A63E2" w:rsidP="006A63E2">
      <w:pPr>
        <w:pStyle w:val="ListParagraph"/>
        <w:numPr>
          <w:ilvl w:val="2"/>
          <w:numId w:val="2"/>
        </w:numPr>
        <w:rPr>
          <w:rFonts w:ascii="Calibri" w:hAnsi="Calibri" w:cs="Times New Roman"/>
          <w:color w:val="000000" w:themeColor="text1"/>
        </w:rPr>
      </w:pPr>
      <w:r w:rsidRPr="00437DCA">
        <w:rPr>
          <w:rFonts w:ascii="Calibri" w:hAnsi="Calibri" w:cs="Times New Roman"/>
          <w:color w:val="000000" w:themeColor="text1"/>
          <w:sz w:val="22"/>
          <w:szCs w:val="22"/>
        </w:rPr>
        <w:t>Other</w:t>
      </w:r>
    </w:p>
    <w:p w14:paraId="370E6F85" w14:textId="2103F63B" w:rsidR="006A63E2" w:rsidRPr="00437DCA" w:rsidRDefault="006A63E2" w:rsidP="006A63E2">
      <w:pPr>
        <w:pStyle w:val="ListParagraph"/>
        <w:numPr>
          <w:ilvl w:val="2"/>
          <w:numId w:val="2"/>
        </w:numPr>
        <w:rPr>
          <w:rFonts w:ascii="Calibri" w:hAnsi="Calibri" w:cs="Times New Roman"/>
          <w:color w:val="000000" w:themeColor="text1"/>
        </w:rPr>
      </w:pPr>
      <w:r w:rsidRPr="00437DCA">
        <w:rPr>
          <w:rFonts w:ascii="Calibri" w:hAnsi="Calibri" w:cs="Times New Roman"/>
          <w:color w:val="000000" w:themeColor="text1"/>
          <w:sz w:val="22"/>
          <w:szCs w:val="22"/>
        </w:rPr>
        <w:t>Unknown</w:t>
      </w:r>
    </w:p>
    <w:p w14:paraId="3FD900B5" w14:textId="04B34E95" w:rsidR="006A63E2" w:rsidRPr="00437DCA" w:rsidRDefault="00437DCA" w:rsidP="006A63E2">
      <w:pPr>
        <w:pStyle w:val="ListParagraph"/>
        <w:numPr>
          <w:ilvl w:val="0"/>
          <w:numId w:val="2"/>
        </w:numPr>
        <w:rPr>
          <w:rFonts w:ascii="Calibri" w:hAnsi="Calibri" w:cs="Times New Roman"/>
          <w:color w:val="000000" w:themeColor="text1"/>
        </w:rPr>
      </w:pPr>
      <w:r w:rsidRPr="00437DCA">
        <w:rPr>
          <w:rFonts w:ascii="Calibri" w:hAnsi="Calibri" w:cs="Times New Roman"/>
          <w:color w:val="000000" w:themeColor="text1"/>
          <w:sz w:val="22"/>
          <w:szCs w:val="22"/>
        </w:rPr>
        <w:t>Discussion:</w:t>
      </w:r>
    </w:p>
    <w:p w14:paraId="664EC2C3" w14:textId="3530B6BA" w:rsidR="006A63E2" w:rsidRDefault="00437DCA" w:rsidP="006A63E2">
      <w:pPr>
        <w:pStyle w:val="ListParagraph"/>
        <w:numPr>
          <w:ilvl w:val="1"/>
          <w:numId w:val="2"/>
        </w:numPr>
        <w:rPr>
          <w:sz w:val="22"/>
          <w:szCs w:val="22"/>
        </w:rPr>
      </w:pPr>
      <w:r>
        <w:rPr>
          <w:sz w:val="22"/>
          <w:szCs w:val="22"/>
        </w:rPr>
        <w:t>CDC is mostly interested in the isolate information, not clinical, other than these items</w:t>
      </w:r>
    </w:p>
    <w:p w14:paraId="7060307A" w14:textId="28DEC188" w:rsidR="00437DCA" w:rsidRDefault="00437DCA" w:rsidP="006A63E2">
      <w:pPr>
        <w:pStyle w:val="ListParagraph"/>
        <w:numPr>
          <w:ilvl w:val="1"/>
          <w:numId w:val="2"/>
        </w:numPr>
        <w:rPr>
          <w:sz w:val="22"/>
          <w:szCs w:val="22"/>
        </w:rPr>
      </w:pPr>
      <w:r>
        <w:rPr>
          <w:sz w:val="22"/>
          <w:szCs w:val="22"/>
        </w:rPr>
        <w:t>Will be set of valid values for each of these items, can come up with lists for MMG</w:t>
      </w:r>
    </w:p>
    <w:p w14:paraId="6DDA6B3D" w14:textId="6817B17F" w:rsidR="00437DCA" w:rsidRDefault="00437DCA" w:rsidP="006A63E2">
      <w:pPr>
        <w:pStyle w:val="ListParagraph"/>
        <w:numPr>
          <w:ilvl w:val="1"/>
          <w:numId w:val="2"/>
        </w:numPr>
        <w:rPr>
          <w:sz w:val="22"/>
          <w:szCs w:val="22"/>
        </w:rPr>
      </w:pPr>
      <w:r>
        <w:rPr>
          <w:sz w:val="22"/>
          <w:szCs w:val="22"/>
        </w:rPr>
        <w:lastRenderedPageBreak/>
        <w:t>States collect a lot of information</w:t>
      </w:r>
      <w:r w:rsidR="00AE2F95">
        <w:rPr>
          <w:sz w:val="22"/>
          <w:szCs w:val="22"/>
        </w:rPr>
        <w:t>, but not all of that needs to be sent to CDC</w:t>
      </w:r>
    </w:p>
    <w:p w14:paraId="2AED2E58" w14:textId="0DF33638" w:rsidR="00AE2F95" w:rsidRDefault="002A0149" w:rsidP="006A63E2">
      <w:pPr>
        <w:pStyle w:val="ListParagraph"/>
        <w:numPr>
          <w:ilvl w:val="1"/>
          <w:numId w:val="2"/>
        </w:numPr>
        <w:rPr>
          <w:sz w:val="22"/>
          <w:szCs w:val="22"/>
        </w:rPr>
      </w:pPr>
      <w:r>
        <w:rPr>
          <w:sz w:val="22"/>
          <w:szCs w:val="22"/>
        </w:rPr>
        <w:t xml:space="preserve">Are MIC values something CDC would want to receive? Or Travel? </w:t>
      </w:r>
    </w:p>
    <w:p w14:paraId="1AA3835D" w14:textId="1891CBF6" w:rsidR="002A0149" w:rsidRDefault="002A0149" w:rsidP="006A63E2">
      <w:pPr>
        <w:pStyle w:val="ListParagraph"/>
        <w:numPr>
          <w:ilvl w:val="1"/>
          <w:numId w:val="2"/>
        </w:numPr>
        <w:rPr>
          <w:sz w:val="22"/>
          <w:szCs w:val="22"/>
        </w:rPr>
      </w:pPr>
      <w:r>
        <w:rPr>
          <w:sz w:val="22"/>
          <w:szCs w:val="22"/>
        </w:rPr>
        <w:t xml:space="preserve">Travel is less and less of a risk factor among big 5 </w:t>
      </w:r>
      <w:proofErr w:type="spellStart"/>
      <w:r>
        <w:rPr>
          <w:sz w:val="22"/>
          <w:szCs w:val="22"/>
        </w:rPr>
        <w:t>carbapenemases</w:t>
      </w:r>
      <w:proofErr w:type="spellEnd"/>
      <w:r>
        <w:rPr>
          <w:sz w:val="22"/>
          <w:szCs w:val="22"/>
        </w:rPr>
        <w:t xml:space="preserve"> because we have transmission in US, but maybe important at state level for investigation</w:t>
      </w:r>
    </w:p>
    <w:p w14:paraId="4673B4FF" w14:textId="27DD777B" w:rsidR="002A0149" w:rsidRDefault="002A0149" w:rsidP="006A63E2">
      <w:pPr>
        <w:pStyle w:val="ListParagraph"/>
        <w:numPr>
          <w:ilvl w:val="1"/>
          <w:numId w:val="2"/>
        </w:numPr>
        <w:rPr>
          <w:sz w:val="22"/>
          <w:szCs w:val="22"/>
        </w:rPr>
      </w:pPr>
      <w:r>
        <w:rPr>
          <w:sz w:val="22"/>
          <w:szCs w:val="22"/>
        </w:rPr>
        <w:t>If easily captured to a set of antimicrobials (would have to think about which ones) would give us an idea of how resistant these CREs are, but would be secondary data element not as critical</w:t>
      </w:r>
    </w:p>
    <w:p w14:paraId="1510280F" w14:textId="2DA702FD" w:rsidR="002A0149" w:rsidRDefault="002A0149" w:rsidP="002A0149">
      <w:pPr>
        <w:pStyle w:val="ListParagraph"/>
        <w:numPr>
          <w:ilvl w:val="2"/>
          <w:numId w:val="2"/>
        </w:numPr>
        <w:rPr>
          <w:sz w:val="22"/>
          <w:szCs w:val="22"/>
        </w:rPr>
      </w:pPr>
      <w:r>
        <w:rPr>
          <w:sz w:val="22"/>
          <w:szCs w:val="22"/>
        </w:rPr>
        <w:t>Maybe this is in the STD antimicrobial susceptibility block?</w:t>
      </w:r>
    </w:p>
    <w:p w14:paraId="763D6DB7" w14:textId="0CE1FBDE" w:rsidR="002A0149" w:rsidRDefault="00A9230C" w:rsidP="002A0149">
      <w:pPr>
        <w:pStyle w:val="ListParagraph"/>
        <w:numPr>
          <w:ilvl w:val="1"/>
          <w:numId w:val="2"/>
        </w:numPr>
        <w:rPr>
          <w:sz w:val="22"/>
          <w:szCs w:val="22"/>
        </w:rPr>
      </w:pPr>
      <w:r>
        <w:rPr>
          <w:sz w:val="22"/>
          <w:szCs w:val="22"/>
        </w:rPr>
        <w:t xml:space="preserve">Is there interest in capturing the response to </w:t>
      </w:r>
      <w:r w:rsidR="00B82881">
        <w:rPr>
          <w:sz w:val="22"/>
          <w:szCs w:val="22"/>
        </w:rPr>
        <w:t>e.g.</w:t>
      </w:r>
      <w:r>
        <w:rPr>
          <w:sz w:val="22"/>
          <w:szCs w:val="22"/>
        </w:rPr>
        <w:t xml:space="preserve"> the non-KPCs, especially with the tiered MDRO document and tracking whether states are capable of responding?</w:t>
      </w:r>
    </w:p>
    <w:p w14:paraId="60AF3B9A" w14:textId="25BAC1D0" w:rsidR="00A9230C" w:rsidRDefault="00A9230C" w:rsidP="00A9230C">
      <w:pPr>
        <w:pStyle w:val="ListParagraph"/>
        <w:numPr>
          <w:ilvl w:val="2"/>
          <w:numId w:val="2"/>
        </w:numPr>
        <w:rPr>
          <w:sz w:val="22"/>
          <w:szCs w:val="22"/>
        </w:rPr>
      </w:pPr>
      <w:r>
        <w:rPr>
          <w:sz w:val="22"/>
          <w:szCs w:val="22"/>
        </w:rPr>
        <w:t>There are better ways to capture that information, e.g. via the ARLN</w:t>
      </w:r>
    </w:p>
    <w:p w14:paraId="6CECE74B" w14:textId="6CED9F0C" w:rsidR="009839E5" w:rsidRPr="00DA79A7" w:rsidRDefault="00381C7A" w:rsidP="00DA79A7">
      <w:pPr>
        <w:pStyle w:val="ListParagraph"/>
        <w:numPr>
          <w:ilvl w:val="1"/>
          <w:numId w:val="2"/>
        </w:numPr>
        <w:rPr>
          <w:sz w:val="22"/>
          <w:szCs w:val="22"/>
        </w:rPr>
      </w:pPr>
      <w:r>
        <w:rPr>
          <w:sz w:val="22"/>
          <w:szCs w:val="22"/>
        </w:rPr>
        <w:t xml:space="preserve">Keep in mind effort to limit number of </w:t>
      </w:r>
      <w:r w:rsidR="009839E5">
        <w:rPr>
          <w:sz w:val="22"/>
          <w:szCs w:val="22"/>
        </w:rPr>
        <w:t>data streams</w:t>
      </w:r>
      <w:r>
        <w:rPr>
          <w:sz w:val="22"/>
          <w:szCs w:val="22"/>
        </w:rPr>
        <w:t xml:space="preserve"> states send data to CDC</w:t>
      </w:r>
      <w:r w:rsidR="00DA79A7">
        <w:rPr>
          <w:sz w:val="22"/>
          <w:szCs w:val="22"/>
        </w:rPr>
        <w:t xml:space="preserve"> - </w:t>
      </w:r>
      <w:r w:rsidR="009839E5" w:rsidRPr="00DA79A7">
        <w:rPr>
          <w:sz w:val="22"/>
          <w:szCs w:val="22"/>
        </w:rPr>
        <w:t>Should we look at data from ARLN and</w:t>
      </w:r>
      <w:r w:rsidR="008F2A60">
        <w:rPr>
          <w:sz w:val="22"/>
          <w:szCs w:val="22"/>
        </w:rPr>
        <w:t xml:space="preserve"> see</w:t>
      </w:r>
      <w:r w:rsidR="009839E5" w:rsidRPr="00DA79A7">
        <w:rPr>
          <w:sz w:val="22"/>
          <w:szCs w:val="22"/>
        </w:rPr>
        <w:t xml:space="preserve"> if anything is redundant?</w:t>
      </w:r>
    </w:p>
    <w:p w14:paraId="2A260035" w14:textId="677CAC9B" w:rsidR="00647AA0" w:rsidRDefault="00647AA0" w:rsidP="009839E5">
      <w:pPr>
        <w:pStyle w:val="ListParagraph"/>
        <w:numPr>
          <w:ilvl w:val="2"/>
          <w:numId w:val="2"/>
        </w:numPr>
        <w:rPr>
          <w:sz w:val="22"/>
          <w:szCs w:val="22"/>
        </w:rPr>
      </w:pPr>
      <w:r>
        <w:rPr>
          <w:sz w:val="22"/>
          <w:szCs w:val="22"/>
        </w:rPr>
        <w:t>ARLN is real-time alerts for CDC follow-up,</w:t>
      </w:r>
      <w:r w:rsidR="00DA79A7">
        <w:rPr>
          <w:sz w:val="22"/>
          <w:szCs w:val="22"/>
        </w:rPr>
        <w:t xml:space="preserve"> need that information for immediate response,</w:t>
      </w:r>
      <w:r>
        <w:rPr>
          <w:sz w:val="22"/>
          <w:szCs w:val="22"/>
        </w:rPr>
        <w:t xml:space="preserve"> different from NNDSS notifications</w:t>
      </w:r>
    </w:p>
    <w:p w14:paraId="44E657D9" w14:textId="7A322F9A" w:rsidR="00161F70" w:rsidRDefault="00161F70" w:rsidP="00A9230C">
      <w:pPr>
        <w:pStyle w:val="ListParagraph"/>
        <w:numPr>
          <w:ilvl w:val="1"/>
          <w:numId w:val="2"/>
        </w:numPr>
        <w:rPr>
          <w:sz w:val="22"/>
          <w:szCs w:val="22"/>
        </w:rPr>
      </w:pPr>
      <w:r>
        <w:rPr>
          <w:sz w:val="22"/>
          <w:szCs w:val="22"/>
        </w:rPr>
        <w:t>Next steps would be to combine this list of data elements with GenV2, look at STD AS block, and fill our value sets, fill out the pre-work spreadsheet template</w:t>
      </w:r>
    </w:p>
    <w:p w14:paraId="1F5AD1E0" w14:textId="5D713A51" w:rsidR="00161F70" w:rsidRDefault="00161F70" w:rsidP="00161F70">
      <w:pPr>
        <w:pStyle w:val="ListParagraph"/>
        <w:numPr>
          <w:ilvl w:val="2"/>
          <w:numId w:val="2"/>
        </w:numPr>
        <w:rPr>
          <w:sz w:val="22"/>
          <w:szCs w:val="22"/>
        </w:rPr>
      </w:pPr>
      <w:r>
        <w:rPr>
          <w:sz w:val="22"/>
          <w:szCs w:val="22"/>
        </w:rPr>
        <w:t>Think about whether data elements should be required, optional, preferred</w:t>
      </w:r>
    </w:p>
    <w:p w14:paraId="72590DBF" w14:textId="08E6C687" w:rsidR="00161F70" w:rsidRDefault="00161F70" w:rsidP="00161F70">
      <w:pPr>
        <w:pStyle w:val="ListParagraph"/>
        <w:numPr>
          <w:ilvl w:val="2"/>
          <w:numId w:val="2"/>
        </w:numPr>
        <w:rPr>
          <w:sz w:val="22"/>
          <w:szCs w:val="22"/>
        </w:rPr>
      </w:pPr>
      <w:r>
        <w:rPr>
          <w:sz w:val="22"/>
          <w:szCs w:val="22"/>
        </w:rPr>
        <w:t>Think about whether data elements need to be repeating for multiple values</w:t>
      </w:r>
    </w:p>
    <w:p w14:paraId="66C75A79" w14:textId="430CA9BB" w:rsidR="00161F70" w:rsidRDefault="00161F70" w:rsidP="00161F70">
      <w:pPr>
        <w:pStyle w:val="ListParagraph"/>
        <w:numPr>
          <w:ilvl w:val="3"/>
          <w:numId w:val="2"/>
        </w:numPr>
        <w:rPr>
          <w:sz w:val="22"/>
          <w:szCs w:val="22"/>
        </w:rPr>
      </w:pPr>
      <w:r>
        <w:rPr>
          <w:sz w:val="22"/>
          <w:szCs w:val="22"/>
        </w:rPr>
        <w:t xml:space="preserve">Susceptibilities would need to be repeating </w:t>
      </w:r>
    </w:p>
    <w:p w14:paraId="7F6AE629" w14:textId="0AF52296" w:rsidR="00161F70" w:rsidRDefault="00161F70" w:rsidP="00161F70">
      <w:pPr>
        <w:pStyle w:val="ListParagraph"/>
        <w:numPr>
          <w:ilvl w:val="3"/>
          <w:numId w:val="2"/>
        </w:numPr>
        <w:rPr>
          <w:sz w:val="22"/>
          <w:szCs w:val="22"/>
        </w:rPr>
      </w:pPr>
      <w:r>
        <w:rPr>
          <w:sz w:val="22"/>
          <w:szCs w:val="22"/>
        </w:rPr>
        <w:t>Mechanisms may need to be repeating as well</w:t>
      </w:r>
    </w:p>
    <w:p w14:paraId="0B710C65" w14:textId="62F2569A" w:rsidR="00161F70" w:rsidRDefault="00BA7140" w:rsidP="00671B7E">
      <w:pPr>
        <w:pStyle w:val="ListParagraph"/>
        <w:numPr>
          <w:ilvl w:val="1"/>
          <w:numId w:val="2"/>
        </w:numPr>
        <w:rPr>
          <w:sz w:val="22"/>
          <w:szCs w:val="22"/>
        </w:rPr>
      </w:pPr>
      <w:r>
        <w:rPr>
          <w:sz w:val="22"/>
          <w:szCs w:val="22"/>
        </w:rPr>
        <w:t>Will need to provide description for each of the data elements so MMG team knows exactly what is expected, need plain English phrases</w:t>
      </w:r>
    </w:p>
    <w:p w14:paraId="76704ABC" w14:textId="30497799" w:rsidR="001510D5" w:rsidRDefault="001510D5" w:rsidP="00671B7E">
      <w:pPr>
        <w:pStyle w:val="ListParagraph"/>
        <w:numPr>
          <w:ilvl w:val="1"/>
          <w:numId w:val="2"/>
        </w:numPr>
        <w:rPr>
          <w:sz w:val="22"/>
          <w:szCs w:val="22"/>
        </w:rPr>
      </w:pPr>
      <w:r>
        <w:rPr>
          <w:sz w:val="22"/>
          <w:szCs w:val="22"/>
        </w:rPr>
        <w:t>Also want to go through the GenV2 and STD AS block to understand what is there</w:t>
      </w:r>
    </w:p>
    <w:p w14:paraId="4CF00DAD" w14:textId="0D7DE294" w:rsidR="001510D5" w:rsidRDefault="001510D5" w:rsidP="00671B7E">
      <w:pPr>
        <w:pStyle w:val="ListParagraph"/>
        <w:numPr>
          <w:ilvl w:val="1"/>
          <w:numId w:val="2"/>
        </w:numPr>
        <w:rPr>
          <w:sz w:val="22"/>
          <w:szCs w:val="22"/>
        </w:rPr>
      </w:pPr>
      <w:r>
        <w:rPr>
          <w:sz w:val="22"/>
          <w:szCs w:val="22"/>
        </w:rPr>
        <w:t>Think about what CDC may want in the future, even if this list is short now</w:t>
      </w:r>
    </w:p>
    <w:p w14:paraId="61BAEF36" w14:textId="5B77DEFB" w:rsidR="00371B67" w:rsidRDefault="00371B67" w:rsidP="00671B7E">
      <w:pPr>
        <w:pStyle w:val="ListParagraph"/>
        <w:numPr>
          <w:ilvl w:val="1"/>
          <w:numId w:val="2"/>
        </w:numPr>
        <w:rPr>
          <w:sz w:val="22"/>
          <w:szCs w:val="22"/>
        </w:rPr>
      </w:pPr>
      <w:r>
        <w:rPr>
          <w:sz w:val="22"/>
          <w:szCs w:val="22"/>
        </w:rPr>
        <w:t>Advocate for keeping the list simple and short (from CDC perspective), but can include any variables that states would like to include</w:t>
      </w:r>
    </w:p>
    <w:p w14:paraId="05F1427E" w14:textId="70C2FFE9" w:rsidR="00BA7140" w:rsidRDefault="00F568AF" w:rsidP="00BA7140">
      <w:pPr>
        <w:pStyle w:val="ListParagraph"/>
        <w:numPr>
          <w:ilvl w:val="0"/>
          <w:numId w:val="2"/>
        </w:numPr>
        <w:rPr>
          <w:sz w:val="22"/>
          <w:szCs w:val="22"/>
        </w:rPr>
      </w:pPr>
      <w:r>
        <w:rPr>
          <w:sz w:val="22"/>
          <w:szCs w:val="22"/>
        </w:rPr>
        <w:t>Discussion of data element descriptions – see Excel spreadsheet</w:t>
      </w:r>
    </w:p>
    <w:p w14:paraId="37847D2D" w14:textId="6DF1A0A4" w:rsidR="00F568AF" w:rsidRDefault="00F568AF" w:rsidP="00F568AF">
      <w:pPr>
        <w:pStyle w:val="ListParagraph"/>
        <w:numPr>
          <w:ilvl w:val="1"/>
          <w:numId w:val="2"/>
        </w:numPr>
        <w:rPr>
          <w:sz w:val="22"/>
          <w:szCs w:val="22"/>
        </w:rPr>
      </w:pPr>
      <w:r>
        <w:rPr>
          <w:sz w:val="22"/>
          <w:szCs w:val="22"/>
        </w:rPr>
        <w:t xml:space="preserve">Genus and species – PS only includes </w:t>
      </w:r>
      <w:r w:rsidR="00A87847">
        <w:rPr>
          <w:sz w:val="22"/>
          <w:szCs w:val="22"/>
        </w:rPr>
        <w:t xml:space="preserve">three – </w:t>
      </w:r>
      <w:r w:rsidR="00A87847" w:rsidRPr="00A87847">
        <w:rPr>
          <w:i/>
          <w:sz w:val="22"/>
          <w:szCs w:val="22"/>
        </w:rPr>
        <w:t>E. coli</w:t>
      </w:r>
      <w:r w:rsidR="00A87847">
        <w:rPr>
          <w:sz w:val="22"/>
          <w:szCs w:val="22"/>
        </w:rPr>
        <w:t xml:space="preserve">, </w:t>
      </w:r>
      <w:proofErr w:type="spellStart"/>
      <w:r w:rsidR="00A87847" w:rsidRPr="00A87847">
        <w:rPr>
          <w:i/>
          <w:sz w:val="22"/>
          <w:szCs w:val="22"/>
        </w:rPr>
        <w:t>Klebsiella</w:t>
      </w:r>
      <w:proofErr w:type="spellEnd"/>
      <w:r w:rsidR="00A87847">
        <w:rPr>
          <w:sz w:val="22"/>
          <w:szCs w:val="22"/>
        </w:rPr>
        <w:t xml:space="preserve"> spp., </w:t>
      </w:r>
      <w:r w:rsidR="00A87847" w:rsidRPr="00A87847">
        <w:rPr>
          <w:i/>
          <w:sz w:val="22"/>
          <w:szCs w:val="22"/>
        </w:rPr>
        <w:t>Enterobacter</w:t>
      </w:r>
      <w:r w:rsidR="00A87847">
        <w:rPr>
          <w:sz w:val="22"/>
          <w:szCs w:val="22"/>
        </w:rPr>
        <w:t xml:space="preserve"> spp.</w:t>
      </w:r>
    </w:p>
    <w:p w14:paraId="69AC9BE1" w14:textId="24DC5385" w:rsidR="00A87847" w:rsidRDefault="00A87847" w:rsidP="00D40CA5">
      <w:pPr>
        <w:pStyle w:val="ListParagraph"/>
        <w:numPr>
          <w:ilvl w:val="1"/>
          <w:numId w:val="2"/>
        </w:numPr>
        <w:rPr>
          <w:sz w:val="22"/>
          <w:szCs w:val="22"/>
        </w:rPr>
      </w:pPr>
      <w:r>
        <w:rPr>
          <w:sz w:val="22"/>
          <w:szCs w:val="22"/>
        </w:rPr>
        <w:t xml:space="preserve">PS says to </w:t>
      </w:r>
      <w:r w:rsidR="00D40CA5">
        <w:rPr>
          <w:sz w:val="22"/>
          <w:szCs w:val="22"/>
        </w:rPr>
        <w:t>create</w:t>
      </w:r>
      <w:r>
        <w:rPr>
          <w:sz w:val="22"/>
          <w:szCs w:val="22"/>
        </w:rPr>
        <w:t xml:space="preserve"> three </w:t>
      </w:r>
      <w:r w:rsidR="00D40CA5">
        <w:rPr>
          <w:sz w:val="22"/>
          <w:szCs w:val="22"/>
        </w:rPr>
        <w:t xml:space="preserve">different </w:t>
      </w:r>
      <w:r>
        <w:rPr>
          <w:sz w:val="22"/>
          <w:szCs w:val="22"/>
        </w:rPr>
        <w:t>condition codes – able to break them out rather than all lumped into CP-CRE</w:t>
      </w:r>
    </w:p>
    <w:p w14:paraId="339A4EFD" w14:textId="114C97E8" w:rsidR="00A87847" w:rsidRDefault="004F640A" w:rsidP="00D40CA5">
      <w:pPr>
        <w:pStyle w:val="ListParagraph"/>
        <w:numPr>
          <w:ilvl w:val="1"/>
          <w:numId w:val="2"/>
        </w:numPr>
        <w:rPr>
          <w:sz w:val="22"/>
          <w:szCs w:val="22"/>
        </w:rPr>
      </w:pPr>
      <w:r>
        <w:rPr>
          <w:sz w:val="22"/>
          <w:szCs w:val="22"/>
        </w:rPr>
        <w:t>Genus/species (of the 3)</w:t>
      </w:r>
      <w:r w:rsidR="00A87847">
        <w:rPr>
          <w:sz w:val="22"/>
          <w:szCs w:val="22"/>
        </w:rPr>
        <w:t xml:space="preserve"> may already b</w:t>
      </w:r>
      <w:r>
        <w:rPr>
          <w:sz w:val="22"/>
          <w:szCs w:val="22"/>
        </w:rPr>
        <w:t>e included in the GenV2 message due to the condition code</w:t>
      </w:r>
    </w:p>
    <w:p w14:paraId="24774AEB" w14:textId="444C7554" w:rsidR="00A87847" w:rsidRDefault="009C27B5" w:rsidP="00D40CA5">
      <w:pPr>
        <w:pStyle w:val="ListParagraph"/>
        <w:numPr>
          <w:ilvl w:val="1"/>
          <w:numId w:val="2"/>
        </w:numPr>
        <w:rPr>
          <w:sz w:val="22"/>
          <w:szCs w:val="22"/>
        </w:rPr>
      </w:pPr>
      <w:r>
        <w:rPr>
          <w:sz w:val="22"/>
          <w:szCs w:val="22"/>
        </w:rPr>
        <w:t xml:space="preserve">If other types of species or genera may be sent, we could include </w:t>
      </w:r>
      <w:r w:rsidR="00E9585E">
        <w:rPr>
          <w:sz w:val="22"/>
          <w:szCs w:val="22"/>
        </w:rPr>
        <w:t>“</w:t>
      </w:r>
      <w:r>
        <w:rPr>
          <w:sz w:val="22"/>
          <w:szCs w:val="22"/>
        </w:rPr>
        <w:t>other</w:t>
      </w:r>
      <w:r w:rsidR="00E9585E">
        <w:rPr>
          <w:sz w:val="22"/>
          <w:szCs w:val="22"/>
        </w:rPr>
        <w:t>” as a response</w:t>
      </w:r>
      <w:r>
        <w:rPr>
          <w:sz w:val="22"/>
          <w:szCs w:val="22"/>
        </w:rPr>
        <w:t xml:space="preserve"> and message would let you enter in the actual findings</w:t>
      </w:r>
      <w:r w:rsidR="00E9585E">
        <w:rPr>
          <w:sz w:val="22"/>
          <w:szCs w:val="22"/>
        </w:rPr>
        <w:t xml:space="preserve">. </w:t>
      </w:r>
    </w:p>
    <w:p w14:paraId="63C2D490" w14:textId="2DF5D31B" w:rsidR="00E9585E" w:rsidRDefault="00EE1781" w:rsidP="00D40CA5">
      <w:pPr>
        <w:pStyle w:val="ListParagraph"/>
        <w:numPr>
          <w:ilvl w:val="1"/>
          <w:numId w:val="2"/>
        </w:numPr>
        <w:rPr>
          <w:sz w:val="22"/>
          <w:szCs w:val="22"/>
        </w:rPr>
      </w:pPr>
      <w:r>
        <w:rPr>
          <w:sz w:val="22"/>
          <w:szCs w:val="22"/>
        </w:rPr>
        <w:t>Wonder how useful the “other” would be for analysis</w:t>
      </w:r>
      <w:r w:rsidR="004F640A">
        <w:rPr>
          <w:sz w:val="22"/>
          <w:szCs w:val="22"/>
        </w:rPr>
        <w:t>- convenience sample, etc.</w:t>
      </w:r>
    </w:p>
    <w:p w14:paraId="1518784D" w14:textId="55339176" w:rsidR="004F640A" w:rsidRDefault="004F640A" w:rsidP="00D40CA5">
      <w:pPr>
        <w:pStyle w:val="ListParagraph"/>
        <w:numPr>
          <w:ilvl w:val="1"/>
          <w:numId w:val="2"/>
        </w:numPr>
        <w:rPr>
          <w:sz w:val="22"/>
          <w:szCs w:val="22"/>
        </w:rPr>
      </w:pPr>
      <w:r>
        <w:rPr>
          <w:sz w:val="22"/>
          <w:szCs w:val="22"/>
        </w:rPr>
        <w:t>In IN, have 4 condition codes – big 3, plus CP-CRE other – but within the form they can specify the genus and species, maybe more useful to include those as data elements than relying on condition code</w:t>
      </w:r>
    </w:p>
    <w:p w14:paraId="337CE69D" w14:textId="19E76614" w:rsidR="00D40CA5" w:rsidRDefault="00D40CA5" w:rsidP="00D40CA5">
      <w:pPr>
        <w:pStyle w:val="ListParagraph"/>
        <w:numPr>
          <w:ilvl w:val="1"/>
          <w:numId w:val="2"/>
        </w:numPr>
        <w:rPr>
          <w:sz w:val="22"/>
          <w:szCs w:val="22"/>
        </w:rPr>
      </w:pPr>
      <w:r>
        <w:rPr>
          <w:sz w:val="22"/>
          <w:szCs w:val="22"/>
        </w:rPr>
        <w:t>If there was one condition code for CP-CRE, adding options to the value list would be easier than creating new codes for additional organisms</w:t>
      </w:r>
    </w:p>
    <w:p w14:paraId="7C3E9B1B" w14:textId="1B96A462" w:rsidR="004F640A" w:rsidRDefault="00D40CA5" w:rsidP="00D40CA5">
      <w:pPr>
        <w:pStyle w:val="ListParagraph"/>
        <w:numPr>
          <w:ilvl w:val="1"/>
          <w:numId w:val="2"/>
        </w:numPr>
        <w:rPr>
          <w:sz w:val="22"/>
          <w:szCs w:val="22"/>
        </w:rPr>
      </w:pPr>
      <w:r>
        <w:rPr>
          <w:sz w:val="22"/>
          <w:szCs w:val="22"/>
        </w:rPr>
        <w:t xml:space="preserve">In </w:t>
      </w:r>
      <w:proofErr w:type="gramStart"/>
      <w:r>
        <w:rPr>
          <w:sz w:val="22"/>
          <w:szCs w:val="22"/>
        </w:rPr>
        <w:t>MA</w:t>
      </w:r>
      <w:proofErr w:type="gramEnd"/>
      <w:r>
        <w:rPr>
          <w:sz w:val="22"/>
          <w:szCs w:val="22"/>
        </w:rPr>
        <w:t xml:space="preserve"> they have one condition code for MDROs, have reference list of organisms is added to as needed, plan to map those variables for the MMG</w:t>
      </w:r>
    </w:p>
    <w:p w14:paraId="5D43C190" w14:textId="2A762A16" w:rsidR="00D40CA5" w:rsidRDefault="00D40CA5" w:rsidP="00D40CA5">
      <w:pPr>
        <w:pStyle w:val="ListParagraph"/>
        <w:numPr>
          <w:ilvl w:val="1"/>
          <w:numId w:val="2"/>
        </w:numPr>
        <w:rPr>
          <w:sz w:val="22"/>
          <w:szCs w:val="22"/>
        </w:rPr>
      </w:pPr>
      <w:proofErr w:type="spellStart"/>
      <w:r>
        <w:rPr>
          <w:sz w:val="22"/>
          <w:szCs w:val="22"/>
        </w:rPr>
        <w:t>Andreea</w:t>
      </w:r>
      <w:proofErr w:type="spellEnd"/>
      <w:r>
        <w:rPr>
          <w:sz w:val="22"/>
          <w:szCs w:val="22"/>
        </w:rPr>
        <w:t xml:space="preserve">: the PS will be implemented with 4 codes- one general CP-CRE, three subtypes with their own codes. Condition codes at the condition level are different from the condition specific data elements. If there is more granular information needed, than </w:t>
      </w:r>
      <w:proofErr w:type="spellStart"/>
      <w:r>
        <w:rPr>
          <w:sz w:val="22"/>
          <w:szCs w:val="22"/>
        </w:rPr>
        <w:t>an “other</w:t>
      </w:r>
      <w:proofErr w:type="spellEnd"/>
      <w:r>
        <w:rPr>
          <w:sz w:val="22"/>
          <w:szCs w:val="22"/>
        </w:rPr>
        <w:t xml:space="preserve">” option would be warranted. If there is a one-to-one relationship of genus/species for each code, then no need for other. MMG data element is meant to collect more granular information than the event code. </w:t>
      </w:r>
    </w:p>
    <w:p w14:paraId="6948D73D" w14:textId="007AE73C" w:rsidR="00D40CA5" w:rsidRDefault="00D40CA5" w:rsidP="00D40CA5">
      <w:pPr>
        <w:pStyle w:val="ListParagraph"/>
        <w:numPr>
          <w:ilvl w:val="2"/>
          <w:numId w:val="2"/>
        </w:numPr>
        <w:rPr>
          <w:sz w:val="22"/>
          <w:szCs w:val="22"/>
        </w:rPr>
      </w:pPr>
      <w:r>
        <w:rPr>
          <w:sz w:val="22"/>
          <w:szCs w:val="22"/>
        </w:rPr>
        <w:t>E.g. for Enterobacter spp.</w:t>
      </w:r>
      <w:r w:rsidR="00D74C0B">
        <w:rPr>
          <w:sz w:val="22"/>
          <w:szCs w:val="22"/>
        </w:rPr>
        <w:t>,</w:t>
      </w:r>
      <w:r>
        <w:rPr>
          <w:sz w:val="22"/>
          <w:szCs w:val="22"/>
        </w:rPr>
        <w:t xml:space="preserve"> there would be one code, but if you want to see if it is </w:t>
      </w:r>
      <w:proofErr w:type="spellStart"/>
      <w:r>
        <w:rPr>
          <w:sz w:val="22"/>
          <w:szCs w:val="22"/>
        </w:rPr>
        <w:t>aerogenes</w:t>
      </w:r>
      <w:proofErr w:type="spellEnd"/>
      <w:r>
        <w:rPr>
          <w:sz w:val="22"/>
          <w:szCs w:val="22"/>
        </w:rPr>
        <w:t xml:space="preserve"> or cloacae you would need a data element for species</w:t>
      </w:r>
      <w:r w:rsidR="00D74C0B">
        <w:rPr>
          <w:sz w:val="22"/>
          <w:szCs w:val="22"/>
        </w:rPr>
        <w:t xml:space="preserve"> in MMG</w:t>
      </w:r>
    </w:p>
    <w:p w14:paraId="7EA82970" w14:textId="77777777" w:rsidR="00907643" w:rsidRDefault="00907643" w:rsidP="00907643">
      <w:pPr>
        <w:pStyle w:val="ListParagraph"/>
        <w:numPr>
          <w:ilvl w:val="1"/>
          <w:numId w:val="2"/>
        </w:numPr>
        <w:rPr>
          <w:sz w:val="22"/>
          <w:szCs w:val="22"/>
        </w:rPr>
      </w:pPr>
      <w:r>
        <w:rPr>
          <w:sz w:val="22"/>
          <w:szCs w:val="22"/>
        </w:rPr>
        <w:t>Or consider just doing genus and do species as free text? Will be harder to cover all the possible species as testing capacity improves</w:t>
      </w:r>
    </w:p>
    <w:p w14:paraId="1620B98C" w14:textId="7E3B9FCC" w:rsidR="00D74C0B" w:rsidRDefault="00907643" w:rsidP="00907643">
      <w:pPr>
        <w:pStyle w:val="ListParagraph"/>
        <w:numPr>
          <w:ilvl w:val="1"/>
          <w:numId w:val="2"/>
        </w:numPr>
        <w:rPr>
          <w:sz w:val="22"/>
          <w:szCs w:val="22"/>
        </w:rPr>
      </w:pPr>
      <w:r>
        <w:rPr>
          <w:sz w:val="22"/>
          <w:szCs w:val="22"/>
        </w:rPr>
        <w:t>Let’s think through the valid values for the species, perhaps there are a few that are most relevant, table this for next time</w:t>
      </w:r>
    </w:p>
    <w:p w14:paraId="05E81F33" w14:textId="264EE7D7" w:rsidR="00907643" w:rsidRDefault="00907643" w:rsidP="00907643">
      <w:pPr>
        <w:pStyle w:val="ListParagraph"/>
        <w:numPr>
          <w:ilvl w:val="1"/>
          <w:numId w:val="2"/>
        </w:numPr>
        <w:rPr>
          <w:sz w:val="22"/>
          <w:szCs w:val="22"/>
        </w:rPr>
      </w:pPr>
      <w:r>
        <w:rPr>
          <w:sz w:val="22"/>
          <w:szCs w:val="22"/>
        </w:rPr>
        <w:t>Date of collection – date laboratory specimen was collected. We can map this to a standardized question but be clear what is needed</w:t>
      </w:r>
    </w:p>
    <w:p w14:paraId="149B566A" w14:textId="03D420B6" w:rsidR="00907643" w:rsidRDefault="000717F8" w:rsidP="00907643">
      <w:pPr>
        <w:pStyle w:val="ListParagraph"/>
        <w:numPr>
          <w:ilvl w:val="1"/>
          <w:numId w:val="2"/>
        </w:numPr>
        <w:rPr>
          <w:sz w:val="22"/>
          <w:szCs w:val="22"/>
        </w:rPr>
      </w:pPr>
      <w:r>
        <w:rPr>
          <w:sz w:val="22"/>
          <w:szCs w:val="22"/>
        </w:rPr>
        <w:t>Specimen source – maybe a standardized reference list from NHSN? Also see list from DJ, standardized HL7 terminology</w:t>
      </w:r>
    </w:p>
    <w:p w14:paraId="5A1434E5" w14:textId="689AD062" w:rsidR="00DF4810" w:rsidRDefault="00DF4810" w:rsidP="00907643">
      <w:pPr>
        <w:pStyle w:val="ListParagraph"/>
        <w:numPr>
          <w:ilvl w:val="1"/>
          <w:numId w:val="2"/>
        </w:numPr>
        <w:rPr>
          <w:sz w:val="22"/>
          <w:szCs w:val="22"/>
        </w:rPr>
      </w:pPr>
      <w:r>
        <w:rPr>
          <w:sz w:val="22"/>
          <w:szCs w:val="22"/>
        </w:rPr>
        <w:t>Age – GenV2 has age at case investigation and will already be sent. Don’t need to duplicate this in condition specific guide</w:t>
      </w:r>
    </w:p>
    <w:p w14:paraId="10CFCB70" w14:textId="1A60486C" w:rsidR="00DF4810" w:rsidRDefault="00E15AB2" w:rsidP="00907643">
      <w:pPr>
        <w:pStyle w:val="ListParagraph"/>
        <w:numPr>
          <w:ilvl w:val="1"/>
          <w:numId w:val="2"/>
        </w:numPr>
        <w:rPr>
          <w:sz w:val="22"/>
          <w:szCs w:val="22"/>
        </w:rPr>
      </w:pPr>
      <w:r>
        <w:rPr>
          <w:sz w:val="22"/>
          <w:szCs w:val="22"/>
        </w:rPr>
        <w:t xml:space="preserve">Do we want county? Would be nice to have if easily collectible. Problem is which location- Lab where testing done? Residence? </w:t>
      </w:r>
      <w:r w:rsidR="009B638C">
        <w:rPr>
          <w:sz w:val="22"/>
          <w:szCs w:val="22"/>
        </w:rPr>
        <w:t>Facility where patient is?</w:t>
      </w:r>
    </w:p>
    <w:p w14:paraId="26A1988C" w14:textId="1241A2CD" w:rsidR="004011D7" w:rsidRDefault="004011D7" w:rsidP="004011D7">
      <w:pPr>
        <w:pStyle w:val="ListParagraph"/>
        <w:numPr>
          <w:ilvl w:val="2"/>
          <w:numId w:val="2"/>
        </w:numPr>
        <w:rPr>
          <w:sz w:val="22"/>
          <w:szCs w:val="22"/>
        </w:rPr>
      </w:pPr>
      <w:r>
        <w:rPr>
          <w:sz w:val="22"/>
          <w:szCs w:val="22"/>
        </w:rPr>
        <w:t xml:space="preserve">County needs more discussion. Can bring up on next HAI call. Do we want home address or facility that patient was in when they got culture? One or the other or both? </w:t>
      </w:r>
    </w:p>
    <w:p w14:paraId="28CE454B" w14:textId="6D376631" w:rsidR="004011D7" w:rsidRDefault="004011D7" w:rsidP="004011D7">
      <w:pPr>
        <w:pStyle w:val="ListParagraph"/>
        <w:numPr>
          <w:ilvl w:val="2"/>
          <w:numId w:val="2"/>
        </w:numPr>
        <w:rPr>
          <w:sz w:val="22"/>
          <w:szCs w:val="22"/>
        </w:rPr>
      </w:pPr>
      <w:r>
        <w:rPr>
          <w:sz w:val="22"/>
          <w:szCs w:val="22"/>
        </w:rPr>
        <w:t>Everyone collects home address, but address for facility is one that needs to be discussed. Need that variable in the system to track</w:t>
      </w:r>
    </w:p>
    <w:p w14:paraId="7B0F60BB" w14:textId="2A18BF9E" w:rsidR="004011D7" w:rsidRDefault="004011D7" w:rsidP="004011D7">
      <w:pPr>
        <w:pStyle w:val="ListParagraph"/>
        <w:numPr>
          <w:ilvl w:val="2"/>
          <w:numId w:val="2"/>
        </w:numPr>
        <w:rPr>
          <w:sz w:val="22"/>
          <w:szCs w:val="22"/>
        </w:rPr>
      </w:pPr>
      <w:r>
        <w:rPr>
          <w:sz w:val="22"/>
          <w:szCs w:val="22"/>
        </w:rPr>
        <w:t>If lab, many use reference labs and will skew county view</w:t>
      </w:r>
    </w:p>
    <w:p w14:paraId="17FEEEB8" w14:textId="43DE04CD" w:rsidR="004011D7" w:rsidRPr="00907643" w:rsidRDefault="007C792F" w:rsidP="007C792F">
      <w:pPr>
        <w:pStyle w:val="ListParagraph"/>
        <w:numPr>
          <w:ilvl w:val="1"/>
          <w:numId w:val="2"/>
        </w:numPr>
        <w:rPr>
          <w:sz w:val="22"/>
          <w:szCs w:val="22"/>
        </w:rPr>
      </w:pPr>
      <w:r>
        <w:rPr>
          <w:sz w:val="22"/>
          <w:szCs w:val="22"/>
        </w:rPr>
        <w:t>Table the phenotypic tests and mechanisms for next time</w:t>
      </w:r>
      <w:bookmarkStart w:id="0" w:name="_GoBack"/>
      <w:bookmarkEnd w:id="0"/>
    </w:p>
    <w:p w14:paraId="603CE7D4" w14:textId="77777777" w:rsidR="00D40CA5" w:rsidRPr="006A63E2" w:rsidRDefault="00D40CA5" w:rsidP="00D40CA5">
      <w:pPr>
        <w:pStyle w:val="ListParagraph"/>
        <w:ind w:left="2160"/>
        <w:rPr>
          <w:sz w:val="22"/>
          <w:szCs w:val="22"/>
        </w:rPr>
      </w:pPr>
    </w:p>
    <w:sectPr w:rsidR="00D40CA5" w:rsidRPr="006A63E2" w:rsidSect="001418A4">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0A1A20"/>
    <w:multiLevelType w:val="hybridMultilevel"/>
    <w:tmpl w:val="EB7CB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02D321E"/>
    <w:multiLevelType w:val="hybridMultilevel"/>
    <w:tmpl w:val="7DBE70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75B"/>
    <w:rsid w:val="000717F8"/>
    <w:rsid w:val="000F343A"/>
    <w:rsid w:val="000F41B5"/>
    <w:rsid w:val="001418A4"/>
    <w:rsid w:val="001510D5"/>
    <w:rsid w:val="00161F70"/>
    <w:rsid w:val="001C4072"/>
    <w:rsid w:val="00216FA7"/>
    <w:rsid w:val="002A0149"/>
    <w:rsid w:val="002E3FF0"/>
    <w:rsid w:val="003316D9"/>
    <w:rsid w:val="00371B67"/>
    <w:rsid w:val="00381C7A"/>
    <w:rsid w:val="004011D7"/>
    <w:rsid w:val="00437DCA"/>
    <w:rsid w:val="004668B8"/>
    <w:rsid w:val="004F640A"/>
    <w:rsid w:val="005060F3"/>
    <w:rsid w:val="00510D96"/>
    <w:rsid w:val="00514999"/>
    <w:rsid w:val="005C513A"/>
    <w:rsid w:val="00636613"/>
    <w:rsid w:val="00647AA0"/>
    <w:rsid w:val="00653040"/>
    <w:rsid w:val="00671B7E"/>
    <w:rsid w:val="006A63E2"/>
    <w:rsid w:val="007B5D9B"/>
    <w:rsid w:val="007C792F"/>
    <w:rsid w:val="00843A31"/>
    <w:rsid w:val="008669CD"/>
    <w:rsid w:val="00890817"/>
    <w:rsid w:val="00897EEF"/>
    <w:rsid w:val="008E7531"/>
    <w:rsid w:val="008F2A60"/>
    <w:rsid w:val="00907643"/>
    <w:rsid w:val="009839E5"/>
    <w:rsid w:val="009B638C"/>
    <w:rsid w:val="009C27B5"/>
    <w:rsid w:val="009F29FA"/>
    <w:rsid w:val="00A733E2"/>
    <w:rsid w:val="00A87847"/>
    <w:rsid w:val="00A9230C"/>
    <w:rsid w:val="00AE2F95"/>
    <w:rsid w:val="00B82881"/>
    <w:rsid w:val="00BA7140"/>
    <w:rsid w:val="00C272F5"/>
    <w:rsid w:val="00D40CA5"/>
    <w:rsid w:val="00D74C0B"/>
    <w:rsid w:val="00DA1044"/>
    <w:rsid w:val="00DA775B"/>
    <w:rsid w:val="00DA79A7"/>
    <w:rsid w:val="00DC0DB1"/>
    <w:rsid w:val="00DF4810"/>
    <w:rsid w:val="00E15AB2"/>
    <w:rsid w:val="00E9585E"/>
    <w:rsid w:val="00EE1781"/>
    <w:rsid w:val="00F47A74"/>
    <w:rsid w:val="00F568AF"/>
    <w:rsid w:val="00FA1786"/>
    <w:rsid w:val="00FA4141"/>
    <w:rsid w:val="00FE6834"/>
    <w:rsid w:val="00FF3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35F70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4141"/>
    <w:pPr>
      <w:ind w:left="720"/>
      <w:contextualSpacing/>
    </w:pPr>
  </w:style>
  <w:style w:type="character" w:styleId="Hyperlink">
    <w:name w:val="Hyperlink"/>
    <w:basedOn w:val="DefaultParagraphFont"/>
    <w:uiPriority w:val="99"/>
    <w:unhideWhenUsed/>
    <w:rsid w:val="006366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29265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cste2.org/Publications/CP_CRE_Operational_guidance_20170601.pdf"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995</Words>
  <Characters>5678</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Huang</dc:creator>
  <cp:keywords/>
  <dc:description/>
  <cp:lastModifiedBy>Monica Huang</cp:lastModifiedBy>
  <cp:revision>14</cp:revision>
  <dcterms:created xsi:type="dcterms:W3CDTF">2017-10-03T13:43:00Z</dcterms:created>
  <dcterms:modified xsi:type="dcterms:W3CDTF">2017-10-04T01:57:00Z</dcterms:modified>
</cp:coreProperties>
</file>