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D95" w:rsidRPr="00F56A08" w:rsidRDefault="00F56A08">
      <w:pPr>
        <w:rPr>
          <w:b/>
        </w:rPr>
      </w:pPr>
      <w:r w:rsidRPr="00F56A08">
        <w:rPr>
          <w:b/>
        </w:rPr>
        <w:t>Links &amp; Resources</w:t>
      </w:r>
    </w:p>
    <w:p w:rsidR="00F56A08" w:rsidRDefault="00F56A08" w:rsidP="00F56A08">
      <w:pPr>
        <w:pStyle w:val="ListParagraph"/>
        <w:numPr>
          <w:ilvl w:val="0"/>
          <w:numId w:val="1"/>
        </w:numPr>
      </w:pPr>
      <w:hyperlink r:id="rId5" w:history="1">
        <w:r w:rsidRPr="00503A8C">
          <w:rPr>
            <w:rStyle w:val="Hyperlink"/>
          </w:rPr>
          <w:t>https://www.cms.gov/medicare-coverage-database/details/nca-decision-memo.aspx?NCAId=249&amp;TAId=41&amp;NCDId=23&amp;ncdver=1&amp;CoverageSelection=Both&amp;NCSelection=NCA%7CCAL%7CNCD%7CMEDCAC%7CTA%7CMCD&amp;ArticleType=Ed%7CKey%7CSAD%7CFAQ&amp;PolicyType=Final&amp;KeyWord=inpatient+rehabilitation&amp;KeyWordLookUp=Doc&amp;KeyWordSearchType=And&amp;kq=true&amp;bc=IAAAACAAIAAA&amp;</w:t>
        </w:r>
      </w:hyperlink>
    </w:p>
    <w:p w:rsidR="00F56A08" w:rsidRDefault="00F56A08" w:rsidP="00F56A08">
      <w:pPr>
        <w:pStyle w:val="ListParagraph"/>
        <w:numPr>
          <w:ilvl w:val="0"/>
          <w:numId w:val="1"/>
        </w:numPr>
      </w:pPr>
      <w:hyperlink r:id="rId6" w:history="1">
        <w:r w:rsidRPr="00503A8C">
          <w:rPr>
            <w:rStyle w:val="Hyperlink"/>
          </w:rPr>
          <w:t>https://hcpf.colorado.gov/sbirt-manual#over</w:t>
        </w:r>
      </w:hyperlink>
    </w:p>
    <w:p w:rsidR="00F56A08" w:rsidRPr="00F56A08" w:rsidRDefault="00F56A08" w:rsidP="00F56A08">
      <w:pPr>
        <w:pStyle w:val="ListParagraph"/>
        <w:numPr>
          <w:ilvl w:val="0"/>
          <w:numId w:val="1"/>
        </w:numPr>
        <w:rPr>
          <w:rFonts w:ascii="Segoe UI" w:hAnsi="Segoe UI" w:cs="Segoe UI"/>
          <w:sz w:val="21"/>
          <w:szCs w:val="21"/>
        </w:rPr>
      </w:pPr>
      <w:hyperlink r:id="rId7" w:tgtFrame="_blank" w:tooltip="https://alcoholpolicy.niaaa.nih.gov/apis-policy-topics/health-insurance-parity-for-alcohol-related-treatment/17" w:history="1">
        <w:r w:rsidRPr="00F56A08">
          <w:rPr>
            <w:rStyle w:val="Hyperlink"/>
            <w:rFonts w:ascii="Segoe UI" w:hAnsi="Segoe UI" w:cs="Segoe UI"/>
            <w:sz w:val="21"/>
            <w:szCs w:val="21"/>
          </w:rPr>
          <w:t>https://alcoholpolicy.niaaa.nih.gov/apis-policy-topics/health-insurance-parity-for-alcohol-related-treatment/17</w:t>
        </w:r>
      </w:hyperlink>
    </w:p>
    <w:p w:rsidR="00F56A08" w:rsidRPr="00F56A08" w:rsidRDefault="00F56A08" w:rsidP="00F56A08">
      <w:pPr>
        <w:pStyle w:val="ListParagraph"/>
        <w:numPr>
          <w:ilvl w:val="0"/>
          <w:numId w:val="1"/>
        </w:numPr>
        <w:rPr>
          <w:rFonts w:ascii="Segoe UI" w:hAnsi="Segoe UI" w:cs="Segoe UI"/>
          <w:sz w:val="21"/>
          <w:szCs w:val="21"/>
        </w:rPr>
      </w:pPr>
      <w:hyperlink r:id="rId8" w:tgtFrame="_blank" w:tooltip="https://www.samhsa.gov/sbirt/coding-reimbursement" w:history="1">
        <w:r w:rsidRPr="00F56A08">
          <w:rPr>
            <w:rStyle w:val="Hyperlink"/>
            <w:rFonts w:ascii="Segoe UI" w:hAnsi="Segoe UI" w:cs="Segoe UI"/>
            <w:sz w:val="21"/>
            <w:szCs w:val="21"/>
          </w:rPr>
          <w:t>https://www.samhsa.gov/sbirt/coding-reimbursement</w:t>
        </w:r>
      </w:hyperlink>
    </w:p>
    <w:p w:rsidR="00F56A08" w:rsidRPr="00F56A08" w:rsidRDefault="00F56A08" w:rsidP="00F56A08">
      <w:pPr>
        <w:pStyle w:val="ListParagraph"/>
        <w:numPr>
          <w:ilvl w:val="0"/>
          <w:numId w:val="1"/>
        </w:numPr>
        <w:rPr>
          <w:rFonts w:ascii="Segoe UI" w:hAnsi="Segoe UI" w:cs="Segoe UI"/>
          <w:sz w:val="21"/>
          <w:szCs w:val="21"/>
        </w:rPr>
      </w:pPr>
      <w:hyperlink r:id="rId9" w:tgtFrame="_blank" w:tooltip="https://www.cdc.gov/ncbddd/fasd/clinical-decision-support.html" w:history="1">
        <w:r w:rsidRPr="00F56A08">
          <w:rPr>
            <w:rStyle w:val="Hyperlink"/>
            <w:rFonts w:ascii="Segoe UI" w:hAnsi="Segoe UI" w:cs="Segoe UI"/>
            <w:sz w:val="21"/>
            <w:szCs w:val="21"/>
          </w:rPr>
          <w:t>https://www.cdc.gov/ncbddd/fasd/clinical-decision-support.html</w:t>
        </w:r>
      </w:hyperlink>
    </w:p>
    <w:p w:rsidR="00F56A08" w:rsidRDefault="00F56A08" w:rsidP="00F56A08">
      <w:bookmarkStart w:id="0" w:name="_GoBack"/>
      <w:bookmarkEnd w:id="0"/>
    </w:p>
    <w:sectPr w:rsidR="00F56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D2BFB"/>
    <w:multiLevelType w:val="hybridMultilevel"/>
    <w:tmpl w:val="14B25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A08"/>
    <w:rsid w:val="00161D95"/>
    <w:rsid w:val="00F5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01D88"/>
  <w15:chartTrackingRefBased/>
  <w15:docId w15:val="{FC665051-3FE8-4941-8B6E-98710261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A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6A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8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hsa.gov/sbirt/coding-reimbursem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lcoholpolicy.niaaa.nih.gov/apis-policy-topics/health-insurance-parity-for-alcohol-related-treatment/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cpf.colorado.gov/sbirt-manual#ove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ms.gov/medicare-coverage-database/details/nca-decision-memo.aspx?NCAId=249&amp;TAId=41&amp;NCDId=23&amp;ncdver=1&amp;CoverageSelection=Both&amp;NCSelection=NCA%7CCAL%7CNCD%7CMEDCAC%7CTA%7CMCD&amp;ArticleType=Ed%7CKey%7CSAD%7CFAQ&amp;PolicyType=Final&amp;KeyWord=inpatient+rehabilitation&amp;KeyWordLookUp=Doc&amp;KeyWordSearchType=And&amp;kq=true&amp;bc=IAAAACAAIAAA&amp;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dc.gov/ncbddd/fasd/clinical-decision-suppor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Crawford, Kacy</dc:creator>
  <cp:keywords/>
  <dc:description/>
  <cp:lastModifiedBy>Crawford, Kacy</cp:lastModifiedBy>
  <cp:revision>1</cp:revision>
  <dcterms:created xsi:type="dcterms:W3CDTF">2021-04-12T16:40:00Z</dcterms:created>
  <dcterms:modified xsi:type="dcterms:W3CDTF">2021-04-12T16:41:00Z</dcterms:modified>
</cp:coreProperties>
</file>