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08339B" w14:textId="77777777" w:rsidR="0028025B" w:rsidRPr="000155FF" w:rsidRDefault="00DB1343">
      <w:pPr>
        <w:rPr>
          <w:rFonts w:eastAsiaTheme="majorEastAsia" w:cstheme="majorBidi"/>
          <w:b/>
          <w:color w:val="000000" w:themeColor="text1"/>
          <w:sz w:val="22"/>
          <w:szCs w:val="22"/>
        </w:rPr>
      </w:pPr>
      <w:r w:rsidRPr="000155FF">
        <w:rPr>
          <w:rFonts w:eastAsiaTheme="majorEastAsia" w:cstheme="majorBidi"/>
          <w:b/>
          <w:color w:val="000000" w:themeColor="text1"/>
          <w:sz w:val="22"/>
          <w:szCs w:val="22"/>
        </w:rPr>
        <w:t xml:space="preserve">Best Practices for Surveillance of </w:t>
      </w:r>
      <w:commentRangeStart w:id="0"/>
      <w:r w:rsidRPr="000155FF">
        <w:rPr>
          <w:rFonts w:eastAsiaTheme="majorEastAsia" w:cstheme="majorBidi"/>
          <w:b/>
          <w:color w:val="000000" w:themeColor="text1"/>
          <w:sz w:val="22"/>
          <w:szCs w:val="22"/>
        </w:rPr>
        <w:t>Antimicrobial Resistance</w:t>
      </w:r>
      <w:commentRangeEnd w:id="0"/>
      <w:r w:rsidR="005B57B7">
        <w:rPr>
          <w:rStyle w:val="CommentReference"/>
        </w:rPr>
        <w:commentReference w:id="0"/>
      </w:r>
      <w:r w:rsidRPr="000155FF">
        <w:rPr>
          <w:rFonts w:eastAsiaTheme="majorEastAsia" w:cstheme="majorBidi"/>
          <w:b/>
          <w:color w:val="000000" w:themeColor="text1"/>
          <w:sz w:val="22"/>
          <w:szCs w:val="22"/>
        </w:rPr>
        <w:t xml:space="preserve"> via Electronic Laboratory Reporting</w:t>
      </w:r>
      <w:r w:rsidR="00BC0205" w:rsidRPr="000155FF">
        <w:rPr>
          <w:rFonts w:eastAsiaTheme="majorEastAsia" w:cstheme="majorBidi"/>
          <w:b/>
          <w:color w:val="000000" w:themeColor="text1"/>
          <w:sz w:val="22"/>
          <w:szCs w:val="22"/>
        </w:rPr>
        <w:t xml:space="preserve"> </w:t>
      </w:r>
    </w:p>
    <w:p w14:paraId="19B07983" w14:textId="77777777" w:rsidR="00774635" w:rsidRDefault="0096399F">
      <w:pPr>
        <w:rPr>
          <w:color w:val="000000" w:themeColor="text1"/>
          <w:sz w:val="22"/>
          <w:szCs w:val="22"/>
        </w:rPr>
      </w:pPr>
      <w:r w:rsidRPr="000155FF">
        <w:rPr>
          <w:rFonts w:eastAsiaTheme="majorEastAsia" w:cstheme="majorBidi"/>
          <w:i/>
          <w:color w:val="000000" w:themeColor="text1"/>
          <w:sz w:val="22"/>
          <w:szCs w:val="22"/>
        </w:rPr>
        <w:t>Recommendations</w:t>
      </w:r>
      <w:r w:rsidR="00BC0205" w:rsidRPr="000155FF">
        <w:rPr>
          <w:rFonts w:eastAsiaTheme="majorEastAsia" w:cstheme="majorBidi"/>
          <w:i/>
          <w:color w:val="000000" w:themeColor="text1"/>
          <w:sz w:val="22"/>
          <w:szCs w:val="22"/>
        </w:rPr>
        <w:t xml:space="preserve"> from the CSTE AR/ELR Working Group</w:t>
      </w:r>
      <w:r w:rsidR="006967F1" w:rsidRPr="006967F1">
        <w:rPr>
          <w:i/>
          <w:color w:val="000000" w:themeColor="text1"/>
          <w:sz w:val="22"/>
          <w:szCs w:val="22"/>
        </w:rPr>
        <w:t>, June 2017</w:t>
      </w:r>
    </w:p>
    <w:p w14:paraId="2232438D" w14:textId="77777777" w:rsidR="006967F1" w:rsidRPr="000155FF" w:rsidRDefault="006967F1">
      <w:pPr>
        <w:rPr>
          <w:color w:val="000000" w:themeColor="text1"/>
          <w:sz w:val="22"/>
          <w:szCs w:val="22"/>
        </w:rPr>
      </w:pPr>
    </w:p>
    <w:p w14:paraId="7D562B18" w14:textId="77777777" w:rsidR="000B1C84" w:rsidRPr="000155FF" w:rsidRDefault="00614EA1">
      <w:pPr>
        <w:rPr>
          <w:color w:val="000000" w:themeColor="text1"/>
          <w:sz w:val="22"/>
          <w:szCs w:val="22"/>
        </w:rPr>
      </w:pPr>
      <w:r w:rsidRPr="000155FF">
        <w:rPr>
          <w:color w:val="000000" w:themeColor="text1"/>
          <w:sz w:val="22"/>
          <w:szCs w:val="22"/>
        </w:rPr>
        <w:t>Many s</w:t>
      </w:r>
      <w:r w:rsidR="000B1C84" w:rsidRPr="000155FF">
        <w:rPr>
          <w:color w:val="000000" w:themeColor="text1"/>
          <w:sz w:val="22"/>
          <w:szCs w:val="22"/>
        </w:rPr>
        <w:t>urveillance initiatives, such as monitoring new and reemerging antimicrobial resistance (e.g., Carbapenem-Resistant Enterobacteriaceae</w:t>
      </w:r>
      <w:r w:rsidRPr="000155FF">
        <w:rPr>
          <w:color w:val="000000" w:themeColor="text1"/>
          <w:sz w:val="22"/>
          <w:szCs w:val="22"/>
        </w:rPr>
        <w:t xml:space="preserve"> (CRE)</w:t>
      </w:r>
      <w:r w:rsidR="000B1C84" w:rsidRPr="000155FF">
        <w:rPr>
          <w:color w:val="000000" w:themeColor="text1"/>
          <w:sz w:val="22"/>
          <w:szCs w:val="22"/>
        </w:rPr>
        <w:t xml:space="preserve">), are conducted entirely based on laboratory observation findings and are only made possible through </w:t>
      </w:r>
      <w:r w:rsidR="00DB1343" w:rsidRPr="000155FF">
        <w:rPr>
          <w:color w:val="000000" w:themeColor="text1"/>
          <w:sz w:val="22"/>
          <w:szCs w:val="22"/>
        </w:rPr>
        <w:t>electronic laboratory reporting (</w:t>
      </w:r>
      <w:r w:rsidR="000B1C84" w:rsidRPr="000155FF">
        <w:rPr>
          <w:color w:val="000000" w:themeColor="text1"/>
          <w:sz w:val="22"/>
          <w:szCs w:val="22"/>
        </w:rPr>
        <w:t>ELR</w:t>
      </w:r>
      <w:r w:rsidR="00DB1343" w:rsidRPr="000155FF">
        <w:rPr>
          <w:color w:val="000000" w:themeColor="text1"/>
          <w:sz w:val="22"/>
          <w:szCs w:val="22"/>
        </w:rPr>
        <w:t>),</w:t>
      </w:r>
      <w:r w:rsidRPr="000155FF">
        <w:rPr>
          <w:color w:val="000000" w:themeColor="text1"/>
          <w:sz w:val="22"/>
          <w:szCs w:val="22"/>
        </w:rPr>
        <w:t xml:space="preserve"> since</w:t>
      </w:r>
      <w:r w:rsidR="000B1C84" w:rsidRPr="000155FF">
        <w:rPr>
          <w:color w:val="000000" w:themeColor="text1"/>
          <w:sz w:val="22"/>
          <w:szCs w:val="22"/>
        </w:rPr>
        <w:t xml:space="preserve"> manual data collection proces</w:t>
      </w:r>
      <w:r w:rsidR="00DB1343" w:rsidRPr="000155FF">
        <w:rPr>
          <w:color w:val="000000" w:themeColor="text1"/>
          <w:sz w:val="22"/>
          <w:szCs w:val="22"/>
        </w:rPr>
        <w:t>ses are too resource intensive.</w:t>
      </w:r>
      <w:r w:rsidR="000B1C84" w:rsidRPr="000155FF">
        <w:rPr>
          <w:color w:val="000000" w:themeColor="text1"/>
          <w:sz w:val="22"/>
          <w:szCs w:val="22"/>
        </w:rPr>
        <w:t xml:space="preserve"> </w:t>
      </w:r>
      <w:r w:rsidR="00DB1343" w:rsidRPr="000155FF">
        <w:rPr>
          <w:color w:val="000000" w:themeColor="text1"/>
          <w:sz w:val="22"/>
          <w:szCs w:val="22"/>
        </w:rPr>
        <w:t>CSTE</w:t>
      </w:r>
      <w:r w:rsidRPr="000155FF">
        <w:rPr>
          <w:color w:val="000000" w:themeColor="text1"/>
          <w:sz w:val="22"/>
          <w:szCs w:val="22"/>
        </w:rPr>
        <w:t xml:space="preserve"> convened an</w:t>
      </w:r>
      <w:r w:rsidR="00DB1343" w:rsidRPr="000155FF">
        <w:rPr>
          <w:color w:val="000000" w:themeColor="text1"/>
          <w:sz w:val="22"/>
          <w:szCs w:val="22"/>
        </w:rPr>
        <w:t xml:space="preserve"> AR/ELR</w:t>
      </w:r>
      <w:r w:rsidR="000B1C84" w:rsidRPr="000155FF">
        <w:rPr>
          <w:color w:val="000000" w:themeColor="text1"/>
          <w:sz w:val="22"/>
          <w:szCs w:val="22"/>
        </w:rPr>
        <w:t xml:space="preserve"> </w:t>
      </w:r>
      <w:r w:rsidR="00DB1343" w:rsidRPr="000155FF">
        <w:rPr>
          <w:color w:val="000000" w:themeColor="text1"/>
          <w:sz w:val="22"/>
          <w:szCs w:val="22"/>
        </w:rPr>
        <w:t>Workgroup</w:t>
      </w:r>
      <w:r w:rsidR="000B1C84" w:rsidRPr="000155FF">
        <w:rPr>
          <w:color w:val="000000" w:themeColor="text1"/>
          <w:sz w:val="22"/>
          <w:szCs w:val="22"/>
        </w:rPr>
        <w:t xml:space="preserve"> </w:t>
      </w:r>
      <w:r w:rsidRPr="000155FF">
        <w:rPr>
          <w:color w:val="000000" w:themeColor="text1"/>
          <w:sz w:val="22"/>
          <w:szCs w:val="22"/>
        </w:rPr>
        <w:t>to focus</w:t>
      </w:r>
      <w:r w:rsidR="000B1C84" w:rsidRPr="000155FF">
        <w:rPr>
          <w:color w:val="000000" w:themeColor="text1"/>
          <w:sz w:val="22"/>
          <w:szCs w:val="22"/>
        </w:rPr>
        <w:t xml:space="preserve"> on </w:t>
      </w:r>
      <w:r w:rsidRPr="000155FF">
        <w:rPr>
          <w:color w:val="000000" w:themeColor="text1"/>
          <w:sz w:val="22"/>
          <w:szCs w:val="22"/>
        </w:rPr>
        <w:t xml:space="preserve">best practices and </w:t>
      </w:r>
      <w:r w:rsidR="000B1C84" w:rsidRPr="000155FF">
        <w:rPr>
          <w:color w:val="000000" w:themeColor="text1"/>
          <w:sz w:val="22"/>
          <w:szCs w:val="22"/>
        </w:rPr>
        <w:t xml:space="preserve">issues related to capturing CRE in HL7 </w:t>
      </w:r>
      <w:r w:rsidR="00F5600E" w:rsidRPr="000155FF">
        <w:rPr>
          <w:color w:val="000000" w:themeColor="text1"/>
          <w:sz w:val="22"/>
          <w:szCs w:val="22"/>
        </w:rPr>
        <w:t xml:space="preserve">2.5.1 </w:t>
      </w:r>
      <w:r w:rsidR="000B1C84" w:rsidRPr="000155FF">
        <w:rPr>
          <w:color w:val="000000" w:themeColor="text1"/>
          <w:sz w:val="22"/>
          <w:szCs w:val="22"/>
        </w:rPr>
        <w:t>standard format for reporting purposes to Public Health Agencies (PHA).</w:t>
      </w:r>
      <w:r w:rsidRPr="000155FF">
        <w:rPr>
          <w:color w:val="000000" w:themeColor="text1"/>
          <w:sz w:val="22"/>
          <w:szCs w:val="22"/>
        </w:rPr>
        <w:t xml:space="preserve"> </w:t>
      </w:r>
    </w:p>
    <w:p w14:paraId="6DC044BB" w14:textId="77777777" w:rsidR="000B1C84" w:rsidRPr="000155FF" w:rsidRDefault="000B1C84">
      <w:pPr>
        <w:rPr>
          <w:color w:val="000000" w:themeColor="text1"/>
          <w:sz w:val="22"/>
          <w:szCs w:val="22"/>
        </w:rPr>
      </w:pPr>
    </w:p>
    <w:p w14:paraId="0419B472" w14:textId="52AAFA56" w:rsidR="00774635" w:rsidRPr="000155FF" w:rsidRDefault="00774635">
      <w:pPr>
        <w:rPr>
          <w:color w:val="000000" w:themeColor="text1"/>
          <w:sz w:val="22"/>
          <w:szCs w:val="22"/>
        </w:rPr>
      </w:pPr>
      <w:r w:rsidRPr="000155FF">
        <w:rPr>
          <w:color w:val="000000" w:themeColor="text1"/>
          <w:sz w:val="22"/>
          <w:szCs w:val="22"/>
        </w:rPr>
        <w:t>The purpose of this</w:t>
      </w:r>
      <w:r w:rsidR="00614EA1" w:rsidRPr="000155FF">
        <w:rPr>
          <w:color w:val="000000" w:themeColor="text1"/>
          <w:sz w:val="22"/>
          <w:szCs w:val="22"/>
        </w:rPr>
        <w:t xml:space="preserve"> document is to capture</w:t>
      </w:r>
      <w:r w:rsidRPr="000155FF">
        <w:rPr>
          <w:color w:val="000000" w:themeColor="text1"/>
          <w:sz w:val="22"/>
          <w:szCs w:val="22"/>
        </w:rPr>
        <w:t xml:space="preserve"> AR/ELR workgroup members’ experience </w:t>
      </w:r>
      <w:r w:rsidR="00614EA1" w:rsidRPr="000155FF">
        <w:rPr>
          <w:color w:val="000000" w:themeColor="text1"/>
          <w:sz w:val="22"/>
          <w:szCs w:val="22"/>
        </w:rPr>
        <w:t xml:space="preserve">with </w:t>
      </w:r>
      <w:r w:rsidRPr="000155FF">
        <w:rPr>
          <w:color w:val="000000" w:themeColor="text1"/>
          <w:sz w:val="22"/>
          <w:szCs w:val="22"/>
        </w:rPr>
        <w:t>receiving and processing CRE ELRs from laboratories</w:t>
      </w:r>
      <w:r w:rsidR="00614EA1" w:rsidRPr="000155FF">
        <w:rPr>
          <w:color w:val="000000" w:themeColor="text1"/>
          <w:sz w:val="22"/>
          <w:szCs w:val="22"/>
        </w:rPr>
        <w:t xml:space="preserve"> and recommend related best practices for working with laboratories and CRE ELR messages</w:t>
      </w:r>
      <w:r w:rsidRPr="000155FF">
        <w:rPr>
          <w:color w:val="000000" w:themeColor="text1"/>
          <w:sz w:val="22"/>
          <w:szCs w:val="22"/>
        </w:rPr>
        <w:t>.</w:t>
      </w:r>
      <w:r w:rsidR="00E57D41">
        <w:rPr>
          <w:color w:val="000000" w:themeColor="text1"/>
          <w:sz w:val="22"/>
          <w:szCs w:val="22"/>
        </w:rPr>
        <w:t xml:space="preserve"> </w:t>
      </w:r>
      <w:ins w:id="1" w:author="Monica Huang" w:date="2017-04-10T16:26:00Z">
        <w:r w:rsidR="00E57D41">
          <w:rPr>
            <w:color w:val="000000" w:themeColor="text1"/>
            <w:sz w:val="22"/>
            <w:szCs w:val="22"/>
          </w:rPr>
          <w:t xml:space="preserve">This document focuses on laboratory reporting only; reporting from providers is outside of </w:t>
        </w:r>
        <w:r w:rsidR="00E57D41">
          <w:rPr>
            <w:color w:val="000000" w:themeColor="text1"/>
            <w:sz w:val="22"/>
            <w:szCs w:val="22"/>
          </w:rPr>
          <w:t>its</w:t>
        </w:r>
        <w:r w:rsidR="00E57D41">
          <w:rPr>
            <w:color w:val="000000" w:themeColor="text1"/>
            <w:sz w:val="22"/>
            <w:szCs w:val="22"/>
          </w:rPr>
          <w:t xml:space="preserve"> scope.</w:t>
        </w:r>
        <w:r w:rsidR="00E57D41" w:rsidRPr="000155FF">
          <w:rPr>
            <w:color w:val="000000" w:themeColor="text1"/>
            <w:sz w:val="22"/>
            <w:szCs w:val="22"/>
          </w:rPr>
          <w:t xml:space="preserve"> </w:t>
        </w:r>
      </w:ins>
      <w:r w:rsidR="006967F1">
        <w:rPr>
          <w:color w:val="000000" w:themeColor="text1"/>
          <w:sz w:val="22"/>
          <w:szCs w:val="22"/>
        </w:rPr>
        <w:t xml:space="preserve">PHAs are the primary audience for these best practices, but many recommendations are closely tied to laboratory systems and practices and may </w:t>
      </w:r>
      <w:r w:rsidR="00531159">
        <w:rPr>
          <w:color w:val="000000" w:themeColor="text1"/>
          <w:sz w:val="22"/>
          <w:szCs w:val="22"/>
        </w:rPr>
        <w:t xml:space="preserve">be </w:t>
      </w:r>
      <w:r w:rsidR="006967F1">
        <w:rPr>
          <w:color w:val="000000" w:themeColor="text1"/>
          <w:sz w:val="22"/>
          <w:szCs w:val="22"/>
        </w:rPr>
        <w:t>applicable to those settings.</w:t>
      </w:r>
      <w:r w:rsidR="00531159">
        <w:rPr>
          <w:color w:val="000000" w:themeColor="text1"/>
          <w:sz w:val="22"/>
          <w:szCs w:val="22"/>
        </w:rPr>
        <w:t xml:space="preserve"> </w:t>
      </w:r>
      <w:r w:rsidR="00614EA1" w:rsidRPr="000155FF">
        <w:rPr>
          <w:color w:val="000000" w:themeColor="text1"/>
          <w:sz w:val="22"/>
          <w:szCs w:val="22"/>
        </w:rPr>
        <w:t xml:space="preserve">Although the focus of the workgroup </w:t>
      </w:r>
      <w:r w:rsidR="0028025B" w:rsidRPr="000155FF">
        <w:rPr>
          <w:color w:val="000000" w:themeColor="text1"/>
          <w:sz w:val="22"/>
          <w:szCs w:val="22"/>
        </w:rPr>
        <w:t>is</w:t>
      </w:r>
      <w:r w:rsidR="00614EA1" w:rsidRPr="000155FF">
        <w:rPr>
          <w:color w:val="000000" w:themeColor="text1"/>
          <w:sz w:val="22"/>
          <w:szCs w:val="22"/>
        </w:rPr>
        <w:t xml:space="preserve"> on CRE reporting, these best practices may </w:t>
      </w:r>
      <w:r w:rsidR="006967F1">
        <w:rPr>
          <w:color w:val="000000" w:themeColor="text1"/>
          <w:sz w:val="22"/>
          <w:szCs w:val="22"/>
        </w:rPr>
        <w:t xml:space="preserve">also </w:t>
      </w:r>
      <w:r w:rsidR="00614EA1" w:rsidRPr="000155FF">
        <w:rPr>
          <w:color w:val="000000" w:themeColor="text1"/>
          <w:sz w:val="22"/>
          <w:szCs w:val="22"/>
        </w:rPr>
        <w:t xml:space="preserve">be applicable to surveillance for other antimicrobial resistant organisms. </w:t>
      </w:r>
    </w:p>
    <w:p w14:paraId="692C2C4A" w14:textId="77777777" w:rsidR="00BE5EF5" w:rsidRPr="00131523" w:rsidRDefault="00BE5EF5" w:rsidP="009C7AC9">
      <w:pPr>
        <w:pStyle w:val="Heading1"/>
        <w:numPr>
          <w:ilvl w:val="0"/>
          <w:numId w:val="8"/>
        </w:numPr>
        <w:ind w:hanging="270"/>
        <w:rPr>
          <w:rFonts w:asciiTheme="minorHAnsi" w:hAnsiTheme="minorHAnsi"/>
          <w:color w:val="000000" w:themeColor="text1"/>
          <w:sz w:val="22"/>
          <w:szCs w:val="22"/>
        </w:rPr>
      </w:pPr>
      <w:r w:rsidRPr="000155FF">
        <w:rPr>
          <w:rFonts w:asciiTheme="minorHAnsi" w:hAnsiTheme="minorHAnsi"/>
          <w:color w:val="000000" w:themeColor="text1"/>
          <w:sz w:val="22"/>
          <w:szCs w:val="22"/>
        </w:rPr>
        <w:t>Communicating with Labs</w:t>
      </w:r>
    </w:p>
    <w:p w14:paraId="5EABF988" w14:textId="77777777" w:rsidR="0028025B" w:rsidRPr="000155FF" w:rsidRDefault="0028025B" w:rsidP="00131523">
      <w:pPr>
        <w:pStyle w:val="Heading2"/>
        <w:numPr>
          <w:ilvl w:val="1"/>
          <w:numId w:val="11"/>
        </w:numPr>
        <w:spacing w:before="120"/>
        <w:ind w:left="720"/>
        <w:rPr>
          <w:rFonts w:asciiTheme="minorHAnsi" w:hAnsiTheme="minorHAnsi"/>
          <w:color w:val="000000" w:themeColor="text1"/>
          <w:sz w:val="22"/>
          <w:szCs w:val="22"/>
        </w:rPr>
      </w:pPr>
      <w:r w:rsidRPr="000155FF">
        <w:rPr>
          <w:rFonts w:asciiTheme="minorHAnsi" w:hAnsiTheme="minorHAnsi"/>
          <w:color w:val="000000" w:themeColor="text1"/>
          <w:sz w:val="22"/>
          <w:szCs w:val="22"/>
        </w:rPr>
        <w:t>State health agencies should clearly communicate with laboratories regarding reporting requirements for CRE. This communication should include:</w:t>
      </w:r>
    </w:p>
    <w:p w14:paraId="0690D0C5" w14:textId="77777777" w:rsidR="0028025B" w:rsidRPr="000155FF" w:rsidRDefault="0028025B" w:rsidP="00131523">
      <w:pPr>
        <w:pStyle w:val="ListParagraph"/>
        <w:numPr>
          <w:ilvl w:val="0"/>
          <w:numId w:val="17"/>
        </w:numPr>
        <w:spacing w:before="120"/>
        <w:rPr>
          <w:color w:val="000000" w:themeColor="text1"/>
          <w:sz w:val="22"/>
          <w:szCs w:val="22"/>
        </w:rPr>
      </w:pPr>
      <w:r w:rsidRPr="000155FF">
        <w:rPr>
          <w:color w:val="000000" w:themeColor="text1"/>
          <w:sz w:val="22"/>
          <w:szCs w:val="22"/>
        </w:rPr>
        <w:t xml:space="preserve">Whether CRE is reportable in </w:t>
      </w:r>
      <w:r w:rsidR="00303A29" w:rsidRPr="000155FF">
        <w:rPr>
          <w:color w:val="000000" w:themeColor="text1"/>
          <w:sz w:val="22"/>
          <w:szCs w:val="22"/>
        </w:rPr>
        <w:t>their</w:t>
      </w:r>
      <w:r w:rsidRPr="000155FF">
        <w:rPr>
          <w:color w:val="000000" w:themeColor="text1"/>
          <w:sz w:val="22"/>
          <w:szCs w:val="22"/>
        </w:rPr>
        <w:t xml:space="preserve"> jurisdiction</w:t>
      </w:r>
    </w:p>
    <w:p w14:paraId="7CA5BA6E" w14:textId="0012BE83" w:rsidR="00A25A50" w:rsidRDefault="002D2D29" w:rsidP="00131523">
      <w:pPr>
        <w:pStyle w:val="ListParagraph"/>
        <w:numPr>
          <w:ilvl w:val="0"/>
          <w:numId w:val="17"/>
        </w:numPr>
        <w:spacing w:before="120"/>
        <w:rPr>
          <w:color w:val="000000" w:themeColor="text1"/>
          <w:sz w:val="22"/>
          <w:szCs w:val="22"/>
        </w:rPr>
      </w:pPr>
      <w:r>
        <w:rPr>
          <w:color w:val="000000" w:themeColor="text1"/>
          <w:sz w:val="22"/>
          <w:szCs w:val="22"/>
        </w:rPr>
        <w:t>Their</w:t>
      </w:r>
      <w:r w:rsidRPr="000155FF">
        <w:rPr>
          <w:color w:val="000000" w:themeColor="text1"/>
          <w:sz w:val="22"/>
          <w:szCs w:val="22"/>
        </w:rPr>
        <w:t xml:space="preserve"> </w:t>
      </w:r>
      <w:r w:rsidR="00A25A50" w:rsidRPr="000155FF">
        <w:rPr>
          <w:color w:val="000000" w:themeColor="text1"/>
          <w:sz w:val="22"/>
          <w:szCs w:val="22"/>
        </w:rPr>
        <w:t xml:space="preserve">jurisdiction’s </w:t>
      </w:r>
      <w:r w:rsidR="00A00D5B">
        <w:rPr>
          <w:color w:val="000000" w:themeColor="text1"/>
          <w:sz w:val="22"/>
          <w:szCs w:val="22"/>
        </w:rPr>
        <w:t xml:space="preserve">surveillance </w:t>
      </w:r>
      <w:r w:rsidR="00A25A50" w:rsidRPr="000155FF">
        <w:rPr>
          <w:color w:val="000000" w:themeColor="text1"/>
          <w:sz w:val="22"/>
          <w:szCs w:val="22"/>
        </w:rPr>
        <w:t xml:space="preserve">definition </w:t>
      </w:r>
      <w:r w:rsidR="00B14E17">
        <w:rPr>
          <w:color w:val="000000" w:themeColor="text1"/>
          <w:sz w:val="22"/>
          <w:szCs w:val="22"/>
        </w:rPr>
        <w:t>for</w:t>
      </w:r>
      <w:r w:rsidR="00A25A50" w:rsidRPr="000155FF">
        <w:rPr>
          <w:color w:val="000000" w:themeColor="text1"/>
          <w:sz w:val="22"/>
          <w:szCs w:val="22"/>
        </w:rPr>
        <w:t xml:space="preserve"> CRE</w:t>
      </w:r>
      <w:r w:rsidR="005C1E78">
        <w:rPr>
          <w:color w:val="000000" w:themeColor="text1"/>
          <w:sz w:val="22"/>
          <w:szCs w:val="22"/>
        </w:rPr>
        <w:t>.</w:t>
      </w:r>
      <w:r w:rsidR="00A00D5B">
        <w:rPr>
          <w:color w:val="000000" w:themeColor="text1"/>
          <w:sz w:val="22"/>
          <w:szCs w:val="22"/>
        </w:rPr>
        <w:t xml:space="preserve"> </w:t>
      </w:r>
      <w:r w:rsidR="005C1E78">
        <w:rPr>
          <w:color w:val="000000" w:themeColor="text1"/>
          <w:sz w:val="22"/>
          <w:szCs w:val="22"/>
        </w:rPr>
        <w:t>Note that t</w:t>
      </w:r>
      <w:r w:rsidR="00A00D5B">
        <w:rPr>
          <w:color w:val="000000" w:themeColor="text1"/>
          <w:sz w:val="22"/>
          <w:szCs w:val="22"/>
        </w:rPr>
        <w:t>his may differ from clinical definition</w:t>
      </w:r>
      <w:r w:rsidR="005C1E78">
        <w:rPr>
          <w:color w:val="000000" w:themeColor="text1"/>
          <w:sz w:val="22"/>
          <w:szCs w:val="22"/>
        </w:rPr>
        <w:t>s.</w:t>
      </w:r>
      <w:r w:rsidR="00081D84">
        <w:rPr>
          <w:color w:val="000000" w:themeColor="text1"/>
          <w:sz w:val="22"/>
          <w:szCs w:val="22"/>
        </w:rPr>
        <w:t xml:space="preserve"> The current </w:t>
      </w:r>
      <w:hyperlink r:id="rId10" w:history="1">
        <w:r w:rsidR="00081D84" w:rsidRPr="00AF3F85">
          <w:rPr>
            <w:rStyle w:val="Hyperlink"/>
            <w:sz w:val="22"/>
            <w:szCs w:val="22"/>
          </w:rPr>
          <w:t>CSTE position statement</w:t>
        </w:r>
      </w:hyperlink>
      <w:r w:rsidR="00081D84">
        <w:rPr>
          <w:color w:val="000000" w:themeColor="text1"/>
          <w:sz w:val="22"/>
          <w:szCs w:val="22"/>
        </w:rPr>
        <w:t xml:space="preserve"> definition is as follows</w:t>
      </w:r>
      <w:r w:rsidR="00723D49">
        <w:rPr>
          <w:color w:val="000000" w:themeColor="text1"/>
          <w:sz w:val="22"/>
          <w:szCs w:val="22"/>
        </w:rPr>
        <w:t>:</w:t>
      </w:r>
    </w:p>
    <w:p w14:paraId="4FFEDCE8" w14:textId="77777777" w:rsidR="00052726" w:rsidRPr="00385007" w:rsidRDefault="00052726" w:rsidP="00AF3F85">
      <w:pPr>
        <w:pStyle w:val="ListParagraph"/>
        <w:numPr>
          <w:ilvl w:val="1"/>
          <w:numId w:val="32"/>
        </w:numPr>
        <w:spacing w:before="120"/>
        <w:rPr>
          <w:color w:val="000000" w:themeColor="text1"/>
          <w:sz w:val="22"/>
          <w:szCs w:val="22"/>
        </w:rPr>
      </w:pPr>
      <w:proofErr w:type="spellStart"/>
      <w:r w:rsidRPr="00385007">
        <w:rPr>
          <w:color w:val="000000" w:themeColor="text1"/>
          <w:sz w:val="22"/>
          <w:szCs w:val="22"/>
        </w:rPr>
        <w:t>Carbapenem</w:t>
      </w:r>
      <w:proofErr w:type="spellEnd"/>
      <w:r w:rsidRPr="00385007">
        <w:rPr>
          <w:color w:val="000000" w:themeColor="text1"/>
          <w:sz w:val="22"/>
          <w:szCs w:val="22"/>
        </w:rPr>
        <w:t xml:space="preserve">-Resistant </w:t>
      </w:r>
      <w:proofErr w:type="spellStart"/>
      <w:r w:rsidRPr="00385007">
        <w:rPr>
          <w:i/>
          <w:color w:val="000000" w:themeColor="text1"/>
          <w:sz w:val="22"/>
          <w:szCs w:val="22"/>
        </w:rPr>
        <w:t>Enterobacteriaceae</w:t>
      </w:r>
      <w:proofErr w:type="spellEnd"/>
      <w:r w:rsidRPr="00385007">
        <w:rPr>
          <w:i/>
          <w:color w:val="000000" w:themeColor="text1"/>
          <w:sz w:val="22"/>
          <w:szCs w:val="22"/>
        </w:rPr>
        <w:t xml:space="preserve"> </w:t>
      </w:r>
      <w:r w:rsidRPr="00385007">
        <w:rPr>
          <w:color w:val="000000" w:themeColor="text1"/>
          <w:sz w:val="22"/>
          <w:szCs w:val="22"/>
        </w:rPr>
        <w:t xml:space="preserve">(CRE): </w:t>
      </w:r>
      <w:r w:rsidR="00113F16" w:rsidRPr="00385007">
        <w:rPr>
          <w:color w:val="000000" w:themeColor="text1"/>
          <w:sz w:val="22"/>
          <w:szCs w:val="22"/>
        </w:rPr>
        <w:t xml:space="preserve">Any organism in the </w:t>
      </w:r>
      <w:r w:rsidR="00113F16" w:rsidRPr="00385007">
        <w:rPr>
          <w:i/>
          <w:color w:val="000000" w:themeColor="text1"/>
          <w:sz w:val="22"/>
          <w:szCs w:val="22"/>
        </w:rPr>
        <w:t>Enterobacteriaceae</w:t>
      </w:r>
      <w:r w:rsidR="00113F16" w:rsidRPr="00385007">
        <w:rPr>
          <w:color w:val="000000" w:themeColor="text1"/>
          <w:sz w:val="22"/>
          <w:szCs w:val="22"/>
        </w:rPr>
        <w:t xml:space="preserve"> family that is resistant to at least one carbapenem antibiotic (i.e. </w:t>
      </w:r>
      <w:proofErr w:type="spellStart"/>
      <w:r w:rsidR="00113F16" w:rsidRPr="00385007">
        <w:rPr>
          <w:color w:val="000000" w:themeColor="text1"/>
          <w:sz w:val="22"/>
          <w:szCs w:val="22"/>
        </w:rPr>
        <w:t>doripenem</w:t>
      </w:r>
      <w:proofErr w:type="spellEnd"/>
      <w:r w:rsidR="00113F16" w:rsidRPr="00385007">
        <w:rPr>
          <w:color w:val="000000" w:themeColor="text1"/>
          <w:sz w:val="22"/>
          <w:szCs w:val="22"/>
        </w:rPr>
        <w:t xml:space="preserve">, </w:t>
      </w:r>
      <w:proofErr w:type="spellStart"/>
      <w:r w:rsidR="00113F16" w:rsidRPr="00385007">
        <w:rPr>
          <w:color w:val="000000" w:themeColor="text1"/>
          <w:sz w:val="22"/>
          <w:szCs w:val="22"/>
        </w:rPr>
        <w:t>ertapenem</w:t>
      </w:r>
      <w:proofErr w:type="spellEnd"/>
      <w:r w:rsidR="00113F16" w:rsidRPr="00385007">
        <w:rPr>
          <w:color w:val="000000" w:themeColor="text1"/>
          <w:sz w:val="22"/>
          <w:szCs w:val="22"/>
        </w:rPr>
        <w:t xml:space="preserve">, imipenem, </w:t>
      </w:r>
      <w:proofErr w:type="spellStart"/>
      <w:r w:rsidR="00113F16" w:rsidRPr="00385007">
        <w:rPr>
          <w:color w:val="000000" w:themeColor="text1"/>
          <w:sz w:val="22"/>
          <w:szCs w:val="22"/>
        </w:rPr>
        <w:t>meropenem</w:t>
      </w:r>
      <w:proofErr w:type="spellEnd"/>
      <w:r w:rsidR="00113F16" w:rsidRPr="00385007">
        <w:rPr>
          <w:color w:val="000000" w:themeColor="text1"/>
          <w:sz w:val="22"/>
          <w:szCs w:val="22"/>
        </w:rPr>
        <w:t>).</w:t>
      </w:r>
    </w:p>
    <w:p w14:paraId="7F6D8938" w14:textId="7176E2BF" w:rsidR="00113F16" w:rsidRPr="00385007" w:rsidRDefault="00113F16" w:rsidP="00AF3F85">
      <w:pPr>
        <w:pStyle w:val="ListParagraph"/>
        <w:numPr>
          <w:ilvl w:val="1"/>
          <w:numId w:val="32"/>
        </w:numPr>
        <w:spacing w:before="120"/>
        <w:rPr>
          <w:color w:val="000000" w:themeColor="text1"/>
          <w:sz w:val="22"/>
          <w:szCs w:val="22"/>
        </w:rPr>
      </w:pPr>
      <w:proofErr w:type="spellStart"/>
      <w:r w:rsidRPr="00385007">
        <w:rPr>
          <w:color w:val="000000" w:themeColor="text1"/>
          <w:sz w:val="22"/>
          <w:szCs w:val="22"/>
        </w:rPr>
        <w:t>Carbapenemase</w:t>
      </w:r>
      <w:proofErr w:type="spellEnd"/>
      <w:r w:rsidRPr="00385007">
        <w:rPr>
          <w:color w:val="000000" w:themeColor="text1"/>
          <w:sz w:val="22"/>
          <w:szCs w:val="22"/>
        </w:rPr>
        <w:t xml:space="preserve">-Producing </w:t>
      </w:r>
      <w:proofErr w:type="spellStart"/>
      <w:r w:rsidRPr="00385007">
        <w:rPr>
          <w:color w:val="000000" w:themeColor="text1"/>
          <w:sz w:val="22"/>
          <w:szCs w:val="22"/>
        </w:rPr>
        <w:t>Carbapenem</w:t>
      </w:r>
      <w:proofErr w:type="spellEnd"/>
      <w:r w:rsidRPr="00385007">
        <w:rPr>
          <w:color w:val="000000" w:themeColor="text1"/>
          <w:sz w:val="22"/>
          <w:szCs w:val="22"/>
        </w:rPr>
        <w:t xml:space="preserve">-Resistant </w:t>
      </w:r>
      <w:proofErr w:type="spellStart"/>
      <w:r w:rsidRPr="00385007">
        <w:rPr>
          <w:i/>
          <w:color w:val="000000" w:themeColor="text1"/>
          <w:sz w:val="22"/>
          <w:szCs w:val="22"/>
        </w:rPr>
        <w:t>Enterobacteriaceae</w:t>
      </w:r>
      <w:proofErr w:type="spellEnd"/>
      <w:r w:rsidRPr="00385007">
        <w:rPr>
          <w:color w:val="000000" w:themeColor="text1"/>
          <w:sz w:val="22"/>
          <w:szCs w:val="22"/>
        </w:rPr>
        <w:t xml:space="preserve"> (CP-CRE): Any organism in the </w:t>
      </w:r>
      <w:r w:rsidRPr="00385007">
        <w:rPr>
          <w:i/>
          <w:color w:val="000000" w:themeColor="text1"/>
          <w:sz w:val="22"/>
          <w:szCs w:val="22"/>
        </w:rPr>
        <w:t xml:space="preserve">Enterobacteriaceae </w:t>
      </w:r>
      <w:r w:rsidRPr="00385007">
        <w:rPr>
          <w:sz w:val="22"/>
          <w:szCs w:val="22"/>
        </w:rPr>
        <w:t xml:space="preserve">family that is resistant to at least one carbapenem antibiotic (i.e. </w:t>
      </w:r>
      <w:proofErr w:type="spellStart"/>
      <w:r w:rsidRPr="00385007">
        <w:rPr>
          <w:sz w:val="22"/>
          <w:szCs w:val="22"/>
        </w:rPr>
        <w:t>doripenem</w:t>
      </w:r>
      <w:proofErr w:type="spellEnd"/>
      <w:r w:rsidRPr="00385007">
        <w:rPr>
          <w:sz w:val="22"/>
          <w:szCs w:val="22"/>
        </w:rPr>
        <w:t xml:space="preserve">, </w:t>
      </w:r>
      <w:proofErr w:type="spellStart"/>
      <w:r w:rsidRPr="00385007">
        <w:rPr>
          <w:sz w:val="22"/>
          <w:szCs w:val="22"/>
        </w:rPr>
        <w:t>ertapenem</w:t>
      </w:r>
      <w:proofErr w:type="spellEnd"/>
      <w:r w:rsidRPr="00385007">
        <w:rPr>
          <w:sz w:val="22"/>
          <w:szCs w:val="22"/>
        </w:rPr>
        <w:t xml:space="preserve">, imipenem, </w:t>
      </w:r>
      <w:proofErr w:type="spellStart"/>
      <w:r w:rsidRPr="00385007">
        <w:rPr>
          <w:sz w:val="22"/>
          <w:szCs w:val="22"/>
        </w:rPr>
        <w:t>meropenem</w:t>
      </w:r>
      <w:proofErr w:type="spellEnd"/>
      <w:r w:rsidRPr="00385007">
        <w:rPr>
          <w:sz w:val="22"/>
          <w:szCs w:val="22"/>
        </w:rPr>
        <w:t xml:space="preserve">) AND tests positive for </w:t>
      </w:r>
      <w:proofErr w:type="spellStart"/>
      <w:r w:rsidRPr="00385007">
        <w:rPr>
          <w:sz w:val="22"/>
          <w:szCs w:val="22"/>
        </w:rPr>
        <w:t>carbapenemase</w:t>
      </w:r>
      <w:proofErr w:type="spellEnd"/>
      <w:r w:rsidRPr="00385007">
        <w:rPr>
          <w:sz w:val="22"/>
          <w:szCs w:val="22"/>
        </w:rPr>
        <w:t xml:space="preserve"> production (e.g. KPC, VIM, NDM, IMP, OXA-48-like) by a phenotypic (e.g. </w:t>
      </w:r>
      <w:proofErr w:type="spellStart"/>
      <w:r w:rsidRPr="00385007">
        <w:rPr>
          <w:sz w:val="22"/>
          <w:szCs w:val="22"/>
        </w:rPr>
        <w:t>CarbaNP</w:t>
      </w:r>
      <w:proofErr w:type="spellEnd"/>
      <w:r w:rsidRPr="00385007">
        <w:rPr>
          <w:sz w:val="22"/>
          <w:szCs w:val="22"/>
        </w:rPr>
        <w:t xml:space="preserve">, </w:t>
      </w:r>
      <w:proofErr w:type="spellStart"/>
      <w:r w:rsidRPr="00385007">
        <w:rPr>
          <w:sz w:val="22"/>
          <w:szCs w:val="22"/>
        </w:rPr>
        <w:t>mCIM</w:t>
      </w:r>
      <w:proofErr w:type="spellEnd"/>
      <w:r w:rsidRPr="00385007">
        <w:rPr>
          <w:sz w:val="22"/>
          <w:szCs w:val="22"/>
        </w:rPr>
        <w:t xml:space="preserve">, </w:t>
      </w:r>
      <w:r w:rsidR="002D2D29">
        <w:rPr>
          <w:sz w:val="22"/>
          <w:szCs w:val="22"/>
        </w:rPr>
        <w:t>m</w:t>
      </w:r>
      <w:r w:rsidRPr="00385007">
        <w:rPr>
          <w:sz w:val="22"/>
          <w:szCs w:val="22"/>
        </w:rPr>
        <w:t xml:space="preserve">odified </w:t>
      </w:r>
      <w:r w:rsidR="002D2D29">
        <w:rPr>
          <w:sz w:val="22"/>
          <w:szCs w:val="22"/>
        </w:rPr>
        <w:t>H</w:t>
      </w:r>
      <w:r w:rsidRPr="00385007">
        <w:rPr>
          <w:sz w:val="22"/>
          <w:szCs w:val="22"/>
        </w:rPr>
        <w:t>odge) or molecular method (e.g. PCR).</w:t>
      </w:r>
    </w:p>
    <w:p w14:paraId="3EA2EBAD" w14:textId="77777777" w:rsidR="0028025B" w:rsidRDefault="0028025B" w:rsidP="00131523">
      <w:pPr>
        <w:pStyle w:val="ListParagraph"/>
        <w:numPr>
          <w:ilvl w:val="0"/>
          <w:numId w:val="17"/>
        </w:numPr>
        <w:spacing w:before="120"/>
        <w:rPr>
          <w:color w:val="000000" w:themeColor="text1"/>
          <w:sz w:val="22"/>
          <w:szCs w:val="22"/>
        </w:rPr>
      </w:pPr>
      <w:r w:rsidRPr="000155FF">
        <w:rPr>
          <w:color w:val="000000" w:themeColor="text1"/>
          <w:sz w:val="22"/>
          <w:szCs w:val="22"/>
        </w:rPr>
        <w:t>When to report CRE</w:t>
      </w:r>
    </w:p>
    <w:p w14:paraId="0B382384" w14:textId="77777777" w:rsidR="0001005C" w:rsidRDefault="00385007" w:rsidP="00131523">
      <w:pPr>
        <w:pStyle w:val="ListParagraph"/>
        <w:numPr>
          <w:ilvl w:val="0"/>
          <w:numId w:val="17"/>
        </w:numPr>
        <w:spacing w:before="120"/>
        <w:rPr>
          <w:color w:val="000000" w:themeColor="text1"/>
          <w:sz w:val="22"/>
          <w:szCs w:val="22"/>
        </w:rPr>
      </w:pPr>
      <w:r>
        <w:rPr>
          <w:color w:val="000000" w:themeColor="text1"/>
          <w:sz w:val="22"/>
          <w:szCs w:val="22"/>
        </w:rPr>
        <w:t>How to report: see HL7 ELR Implementation Guide</w:t>
      </w:r>
    </w:p>
    <w:p w14:paraId="03B7465D" w14:textId="77777777" w:rsidR="008B176C" w:rsidRPr="00131523" w:rsidRDefault="00D40059" w:rsidP="00131523">
      <w:pPr>
        <w:pStyle w:val="ListParagraph"/>
        <w:numPr>
          <w:ilvl w:val="0"/>
          <w:numId w:val="17"/>
        </w:numPr>
        <w:spacing w:before="120"/>
        <w:rPr>
          <w:color w:val="000000" w:themeColor="text1"/>
          <w:sz w:val="22"/>
          <w:szCs w:val="22"/>
        </w:rPr>
      </w:pPr>
      <w:r>
        <w:rPr>
          <w:color w:val="000000" w:themeColor="text1"/>
          <w:sz w:val="22"/>
          <w:szCs w:val="22"/>
        </w:rPr>
        <w:t>Who</w:t>
      </w:r>
      <w:r w:rsidR="002D2D29">
        <w:rPr>
          <w:color w:val="000000" w:themeColor="text1"/>
          <w:sz w:val="22"/>
          <w:szCs w:val="22"/>
        </w:rPr>
        <w:t>m</w:t>
      </w:r>
      <w:r>
        <w:rPr>
          <w:color w:val="000000" w:themeColor="text1"/>
          <w:sz w:val="22"/>
          <w:szCs w:val="22"/>
        </w:rPr>
        <w:t xml:space="preserve"> to contact at the public health jurisdiction for questions regarding testing methods and reporting</w:t>
      </w:r>
    </w:p>
    <w:p w14:paraId="2913153C" w14:textId="77777777" w:rsidR="0028025B" w:rsidRPr="000155FF" w:rsidRDefault="0028025B" w:rsidP="00131523">
      <w:pPr>
        <w:spacing w:before="120"/>
        <w:ind w:left="720"/>
        <w:rPr>
          <w:color w:val="000000" w:themeColor="text1"/>
          <w:sz w:val="22"/>
          <w:szCs w:val="22"/>
        </w:rPr>
      </w:pPr>
      <w:r w:rsidRPr="000155FF">
        <w:rPr>
          <w:color w:val="000000" w:themeColor="text1"/>
          <w:sz w:val="22"/>
          <w:szCs w:val="22"/>
        </w:rPr>
        <w:t>Examples of written guidance for labs:</w:t>
      </w:r>
    </w:p>
    <w:p w14:paraId="5C226228" w14:textId="77777777" w:rsidR="0028025B" w:rsidRPr="00E26F5A" w:rsidRDefault="0028025B" w:rsidP="00131523">
      <w:pPr>
        <w:pStyle w:val="ListParagraph"/>
        <w:numPr>
          <w:ilvl w:val="0"/>
          <w:numId w:val="17"/>
        </w:numPr>
        <w:spacing w:before="120"/>
        <w:rPr>
          <w:color w:val="000000" w:themeColor="text1"/>
          <w:sz w:val="22"/>
          <w:szCs w:val="22"/>
        </w:rPr>
      </w:pPr>
      <w:r w:rsidRPr="00E26F5A">
        <w:rPr>
          <w:color w:val="000000" w:themeColor="text1"/>
          <w:sz w:val="22"/>
          <w:szCs w:val="22"/>
        </w:rPr>
        <w:t>[</w:t>
      </w:r>
      <w:commentRangeStart w:id="2"/>
      <w:r w:rsidRPr="00E26F5A">
        <w:rPr>
          <w:color w:val="000000" w:themeColor="text1"/>
          <w:sz w:val="22"/>
          <w:szCs w:val="22"/>
        </w:rPr>
        <w:t xml:space="preserve">Link </w:t>
      </w:r>
      <w:commentRangeEnd w:id="2"/>
      <w:r w:rsidR="00385007">
        <w:rPr>
          <w:rStyle w:val="CommentReference"/>
        </w:rPr>
        <w:commentReference w:id="2"/>
      </w:r>
      <w:r w:rsidRPr="00E26F5A">
        <w:rPr>
          <w:color w:val="000000" w:themeColor="text1"/>
          <w:sz w:val="22"/>
          <w:szCs w:val="22"/>
        </w:rPr>
        <w:t>to MA guidance]</w:t>
      </w:r>
    </w:p>
    <w:p w14:paraId="2E1C7DB0" w14:textId="77777777" w:rsidR="0028025B" w:rsidRDefault="0028025B" w:rsidP="00131523">
      <w:pPr>
        <w:pStyle w:val="ListParagraph"/>
        <w:numPr>
          <w:ilvl w:val="0"/>
          <w:numId w:val="17"/>
        </w:numPr>
        <w:spacing w:before="120"/>
        <w:rPr>
          <w:color w:val="000000" w:themeColor="text1"/>
          <w:sz w:val="22"/>
          <w:szCs w:val="22"/>
        </w:rPr>
      </w:pPr>
      <w:r w:rsidRPr="00E26F5A">
        <w:rPr>
          <w:color w:val="000000" w:themeColor="text1"/>
          <w:sz w:val="22"/>
          <w:szCs w:val="22"/>
        </w:rPr>
        <w:t>[Link to NM guidance]</w:t>
      </w:r>
    </w:p>
    <w:p w14:paraId="160E84A9" w14:textId="77777777" w:rsidR="001B3CC5" w:rsidRPr="00131523" w:rsidRDefault="001B3CC5" w:rsidP="00131523">
      <w:pPr>
        <w:pStyle w:val="ListParagraph"/>
        <w:numPr>
          <w:ilvl w:val="0"/>
          <w:numId w:val="17"/>
        </w:numPr>
        <w:spacing w:before="120"/>
        <w:rPr>
          <w:color w:val="000000" w:themeColor="text1"/>
          <w:sz w:val="22"/>
          <w:szCs w:val="22"/>
        </w:rPr>
      </w:pPr>
      <w:r>
        <w:rPr>
          <w:color w:val="000000" w:themeColor="text1"/>
          <w:sz w:val="22"/>
          <w:szCs w:val="22"/>
        </w:rPr>
        <w:t>[</w:t>
      </w:r>
      <w:r w:rsidR="00385007">
        <w:rPr>
          <w:color w:val="000000" w:themeColor="text1"/>
          <w:sz w:val="22"/>
          <w:szCs w:val="22"/>
        </w:rPr>
        <w:t>Link to IN guidance</w:t>
      </w:r>
      <w:r>
        <w:rPr>
          <w:color w:val="000000" w:themeColor="text1"/>
          <w:sz w:val="22"/>
          <w:szCs w:val="22"/>
        </w:rPr>
        <w:t>]</w:t>
      </w:r>
    </w:p>
    <w:p w14:paraId="4603F1F4" w14:textId="77777777" w:rsidR="0028025B" w:rsidRPr="000155FF" w:rsidRDefault="0028025B" w:rsidP="00131523">
      <w:pPr>
        <w:pStyle w:val="Heading2"/>
        <w:numPr>
          <w:ilvl w:val="1"/>
          <w:numId w:val="11"/>
        </w:numPr>
        <w:spacing w:before="120"/>
        <w:ind w:left="720"/>
        <w:rPr>
          <w:rFonts w:asciiTheme="minorHAnsi" w:hAnsiTheme="minorHAnsi"/>
          <w:color w:val="000000" w:themeColor="text1"/>
          <w:sz w:val="22"/>
          <w:szCs w:val="22"/>
        </w:rPr>
      </w:pPr>
      <w:r w:rsidRPr="000155FF">
        <w:rPr>
          <w:rFonts w:asciiTheme="minorHAnsi" w:hAnsiTheme="minorHAnsi"/>
          <w:color w:val="000000" w:themeColor="text1"/>
          <w:sz w:val="22"/>
          <w:szCs w:val="22"/>
        </w:rPr>
        <w:t>State health agencies should also be aware of laboratory practices that may impact the quality of ELR messages for CRE. These may include:</w:t>
      </w:r>
    </w:p>
    <w:p w14:paraId="2065FE13" w14:textId="77777777" w:rsidR="0028025B" w:rsidRPr="000155FF" w:rsidRDefault="0028025B" w:rsidP="00131523">
      <w:pPr>
        <w:pStyle w:val="ListParagraph"/>
        <w:numPr>
          <w:ilvl w:val="0"/>
          <w:numId w:val="17"/>
        </w:numPr>
        <w:spacing w:before="120"/>
        <w:rPr>
          <w:color w:val="000000" w:themeColor="text1"/>
          <w:sz w:val="22"/>
          <w:szCs w:val="22"/>
        </w:rPr>
      </w:pPr>
      <w:r w:rsidRPr="00831B5D">
        <w:rPr>
          <w:i/>
          <w:color w:val="000000" w:themeColor="text1"/>
          <w:sz w:val="22"/>
          <w:szCs w:val="22"/>
        </w:rPr>
        <w:t>Differences</w:t>
      </w:r>
      <w:r w:rsidR="00031AAB" w:rsidRPr="00831B5D">
        <w:rPr>
          <w:i/>
          <w:color w:val="000000" w:themeColor="text1"/>
          <w:sz w:val="22"/>
          <w:szCs w:val="22"/>
        </w:rPr>
        <w:t xml:space="preserve"> among laboratories</w:t>
      </w:r>
      <w:r w:rsidRPr="00831B5D">
        <w:rPr>
          <w:i/>
          <w:color w:val="000000" w:themeColor="text1"/>
          <w:sz w:val="22"/>
          <w:szCs w:val="22"/>
        </w:rPr>
        <w:t xml:space="preserve"> in how </w:t>
      </w:r>
      <w:r w:rsidR="00A33571" w:rsidRPr="00831B5D">
        <w:rPr>
          <w:i/>
          <w:color w:val="000000" w:themeColor="text1"/>
          <w:sz w:val="22"/>
          <w:szCs w:val="22"/>
        </w:rPr>
        <w:t>CRE ELR messages are triggered</w:t>
      </w:r>
      <w:r w:rsidR="00A33571" w:rsidRPr="000155FF">
        <w:rPr>
          <w:color w:val="000000" w:themeColor="text1"/>
          <w:sz w:val="22"/>
          <w:szCs w:val="22"/>
        </w:rPr>
        <w:t>.</w:t>
      </w:r>
      <w:r w:rsidR="00067A06">
        <w:rPr>
          <w:color w:val="000000" w:themeColor="text1"/>
          <w:sz w:val="22"/>
          <w:szCs w:val="22"/>
        </w:rPr>
        <w:t xml:space="preserve"> If the lab </w:t>
      </w:r>
      <w:proofErr w:type="gramStart"/>
      <w:r w:rsidR="00067A06">
        <w:rPr>
          <w:color w:val="000000" w:themeColor="text1"/>
          <w:sz w:val="22"/>
          <w:szCs w:val="22"/>
        </w:rPr>
        <w:t>is able to</w:t>
      </w:r>
      <w:proofErr w:type="gramEnd"/>
      <w:r w:rsidR="00067A06">
        <w:rPr>
          <w:color w:val="000000" w:themeColor="text1"/>
          <w:sz w:val="22"/>
          <w:szCs w:val="22"/>
        </w:rPr>
        <w:t xml:space="preserve"> automate CRE ELR mess</w:t>
      </w:r>
      <w:r w:rsidR="00FF045B">
        <w:rPr>
          <w:color w:val="000000" w:themeColor="text1"/>
          <w:sz w:val="22"/>
          <w:szCs w:val="22"/>
        </w:rPr>
        <w:t>a</w:t>
      </w:r>
      <w:r w:rsidR="00B14E17">
        <w:rPr>
          <w:color w:val="000000" w:themeColor="text1"/>
          <w:sz w:val="22"/>
          <w:szCs w:val="22"/>
        </w:rPr>
        <w:t>ging</w:t>
      </w:r>
      <w:r w:rsidR="00067A06">
        <w:rPr>
          <w:color w:val="000000" w:themeColor="text1"/>
          <w:sz w:val="22"/>
          <w:szCs w:val="22"/>
        </w:rPr>
        <w:t xml:space="preserve">, this </w:t>
      </w:r>
      <w:r w:rsidR="00B14E17">
        <w:rPr>
          <w:color w:val="000000" w:themeColor="text1"/>
          <w:sz w:val="22"/>
          <w:szCs w:val="22"/>
        </w:rPr>
        <w:t xml:space="preserve">will require less work for the lab and reduce </w:t>
      </w:r>
      <w:r w:rsidR="00B14E17">
        <w:rPr>
          <w:color w:val="000000" w:themeColor="text1"/>
          <w:sz w:val="22"/>
          <w:szCs w:val="22"/>
        </w:rPr>
        <w:lastRenderedPageBreak/>
        <w:t>opportunities for missed reports. However, some labs will need to trigger ELRs manually,</w:t>
      </w:r>
      <w:r w:rsidR="00067A06">
        <w:rPr>
          <w:color w:val="000000" w:themeColor="text1"/>
          <w:sz w:val="22"/>
          <w:szCs w:val="22"/>
        </w:rPr>
        <w:t xml:space="preserve"> </w:t>
      </w:r>
      <w:r w:rsidR="00B14E17">
        <w:rPr>
          <w:color w:val="000000" w:themeColor="text1"/>
          <w:sz w:val="22"/>
          <w:szCs w:val="22"/>
        </w:rPr>
        <w:t>depending</w:t>
      </w:r>
      <w:r w:rsidR="00067A06">
        <w:rPr>
          <w:color w:val="000000" w:themeColor="text1"/>
          <w:sz w:val="22"/>
          <w:szCs w:val="22"/>
        </w:rPr>
        <w:t xml:space="preserve"> on </w:t>
      </w:r>
      <w:r w:rsidR="00B14E17">
        <w:rPr>
          <w:color w:val="000000" w:themeColor="text1"/>
          <w:sz w:val="22"/>
          <w:szCs w:val="22"/>
        </w:rPr>
        <w:t>a</w:t>
      </w:r>
      <w:r w:rsidR="005C1E78">
        <w:rPr>
          <w:color w:val="000000" w:themeColor="text1"/>
          <w:sz w:val="22"/>
          <w:szCs w:val="22"/>
        </w:rPr>
        <w:t xml:space="preserve"> </w:t>
      </w:r>
      <w:r w:rsidR="00067A06">
        <w:rPr>
          <w:color w:val="000000" w:themeColor="text1"/>
          <w:sz w:val="22"/>
          <w:szCs w:val="22"/>
        </w:rPr>
        <w:t>jurisdiction’s definition of CRE and its complexity</w:t>
      </w:r>
      <w:r w:rsidR="005C1E78">
        <w:rPr>
          <w:color w:val="000000" w:themeColor="text1"/>
          <w:sz w:val="22"/>
          <w:szCs w:val="22"/>
        </w:rPr>
        <w:t>.</w:t>
      </w:r>
    </w:p>
    <w:p w14:paraId="03D0EFFB" w14:textId="77777777" w:rsidR="004A760B" w:rsidRPr="000155FF" w:rsidRDefault="004A760B" w:rsidP="00131523">
      <w:pPr>
        <w:pStyle w:val="ListParagraph"/>
        <w:numPr>
          <w:ilvl w:val="0"/>
          <w:numId w:val="17"/>
        </w:numPr>
        <w:spacing w:before="120"/>
        <w:rPr>
          <w:color w:val="000000" w:themeColor="text1"/>
          <w:sz w:val="22"/>
          <w:szCs w:val="22"/>
        </w:rPr>
      </w:pPr>
      <w:r w:rsidRPr="00831B5D">
        <w:rPr>
          <w:i/>
          <w:color w:val="000000" w:themeColor="text1"/>
          <w:sz w:val="22"/>
          <w:szCs w:val="22"/>
        </w:rPr>
        <w:t xml:space="preserve">Laboratory compliance with current </w:t>
      </w:r>
      <w:r w:rsidR="00D51D7C" w:rsidRPr="00831B5D">
        <w:rPr>
          <w:i/>
          <w:color w:val="000000" w:themeColor="text1"/>
          <w:sz w:val="22"/>
          <w:szCs w:val="22"/>
        </w:rPr>
        <w:t xml:space="preserve">CLSI </w:t>
      </w:r>
      <w:r w:rsidRPr="00831B5D">
        <w:rPr>
          <w:i/>
          <w:color w:val="000000" w:themeColor="text1"/>
          <w:sz w:val="22"/>
          <w:szCs w:val="22"/>
        </w:rPr>
        <w:t xml:space="preserve">guidelines for </w:t>
      </w:r>
      <w:r w:rsidR="00303A29" w:rsidRPr="00831B5D">
        <w:rPr>
          <w:i/>
          <w:color w:val="000000" w:themeColor="text1"/>
          <w:sz w:val="22"/>
          <w:szCs w:val="22"/>
        </w:rPr>
        <w:t>MIC values.</w:t>
      </w:r>
      <w:r w:rsidR="00303A29" w:rsidRPr="000155FF">
        <w:rPr>
          <w:color w:val="000000" w:themeColor="text1"/>
          <w:sz w:val="22"/>
          <w:szCs w:val="22"/>
        </w:rPr>
        <w:t xml:space="preserve"> The use of outdated MIC breakpoints can affect the interpretation of test results, especially for qualitative results.</w:t>
      </w:r>
    </w:p>
    <w:p w14:paraId="019311D5" w14:textId="77777777" w:rsidR="00131523" w:rsidRPr="00131523" w:rsidRDefault="004A760B" w:rsidP="00131523">
      <w:pPr>
        <w:pStyle w:val="ListParagraph"/>
        <w:numPr>
          <w:ilvl w:val="0"/>
          <w:numId w:val="17"/>
        </w:numPr>
        <w:spacing w:before="120"/>
        <w:rPr>
          <w:color w:val="000000" w:themeColor="text1"/>
          <w:sz w:val="22"/>
          <w:szCs w:val="22"/>
        </w:rPr>
      </w:pPr>
      <w:r w:rsidRPr="00831B5D">
        <w:rPr>
          <w:i/>
          <w:color w:val="000000" w:themeColor="text1"/>
          <w:sz w:val="22"/>
          <w:szCs w:val="22"/>
        </w:rPr>
        <w:t>Suppression of certain resistance test results</w:t>
      </w:r>
      <w:r w:rsidR="00021E14" w:rsidRPr="00831B5D">
        <w:rPr>
          <w:i/>
          <w:color w:val="000000" w:themeColor="text1"/>
          <w:sz w:val="22"/>
          <w:szCs w:val="22"/>
        </w:rPr>
        <w:t xml:space="preserve"> according to CLSI guidelines</w:t>
      </w:r>
      <w:r w:rsidR="00B14E17">
        <w:rPr>
          <w:i/>
          <w:color w:val="000000" w:themeColor="text1"/>
          <w:sz w:val="22"/>
          <w:szCs w:val="22"/>
        </w:rPr>
        <w:t xml:space="preserve"> and/or clinical formularies</w:t>
      </w:r>
      <w:r w:rsidR="00EE2B4F" w:rsidRPr="00831B5D">
        <w:rPr>
          <w:i/>
          <w:color w:val="000000" w:themeColor="text1"/>
          <w:sz w:val="22"/>
          <w:szCs w:val="22"/>
        </w:rPr>
        <w:t>.</w:t>
      </w:r>
      <w:r w:rsidR="00EE2B4F" w:rsidRPr="000155FF">
        <w:rPr>
          <w:color w:val="000000" w:themeColor="text1"/>
          <w:sz w:val="22"/>
          <w:szCs w:val="22"/>
        </w:rPr>
        <w:t xml:space="preserve"> This may result in </w:t>
      </w:r>
      <w:r w:rsidR="00B14E17">
        <w:rPr>
          <w:color w:val="000000" w:themeColor="text1"/>
          <w:sz w:val="22"/>
          <w:szCs w:val="22"/>
        </w:rPr>
        <w:t>missing</w:t>
      </w:r>
      <w:r w:rsidR="00B14E17" w:rsidRPr="000155FF">
        <w:rPr>
          <w:color w:val="000000" w:themeColor="text1"/>
          <w:sz w:val="22"/>
          <w:szCs w:val="22"/>
        </w:rPr>
        <w:t xml:space="preserve"> </w:t>
      </w:r>
      <w:r w:rsidR="00EE2B4F" w:rsidRPr="000155FF">
        <w:rPr>
          <w:color w:val="000000" w:themeColor="text1"/>
          <w:sz w:val="22"/>
          <w:szCs w:val="22"/>
        </w:rPr>
        <w:t xml:space="preserve">test results for some antimicrobials </w:t>
      </w:r>
      <w:r w:rsidR="00B14E17">
        <w:rPr>
          <w:color w:val="000000" w:themeColor="text1"/>
          <w:sz w:val="22"/>
          <w:szCs w:val="22"/>
        </w:rPr>
        <w:t>of interest</w:t>
      </w:r>
      <w:r w:rsidR="00EE2B4F" w:rsidRPr="000155FF">
        <w:rPr>
          <w:color w:val="000000" w:themeColor="text1"/>
          <w:sz w:val="22"/>
          <w:szCs w:val="22"/>
        </w:rPr>
        <w:t xml:space="preserve"> to PHAs. </w:t>
      </w:r>
    </w:p>
    <w:p w14:paraId="021FBADA" w14:textId="77777777" w:rsidR="00E90A24" w:rsidRDefault="00806BB4" w:rsidP="00806BB4">
      <w:pPr>
        <w:pStyle w:val="Heading2"/>
        <w:numPr>
          <w:ilvl w:val="1"/>
          <w:numId w:val="11"/>
        </w:numPr>
        <w:spacing w:before="120"/>
        <w:ind w:left="720"/>
        <w:rPr>
          <w:rFonts w:asciiTheme="minorHAnsi" w:hAnsiTheme="minorHAnsi"/>
          <w:color w:val="000000" w:themeColor="text1"/>
          <w:sz w:val="22"/>
          <w:szCs w:val="22"/>
        </w:rPr>
      </w:pPr>
      <w:r>
        <w:rPr>
          <w:rFonts w:asciiTheme="minorHAnsi" w:hAnsiTheme="minorHAnsi"/>
          <w:color w:val="000000" w:themeColor="text1"/>
          <w:sz w:val="22"/>
          <w:szCs w:val="22"/>
        </w:rPr>
        <w:t>A s</w:t>
      </w:r>
      <w:r w:rsidR="00E90A24">
        <w:rPr>
          <w:rFonts w:asciiTheme="minorHAnsi" w:hAnsiTheme="minorHAnsi"/>
          <w:color w:val="000000" w:themeColor="text1"/>
          <w:sz w:val="22"/>
          <w:szCs w:val="22"/>
        </w:rPr>
        <w:t>urvey of labs</w:t>
      </w:r>
      <w:r>
        <w:rPr>
          <w:rFonts w:asciiTheme="minorHAnsi" w:hAnsiTheme="minorHAnsi"/>
          <w:color w:val="000000" w:themeColor="text1"/>
          <w:sz w:val="22"/>
          <w:szCs w:val="22"/>
        </w:rPr>
        <w:t xml:space="preserve"> may be helpful to understand the test methods and breakpoints labs are using to identify CRE. Survey items may include:</w:t>
      </w:r>
    </w:p>
    <w:p w14:paraId="164FDF97" w14:textId="77777777" w:rsidR="0030724A" w:rsidRDefault="0030724A" w:rsidP="00806BB4">
      <w:pPr>
        <w:pStyle w:val="ListParagraph"/>
        <w:numPr>
          <w:ilvl w:val="0"/>
          <w:numId w:val="17"/>
        </w:numPr>
        <w:spacing w:before="120"/>
        <w:rPr>
          <w:color w:val="000000" w:themeColor="text1"/>
          <w:sz w:val="22"/>
          <w:szCs w:val="22"/>
        </w:rPr>
      </w:pPr>
      <w:r>
        <w:rPr>
          <w:color w:val="000000" w:themeColor="text1"/>
          <w:sz w:val="22"/>
          <w:szCs w:val="22"/>
        </w:rPr>
        <w:t xml:space="preserve">Laboratory’s knowledge of CRE </w:t>
      </w:r>
      <w:proofErr w:type="spellStart"/>
      <w:r>
        <w:rPr>
          <w:color w:val="000000" w:themeColor="text1"/>
          <w:sz w:val="22"/>
          <w:szCs w:val="22"/>
        </w:rPr>
        <w:t>reportability</w:t>
      </w:r>
      <w:proofErr w:type="spellEnd"/>
      <w:r>
        <w:rPr>
          <w:color w:val="000000" w:themeColor="text1"/>
          <w:sz w:val="22"/>
          <w:szCs w:val="22"/>
        </w:rPr>
        <w:t xml:space="preserve"> and plans for reporting</w:t>
      </w:r>
    </w:p>
    <w:p w14:paraId="11417125" w14:textId="77777777" w:rsidR="0030724A" w:rsidRDefault="0030724A" w:rsidP="00806BB4">
      <w:pPr>
        <w:pStyle w:val="ListParagraph"/>
        <w:numPr>
          <w:ilvl w:val="0"/>
          <w:numId w:val="17"/>
        </w:numPr>
        <w:spacing w:before="120"/>
        <w:rPr>
          <w:color w:val="000000" w:themeColor="text1"/>
          <w:sz w:val="22"/>
          <w:szCs w:val="22"/>
        </w:rPr>
      </w:pPr>
      <w:r>
        <w:rPr>
          <w:color w:val="000000" w:themeColor="text1"/>
          <w:sz w:val="22"/>
          <w:szCs w:val="22"/>
        </w:rPr>
        <w:t xml:space="preserve">Capacity to identify organisms and perform susceptibility and </w:t>
      </w:r>
      <w:proofErr w:type="spellStart"/>
      <w:r>
        <w:rPr>
          <w:color w:val="000000" w:themeColor="text1"/>
          <w:sz w:val="22"/>
          <w:szCs w:val="22"/>
        </w:rPr>
        <w:t>carbapenemase</w:t>
      </w:r>
      <w:proofErr w:type="spellEnd"/>
      <w:r>
        <w:rPr>
          <w:color w:val="000000" w:themeColor="text1"/>
          <w:sz w:val="22"/>
          <w:szCs w:val="22"/>
        </w:rPr>
        <w:t xml:space="preserve"> testing </w:t>
      </w:r>
    </w:p>
    <w:p w14:paraId="169E55FF" w14:textId="5194E3B4" w:rsidR="0030724A" w:rsidRDefault="0030724A" w:rsidP="00806BB4">
      <w:pPr>
        <w:pStyle w:val="ListParagraph"/>
        <w:numPr>
          <w:ilvl w:val="0"/>
          <w:numId w:val="17"/>
        </w:numPr>
        <w:spacing w:before="120"/>
        <w:rPr>
          <w:color w:val="000000" w:themeColor="text1"/>
          <w:sz w:val="22"/>
          <w:szCs w:val="22"/>
        </w:rPr>
      </w:pPr>
      <w:r>
        <w:rPr>
          <w:color w:val="000000" w:themeColor="text1"/>
          <w:sz w:val="22"/>
          <w:szCs w:val="22"/>
        </w:rPr>
        <w:t>Capacity to send test results via ELR</w:t>
      </w:r>
      <w:r w:rsidR="00C4262A">
        <w:rPr>
          <w:color w:val="000000" w:themeColor="text1"/>
          <w:sz w:val="22"/>
          <w:szCs w:val="22"/>
        </w:rPr>
        <w:t>, including version of HL7 ELR messages</w:t>
      </w:r>
    </w:p>
    <w:p w14:paraId="5355E6A6" w14:textId="77777777" w:rsidR="00806BB4" w:rsidRDefault="00806BB4" w:rsidP="00806BB4">
      <w:pPr>
        <w:pStyle w:val="ListParagraph"/>
        <w:numPr>
          <w:ilvl w:val="0"/>
          <w:numId w:val="17"/>
        </w:numPr>
        <w:spacing w:before="120"/>
        <w:rPr>
          <w:color w:val="000000" w:themeColor="text1"/>
          <w:sz w:val="22"/>
          <w:szCs w:val="22"/>
        </w:rPr>
      </w:pPr>
      <w:r>
        <w:rPr>
          <w:color w:val="000000" w:themeColor="text1"/>
          <w:sz w:val="22"/>
          <w:szCs w:val="22"/>
        </w:rPr>
        <w:t>Tests used to identify organisms</w:t>
      </w:r>
    </w:p>
    <w:p w14:paraId="217E49AF" w14:textId="4198A177" w:rsidR="00806BB4" w:rsidRDefault="00806BB4" w:rsidP="00806BB4">
      <w:pPr>
        <w:pStyle w:val="ListParagraph"/>
        <w:numPr>
          <w:ilvl w:val="0"/>
          <w:numId w:val="17"/>
        </w:numPr>
        <w:spacing w:before="120"/>
        <w:rPr>
          <w:color w:val="000000" w:themeColor="text1"/>
          <w:sz w:val="22"/>
          <w:szCs w:val="22"/>
        </w:rPr>
      </w:pPr>
      <w:r>
        <w:rPr>
          <w:color w:val="000000" w:themeColor="text1"/>
          <w:sz w:val="22"/>
          <w:szCs w:val="22"/>
        </w:rPr>
        <w:t xml:space="preserve">Tests </w:t>
      </w:r>
      <w:r w:rsidR="00355F9A">
        <w:rPr>
          <w:color w:val="000000" w:themeColor="text1"/>
          <w:sz w:val="22"/>
          <w:szCs w:val="22"/>
        </w:rPr>
        <w:t xml:space="preserve">and </w:t>
      </w:r>
      <w:r w:rsidR="0030724A">
        <w:rPr>
          <w:color w:val="000000" w:themeColor="text1"/>
          <w:sz w:val="22"/>
          <w:szCs w:val="22"/>
        </w:rPr>
        <w:t xml:space="preserve">MIC interpretive criteria and or zone diameter interpretive criteria </w:t>
      </w:r>
      <w:r>
        <w:rPr>
          <w:color w:val="000000" w:themeColor="text1"/>
          <w:sz w:val="22"/>
          <w:szCs w:val="22"/>
        </w:rPr>
        <w:t>used to identify antimicrobial susceptibility</w:t>
      </w:r>
    </w:p>
    <w:p w14:paraId="04DD726E" w14:textId="17772A0D" w:rsidR="00806BB4" w:rsidRDefault="0030724A" w:rsidP="00806BB4">
      <w:pPr>
        <w:pStyle w:val="ListParagraph"/>
        <w:numPr>
          <w:ilvl w:val="0"/>
          <w:numId w:val="17"/>
        </w:numPr>
        <w:spacing w:before="120"/>
        <w:rPr>
          <w:color w:val="000000" w:themeColor="text1"/>
          <w:sz w:val="22"/>
          <w:szCs w:val="22"/>
        </w:rPr>
      </w:pPr>
      <w:proofErr w:type="spellStart"/>
      <w:r>
        <w:rPr>
          <w:color w:val="000000" w:themeColor="text1"/>
          <w:sz w:val="22"/>
          <w:szCs w:val="22"/>
        </w:rPr>
        <w:t>Carbapenemase</w:t>
      </w:r>
      <w:proofErr w:type="spellEnd"/>
      <w:r>
        <w:rPr>
          <w:color w:val="000000" w:themeColor="text1"/>
          <w:sz w:val="22"/>
          <w:szCs w:val="22"/>
        </w:rPr>
        <w:t xml:space="preserve"> confirmatory tests</w:t>
      </w:r>
    </w:p>
    <w:p w14:paraId="3E7B8DC0" w14:textId="77777777" w:rsidR="00806BB4" w:rsidRDefault="00806BB4" w:rsidP="00806BB4">
      <w:pPr>
        <w:pStyle w:val="ListParagraph"/>
        <w:numPr>
          <w:ilvl w:val="0"/>
          <w:numId w:val="17"/>
        </w:numPr>
        <w:spacing w:before="120"/>
        <w:rPr>
          <w:color w:val="000000" w:themeColor="text1"/>
          <w:sz w:val="22"/>
          <w:szCs w:val="22"/>
        </w:rPr>
      </w:pPr>
      <w:r>
        <w:rPr>
          <w:color w:val="000000" w:themeColor="text1"/>
          <w:sz w:val="22"/>
          <w:szCs w:val="22"/>
        </w:rPr>
        <w:t>Practices for sending isolates to other labs for additional testing</w:t>
      </w:r>
    </w:p>
    <w:p w14:paraId="24F9C389" w14:textId="7AE67D64" w:rsidR="0030724A" w:rsidRPr="000155FF" w:rsidRDefault="0030724A" w:rsidP="00806BB4">
      <w:pPr>
        <w:pStyle w:val="ListParagraph"/>
        <w:numPr>
          <w:ilvl w:val="0"/>
          <w:numId w:val="17"/>
        </w:numPr>
        <w:spacing w:before="120"/>
        <w:rPr>
          <w:color w:val="000000" w:themeColor="text1"/>
          <w:sz w:val="22"/>
          <w:szCs w:val="22"/>
        </w:rPr>
      </w:pPr>
      <w:r>
        <w:rPr>
          <w:color w:val="000000" w:themeColor="text1"/>
          <w:sz w:val="22"/>
          <w:szCs w:val="22"/>
        </w:rPr>
        <w:t xml:space="preserve">The approximate number of </w:t>
      </w:r>
      <w:proofErr w:type="spellStart"/>
      <w:r w:rsidR="00876BAA" w:rsidRPr="00AF3F85">
        <w:rPr>
          <w:i/>
          <w:color w:val="000000" w:themeColor="text1"/>
          <w:sz w:val="22"/>
          <w:szCs w:val="22"/>
        </w:rPr>
        <w:t>E</w:t>
      </w:r>
      <w:r w:rsidRPr="00AF3F85">
        <w:rPr>
          <w:i/>
          <w:color w:val="000000" w:themeColor="text1"/>
          <w:sz w:val="22"/>
          <w:szCs w:val="22"/>
        </w:rPr>
        <w:t>nterobacteriaceae</w:t>
      </w:r>
      <w:proofErr w:type="spellEnd"/>
      <w:r>
        <w:rPr>
          <w:color w:val="000000" w:themeColor="text1"/>
          <w:sz w:val="22"/>
          <w:szCs w:val="22"/>
        </w:rPr>
        <w:t xml:space="preserve"> results produced by the laboratory during a specific </w:t>
      </w:r>
      <w:proofErr w:type="gramStart"/>
      <w:r>
        <w:rPr>
          <w:color w:val="000000" w:themeColor="text1"/>
          <w:sz w:val="22"/>
          <w:szCs w:val="22"/>
        </w:rPr>
        <w:t>time period</w:t>
      </w:r>
      <w:proofErr w:type="gramEnd"/>
    </w:p>
    <w:p w14:paraId="1CCF2EDF" w14:textId="77777777" w:rsidR="00806BB4" w:rsidRPr="00806BB4" w:rsidRDefault="00806BB4" w:rsidP="00806BB4"/>
    <w:p w14:paraId="5345DB28" w14:textId="77777777" w:rsidR="00BD7E2C" w:rsidRDefault="0096399F" w:rsidP="00131523">
      <w:pPr>
        <w:pStyle w:val="Heading1"/>
        <w:numPr>
          <w:ilvl w:val="0"/>
          <w:numId w:val="8"/>
        </w:numPr>
        <w:rPr>
          <w:rFonts w:asciiTheme="minorHAnsi" w:hAnsiTheme="minorHAnsi"/>
          <w:color w:val="000000" w:themeColor="text1"/>
          <w:sz w:val="22"/>
          <w:szCs w:val="22"/>
        </w:rPr>
      </w:pPr>
      <w:r w:rsidRPr="000155FF">
        <w:rPr>
          <w:rFonts w:asciiTheme="minorHAnsi" w:hAnsiTheme="minorHAnsi"/>
          <w:color w:val="000000" w:themeColor="text1"/>
          <w:sz w:val="22"/>
          <w:szCs w:val="22"/>
        </w:rPr>
        <w:t xml:space="preserve">Receiving and Processing </w:t>
      </w:r>
      <w:r w:rsidR="00501F79" w:rsidRPr="000155FF">
        <w:rPr>
          <w:rFonts w:asciiTheme="minorHAnsi" w:hAnsiTheme="minorHAnsi"/>
          <w:color w:val="000000" w:themeColor="text1"/>
          <w:sz w:val="22"/>
          <w:szCs w:val="22"/>
        </w:rPr>
        <w:t>HL7</w:t>
      </w:r>
      <w:r w:rsidR="00BD7E2C" w:rsidRPr="000155FF">
        <w:rPr>
          <w:rFonts w:asciiTheme="minorHAnsi" w:hAnsiTheme="minorHAnsi"/>
          <w:color w:val="000000" w:themeColor="text1"/>
          <w:sz w:val="22"/>
          <w:szCs w:val="22"/>
        </w:rPr>
        <w:t xml:space="preserve"> ELR Messages</w:t>
      </w:r>
    </w:p>
    <w:p w14:paraId="39F56593" w14:textId="77777777" w:rsidR="00385007" w:rsidRPr="00385007" w:rsidRDefault="00385007" w:rsidP="00385007"/>
    <w:p w14:paraId="16467C4A" w14:textId="77777777" w:rsidR="00C01D44" w:rsidRPr="009C7AC9" w:rsidRDefault="0049402F" w:rsidP="009C7AC9">
      <w:pPr>
        <w:ind w:left="360"/>
        <w:rPr>
          <w:color w:val="000000" w:themeColor="text1"/>
          <w:sz w:val="22"/>
          <w:szCs w:val="22"/>
        </w:rPr>
      </w:pPr>
      <w:r w:rsidRPr="00385007">
        <w:rPr>
          <w:color w:val="000000" w:themeColor="text1"/>
          <w:sz w:val="22"/>
          <w:szCs w:val="22"/>
        </w:rPr>
        <w:t xml:space="preserve">To fully assess antimicrobial resistance and categorize resistance properly, </w:t>
      </w:r>
      <w:r w:rsidR="009C7AC9">
        <w:rPr>
          <w:color w:val="000000" w:themeColor="text1"/>
          <w:sz w:val="22"/>
          <w:szCs w:val="22"/>
        </w:rPr>
        <w:t>public health agencies need</w:t>
      </w:r>
      <w:r w:rsidRPr="00385007">
        <w:rPr>
          <w:color w:val="000000" w:themeColor="text1"/>
          <w:sz w:val="22"/>
          <w:szCs w:val="22"/>
        </w:rPr>
        <w:t xml:space="preserve"> to receive enough information about resistance testing for specific organisms. This includes: 1) the antimicrobial/bactericidal agent being tested; 2) the method of testing (K-B, MIC, etc.); 3) the actual quantitative and qualitative results and interpretations.</w:t>
      </w:r>
      <w:r w:rsidR="009C7AC9">
        <w:rPr>
          <w:color w:val="000000" w:themeColor="text1"/>
          <w:sz w:val="22"/>
          <w:szCs w:val="22"/>
        </w:rPr>
        <w:t xml:space="preserve"> </w:t>
      </w:r>
      <w:r w:rsidR="00C01D44" w:rsidRPr="00385007">
        <w:rPr>
          <w:color w:val="000000" w:themeColor="text1"/>
          <w:sz w:val="22"/>
          <w:szCs w:val="22"/>
        </w:rPr>
        <w:t xml:space="preserve">This information </w:t>
      </w:r>
      <w:r w:rsidR="00113F16" w:rsidRPr="00385007">
        <w:rPr>
          <w:color w:val="000000" w:themeColor="text1"/>
          <w:sz w:val="22"/>
          <w:szCs w:val="22"/>
        </w:rPr>
        <w:t>is</w:t>
      </w:r>
      <w:r w:rsidR="00C01D44" w:rsidRPr="00385007">
        <w:rPr>
          <w:color w:val="000000" w:themeColor="text1"/>
          <w:sz w:val="22"/>
          <w:szCs w:val="22"/>
        </w:rPr>
        <w:t xml:space="preserve"> used to monitor for </w:t>
      </w:r>
      <w:r w:rsidR="000F1489" w:rsidRPr="00385007">
        <w:rPr>
          <w:color w:val="000000" w:themeColor="text1"/>
          <w:sz w:val="22"/>
          <w:szCs w:val="22"/>
        </w:rPr>
        <w:t>multi-drug resistant organisms</w:t>
      </w:r>
      <w:r w:rsidR="00C01D44" w:rsidRPr="00385007">
        <w:rPr>
          <w:color w:val="000000" w:themeColor="text1"/>
          <w:sz w:val="22"/>
          <w:szCs w:val="22"/>
        </w:rPr>
        <w:t xml:space="preserve"> that require stronger antibiotics to treat infections.</w:t>
      </w:r>
    </w:p>
    <w:p w14:paraId="291AEC17" w14:textId="12396E61" w:rsidR="009C7AC9" w:rsidRDefault="00CC2937" w:rsidP="009C7AC9">
      <w:pPr>
        <w:spacing w:before="240"/>
        <w:ind w:left="360"/>
        <w:rPr>
          <w:color w:val="000000" w:themeColor="text1"/>
          <w:sz w:val="22"/>
          <w:szCs w:val="22"/>
        </w:rPr>
      </w:pPr>
      <w:r>
        <w:rPr>
          <w:color w:val="000000" w:themeColor="text1"/>
          <w:sz w:val="22"/>
          <w:szCs w:val="22"/>
        </w:rPr>
        <w:t>Specific</w:t>
      </w:r>
      <w:r w:rsidRPr="009C7AC9">
        <w:rPr>
          <w:color w:val="000000" w:themeColor="text1"/>
          <w:sz w:val="22"/>
          <w:szCs w:val="22"/>
        </w:rPr>
        <w:t xml:space="preserve"> </w:t>
      </w:r>
      <w:r w:rsidR="00C01D44" w:rsidRPr="009C7AC9">
        <w:rPr>
          <w:color w:val="000000" w:themeColor="text1"/>
          <w:sz w:val="22"/>
          <w:szCs w:val="22"/>
        </w:rPr>
        <w:t xml:space="preserve">fields in the HL7 message allow for the CRE report (and other susceptibilities) to be reported to PHA. </w:t>
      </w:r>
      <w:r w:rsidR="009F6FBE" w:rsidRPr="009C7AC9">
        <w:rPr>
          <w:color w:val="000000" w:themeColor="text1"/>
          <w:sz w:val="22"/>
          <w:szCs w:val="22"/>
        </w:rPr>
        <w:t>The</w:t>
      </w:r>
      <w:r w:rsidR="00C01D44" w:rsidRPr="009C7AC9">
        <w:rPr>
          <w:color w:val="000000" w:themeColor="text1"/>
          <w:sz w:val="22"/>
          <w:szCs w:val="22"/>
        </w:rPr>
        <w:t xml:space="preserve"> message</w:t>
      </w:r>
      <w:r w:rsidR="009F6FBE" w:rsidRPr="009C7AC9">
        <w:rPr>
          <w:color w:val="000000" w:themeColor="text1"/>
          <w:sz w:val="22"/>
          <w:szCs w:val="22"/>
        </w:rPr>
        <w:t>(</w:t>
      </w:r>
      <w:r w:rsidR="00C01D44" w:rsidRPr="009C7AC9">
        <w:rPr>
          <w:color w:val="000000" w:themeColor="text1"/>
          <w:sz w:val="22"/>
          <w:szCs w:val="22"/>
        </w:rPr>
        <w:t>s</w:t>
      </w:r>
      <w:r w:rsidR="009F6FBE" w:rsidRPr="009C7AC9">
        <w:rPr>
          <w:color w:val="000000" w:themeColor="text1"/>
          <w:sz w:val="22"/>
          <w:szCs w:val="22"/>
        </w:rPr>
        <w:t>)</w:t>
      </w:r>
      <w:r w:rsidR="00C01D44" w:rsidRPr="009C7AC9">
        <w:rPr>
          <w:color w:val="000000" w:themeColor="text1"/>
          <w:sz w:val="22"/>
          <w:szCs w:val="22"/>
        </w:rPr>
        <w:t xml:space="preserve"> used to report CRE (and other susc</w:t>
      </w:r>
      <w:r w:rsidR="009F6FBE" w:rsidRPr="009C7AC9">
        <w:rPr>
          <w:color w:val="000000" w:themeColor="text1"/>
          <w:sz w:val="22"/>
          <w:szCs w:val="22"/>
        </w:rPr>
        <w:t>eptibilities) should contain the organism, antibiotic susceptibilities, and the specimen source.</w:t>
      </w:r>
      <w:r w:rsidR="00CA6029" w:rsidRPr="009C7AC9">
        <w:rPr>
          <w:color w:val="000000" w:themeColor="text1"/>
          <w:sz w:val="22"/>
          <w:szCs w:val="22"/>
        </w:rPr>
        <w:t xml:space="preserve"> The parent observation is the identified organism (e.g. </w:t>
      </w:r>
      <w:proofErr w:type="spellStart"/>
      <w:r w:rsidR="00CA6029" w:rsidRPr="009C7AC9">
        <w:rPr>
          <w:i/>
          <w:color w:val="000000" w:themeColor="text1"/>
          <w:sz w:val="22"/>
          <w:szCs w:val="22"/>
        </w:rPr>
        <w:t>Klebsiella</w:t>
      </w:r>
      <w:proofErr w:type="spellEnd"/>
      <w:r w:rsidR="00CA6029" w:rsidRPr="009C7AC9">
        <w:rPr>
          <w:i/>
          <w:color w:val="000000" w:themeColor="text1"/>
          <w:sz w:val="22"/>
          <w:szCs w:val="22"/>
        </w:rPr>
        <w:t xml:space="preserve"> </w:t>
      </w:r>
      <w:r w:rsidR="00CA6029">
        <w:rPr>
          <w:i/>
          <w:color w:val="000000" w:themeColor="text1"/>
          <w:sz w:val="22"/>
          <w:szCs w:val="22"/>
        </w:rPr>
        <w:t>pneumoniae</w:t>
      </w:r>
      <w:r w:rsidR="00CA6029">
        <w:rPr>
          <w:color w:val="000000" w:themeColor="text1"/>
          <w:sz w:val="22"/>
          <w:szCs w:val="22"/>
        </w:rPr>
        <w:t>) and the child observation is the antibiotic susceptibility results.</w:t>
      </w:r>
      <w:r w:rsidR="006E45FC">
        <w:rPr>
          <w:color w:val="000000" w:themeColor="text1"/>
          <w:sz w:val="22"/>
          <w:szCs w:val="22"/>
        </w:rPr>
        <w:t xml:space="preserve"> </w:t>
      </w:r>
      <w:r w:rsidR="00CA6029">
        <w:rPr>
          <w:color w:val="000000" w:themeColor="text1"/>
          <w:sz w:val="22"/>
          <w:szCs w:val="22"/>
        </w:rPr>
        <w:t xml:space="preserve">The </w:t>
      </w:r>
      <w:r w:rsidR="00C01D44" w:rsidRPr="00831B5D">
        <w:rPr>
          <w:color w:val="000000" w:themeColor="text1"/>
          <w:sz w:val="22"/>
          <w:szCs w:val="22"/>
        </w:rPr>
        <w:t xml:space="preserve">child </w:t>
      </w:r>
      <w:r w:rsidR="00CA6029">
        <w:rPr>
          <w:color w:val="000000" w:themeColor="text1"/>
          <w:sz w:val="22"/>
          <w:szCs w:val="22"/>
        </w:rPr>
        <w:t>observation</w:t>
      </w:r>
      <w:r w:rsidR="00C01D44" w:rsidRPr="00831B5D">
        <w:rPr>
          <w:color w:val="000000" w:themeColor="text1"/>
          <w:sz w:val="22"/>
          <w:szCs w:val="22"/>
        </w:rPr>
        <w:t xml:space="preserve"> should list </w:t>
      </w:r>
      <w:r>
        <w:rPr>
          <w:color w:val="000000" w:themeColor="text1"/>
          <w:sz w:val="22"/>
          <w:szCs w:val="22"/>
        </w:rPr>
        <w:t>all</w:t>
      </w:r>
      <w:r w:rsidRPr="00831B5D">
        <w:rPr>
          <w:color w:val="000000" w:themeColor="text1"/>
          <w:sz w:val="22"/>
          <w:szCs w:val="22"/>
        </w:rPr>
        <w:t xml:space="preserve"> </w:t>
      </w:r>
      <w:r w:rsidR="00CA6029">
        <w:rPr>
          <w:color w:val="000000" w:themeColor="text1"/>
          <w:sz w:val="22"/>
          <w:szCs w:val="22"/>
        </w:rPr>
        <w:t>antibiotics</w:t>
      </w:r>
      <w:r w:rsidR="00C01D44" w:rsidRPr="00831B5D">
        <w:rPr>
          <w:color w:val="000000" w:themeColor="text1"/>
          <w:sz w:val="22"/>
          <w:szCs w:val="22"/>
        </w:rPr>
        <w:t xml:space="preserve"> tested against the </w:t>
      </w:r>
      <w:r w:rsidR="00CA6029">
        <w:rPr>
          <w:color w:val="000000" w:themeColor="text1"/>
          <w:sz w:val="22"/>
          <w:szCs w:val="22"/>
        </w:rPr>
        <w:t>organism</w:t>
      </w:r>
      <w:r w:rsidR="006E45FC">
        <w:rPr>
          <w:color w:val="000000" w:themeColor="text1"/>
          <w:sz w:val="22"/>
          <w:szCs w:val="22"/>
        </w:rPr>
        <w:t xml:space="preserve">, </w:t>
      </w:r>
      <w:r w:rsidR="00C01D44" w:rsidRPr="00831B5D">
        <w:rPr>
          <w:color w:val="000000" w:themeColor="text1"/>
          <w:sz w:val="22"/>
          <w:szCs w:val="22"/>
        </w:rPr>
        <w:t>the</w:t>
      </w:r>
      <w:r w:rsidR="006E45FC">
        <w:rPr>
          <w:color w:val="000000" w:themeColor="text1"/>
          <w:sz w:val="22"/>
          <w:szCs w:val="22"/>
        </w:rPr>
        <w:t xml:space="preserve"> measured MIC values,</w:t>
      </w:r>
      <w:r w:rsidR="00C01D44" w:rsidRPr="00831B5D">
        <w:rPr>
          <w:color w:val="000000" w:themeColor="text1"/>
          <w:sz w:val="22"/>
          <w:szCs w:val="22"/>
        </w:rPr>
        <w:t xml:space="preserve"> and the</w:t>
      </w:r>
      <w:r w:rsidR="006E45FC">
        <w:rPr>
          <w:color w:val="000000" w:themeColor="text1"/>
          <w:sz w:val="22"/>
          <w:szCs w:val="22"/>
        </w:rPr>
        <w:t xml:space="preserve"> phenotypic</w:t>
      </w:r>
      <w:r w:rsidR="00C01D44" w:rsidRPr="00831B5D">
        <w:rPr>
          <w:color w:val="000000" w:themeColor="text1"/>
          <w:sz w:val="22"/>
          <w:szCs w:val="22"/>
        </w:rPr>
        <w:t xml:space="preserve"> interpretation (e.g. drug 1 … </w:t>
      </w:r>
      <w:r w:rsidR="006E45FC">
        <w:rPr>
          <w:color w:val="000000" w:themeColor="text1"/>
          <w:sz w:val="22"/>
          <w:szCs w:val="22"/>
        </w:rPr>
        <w:t>&lt;</w:t>
      </w:r>
      <w:proofErr w:type="gramStart"/>
      <w:r w:rsidR="006E45FC">
        <w:rPr>
          <w:color w:val="000000" w:themeColor="text1"/>
          <w:sz w:val="22"/>
          <w:szCs w:val="22"/>
        </w:rPr>
        <w:t xml:space="preserve">1 </w:t>
      </w:r>
      <w:r w:rsidR="00C01D44" w:rsidRPr="00831B5D">
        <w:rPr>
          <w:color w:val="000000" w:themeColor="text1"/>
          <w:sz w:val="22"/>
          <w:szCs w:val="22"/>
        </w:rPr>
        <w:t xml:space="preserve"> </w:t>
      </w:r>
      <w:proofErr w:type="spellStart"/>
      <w:r w:rsidR="00C01D44" w:rsidRPr="00831B5D">
        <w:rPr>
          <w:color w:val="000000" w:themeColor="text1"/>
          <w:sz w:val="22"/>
          <w:szCs w:val="22"/>
        </w:rPr>
        <w:t>ug</w:t>
      </w:r>
      <w:proofErr w:type="spellEnd"/>
      <w:proofErr w:type="gramEnd"/>
      <w:r w:rsidR="00C01D44" w:rsidRPr="00831B5D">
        <w:rPr>
          <w:color w:val="000000" w:themeColor="text1"/>
          <w:sz w:val="22"/>
          <w:szCs w:val="22"/>
        </w:rPr>
        <w:t xml:space="preserve">/mL susceptible, drug 2 … </w:t>
      </w:r>
      <w:r w:rsidR="006E45FC">
        <w:rPr>
          <w:color w:val="000000" w:themeColor="text1"/>
          <w:sz w:val="22"/>
          <w:szCs w:val="22"/>
        </w:rPr>
        <w:t xml:space="preserve"> = </w:t>
      </w:r>
      <w:r w:rsidR="002D2D29">
        <w:rPr>
          <w:color w:val="000000" w:themeColor="text1"/>
          <w:sz w:val="22"/>
          <w:szCs w:val="22"/>
        </w:rPr>
        <w:t>2</w:t>
      </w:r>
      <w:r w:rsidR="00C01D44" w:rsidRPr="00831B5D">
        <w:rPr>
          <w:color w:val="000000" w:themeColor="text1"/>
          <w:sz w:val="22"/>
          <w:szCs w:val="22"/>
        </w:rPr>
        <w:t xml:space="preserve"> </w:t>
      </w:r>
      <w:proofErr w:type="spellStart"/>
      <w:r w:rsidR="00C01D44" w:rsidRPr="00831B5D">
        <w:rPr>
          <w:color w:val="000000" w:themeColor="text1"/>
          <w:sz w:val="22"/>
          <w:szCs w:val="22"/>
        </w:rPr>
        <w:t>ug</w:t>
      </w:r>
      <w:proofErr w:type="spellEnd"/>
      <w:r w:rsidR="00C01D44" w:rsidRPr="00831B5D">
        <w:rPr>
          <w:color w:val="000000" w:themeColor="text1"/>
          <w:sz w:val="22"/>
          <w:szCs w:val="22"/>
        </w:rPr>
        <w:t xml:space="preserve">/mL intermediate, drug 3 … </w:t>
      </w:r>
      <w:r w:rsidR="006E45FC">
        <w:rPr>
          <w:color w:val="000000" w:themeColor="text1"/>
          <w:sz w:val="22"/>
          <w:szCs w:val="22"/>
        </w:rPr>
        <w:t xml:space="preserve">&gt;= 16 </w:t>
      </w:r>
      <w:proofErr w:type="spellStart"/>
      <w:r w:rsidR="006E45FC">
        <w:rPr>
          <w:color w:val="000000" w:themeColor="text1"/>
          <w:sz w:val="22"/>
          <w:szCs w:val="22"/>
        </w:rPr>
        <w:t>ug</w:t>
      </w:r>
      <w:proofErr w:type="spellEnd"/>
      <w:r w:rsidR="006E45FC">
        <w:rPr>
          <w:color w:val="000000" w:themeColor="text1"/>
          <w:sz w:val="22"/>
          <w:szCs w:val="22"/>
        </w:rPr>
        <w:t>/mL resistant</w:t>
      </w:r>
      <w:r w:rsidR="00C01D44" w:rsidRPr="00831B5D">
        <w:rPr>
          <w:color w:val="000000" w:themeColor="text1"/>
          <w:sz w:val="22"/>
          <w:szCs w:val="22"/>
        </w:rPr>
        <w:t>)</w:t>
      </w:r>
      <w:r w:rsidR="00C01D44">
        <w:rPr>
          <w:color w:val="000000" w:themeColor="text1"/>
          <w:sz w:val="22"/>
          <w:szCs w:val="22"/>
        </w:rPr>
        <w:t xml:space="preserve">. </w:t>
      </w:r>
    </w:p>
    <w:p w14:paraId="08DFF398" w14:textId="77777777" w:rsidR="009C7AC9" w:rsidRDefault="0069703A" w:rsidP="009C7AC9">
      <w:pPr>
        <w:spacing w:before="240"/>
        <w:ind w:left="360"/>
        <w:rPr>
          <w:color w:val="000000" w:themeColor="text1"/>
          <w:sz w:val="22"/>
          <w:szCs w:val="22"/>
        </w:rPr>
      </w:pPr>
      <w:proofErr w:type="gramStart"/>
      <w:r w:rsidRPr="009C7AC9">
        <w:rPr>
          <w:color w:val="000000"/>
          <w:sz w:val="22"/>
          <w:szCs w:val="22"/>
        </w:rPr>
        <w:t>In order to</w:t>
      </w:r>
      <w:proofErr w:type="gramEnd"/>
      <w:r w:rsidRPr="009C7AC9">
        <w:rPr>
          <w:color w:val="000000"/>
          <w:sz w:val="22"/>
          <w:szCs w:val="22"/>
        </w:rPr>
        <w:t xml:space="preserve"> link the parent-child </w:t>
      </w:r>
      <w:r w:rsidR="00005880">
        <w:rPr>
          <w:color w:val="000000"/>
          <w:sz w:val="22"/>
          <w:szCs w:val="22"/>
        </w:rPr>
        <w:t>observations</w:t>
      </w:r>
      <w:r w:rsidRPr="009C7AC9">
        <w:rPr>
          <w:color w:val="000000"/>
          <w:sz w:val="22"/>
          <w:szCs w:val="22"/>
        </w:rPr>
        <w:t xml:space="preserve"> together, the child OBR should contain a </w:t>
      </w:r>
      <w:proofErr w:type="spellStart"/>
      <w:r w:rsidRPr="009C7AC9">
        <w:rPr>
          <w:i/>
          <w:color w:val="000000"/>
          <w:sz w:val="22"/>
          <w:szCs w:val="22"/>
        </w:rPr>
        <w:t>sub_id</w:t>
      </w:r>
      <w:proofErr w:type="spellEnd"/>
      <w:r w:rsidRPr="009C7AC9">
        <w:rPr>
          <w:color w:val="000000"/>
          <w:sz w:val="22"/>
          <w:szCs w:val="22"/>
        </w:rPr>
        <w:t xml:space="preserve">, sent in the child OBR 26.3, that links with the correct organism </w:t>
      </w:r>
      <w:proofErr w:type="spellStart"/>
      <w:r w:rsidRPr="009C7AC9">
        <w:rPr>
          <w:i/>
          <w:color w:val="000000"/>
          <w:sz w:val="22"/>
          <w:szCs w:val="22"/>
        </w:rPr>
        <w:t>sub_id</w:t>
      </w:r>
      <w:proofErr w:type="spellEnd"/>
      <w:r w:rsidRPr="009C7AC9">
        <w:rPr>
          <w:color w:val="000000"/>
          <w:sz w:val="22"/>
          <w:szCs w:val="22"/>
        </w:rPr>
        <w:t xml:space="preserve"> located in the parent OBX 4. The child</w:t>
      </w:r>
      <w:r>
        <w:rPr>
          <w:color w:val="000000"/>
          <w:sz w:val="22"/>
          <w:szCs w:val="22"/>
        </w:rPr>
        <w:t xml:space="preserve"> OBR should also contain the </w:t>
      </w:r>
      <w:r>
        <w:rPr>
          <w:i/>
          <w:color w:val="000000"/>
          <w:sz w:val="22"/>
          <w:szCs w:val="22"/>
        </w:rPr>
        <w:t>parent filler order number</w:t>
      </w:r>
      <w:r>
        <w:rPr>
          <w:color w:val="000000"/>
          <w:sz w:val="22"/>
          <w:szCs w:val="22"/>
        </w:rPr>
        <w:t xml:space="preserve"> located in the OBR 29.2 that matches the parent </w:t>
      </w:r>
      <w:r>
        <w:rPr>
          <w:i/>
          <w:color w:val="000000"/>
          <w:sz w:val="22"/>
          <w:szCs w:val="22"/>
        </w:rPr>
        <w:t>filler order number</w:t>
      </w:r>
      <w:r>
        <w:rPr>
          <w:color w:val="000000"/>
          <w:sz w:val="22"/>
          <w:szCs w:val="22"/>
        </w:rPr>
        <w:t xml:space="preserve"> located in the parent OBR 3.</w:t>
      </w:r>
    </w:p>
    <w:p w14:paraId="1290BB67" w14:textId="77777777" w:rsidR="00B44ACF" w:rsidRDefault="00EB15CF" w:rsidP="009C7AC9">
      <w:pPr>
        <w:spacing w:before="240"/>
        <w:ind w:left="360"/>
        <w:rPr>
          <w:color w:val="000000" w:themeColor="text1"/>
          <w:sz w:val="22"/>
          <w:szCs w:val="22"/>
        </w:rPr>
      </w:pPr>
      <w:hyperlink r:id="rId11" w:history="1">
        <w:r w:rsidR="00B44ACF" w:rsidRPr="009C7AC9">
          <w:rPr>
            <w:rStyle w:val="Hyperlink"/>
            <w:sz w:val="22"/>
            <w:szCs w:val="22"/>
          </w:rPr>
          <w:t>http://www.hl7.org/implement/standards/product_brief.cfm?product_id=98</w:t>
        </w:r>
      </w:hyperlink>
    </w:p>
    <w:p w14:paraId="55722633" w14:textId="77777777" w:rsidR="009C7AC9" w:rsidRDefault="009C7AC9" w:rsidP="009C7AC9">
      <w:pPr>
        <w:spacing w:before="240"/>
        <w:ind w:left="360"/>
        <w:rPr>
          <w:color w:val="000000" w:themeColor="text1"/>
          <w:sz w:val="22"/>
          <w:szCs w:val="22"/>
        </w:rPr>
      </w:pPr>
    </w:p>
    <w:p w14:paraId="17304CD2" w14:textId="77777777" w:rsidR="009C7AC9" w:rsidRDefault="009C7AC9" w:rsidP="009C7AC9">
      <w:pPr>
        <w:spacing w:before="240"/>
        <w:ind w:left="360"/>
        <w:rPr>
          <w:color w:val="000000" w:themeColor="text1"/>
          <w:sz w:val="22"/>
          <w:szCs w:val="22"/>
        </w:rPr>
      </w:pPr>
    </w:p>
    <w:p w14:paraId="32FFC30C" w14:textId="77777777" w:rsidR="009C7AC9" w:rsidRDefault="009C7AC9" w:rsidP="009C7AC9">
      <w:pPr>
        <w:spacing w:before="240" w:line="480" w:lineRule="auto"/>
        <w:ind w:left="360"/>
        <w:rPr>
          <w:color w:val="000000" w:themeColor="text1"/>
          <w:sz w:val="22"/>
          <w:szCs w:val="22"/>
        </w:rPr>
      </w:pPr>
      <w:r>
        <w:rPr>
          <w:color w:val="000000" w:themeColor="text1"/>
          <w:sz w:val="22"/>
          <w:szCs w:val="22"/>
        </w:rPr>
        <w:t>Example:</w:t>
      </w:r>
    </w:p>
    <w:tbl>
      <w:tblPr>
        <w:tblW w:w="8631" w:type="dxa"/>
        <w:tblInd w:w="657" w:type="dxa"/>
        <w:tblCellMar>
          <w:left w:w="0" w:type="dxa"/>
          <w:right w:w="0" w:type="dxa"/>
        </w:tblCellMar>
        <w:tblLook w:val="04A0" w:firstRow="1" w:lastRow="0" w:firstColumn="1" w:lastColumn="0" w:noHBand="0" w:noVBand="1"/>
      </w:tblPr>
      <w:tblGrid>
        <w:gridCol w:w="8631"/>
      </w:tblGrid>
      <w:tr w:rsidR="007D0E59" w:rsidRPr="007D0E59" w14:paraId="730C0AA6" w14:textId="77777777" w:rsidTr="007D0E59">
        <w:trPr>
          <w:trHeight w:val="792"/>
        </w:trPr>
        <w:tc>
          <w:tcPr>
            <w:tcW w:w="863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8EA6406" w14:textId="77777777" w:rsidR="007D0E59" w:rsidRPr="007D0E59" w:rsidRDefault="007D0E59" w:rsidP="007D0E59">
            <w:pPr>
              <w:jc w:val="center"/>
              <w:rPr>
                <w:rFonts w:ascii="Calibri" w:hAnsi="Calibri" w:cs="Times New Roman"/>
                <w:sz w:val="22"/>
                <w:szCs w:val="22"/>
              </w:rPr>
            </w:pPr>
            <w:r w:rsidRPr="007D0E59">
              <w:rPr>
                <w:rFonts w:ascii="Calibri" w:hAnsi="Calibri" w:cs="Times New Roman"/>
                <w:b/>
                <w:bCs/>
                <w:sz w:val="32"/>
                <w:szCs w:val="32"/>
              </w:rPr>
              <w:t>Message Type</w:t>
            </w:r>
          </w:p>
        </w:tc>
      </w:tr>
      <w:tr w:rsidR="007D0E59" w:rsidRPr="007D0E59" w14:paraId="64F3C490" w14:textId="77777777" w:rsidTr="00AF3F85">
        <w:trPr>
          <w:trHeight w:val="792"/>
        </w:trPr>
        <w:tc>
          <w:tcPr>
            <w:tcW w:w="8631"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7B860F0D" w14:textId="77777777" w:rsidR="007D0E59" w:rsidRPr="007D0E59" w:rsidRDefault="007D0E59" w:rsidP="007D0E59">
            <w:pPr>
              <w:rPr>
                <w:rFonts w:ascii="Calibri" w:hAnsi="Calibri" w:cs="Times New Roman"/>
                <w:sz w:val="22"/>
                <w:szCs w:val="22"/>
              </w:rPr>
            </w:pPr>
            <w:r w:rsidRPr="007D0E59">
              <w:rPr>
                <w:rFonts w:ascii="Times New Roman" w:hAnsi="Times New Roman" w:cs="Times New Roman"/>
                <w:sz w:val="22"/>
                <w:szCs w:val="22"/>
              </w:rPr>
              <w:t> </w:t>
            </w:r>
          </w:p>
          <w:p w14:paraId="60FC6DF1" w14:textId="591141CD" w:rsidR="007D0E59" w:rsidRPr="007D0E59" w:rsidRDefault="007D0E59" w:rsidP="007D0E59">
            <w:pPr>
              <w:rPr>
                <w:rFonts w:ascii="Calibri" w:hAnsi="Calibri" w:cs="Times New Roman"/>
                <w:sz w:val="22"/>
                <w:szCs w:val="22"/>
              </w:rPr>
            </w:pPr>
            <w:r w:rsidRPr="007D0E59">
              <w:rPr>
                <w:rFonts w:ascii="Times New Roman" w:hAnsi="Times New Roman" w:cs="Times New Roman"/>
                <w:sz w:val="22"/>
                <w:szCs w:val="22"/>
              </w:rPr>
              <w:t xml:space="preserve">Ex </w:t>
            </w:r>
            <w:r w:rsidR="00AF3F85">
              <w:rPr>
                <w:rFonts w:ascii="Times New Roman" w:hAnsi="Times New Roman" w:cs="Times New Roman"/>
                <w:sz w:val="22"/>
                <w:szCs w:val="22"/>
              </w:rPr>
              <w:t>1</w:t>
            </w:r>
            <w:r w:rsidRPr="007D0E59">
              <w:rPr>
                <w:rFonts w:ascii="Times New Roman" w:hAnsi="Times New Roman" w:cs="Times New Roman"/>
                <w:sz w:val="22"/>
                <w:szCs w:val="22"/>
              </w:rPr>
              <w:t>: </w:t>
            </w:r>
            <w:r w:rsidRPr="007D0E59">
              <w:rPr>
                <w:rFonts w:ascii="Times New Roman" w:hAnsi="Times New Roman" w:cs="Times New Roman"/>
                <w:b/>
                <w:bCs/>
                <w:sz w:val="22"/>
                <w:szCs w:val="22"/>
              </w:rPr>
              <w:t xml:space="preserve">Multiple OBR </w:t>
            </w:r>
            <w:proofErr w:type="gramStart"/>
            <w:r w:rsidRPr="007D0E59">
              <w:rPr>
                <w:rFonts w:ascii="Times New Roman" w:hAnsi="Times New Roman" w:cs="Times New Roman"/>
                <w:b/>
                <w:bCs/>
                <w:sz w:val="22"/>
                <w:szCs w:val="22"/>
              </w:rPr>
              <w:t>segments  </w:t>
            </w:r>
            <w:r w:rsidRPr="007D0E59">
              <w:rPr>
                <w:rFonts w:ascii="Times New Roman" w:hAnsi="Times New Roman" w:cs="Times New Roman"/>
                <w:sz w:val="22"/>
                <w:szCs w:val="22"/>
              </w:rPr>
              <w:t>,</w:t>
            </w:r>
            <w:proofErr w:type="gramEnd"/>
            <w:r w:rsidRPr="007D0E59">
              <w:rPr>
                <w:rFonts w:ascii="Times New Roman" w:hAnsi="Times New Roman" w:cs="Times New Roman"/>
                <w:sz w:val="22"/>
                <w:szCs w:val="22"/>
              </w:rPr>
              <w:t xml:space="preserve"> has parent and child information</w:t>
            </w:r>
          </w:p>
          <w:p w14:paraId="4F129915" w14:textId="77777777" w:rsidR="007D0E59" w:rsidRPr="007D0E59" w:rsidRDefault="007D0E59" w:rsidP="007D0E59">
            <w:pPr>
              <w:rPr>
                <w:rFonts w:ascii="Calibri" w:hAnsi="Calibri" w:cs="Times New Roman"/>
                <w:sz w:val="22"/>
                <w:szCs w:val="22"/>
              </w:rPr>
            </w:pPr>
            <w:r w:rsidRPr="007D0E59">
              <w:rPr>
                <w:rFonts w:ascii="Times New Roman" w:hAnsi="Times New Roman" w:cs="Times New Roman"/>
                <w:sz w:val="22"/>
                <w:szCs w:val="22"/>
              </w:rPr>
              <w:t>      MSH</w:t>
            </w:r>
          </w:p>
          <w:p w14:paraId="17878F00" w14:textId="77777777" w:rsidR="007D0E59" w:rsidRPr="007D0E59" w:rsidRDefault="007D0E59" w:rsidP="007D0E59">
            <w:pPr>
              <w:rPr>
                <w:rFonts w:ascii="Calibri" w:hAnsi="Calibri" w:cs="Times New Roman"/>
                <w:sz w:val="22"/>
                <w:szCs w:val="22"/>
              </w:rPr>
            </w:pPr>
            <w:r w:rsidRPr="007D0E59">
              <w:rPr>
                <w:rFonts w:ascii="Times New Roman" w:hAnsi="Times New Roman" w:cs="Times New Roman"/>
                <w:sz w:val="22"/>
                <w:szCs w:val="22"/>
              </w:rPr>
              <w:t>      PID</w:t>
            </w:r>
          </w:p>
          <w:p w14:paraId="4685BAB5" w14:textId="77777777" w:rsidR="007D0E59" w:rsidRPr="007D0E59" w:rsidRDefault="007D0E59" w:rsidP="007D0E59">
            <w:pPr>
              <w:rPr>
                <w:rFonts w:ascii="Calibri" w:hAnsi="Calibri" w:cs="Times New Roman"/>
                <w:sz w:val="22"/>
                <w:szCs w:val="22"/>
              </w:rPr>
            </w:pPr>
            <w:r w:rsidRPr="007D0E59">
              <w:rPr>
                <w:rFonts w:ascii="Times New Roman" w:hAnsi="Times New Roman" w:cs="Times New Roman"/>
                <w:sz w:val="22"/>
                <w:szCs w:val="22"/>
              </w:rPr>
              <w:t>      ORC  </w:t>
            </w:r>
          </w:p>
          <w:p w14:paraId="13588514" w14:textId="77777777" w:rsidR="007D0E59" w:rsidRPr="007D0E59" w:rsidRDefault="007D0E59" w:rsidP="007D0E59">
            <w:pPr>
              <w:rPr>
                <w:rFonts w:ascii="Calibri" w:hAnsi="Calibri" w:cs="Times New Roman"/>
                <w:sz w:val="22"/>
                <w:szCs w:val="22"/>
              </w:rPr>
            </w:pPr>
            <w:r w:rsidRPr="007D0E59">
              <w:rPr>
                <w:rFonts w:ascii="Times New Roman" w:hAnsi="Times New Roman" w:cs="Times New Roman"/>
                <w:sz w:val="22"/>
                <w:szCs w:val="22"/>
              </w:rPr>
              <w:t>      OBR 1</w:t>
            </w:r>
          </w:p>
          <w:p w14:paraId="45F60324" w14:textId="77777777" w:rsidR="007D0E59" w:rsidRPr="007D0E59" w:rsidRDefault="007D0E59" w:rsidP="007D0E59">
            <w:pPr>
              <w:rPr>
                <w:rFonts w:ascii="Calibri" w:hAnsi="Calibri" w:cs="Times New Roman"/>
                <w:sz w:val="22"/>
                <w:szCs w:val="22"/>
              </w:rPr>
            </w:pPr>
            <w:r w:rsidRPr="007D0E59">
              <w:rPr>
                <w:rFonts w:ascii="Times New Roman" w:hAnsi="Times New Roman" w:cs="Times New Roman"/>
                <w:sz w:val="22"/>
                <w:szCs w:val="22"/>
              </w:rPr>
              <w:t>      OBX 1</w:t>
            </w:r>
          </w:p>
          <w:p w14:paraId="09E362BC" w14:textId="77777777" w:rsidR="007D0E59" w:rsidRPr="007D0E59" w:rsidRDefault="007D0E59" w:rsidP="007D0E59">
            <w:pPr>
              <w:rPr>
                <w:rFonts w:ascii="Calibri" w:hAnsi="Calibri" w:cs="Times New Roman"/>
                <w:sz w:val="22"/>
                <w:szCs w:val="22"/>
              </w:rPr>
            </w:pPr>
            <w:r w:rsidRPr="007D0E59">
              <w:rPr>
                <w:rFonts w:ascii="Times New Roman" w:hAnsi="Times New Roman" w:cs="Times New Roman"/>
                <w:sz w:val="22"/>
                <w:szCs w:val="22"/>
              </w:rPr>
              <w:t>      OBX 2</w:t>
            </w:r>
          </w:p>
          <w:p w14:paraId="734F73ED" w14:textId="77777777" w:rsidR="007D0E59" w:rsidRPr="007D0E59" w:rsidRDefault="007D0E59" w:rsidP="007D0E59">
            <w:pPr>
              <w:rPr>
                <w:rFonts w:ascii="Calibri" w:hAnsi="Calibri" w:cs="Times New Roman"/>
                <w:sz w:val="22"/>
                <w:szCs w:val="22"/>
              </w:rPr>
            </w:pPr>
            <w:r w:rsidRPr="007D0E59">
              <w:rPr>
                <w:rFonts w:ascii="Times New Roman" w:hAnsi="Times New Roman" w:cs="Times New Roman"/>
                <w:sz w:val="22"/>
                <w:szCs w:val="22"/>
              </w:rPr>
              <w:t>      OBR 2 (OBR-26 (Parent Result Link) and OBR-29 (Parent))</w:t>
            </w:r>
          </w:p>
          <w:p w14:paraId="4A1F3CB0" w14:textId="77777777" w:rsidR="007D0E59" w:rsidRPr="007D0E59" w:rsidRDefault="007D0E59" w:rsidP="007D0E59">
            <w:pPr>
              <w:rPr>
                <w:rFonts w:ascii="Calibri" w:hAnsi="Calibri" w:cs="Times New Roman"/>
                <w:sz w:val="22"/>
                <w:szCs w:val="22"/>
              </w:rPr>
            </w:pPr>
            <w:r w:rsidRPr="007D0E59">
              <w:rPr>
                <w:rFonts w:ascii="Times New Roman" w:hAnsi="Times New Roman" w:cs="Times New Roman"/>
                <w:sz w:val="22"/>
                <w:szCs w:val="22"/>
              </w:rPr>
              <w:t>      OBX 1</w:t>
            </w:r>
          </w:p>
          <w:p w14:paraId="2B6813DD" w14:textId="77777777" w:rsidR="007D0E59" w:rsidRPr="007D0E59" w:rsidRDefault="007D0E59" w:rsidP="007D0E59">
            <w:pPr>
              <w:rPr>
                <w:rFonts w:ascii="Calibri" w:hAnsi="Calibri" w:cs="Times New Roman"/>
                <w:sz w:val="22"/>
                <w:szCs w:val="22"/>
              </w:rPr>
            </w:pPr>
            <w:r w:rsidRPr="007D0E59">
              <w:rPr>
                <w:rFonts w:ascii="Times New Roman" w:hAnsi="Times New Roman" w:cs="Times New Roman"/>
                <w:sz w:val="22"/>
                <w:szCs w:val="22"/>
              </w:rPr>
              <w:t>      OBX 2</w:t>
            </w:r>
          </w:p>
          <w:p w14:paraId="52CEDCA7" w14:textId="77777777" w:rsidR="007D0E59" w:rsidRPr="007D0E59" w:rsidRDefault="007D0E59" w:rsidP="007D0E59">
            <w:pPr>
              <w:rPr>
                <w:rFonts w:ascii="Calibri" w:hAnsi="Calibri" w:cs="Times New Roman"/>
                <w:sz w:val="22"/>
                <w:szCs w:val="22"/>
              </w:rPr>
            </w:pPr>
            <w:r w:rsidRPr="007D0E59">
              <w:rPr>
                <w:rFonts w:ascii="Times New Roman" w:hAnsi="Times New Roman" w:cs="Times New Roman"/>
                <w:sz w:val="22"/>
                <w:szCs w:val="22"/>
              </w:rPr>
              <w:t> </w:t>
            </w:r>
          </w:p>
        </w:tc>
      </w:tr>
      <w:tr w:rsidR="00AF3F85" w:rsidRPr="007D0E59" w14:paraId="7A68AE14" w14:textId="77777777" w:rsidTr="00AF3F85">
        <w:trPr>
          <w:trHeight w:val="748"/>
        </w:trPr>
        <w:tc>
          <w:tcPr>
            <w:tcW w:w="86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75E28CB" w14:textId="77777777" w:rsidR="00AF3F85" w:rsidRPr="007D0E59" w:rsidRDefault="00AF3F85" w:rsidP="00F95310">
            <w:pPr>
              <w:rPr>
                <w:rFonts w:ascii="Calibri" w:hAnsi="Calibri" w:cs="Times New Roman"/>
                <w:sz w:val="22"/>
                <w:szCs w:val="22"/>
              </w:rPr>
            </w:pPr>
            <w:r w:rsidRPr="007D0E59">
              <w:rPr>
                <w:rFonts w:ascii="Times New Roman" w:hAnsi="Times New Roman" w:cs="Times New Roman"/>
                <w:sz w:val="22"/>
                <w:szCs w:val="22"/>
              </w:rPr>
              <w:t> </w:t>
            </w:r>
          </w:p>
          <w:p w14:paraId="424FA6EC" w14:textId="74E024AB" w:rsidR="00AF3F85" w:rsidRPr="007D0E59" w:rsidRDefault="00AF3F85" w:rsidP="00F95310">
            <w:pPr>
              <w:rPr>
                <w:rFonts w:ascii="Calibri" w:hAnsi="Calibri" w:cs="Times New Roman"/>
                <w:sz w:val="22"/>
                <w:szCs w:val="22"/>
              </w:rPr>
            </w:pPr>
            <w:r>
              <w:rPr>
                <w:rFonts w:ascii="Times New Roman" w:hAnsi="Times New Roman" w:cs="Times New Roman"/>
                <w:sz w:val="22"/>
                <w:szCs w:val="22"/>
              </w:rPr>
              <w:t>Ex 2</w:t>
            </w:r>
            <w:r w:rsidRPr="007D0E59">
              <w:rPr>
                <w:rFonts w:ascii="Times New Roman" w:hAnsi="Times New Roman" w:cs="Times New Roman"/>
                <w:sz w:val="22"/>
                <w:szCs w:val="22"/>
              </w:rPr>
              <w:t>: </w:t>
            </w:r>
            <w:commentRangeStart w:id="3"/>
            <w:commentRangeStart w:id="4"/>
            <w:r w:rsidRPr="007D0E59">
              <w:rPr>
                <w:rFonts w:ascii="Times New Roman" w:hAnsi="Times New Roman" w:cs="Times New Roman"/>
                <w:b/>
                <w:bCs/>
                <w:sz w:val="22"/>
                <w:szCs w:val="22"/>
              </w:rPr>
              <w:t xml:space="preserve">Multiple OBR </w:t>
            </w:r>
            <w:proofErr w:type="gramStart"/>
            <w:r w:rsidRPr="007D0E59">
              <w:rPr>
                <w:rFonts w:ascii="Times New Roman" w:hAnsi="Times New Roman" w:cs="Times New Roman"/>
                <w:b/>
                <w:bCs/>
                <w:sz w:val="22"/>
                <w:szCs w:val="22"/>
              </w:rPr>
              <w:t>segments  </w:t>
            </w:r>
            <w:r w:rsidRPr="007D0E59">
              <w:rPr>
                <w:rFonts w:ascii="Times New Roman" w:hAnsi="Times New Roman" w:cs="Times New Roman"/>
                <w:sz w:val="22"/>
                <w:szCs w:val="22"/>
              </w:rPr>
              <w:t>,</w:t>
            </w:r>
            <w:proofErr w:type="gramEnd"/>
            <w:r w:rsidRPr="007D0E59">
              <w:rPr>
                <w:rFonts w:ascii="Times New Roman" w:hAnsi="Times New Roman" w:cs="Times New Roman"/>
                <w:sz w:val="22"/>
                <w:szCs w:val="22"/>
              </w:rPr>
              <w:t xml:space="preserve"> no parent and child information</w:t>
            </w:r>
            <w:commentRangeEnd w:id="3"/>
            <w:r>
              <w:rPr>
                <w:rStyle w:val="CommentReference"/>
              </w:rPr>
              <w:commentReference w:id="3"/>
            </w:r>
            <w:commentRangeEnd w:id="4"/>
            <w:r>
              <w:rPr>
                <w:rStyle w:val="CommentReference"/>
              </w:rPr>
              <w:commentReference w:id="4"/>
            </w:r>
          </w:p>
          <w:p w14:paraId="04C387E6" w14:textId="77777777" w:rsidR="00AF3F85" w:rsidRPr="007D0E59" w:rsidRDefault="00AF3F85" w:rsidP="00F95310">
            <w:pPr>
              <w:rPr>
                <w:rFonts w:ascii="Calibri" w:hAnsi="Calibri" w:cs="Times New Roman"/>
                <w:sz w:val="22"/>
                <w:szCs w:val="22"/>
              </w:rPr>
            </w:pPr>
            <w:r w:rsidRPr="007D0E59">
              <w:rPr>
                <w:rFonts w:ascii="Times New Roman" w:hAnsi="Times New Roman" w:cs="Times New Roman"/>
                <w:sz w:val="22"/>
                <w:szCs w:val="22"/>
              </w:rPr>
              <w:t>      MSH</w:t>
            </w:r>
          </w:p>
          <w:p w14:paraId="5C414610" w14:textId="77777777" w:rsidR="00AF3F85" w:rsidRPr="007D0E59" w:rsidRDefault="00AF3F85" w:rsidP="00F95310">
            <w:pPr>
              <w:rPr>
                <w:rFonts w:ascii="Calibri" w:hAnsi="Calibri" w:cs="Times New Roman"/>
                <w:sz w:val="22"/>
                <w:szCs w:val="22"/>
              </w:rPr>
            </w:pPr>
            <w:r w:rsidRPr="007D0E59">
              <w:rPr>
                <w:rFonts w:ascii="Times New Roman" w:hAnsi="Times New Roman" w:cs="Times New Roman"/>
                <w:sz w:val="22"/>
                <w:szCs w:val="22"/>
              </w:rPr>
              <w:t>      PID</w:t>
            </w:r>
          </w:p>
          <w:p w14:paraId="4F29C6E7" w14:textId="77777777" w:rsidR="00AF3F85" w:rsidRPr="007D0E59" w:rsidRDefault="00AF3F85" w:rsidP="00F95310">
            <w:pPr>
              <w:rPr>
                <w:rFonts w:ascii="Calibri" w:hAnsi="Calibri" w:cs="Times New Roman"/>
                <w:sz w:val="22"/>
                <w:szCs w:val="22"/>
              </w:rPr>
            </w:pPr>
            <w:r w:rsidRPr="007D0E59">
              <w:rPr>
                <w:rFonts w:ascii="Times New Roman" w:hAnsi="Times New Roman" w:cs="Times New Roman"/>
                <w:sz w:val="22"/>
                <w:szCs w:val="22"/>
              </w:rPr>
              <w:t>      ORC  </w:t>
            </w:r>
          </w:p>
          <w:p w14:paraId="10C065C3" w14:textId="77777777" w:rsidR="00AF3F85" w:rsidRPr="007D0E59" w:rsidRDefault="00AF3F85" w:rsidP="00F95310">
            <w:pPr>
              <w:rPr>
                <w:rFonts w:ascii="Calibri" w:hAnsi="Calibri" w:cs="Times New Roman"/>
                <w:sz w:val="22"/>
                <w:szCs w:val="22"/>
              </w:rPr>
            </w:pPr>
            <w:r w:rsidRPr="007D0E59">
              <w:rPr>
                <w:rFonts w:ascii="Times New Roman" w:hAnsi="Times New Roman" w:cs="Times New Roman"/>
                <w:sz w:val="22"/>
                <w:szCs w:val="22"/>
              </w:rPr>
              <w:t>      OBR 1</w:t>
            </w:r>
          </w:p>
          <w:p w14:paraId="400C9526" w14:textId="77777777" w:rsidR="00AF3F85" w:rsidRPr="007D0E59" w:rsidRDefault="00AF3F85" w:rsidP="00F95310">
            <w:pPr>
              <w:rPr>
                <w:rFonts w:ascii="Calibri" w:hAnsi="Calibri" w:cs="Times New Roman"/>
                <w:sz w:val="22"/>
                <w:szCs w:val="22"/>
              </w:rPr>
            </w:pPr>
            <w:r w:rsidRPr="007D0E59">
              <w:rPr>
                <w:rFonts w:ascii="Times New Roman" w:hAnsi="Times New Roman" w:cs="Times New Roman"/>
                <w:sz w:val="22"/>
                <w:szCs w:val="22"/>
              </w:rPr>
              <w:t>      OBX 1</w:t>
            </w:r>
          </w:p>
          <w:p w14:paraId="3DC2AC32" w14:textId="77777777" w:rsidR="00AF3F85" w:rsidRPr="007D0E59" w:rsidRDefault="00AF3F85" w:rsidP="00F95310">
            <w:pPr>
              <w:rPr>
                <w:rFonts w:ascii="Calibri" w:hAnsi="Calibri" w:cs="Times New Roman"/>
                <w:sz w:val="22"/>
                <w:szCs w:val="22"/>
              </w:rPr>
            </w:pPr>
            <w:r w:rsidRPr="007D0E59">
              <w:rPr>
                <w:rFonts w:ascii="Times New Roman" w:hAnsi="Times New Roman" w:cs="Times New Roman"/>
                <w:sz w:val="22"/>
                <w:szCs w:val="22"/>
              </w:rPr>
              <w:t>      OBX 2</w:t>
            </w:r>
          </w:p>
          <w:p w14:paraId="7054C863" w14:textId="77777777" w:rsidR="00AF3F85" w:rsidRPr="007D0E59" w:rsidRDefault="00AF3F85" w:rsidP="00F95310">
            <w:pPr>
              <w:rPr>
                <w:rFonts w:ascii="Calibri" w:hAnsi="Calibri" w:cs="Times New Roman"/>
                <w:sz w:val="22"/>
                <w:szCs w:val="22"/>
              </w:rPr>
            </w:pPr>
            <w:r w:rsidRPr="007D0E59">
              <w:rPr>
                <w:rFonts w:ascii="Times New Roman" w:hAnsi="Times New Roman" w:cs="Times New Roman"/>
                <w:sz w:val="22"/>
                <w:szCs w:val="22"/>
              </w:rPr>
              <w:t>      OBR 2</w:t>
            </w:r>
          </w:p>
          <w:p w14:paraId="7F987014" w14:textId="77777777" w:rsidR="00AF3F85" w:rsidRPr="007D0E59" w:rsidRDefault="00AF3F85" w:rsidP="00F95310">
            <w:pPr>
              <w:rPr>
                <w:rFonts w:ascii="Calibri" w:hAnsi="Calibri" w:cs="Times New Roman"/>
                <w:sz w:val="22"/>
                <w:szCs w:val="22"/>
              </w:rPr>
            </w:pPr>
            <w:r w:rsidRPr="007D0E59">
              <w:rPr>
                <w:rFonts w:ascii="Times New Roman" w:hAnsi="Times New Roman" w:cs="Times New Roman"/>
                <w:sz w:val="22"/>
                <w:szCs w:val="22"/>
              </w:rPr>
              <w:t>      OBX 1</w:t>
            </w:r>
          </w:p>
          <w:p w14:paraId="1610A1AF" w14:textId="77777777" w:rsidR="00AF3F85" w:rsidRPr="007D0E59" w:rsidRDefault="00AF3F85" w:rsidP="00F95310">
            <w:pPr>
              <w:rPr>
                <w:rFonts w:ascii="Calibri" w:hAnsi="Calibri" w:cs="Times New Roman"/>
                <w:sz w:val="22"/>
                <w:szCs w:val="22"/>
              </w:rPr>
            </w:pPr>
            <w:r w:rsidRPr="007D0E59">
              <w:rPr>
                <w:rFonts w:ascii="Times New Roman" w:hAnsi="Times New Roman" w:cs="Times New Roman"/>
                <w:sz w:val="22"/>
                <w:szCs w:val="22"/>
              </w:rPr>
              <w:t>      OBX 2</w:t>
            </w:r>
          </w:p>
          <w:p w14:paraId="17177824" w14:textId="77777777" w:rsidR="00AF3F85" w:rsidRPr="007D0E59" w:rsidRDefault="00AF3F85" w:rsidP="00F95310">
            <w:pPr>
              <w:rPr>
                <w:rFonts w:ascii="Calibri" w:hAnsi="Calibri" w:cs="Times New Roman"/>
                <w:sz w:val="22"/>
                <w:szCs w:val="22"/>
              </w:rPr>
            </w:pPr>
            <w:r w:rsidRPr="007D0E59">
              <w:rPr>
                <w:rFonts w:ascii="Times New Roman" w:hAnsi="Times New Roman" w:cs="Times New Roman"/>
                <w:sz w:val="22"/>
                <w:szCs w:val="22"/>
              </w:rPr>
              <w:t> </w:t>
            </w:r>
          </w:p>
        </w:tc>
      </w:tr>
    </w:tbl>
    <w:p w14:paraId="76C8B69B" w14:textId="77777777" w:rsidR="007D0E59" w:rsidRPr="007D0E59" w:rsidRDefault="007D0E59" w:rsidP="007D0E59">
      <w:pPr>
        <w:rPr>
          <w:rFonts w:ascii="Calibri" w:hAnsi="Calibri" w:cs="Times New Roman"/>
          <w:color w:val="000000"/>
          <w:sz w:val="22"/>
          <w:szCs w:val="22"/>
        </w:rPr>
      </w:pPr>
      <w:r w:rsidRPr="007D0E59">
        <w:rPr>
          <w:rFonts w:ascii="Calibri" w:hAnsi="Calibri" w:cs="Times New Roman"/>
          <w:color w:val="000000"/>
          <w:sz w:val="22"/>
          <w:szCs w:val="22"/>
        </w:rPr>
        <w:t> </w:t>
      </w:r>
    </w:p>
    <w:p w14:paraId="0D12408A" w14:textId="77777777" w:rsidR="007D0E59" w:rsidRDefault="007D0E59" w:rsidP="007D0E59">
      <w:pPr>
        <w:spacing w:before="120"/>
        <w:rPr>
          <w:color w:val="000000" w:themeColor="text1"/>
          <w:sz w:val="22"/>
          <w:szCs w:val="22"/>
        </w:rPr>
      </w:pPr>
    </w:p>
    <w:p w14:paraId="104294B9" w14:textId="77777777" w:rsidR="0049402F" w:rsidRPr="009C7AC9" w:rsidRDefault="0049402F" w:rsidP="009C7AC9">
      <w:pPr>
        <w:ind w:firstLine="360"/>
        <w:rPr>
          <w:b/>
          <w:color w:val="000000" w:themeColor="text1"/>
        </w:rPr>
      </w:pPr>
      <w:r w:rsidRPr="009C7AC9">
        <w:rPr>
          <w:b/>
          <w:bCs/>
          <w:color w:val="000000" w:themeColor="text1"/>
          <w:sz w:val="22"/>
          <w:szCs w:val="22"/>
        </w:rPr>
        <w:t xml:space="preserve">Links to HL7 </w:t>
      </w:r>
      <w:commentRangeStart w:id="5"/>
      <w:r w:rsidRPr="009C7AC9">
        <w:rPr>
          <w:b/>
          <w:bCs/>
          <w:color w:val="000000" w:themeColor="text1"/>
          <w:sz w:val="22"/>
          <w:szCs w:val="22"/>
        </w:rPr>
        <w:t>I</w:t>
      </w:r>
      <w:r w:rsidR="009C7AC9" w:rsidRPr="009C7AC9">
        <w:rPr>
          <w:b/>
          <w:bCs/>
          <w:color w:val="000000" w:themeColor="text1"/>
          <w:sz w:val="22"/>
          <w:szCs w:val="22"/>
        </w:rPr>
        <w:t xml:space="preserve">mplementation </w:t>
      </w:r>
      <w:r w:rsidRPr="009C7AC9">
        <w:rPr>
          <w:b/>
          <w:bCs/>
          <w:color w:val="000000" w:themeColor="text1"/>
          <w:sz w:val="22"/>
          <w:szCs w:val="22"/>
        </w:rPr>
        <w:t>G</w:t>
      </w:r>
      <w:r w:rsidR="009C7AC9" w:rsidRPr="009C7AC9">
        <w:rPr>
          <w:b/>
          <w:bCs/>
          <w:color w:val="000000" w:themeColor="text1"/>
          <w:sz w:val="22"/>
          <w:szCs w:val="22"/>
        </w:rPr>
        <w:t>uide</w:t>
      </w:r>
      <w:r w:rsidRPr="009C7AC9">
        <w:rPr>
          <w:b/>
          <w:bCs/>
          <w:color w:val="000000" w:themeColor="text1"/>
          <w:sz w:val="22"/>
          <w:szCs w:val="22"/>
        </w:rPr>
        <w:t>s</w:t>
      </w:r>
      <w:commentRangeEnd w:id="5"/>
      <w:r w:rsidRPr="009C7AC9">
        <w:rPr>
          <w:rStyle w:val="CommentReference"/>
          <w:b/>
          <w:color w:val="000000" w:themeColor="text1"/>
        </w:rPr>
        <w:commentReference w:id="5"/>
      </w:r>
      <w:r w:rsidR="009C7AC9" w:rsidRPr="009C7AC9">
        <w:rPr>
          <w:b/>
          <w:bCs/>
          <w:color w:val="000000" w:themeColor="text1"/>
          <w:sz w:val="22"/>
          <w:szCs w:val="22"/>
        </w:rPr>
        <w:t>:</w:t>
      </w:r>
    </w:p>
    <w:p w14:paraId="65504596" w14:textId="77777777" w:rsidR="0049402F" w:rsidRDefault="0049402F" w:rsidP="0049402F">
      <w:pPr>
        <w:autoSpaceDE w:val="0"/>
        <w:autoSpaceDN w:val="0"/>
        <w:ind w:left="360"/>
        <w:rPr>
          <w:b/>
          <w:sz w:val="22"/>
          <w:szCs w:val="22"/>
        </w:rPr>
      </w:pPr>
    </w:p>
    <w:p w14:paraId="538A772A" w14:textId="77777777" w:rsidR="009C7AC9" w:rsidRPr="009C7AC9" w:rsidRDefault="009C7AC9" w:rsidP="009C7AC9">
      <w:pPr>
        <w:ind w:left="360"/>
        <w:rPr>
          <w:color w:val="000000" w:themeColor="text1"/>
          <w:sz w:val="22"/>
          <w:szCs w:val="22"/>
        </w:rPr>
      </w:pPr>
      <w:r w:rsidRPr="009C7AC9">
        <w:rPr>
          <w:color w:val="000000" w:themeColor="text1"/>
          <w:sz w:val="22"/>
          <w:szCs w:val="22"/>
        </w:rPr>
        <w:t xml:space="preserve">HL7 2.5.1 for ELR is the ideal message structure for sending antimicrobial resistance messages, as it allows for the capturing of parent-child relationships in a more complete fashion than using HL7 2.3.1. Culture and susceptibility reporting is outlined in Appendix A of the </w:t>
      </w:r>
      <w:commentRangeStart w:id="6"/>
      <w:r w:rsidRPr="009C7AC9">
        <w:rPr>
          <w:color w:val="000000" w:themeColor="text1"/>
          <w:sz w:val="22"/>
          <w:szCs w:val="22"/>
        </w:rPr>
        <w:t>R1 ELR IG</w:t>
      </w:r>
      <w:commentRangeEnd w:id="6"/>
      <w:r w:rsidR="00CC2937">
        <w:rPr>
          <w:rStyle w:val="CommentReference"/>
        </w:rPr>
        <w:commentReference w:id="6"/>
      </w:r>
      <w:r w:rsidRPr="009C7AC9">
        <w:rPr>
          <w:color w:val="000000" w:themeColor="text1"/>
          <w:sz w:val="22"/>
          <w:szCs w:val="22"/>
        </w:rPr>
        <w:t xml:space="preserve">. </w:t>
      </w:r>
    </w:p>
    <w:p w14:paraId="020A60C6" w14:textId="77777777" w:rsidR="009C7AC9" w:rsidRDefault="009C7AC9" w:rsidP="009C7AC9">
      <w:pPr>
        <w:ind w:left="360"/>
      </w:pPr>
    </w:p>
    <w:p w14:paraId="632F4F97" w14:textId="77777777" w:rsidR="0049402F" w:rsidRPr="009C7AC9" w:rsidRDefault="0049402F" w:rsidP="0049402F">
      <w:pPr>
        <w:autoSpaceDE w:val="0"/>
        <w:autoSpaceDN w:val="0"/>
        <w:ind w:left="360"/>
        <w:rPr>
          <w:sz w:val="22"/>
          <w:szCs w:val="22"/>
        </w:rPr>
      </w:pPr>
      <w:r w:rsidRPr="009C7AC9">
        <w:rPr>
          <w:b/>
          <w:sz w:val="22"/>
          <w:szCs w:val="22"/>
        </w:rPr>
        <w:t xml:space="preserve">HL7 Version 2.5.1 Implementation Guide: Electronic Laboratory Reporting to Public Health, Release 1 (US Realm) HL7 Version 2.5.1: ORU^R01: </w:t>
      </w:r>
      <w:hyperlink r:id="rId12" w:tgtFrame="_blank" w:history="1">
        <w:r w:rsidRPr="009C7AC9">
          <w:rPr>
            <w:rStyle w:val="Hyperlink"/>
            <w:sz w:val="22"/>
            <w:szCs w:val="22"/>
          </w:rPr>
          <w:t>http://www.hl7.org/implement/standards/product_brief.cfm?product_id=98</w:t>
        </w:r>
      </w:hyperlink>
    </w:p>
    <w:p w14:paraId="290D2E86" w14:textId="77777777" w:rsidR="00410EB4" w:rsidRPr="009C7AC9" w:rsidRDefault="00410EB4" w:rsidP="0049402F">
      <w:pPr>
        <w:autoSpaceDE w:val="0"/>
        <w:autoSpaceDN w:val="0"/>
        <w:ind w:left="360"/>
        <w:rPr>
          <w:sz w:val="22"/>
          <w:szCs w:val="22"/>
        </w:rPr>
      </w:pPr>
      <w:r w:rsidRPr="009C7AC9">
        <w:rPr>
          <w:sz w:val="22"/>
          <w:szCs w:val="22"/>
        </w:rPr>
        <w:t>Section of Parent/child, Culture and Susceptibilities should be noted.</w:t>
      </w:r>
    </w:p>
    <w:p w14:paraId="79BE8CEA" w14:textId="77777777" w:rsidR="0049402F" w:rsidRPr="009C7AC9" w:rsidRDefault="0049402F" w:rsidP="0049402F">
      <w:pPr>
        <w:pStyle w:val="Default"/>
        <w:ind w:left="360"/>
        <w:rPr>
          <w:rFonts w:asciiTheme="minorHAnsi" w:hAnsiTheme="minorHAnsi"/>
          <w:sz w:val="22"/>
          <w:szCs w:val="22"/>
        </w:rPr>
      </w:pPr>
    </w:p>
    <w:p w14:paraId="1E30DCBA" w14:textId="77777777" w:rsidR="0049402F" w:rsidRPr="009C7AC9" w:rsidRDefault="0049402F" w:rsidP="0049402F">
      <w:pPr>
        <w:pStyle w:val="Default"/>
        <w:ind w:left="360"/>
        <w:rPr>
          <w:rFonts w:asciiTheme="minorHAnsi" w:hAnsiTheme="minorHAnsi"/>
          <w:sz w:val="22"/>
          <w:szCs w:val="22"/>
        </w:rPr>
      </w:pPr>
      <w:commentRangeStart w:id="7"/>
      <w:commentRangeStart w:id="8"/>
      <w:r w:rsidRPr="009C7AC9">
        <w:rPr>
          <w:rFonts w:asciiTheme="minorHAnsi" w:hAnsiTheme="minorHAnsi"/>
          <w:b/>
          <w:sz w:val="22"/>
          <w:szCs w:val="22"/>
        </w:rPr>
        <w:t>HL7 Informative Document and the LOI guide HL7 Version 2.5.1 Implementation Guide: S&amp;I Framework Laboratory Orders (LOI) from EHR Release 1, DSTU Release 2 - US Realm</w:t>
      </w:r>
      <w:r w:rsidRPr="009C7AC9">
        <w:rPr>
          <w:rFonts w:asciiTheme="minorHAnsi" w:hAnsiTheme="minorHAnsi"/>
          <w:b/>
          <w:color w:val="1F497D"/>
          <w:sz w:val="22"/>
          <w:szCs w:val="22"/>
        </w:rPr>
        <w:t xml:space="preserve">: </w:t>
      </w:r>
      <w:hyperlink r:id="rId13" w:tgtFrame="_blank" w:history="1">
        <w:r w:rsidRPr="009C7AC9">
          <w:rPr>
            <w:rStyle w:val="Hyperlink"/>
            <w:rFonts w:asciiTheme="minorHAnsi" w:hAnsiTheme="minorHAnsi"/>
            <w:sz w:val="22"/>
            <w:szCs w:val="22"/>
          </w:rPr>
          <w:t>http://www.hl7.org/implement/standards/product_brief.cfm?product_id=94</w:t>
        </w:r>
      </w:hyperlink>
      <w:r w:rsidRPr="009C7AC9">
        <w:rPr>
          <w:rFonts w:asciiTheme="minorHAnsi" w:hAnsiTheme="minorHAnsi"/>
          <w:sz w:val="22"/>
          <w:szCs w:val="22"/>
        </w:rPr>
        <w:t> </w:t>
      </w:r>
      <w:commentRangeEnd w:id="7"/>
      <w:r w:rsidR="00CC2937">
        <w:rPr>
          <w:rStyle w:val="CommentReference"/>
          <w:rFonts w:asciiTheme="minorHAnsi" w:hAnsiTheme="minorHAnsi" w:cstheme="minorBidi"/>
          <w:color w:val="auto"/>
        </w:rPr>
        <w:commentReference w:id="7"/>
      </w:r>
      <w:commentRangeEnd w:id="8"/>
      <w:r w:rsidR="00AD55AD">
        <w:rPr>
          <w:rStyle w:val="CommentReference"/>
          <w:rFonts w:asciiTheme="minorHAnsi" w:hAnsiTheme="minorHAnsi" w:cstheme="minorBidi"/>
          <w:color w:val="auto"/>
        </w:rPr>
        <w:commentReference w:id="8"/>
      </w:r>
    </w:p>
    <w:p w14:paraId="53909ED1" w14:textId="77777777" w:rsidR="0049402F" w:rsidRPr="009C7AC9" w:rsidRDefault="0049402F" w:rsidP="00B90056">
      <w:pPr>
        <w:spacing w:before="120"/>
        <w:rPr>
          <w:color w:val="000000" w:themeColor="text1"/>
          <w:sz w:val="22"/>
          <w:szCs w:val="22"/>
        </w:rPr>
      </w:pPr>
    </w:p>
    <w:p w14:paraId="6E298A32" w14:textId="77777777" w:rsidR="000B6074" w:rsidRPr="000155FF" w:rsidRDefault="000B6074" w:rsidP="00131523">
      <w:pPr>
        <w:spacing w:before="120"/>
        <w:ind w:left="360"/>
        <w:rPr>
          <w:color w:val="000000" w:themeColor="text1"/>
          <w:sz w:val="22"/>
          <w:szCs w:val="22"/>
        </w:rPr>
      </w:pPr>
    </w:p>
    <w:p w14:paraId="4AA78AF0" w14:textId="1199BDA5" w:rsidR="00BD7E2C" w:rsidRPr="000155FF" w:rsidRDefault="00C172EB" w:rsidP="00131523">
      <w:pPr>
        <w:pStyle w:val="Heading2"/>
        <w:numPr>
          <w:ilvl w:val="0"/>
          <w:numId w:val="14"/>
        </w:numPr>
        <w:spacing w:before="120"/>
        <w:ind w:left="720"/>
        <w:rPr>
          <w:rFonts w:asciiTheme="minorHAnsi" w:hAnsiTheme="minorHAnsi"/>
          <w:color w:val="000000" w:themeColor="text1"/>
          <w:sz w:val="22"/>
          <w:szCs w:val="22"/>
        </w:rPr>
      </w:pPr>
      <w:r w:rsidRPr="000155FF">
        <w:rPr>
          <w:rFonts w:asciiTheme="minorHAnsi" w:hAnsiTheme="minorHAnsi"/>
          <w:color w:val="000000" w:themeColor="text1"/>
          <w:sz w:val="22"/>
          <w:szCs w:val="22"/>
        </w:rPr>
        <w:t>Common</w:t>
      </w:r>
      <w:r w:rsidR="00AF3F85">
        <w:rPr>
          <w:rFonts w:asciiTheme="minorHAnsi" w:hAnsiTheme="minorHAnsi"/>
          <w:color w:val="000000" w:themeColor="text1"/>
          <w:sz w:val="22"/>
          <w:szCs w:val="22"/>
        </w:rPr>
        <w:t>ly observed</w:t>
      </w:r>
      <w:r w:rsidR="004E0EB7" w:rsidRPr="000155FF">
        <w:rPr>
          <w:rFonts w:asciiTheme="minorHAnsi" w:hAnsiTheme="minorHAnsi"/>
          <w:color w:val="000000" w:themeColor="text1"/>
          <w:sz w:val="22"/>
          <w:szCs w:val="22"/>
        </w:rPr>
        <w:t xml:space="preserve"> </w:t>
      </w:r>
      <w:r w:rsidR="00E26F32">
        <w:rPr>
          <w:rFonts w:asciiTheme="minorHAnsi" w:hAnsiTheme="minorHAnsi"/>
          <w:color w:val="000000" w:themeColor="text1"/>
          <w:sz w:val="22"/>
          <w:szCs w:val="22"/>
        </w:rPr>
        <w:t>deficiencies</w:t>
      </w:r>
      <w:r w:rsidR="00EC0682">
        <w:rPr>
          <w:rFonts w:asciiTheme="minorHAnsi" w:hAnsiTheme="minorHAnsi"/>
          <w:color w:val="000000" w:themeColor="text1"/>
          <w:sz w:val="22"/>
          <w:szCs w:val="22"/>
        </w:rPr>
        <w:t xml:space="preserve"> </w:t>
      </w:r>
      <w:r w:rsidR="00AF3F85">
        <w:rPr>
          <w:rFonts w:asciiTheme="minorHAnsi" w:hAnsiTheme="minorHAnsi"/>
          <w:color w:val="000000" w:themeColor="text1"/>
          <w:sz w:val="22"/>
          <w:szCs w:val="22"/>
        </w:rPr>
        <w:t>with</w:t>
      </w:r>
      <w:r w:rsidR="00AF3F85" w:rsidRPr="000155FF">
        <w:rPr>
          <w:rFonts w:asciiTheme="minorHAnsi" w:hAnsiTheme="minorHAnsi"/>
          <w:color w:val="000000" w:themeColor="text1"/>
          <w:sz w:val="22"/>
          <w:szCs w:val="22"/>
        </w:rPr>
        <w:t xml:space="preserve"> </w:t>
      </w:r>
      <w:r w:rsidR="00F334FF" w:rsidRPr="000155FF">
        <w:rPr>
          <w:rFonts w:asciiTheme="minorHAnsi" w:hAnsiTheme="minorHAnsi"/>
          <w:color w:val="000000" w:themeColor="text1"/>
          <w:sz w:val="22"/>
          <w:szCs w:val="22"/>
        </w:rPr>
        <w:t xml:space="preserve">HL7 </w:t>
      </w:r>
      <w:r w:rsidRPr="000155FF">
        <w:rPr>
          <w:rFonts w:asciiTheme="minorHAnsi" w:hAnsiTheme="minorHAnsi"/>
          <w:color w:val="000000" w:themeColor="text1"/>
          <w:sz w:val="22"/>
          <w:szCs w:val="22"/>
        </w:rPr>
        <w:t>ELR message structure:</w:t>
      </w:r>
    </w:p>
    <w:p w14:paraId="5C7711DA" w14:textId="77777777" w:rsidR="0082305A" w:rsidRPr="005B6C71" w:rsidRDefault="0082305A" w:rsidP="0082305A">
      <w:pPr>
        <w:pStyle w:val="ListParagraph"/>
        <w:numPr>
          <w:ilvl w:val="0"/>
          <w:numId w:val="4"/>
        </w:numPr>
        <w:spacing w:before="120"/>
        <w:ind w:left="1440"/>
        <w:contextualSpacing w:val="0"/>
        <w:rPr>
          <w:color w:val="000000" w:themeColor="text1"/>
          <w:sz w:val="22"/>
          <w:szCs w:val="22"/>
        </w:rPr>
      </w:pPr>
      <w:r w:rsidRPr="00831B5D">
        <w:rPr>
          <w:i/>
          <w:color w:val="000000" w:themeColor="text1"/>
          <w:sz w:val="22"/>
          <w:szCs w:val="22"/>
        </w:rPr>
        <w:t>No utilization of parent/child linking of susceptibility labs to the organism(s), or parent/child relationships are used incorrectly.</w:t>
      </w:r>
      <w:r w:rsidRPr="005B6C71">
        <w:rPr>
          <w:color w:val="000000" w:themeColor="text1"/>
          <w:sz w:val="22"/>
          <w:szCs w:val="22"/>
        </w:rPr>
        <w:t xml:space="preserve"> </w:t>
      </w:r>
      <w:r>
        <w:rPr>
          <w:color w:val="000000" w:themeColor="text1"/>
          <w:sz w:val="22"/>
          <w:szCs w:val="22"/>
        </w:rPr>
        <w:t>Without proper parent/child linkages, determining which susceptibility results go with each identified organism may be difficult</w:t>
      </w:r>
      <w:r w:rsidRPr="005B6C71">
        <w:rPr>
          <w:color w:val="000000" w:themeColor="text1"/>
          <w:sz w:val="22"/>
          <w:szCs w:val="22"/>
        </w:rPr>
        <w:t xml:space="preserve"> </w:t>
      </w:r>
      <w:r>
        <w:rPr>
          <w:color w:val="000000" w:themeColor="text1"/>
          <w:sz w:val="22"/>
          <w:szCs w:val="22"/>
        </w:rPr>
        <w:t>without the verification of paper laboratory results.</w:t>
      </w:r>
      <w:r w:rsidRPr="005B6C71">
        <w:rPr>
          <w:color w:val="000000" w:themeColor="text1"/>
          <w:sz w:val="22"/>
          <w:szCs w:val="22"/>
        </w:rPr>
        <w:t xml:space="preserve"> </w:t>
      </w:r>
      <w:r>
        <w:rPr>
          <w:color w:val="000000" w:themeColor="text1"/>
          <w:sz w:val="22"/>
          <w:szCs w:val="22"/>
        </w:rPr>
        <w:t xml:space="preserve">See Appendix D on parent-child guidance. </w:t>
      </w:r>
    </w:p>
    <w:p w14:paraId="5EF4B0C2" w14:textId="77777777" w:rsidR="0082305A" w:rsidRPr="00131523" w:rsidRDefault="0082305A" w:rsidP="0082305A">
      <w:pPr>
        <w:pStyle w:val="ListParagraph"/>
        <w:numPr>
          <w:ilvl w:val="1"/>
          <w:numId w:val="4"/>
        </w:numPr>
        <w:spacing w:before="120"/>
        <w:ind w:left="2160"/>
        <w:contextualSpacing w:val="0"/>
        <w:rPr>
          <w:color w:val="000000" w:themeColor="text1"/>
          <w:sz w:val="22"/>
          <w:szCs w:val="22"/>
        </w:rPr>
      </w:pPr>
      <w:r w:rsidRPr="00131523">
        <w:rPr>
          <w:i/>
          <w:color w:val="000000" w:themeColor="text1"/>
          <w:sz w:val="22"/>
          <w:szCs w:val="22"/>
        </w:rPr>
        <w:t>Recommendation</w:t>
      </w:r>
      <w:r w:rsidRPr="00131523">
        <w:rPr>
          <w:color w:val="000000" w:themeColor="text1"/>
          <w:sz w:val="22"/>
          <w:szCs w:val="22"/>
        </w:rPr>
        <w:t>: Make sure facilities are submitting the correct linking values and the jurisdictions have the capabilities to utilize the parent/child result to link the susceptibility test to the organism.</w:t>
      </w:r>
    </w:p>
    <w:p w14:paraId="52F3D1E5" w14:textId="77777777" w:rsidR="0082305A" w:rsidRPr="00C030E8" w:rsidRDefault="0082305A" w:rsidP="0082305A">
      <w:pPr>
        <w:pStyle w:val="ListParagraph"/>
        <w:numPr>
          <w:ilvl w:val="0"/>
          <w:numId w:val="4"/>
        </w:numPr>
        <w:spacing w:before="120"/>
        <w:ind w:left="1440"/>
        <w:contextualSpacing w:val="0"/>
        <w:rPr>
          <w:i/>
          <w:color w:val="000000" w:themeColor="text1"/>
          <w:sz w:val="22"/>
          <w:szCs w:val="22"/>
        </w:rPr>
      </w:pPr>
      <w:r w:rsidRPr="00C030E8">
        <w:rPr>
          <w:i/>
          <w:color w:val="000000" w:themeColor="text1"/>
          <w:sz w:val="22"/>
          <w:szCs w:val="22"/>
        </w:rPr>
        <w:t>Missing organism</w:t>
      </w:r>
      <w:r>
        <w:rPr>
          <w:i/>
          <w:color w:val="000000" w:themeColor="text1"/>
          <w:sz w:val="22"/>
          <w:szCs w:val="22"/>
        </w:rPr>
        <w:t>.</w:t>
      </w:r>
      <w:r>
        <w:rPr>
          <w:color w:val="000000" w:themeColor="text1"/>
          <w:sz w:val="22"/>
          <w:szCs w:val="22"/>
        </w:rPr>
        <w:t xml:space="preserve"> Organism information is needed for public health to determine new versus recurrent cases. </w:t>
      </w:r>
    </w:p>
    <w:p w14:paraId="6EC823DE" w14:textId="77777777" w:rsidR="0082305A" w:rsidRPr="00C030E8" w:rsidRDefault="0082305A" w:rsidP="0082305A">
      <w:pPr>
        <w:pStyle w:val="ListParagraph"/>
        <w:numPr>
          <w:ilvl w:val="1"/>
          <w:numId w:val="4"/>
        </w:numPr>
        <w:spacing w:before="120"/>
        <w:contextualSpacing w:val="0"/>
        <w:rPr>
          <w:i/>
          <w:color w:val="000000" w:themeColor="text1"/>
          <w:sz w:val="22"/>
          <w:szCs w:val="22"/>
        </w:rPr>
      </w:pPr>
      <w:r>
        <w:rPr>
          <w:i/>
          <w:color w:val="000000" w:themeColor="text1"/>
          <w:sz w:val="22"/>
          <w:szCs w:val="22"/>
        </w:rPr>
        <w:t xml:space="preserve">Example: </w:t>
      </w:r>
      <w:r>
        <w:rPr>
          <w:color w:val="000000" w:themeColor="text1"/>
          <w:sz w:val="22"/>
          <w:szCs w:val="22"/>
        </w:rPr>
        <w:t xml:space="preserve">A reference lab may test for resistance mechanism but not for the organism, so a received report may only include the mechanism report and not be linked the original organism result. </w:t>
      </w:r>
    </w:p>
    <w:p w14:paraId="0F14E826" w14:textId="77777777" w:rsidR="0082305A" w:rsidRPr="00C030E8" w:rsidRDefault="0082305A" w:rsidP="0082305A">
      <w:pPr>
        <w:pStyle w:val="ListParagraph"/>
        <w:numPr>
          <w:ilvl w:val="1"/>
          <w:numId w:val="4"/>
        </w:numPr>
        <w:spacing w:before="120"/>
        <w:contextualSpacing w:val="0"/>
        <w:rPr>
          <w:i/>
          <w:color w:val="000000" w:themeColor="text1"/>
          <w:sz w:val="22"/>
          <w:szCs w:val="22"/>
        </w:rPr>
      </w:pPr>
      <w:r>
        <w:rPr>
          <w:i/>
          <w:color w:val="000000" w:themeColor="text1"/>
          <w:sz w:val="22"/>
          <w:szCs w:val="22"/>
        </w:rPr>
        <w:t xml:space="preserve">Recommendation: </w:t>
      </w:r>
      <w:r>
        <w:rPr>
          <w:color w:val="000000" w:themeColor="text1"/>
          <w:sz w:val="22"/>
          <w:szCs w:val="22"/>
        </w:rPr>
        <w:t xml:space="preserve">Organism information should be sent. </w:t>
      </w:r>
    </w:p>
    <w:p w14:paraId="301AADE2" w14:textId="27A6FCC0" w:rsidR="0082305A" w:rsidRPr="00C030E8" w:rsidRDefault="0082305A" w:rsidP="0082305A">
      <w:pPr>
        <w:pStyle w:val="ListParagraph"/>
        <w:numPr>
          <w:ilvl w:val="0"/>
          <w:numId w:val="4"/>
        </w:numPr>
        <w:spacing w:before="120"/>
        <w:ind w:left="1440"/>
        <w:contextualSpacing w:val="0"/>
        <w:rPr>
          <w:i/>
          <w:color w:val="000000" w:themeColor="text1"/>
          <w:sz w:val="22"/>
          <w:szCs w:val="22"/>
        </w:rPr>
      </w:pPr>
      <w:r w:rsidRPr="00C030E8">
        <w:rPr>
          <w:i/>
          <w:color w:val="000000" w:themeColor="text1"/>
          <w:sz w:val="22"/>
          <w:szCs w:val="22"/>
        </w:rPr>
        <w:t>Missing specimen</w:t>
      </w:r>
      <w:r>
        <w:rPr>
          <w:i/>
          <w:color w:val="000000" w:themeColor="text1"/>
          <w:sz w:val="22"/>
          <w:szCs w:val="22"/>
        </w:rPr>
        <w:t xml:space="preserve"> information: specimen</w:t>
      </w:r>
      <w:r w:rsidRPr="00C030E8">
        <w:rPr>
          <w:i/>
          <w:color w:val="000000" w:themeColor="text1"/>
          <w:sz w:val="22"/>
          <w:szCs w:val="22"/>
        </w:rPr>
        <w:t xml:space="preserve"> </w:t>
      </w:r>
      <w:r>
        <w:rPr>
          <w:i/>
          <w:color w:val="000000" w:themeColor="text1"/>
          <w:sz w:val="22"/>
          <w:szCs w:val="22"/>
        </w:rPr>
        <w:t>source site (SPM8), specimen type, etc</w:t>
      </w:r>
      <w:r w:rsidRPr="00C030E8">
        <w:rPr>
          <w:i/>
          <w:color w:val="000000" w:themeColor="text1"/>
          <w:sz w:val="22"/>
          <w:szCs w:val="22"/>
        </w:rPr>
        <w:t xml:space="preserve">. </w:t>
      </w:r>
      <w:r>
        <w:rPr>
          <w:color w:val="000000" w:themeColor="text1"/>
          <w:sz w:val="22"/>
          <w:szCs w:val="22"/>
        </w:rPr>
        <w:t xml:space="preserve">Specimen information is needed to determine the timeframe for defining a case as new or recurrent. </w:t>
      </w:r>
    </w:p>
    <w:p w14:paraId="0A8D73CC" w14:textId="512FEB49" w:rsidR="0082305A" w:rsidRPr="00C030E8" w:rsidRDefault="0082305A" w:rsidP="0082305A">
      <w:pPr>
        <w:pStyle w:val="ListParagraph"/>
        <w:numPr>
          <w:ilvl w:val="1"/>
          <w:numId w:val="4"/>
        </w:numPr>
        <w:spacing w:before="120"/>
        <w:contextualSpacing w:val="0"/>
        <w:rPr>
          <w:i/>
          <w:color w:val="000000" w:themeColor="text1"/>
          <w:sz w:val="22"/>
          <w:szCs w:val="22"/>
        </w:rPr>
      </w:pPr>
      <w:r>
        <w:rPr>
          <w:i/>
          <w:color w:val="000000" w:themeColor="text1"/>
          <w:sz w:val="22"/>
          <w:szCs w:val="22"/>
        </w:rPr>
        <w:t xml:space="preserve">Recommendation: </w:t>
      </w:r>
      <w:r>
        <w:rPr>
          <w:color w:val="000000" w:themeColor="text1"/>
          <w:sz w:val="22"/>
          <w:szCs w:val="22"/>
        </w:rPr>
        <w:t xml:space="preserve">Specimen information should be sent. </w:t>
      </w:r>
    </w:p>
    <w:p w14:paraId="5611363B" w14:textId="77777777" w:rsidR="0082305A" w:rsidRDefault="0082305A" w:rsidP="0082305A">
      <w:pPr>
        <w:pStyle w:val="ListParagraph"/>
        <w:numPr>
          <w:ilvl w:val="0"/>
          <w:numId w:val="4"/>
        </w:numPr>
        <w:spacing w:before="120"/>
        <w:ind w:left="1440"/>
        <w:contextualSpacing w:val="0"/>
        <w:rPr>
          <w:color w:val="000000" w:themeColor="text1"/>
          <w:sz w:val="22"/>
          <w:szCs w:val="22"/>
        </w:rPr>
      </w:pPr>
      <w:r w:rsidRPr="00831B5D">
        <w:rPr>
          <w:i/>
          <w:color w:val="000000" w:themeColor="text1"/>
          <w:sz w:val="22"/>
          <w:szCs w:val="22"/>
        </w:rPr>
        <w:t>Categorical results are sent in the result section and quantitative results are sent in a note (NTE) segment.</w:t>
      </w:r>
      <w:r w:rsidRPr="005B6C71">
        <w:rPr>
          <w:color w:val="000000" w:themeColor="text1"/>
          <w:sz w:val="22"/>
          <w:szCs w:val="22"/>
        </w:rPr>
        <w:t xml:space="preserve"> </w:t>
      </w:r>
    </w:p>
    <w:p w14:paraId="6D5A4BE6" w14:textId="77777777" w:rsidR="0082305A" w:rsidRPr="00C030E8" w:rsidRDefault="0082305A" w:rsidP="0082305A">
      <w:pPr>
        <w:pStyle w:val="ListParagraph"/>
        <w:numPr>
          <w:ilvl w:val="1"/>
          <w:numId w:val="4"/>
        </w:numPr>
        <w:spacing w:before="120"/>
        <w:contextualSpacing w:val="0"/>
        <w:rPr>
          <w:color w:val="000000" w:themeColor="text1"/>
          <w:sz w:val="22"/>
          <w:szCs w:val="22"/>
        </w:rPr>
      </w:pPr>
      <w:r w:rsidRPr="00C030E8">
        <w:rPr>
          <w:i/>
          <w:color w:val="000000" w:themeColor="text1"/>
          <w:sz w:val="22"/>
          <w:szCs w:val="22"/>
        </w:rPr>
        <w:t>Recommendation:</w:t>
      </w:r>
      <w:r w:rsidRPr="00C030E8">
        <w:rPr>
          <w:color w:val="000000" w:themeColor="text1"/>
          <w:sz w:val="22"/>
          <w:szCs w:val="22"/>
        </w:rPr>
        <w:t xml:space="preserve"> </w:t>
      </w:r>
      <w:r w:rsidRPr="00C030E8">
        <w:rPr>
          <w:sz w:val="22"/>
          <w:szCs w:val="22"/>
        </w:rPr>
        <w:t>All results should be sent in an OBX segment; quantitative resu</w:t>
      </w:r>
      <w:r>
        <w:rPr>
          <w:sz w:val="22"/>
          <w:szCs w:val="22"/>
        </w:rPr>
        <w:t xml:space="preserve">lts should be sent in a numeric or </w:t>
      </w:r>
      <w:r w:rsidRPr="00C030E8">
        <w:rPr>
          <w:sz w:val="22"/>
          <w:szCs w:val="22"/>
        </w:rPr>
        <w:t>structured numeric segment. Qualitative results should be sent in an OBX segment, perhaps using a CE or CWE data type. NTE segments should not be used to communicate important information</w:t>
      </w:r>
      <w:r>
        <w:rPr>
          <w:sz w:val="22"/>
          <w:szCs w:val="22"/>
        </w:rPr>
        <w:t xml:space="preserve">. </w:t>
      </w:r>
    </w:p>
    <w:p w14:paraId="1889ECE3" w14:textId="77777777" w:rsidR="00C172EB" w:rsidRDefault="00BD7E2C" w:rsidP="00131523">
      <w:pPr>
        <w:pStyle w:val="ListParagraph"/>
        <w:numPr>
          <w:ilvl w:val="0"/>
          <w:numId w:val="4"/>
        </w:numPr>
        <w:spacing w:before="120"/>
        <w:ind w:left="1440"/>
        <w:contextualSpacing w:val="0"/>
        <w:rPr>
          <w:color w:val="000000" w:themeColor="text1"/>
          <w:sz w:val="22"/>
          <w:szCs w:val="22"/>
        </w:rPr>
      </w:pPr>
      <w:r w:rsidRPr="00831B5D">
        <w:rPr>
          <w:i/>
          <w:color w:val="000000" w:themeColor="text1"/>
          <w:sz w:val="22"/>
          <w:szCs w:val="22"/>
        </w:rPr>
        <w:t xml:space="preserve">Comments </w:t>
      </w:r>
      <w:r w:rsidR="00355F9A">
        <w:rPr>
          <w:i/>
          <w:color w:val="000000" w:themeColor="text1"/>
          <w:sz w:val="22"/>
          <w:szCs w:val="22"/>
        </w:rPr>
        <w:t>are</w:t>
      </w:r>
      <w:r w:rsidRPr="00831B5D">
        <w:rPr>
          <w:i/>
          <w:color w:val="000000" w:themeColor="text1"/>
          <w:sz w:val="22"/>
          <w:szCs w:val="22"/>
        </w:rPr>
        <w:t xml:space="preserve"> sent in multiple result (OBX) segments</w:t>
      </w:r>
      <w:r w:rsidR="00355F9A">
        <w:rPr>
          <w:color w:val="000000" w:themeColor="text1"/>
          <w:sz w:val="22"/>
          <w:szCs w:val="22"/>
        </w:rPr>
        <w:t>.</w:t>
      </w:r>
      <w:r w:rsidRPr="000155FF">
        <w:rPr>
          <w:color w:val="000000" w:themeColor="text1"/>
          <w:sz w:val="22"/>
          <w:szCs w:val="22"/>
        </w:rPr>
        <w:t xml:space="preserve"> </w:t>
      </w:r>
      <w:r w:rsidR="002C7509" w:rsidRPr="000155FF">
        <w:rPr>
          <w:color w:val="000000" w:themeColor="text1"/>
          <w:sz w:val="22"/>
          <w:szCs w:val="22"/>
        </w:rPr>
        <w:t xml:space="preserve">This can result in potentially important information not being communicated to downstream systems. If the information does come through, </w:t>
      </w:r>
      <w:r w:rsidR="00F334FF" w:rsidRPr="000155FF">
        <w:rPr>
          <w:color w:val="000000" w:themeColor="text1"/>
          <w:sz w:val="22"/>
          <w:szCs w:val="22"/>
        </w:rPr>
        <w:t xml:space="preserve">use of multiple OBX segments can make reading results difficult. </w:t>
      </w:r>
    </w:p>
    <w:p w14:paraId="7E516FD1" w14:textId="24DBC2F5" w:rsidR="00355F9A" w:rsidRPr="000155FF" w:rsidRDefault="00355F9A" w:rsidP="00831B5D">
      <w:pPr>
        <w:pStyle w:val="ListParagraph"/>
        <w:numPr>
          <w:ilvl w:val="1"/>
          <w:numId w:val="4"/>
        </w:numPr>
        <w:spacing w:before="120"/>
        <w:contextualSpacing w:val="0"/>
        <w:rPr>
          <w:color w:val="000000" w:themeColor="text1"/>
          <w:sz w:val="22"/>
          <w:szCs w:val="22"/>
        </w:rPr>
      </w:pPr>
      <w:r>
        <w:rPr>
          <w:i/>
          <w:color w:val="000000" w:themeColor="text1"/>
          <w:sz w:val="22"/>
          <w:szCs w:val="22"/>
        </w:rPr>
        <w:t xml:space="preserve">Example: </w:t>
      </w:r>
      <w:r w:rsidRPr="000155FF">
        <w:rPr>
          <w:color w:val="000000" w:themeColor="text1"/>
          <w:sz w:val="22"/>
          <w:szCs w:val="22"/>
        </w:rPr>
        <w:t>OBX|7 “ide</w:t>
      </w:r>
      <w:r w:rsidR="00616DA7">
        <w:rPr>
          <w:color w:val="000000" w:themeColor="text1"/>
          <w:sz w:val="22"/>
          <w:szCs w:val="22"/>
        </w:rPr>
        <w:t>ntification and susceptibility,”</w:t>
      </w:r>
      <w:r w:rsidRPr="000155FF">
        <w:rPr>
          <w:color w:val="000000" w:themeColor="text1"/>
          <w:sz w:val="22"/>
          <w:szCs w:val="22"/>
        </w:rPr>
        <w:t xml:space="preserve"> OBX|8 “Testing to follow”</w:t>
      </w:r>
    </w:p>
    <w:p w14:paraId="153B9D57" w14:textId="77777777" w:rsidR="002C7509" w:rsidRPr="000155FF" w:rsidRDefault="002C7509" w:rsidP="00131523">
      <w:pPr>
        <w:pStyle w:val="ListParagraph"/>
        <w:numPr>
          <w:ilvl w:val="1"/>
          <w:numId w:val="4"/>
        </w:numPr>
        <w:spacing w:before="120"/>
        <w:ind w:left="2160"/>
        <w:contextualSpacing w:val="0"/>
        <w:rPr>
          <w:color w:val="000000" w:themeColor="text1"/>
          <w:sz w:val="22"/>
          <w:szCs w:val="22"/>
        </w:rPr>
      </w:pPr>
      <w:r w:rsidRPr="000155FF">
        <w:rPr>
          <w:i/>
          <w:color w:val="000000" w:themeColor="text1"/>
          <w:sz w:val="22"/>
          <w:szCs w:val="22"/>
        </w:rPr>
        <w:t>Recommendation</w:t>
      </w:r>
      <w:r w:rsidRPr="000155FF">
        <w:rPr>
          <w:color w:val="000000" w:themeColor="text1"/>
          <w:sz w:val="22"/>
          <w:szCs w:val="22"/>
        </w:rPr>
        <w:t>: Placing comments in NTE segments</w:t>
      </w:r>
      <w:r w:rsidR="00355F9A">
        <w:rPr>
          <w:color w:val="000000" w:themeColor="text1"/>
          <w:sz w:val="22"/>
          <w:szCs w:val="22"/>
        </w:rPr>
        <w:t xml:space="preserve"> and u</w:t>
      </w:r>
      <w:r w:rsidRPr="000155FF">
        <w:rPr>
          <w:color w:val="000000" w:themeColor="text1"/>
          <w:sz w:val="22"/>
          <w:szCs w:val="22"/>
        </w:rPr>
        <w:t>tilization of the OBX|4 (observation sub-id) to link comments to test results</w:t>
      </w:r>
    </w:p>
    <w:p w14:paraId="096FFC36" w14:textId="77777777" w:rsidR="004221ED" w:rsidRPr="00C030E8" w:rsidRDefault="004276D3" w:rsidP="00831B5D">
      <w:pPr>
        <w:pStyle w:val="Heading2"/>
        <w:numPr>
          <w:ilvl w:val="0"/>
          <w:numId w:val="14"/>
        </w:numPr>
        <w:spacing w:before="120"/>
        <w:ind w:left="720"/>
        <w:rPr>
          <w:rFonts w:asciiTheme="minorHAnsi" w:hAnsiTheme="minorHAnsi"/>
          <w:color w:val="000000" w:themeColor="text1"/>
          <w:sz w:val="22"/>
          <w:szCs w:val="22"/>
        </w:rPr>
      </w:pPr>
      <w:r>
        <w:rPr>
          <w:rFonts w:asciiTheme="minorHAnsi" w:hAnsiTheme="minorHAnsi"/>
          <w:color w:val="000000" w:themeColor="text1"/>
          <w:sz w:val="22"/>
          <w:szCs w:val="22"/>
        </w:rPr>
        <w:t xml:space="preserve">Issues with </w:t>
      </w:r>
      <w:r w:rsidR="00BD7E2C" w:rsidRPr="000155FF">
        <w:rPr>
          <w:rFonts w:asciiTheme="minorHAnsi" w:hAnsiTheme="minorHAnsi"/>
          <w:color w:val="000000" w:themeColor="text1"/>
          <w:sz w:val="22"/>
          <w:szCs w:val="22"/>
        </w:rPr>
        <w:t xml:space="preserve">LOINC </w:t>
      </w:r>
      <w:r w:rsidR="00C030E8">
        <w:rPr>
          <w:rFonts w:asciiTheme="minorHAnsi" w:hAnsiTheme="minorHAnsi"/>
          <w:color w:val="000000" w:themeColor="text1"/>
          <w:sz w:val="22"/>
          <w:szCs w:val="22"/>
        </w:rPr>
        <w:t xml:space="preserve">and SNOMED </w:t>
      </w:r>
      <w:r>
        <w:rPr>
          <w:rFonts w:asciiTheme="minorHAnsi" w:hAnsiTheme="minorHAnsi"/>
          <w:color w:val="000000" w:themeColor="text1"/>
          <w:sz w:val="22"/>
          <w:szCs w:val="22"/>
        </w:rPr>
        <w:t>codes</w:t>
      </w:r>
      <w:r w:rsidR="004221ED">
        <w:rPr>
          <w:rFonts w:asciiTheme="minorHAnsi" w:hAnsiTheme="minorHAnsi"/>
          <w:color w:val="000000" w:themeColor="text1"/>
          <w:sz w:val="22"/>
          <w:szCs w:val="22"/>
        </w:rPr>
        <w:t xml:space="preserve"> </w:t>
      </w:r>
    </w:p>
    <w:p w14:paraId="282B6422" w14:textId="77777777" w:rsidR="00F334FF" w:rsidRDefault="00BD7E2C" w:rsidP="00131523">
      <w:pPr>
        <w:pStyle w:val="ListParagraph"/>
        <w:numPr>
          <w:ilvl w:val="0"/>
          <w:numId w:val="23"/>
        </w:numPr>
        <w:spacing w:before="120"/>
        <w:ind w:left="1440"/>
        <w:contextualSpacing w:val="0"/>
        <w:rPr>
          <w:color w:val="000000" w:themeColor="text1"/>
          <w:sz w:val="22"/>
          <w:szCs w:val="22"/>
        </w:rPr>
      </w:pPr>
      <w:r w:rsidRPr="00616DA7">
        <w:rPr>
          <w:i/>
          <w:color w:val="000000" w:themeColor="text1"/>
          <w:sz w:val="22"/>
          <w:szCs w:val="22"/>
        </w:rPr>
        <w:t xml:space="preserve">Generic LOINC codes </w:t>
      </w:r>
      <w:r w:rsidR="00C030E8" w:rsidRPr="00616DA7">
        <w:rPr>
          <w:i/>
          <w:color w:val="000000" w:themeColor="text1"/>
          <w:sz w:val="22"/>
          <w:szCs w:val="22"/>
        </w:rPr>
        <w:t>may be</w:t>
      </w:r>
      <w:r w:rsidRPr="00616DA7">
        <w:rPr>
          <w:i/>
          <w:color w:val="000000" w:themeColor="text1"/>
          <w:sz w:val="22"/>
          <w:szCs w:val="22"/>
        </w:rPr>
        <w:t xml:space="preserve"> used, making it difficult for system to classify results correctly</w:t>
      </w:r>
      <w:r w:rsidR="00F334FF" w:rsidRPr="00131523">
        <w:rPr>
          <w:color w:val="000000" w:themeColor="text1"/>
          <w:sz w:val="22"/>
          <w:szCs w:val="22"/>
        </w:rPr>
        <w:t xml:space="preserve">. Culture tests where LOINC codes are used are “generic” and require SNOMED codes </w:t>
      </w:r>
      <w:proofErr w:type="gramStart"/>
      <w:r w:rsidR="00F334FF" w:rsidRPr="00131523">
        <w:rPr>
          <w:color w:val="000000" w:themeColor="text1"/>
          <w:sz w:val="22"/>
          <w:szCs w:val="22"/>
        </w:rPr>
        <w:t>in order to</w:t>
      </w:r>
      <w:proofErr w:type="gramEnd"/>
      <w:r w:rsidR="00F334FF" w:rsidRPr="00131523">
        <w:rPr>
          <w:color w:val="000000" w:themeColor="text1"/>
          <w:sz w:val="22"/>
          <w:szCs w:val="22"/>
        </w:rPr>
        <w:t xml:space="preserve"> properly classify the results to the correct condition without being do</w:t>
      </w:r>
      <w:r w:rsidR="00250101">
        <w:rPr>
          <w:color w:val="000000" w:themeColor="text1"/>
          <w:sz w:val="22"/>
          <w:szCs w:val="22"/>
        </w:rPr>
        <w:t>ne</w:t>
      </w:r>
      <w:r w:rsidR="00F334FF" w:rsidRPr="00131523">
        <w:rPr>
          <w:color w:val="000000" w:themeColor="text1"/>
          <w:sz w:val="22"/>
          <w:szCs w:val="22"/>
        </w:rPr>
        <w:t xml:space="preserve"> manually. </w:t>
      </w:r>
      <w:r w:rsidR="00250101">
        <w:rPr>
          <w:color w:val="000000" w:themeColor="text1"/>
          <w:sz w:val="22"/>
          <w:szCs w:val="22"/>
        </w:rPr>
        <w:t>Positive culture results cannot be received by systems i</w:t>
      </w:r>
      <w:r w:rsidR="00F334FF" w:rsidRPr="00131523">
        <w:rPr>
          <w:color w:val="000000" w:themeColor="text1"/>
          <w:sz w:val="22"/>
          <w:szCs w:val="22"/>
        </w:rPr>
        <w:t>f generic LOINC codes are used without SNOMED</w:t>
      </w:r>
      <w:r w:rsidR="00250101">
        <w:rPr>
          <w:color w:val="000000" w:themeColor="text1"/>
          <w:sz w:val="22"/>
          <w:szCs w:val="22"/>
        </w:rPr>
        <w:t xml:space="preserve"> codes.</w:t>
      </w:r>
    </w:p>
    <w:p w14:paraId="23AD2EE4" w14:textId="77777777" w:rsidR="005662B5" w:rsidRDefault="005662B5" w:rsidP="00C030E8">
      <w:pPr>
        <w:pStyle w:val="ListParagraph"/>
        <w:numPr>
          <w:ilvl w:val="1"/>
          <w:numId w:val="23"/>
        </w:numPr>
        <w:spacing w:before="120"/>
        <w:contextualSpacing w:val="0"/>
        <w:rPr>
          <w:color w:val="000000" w:themeColor="text1"/>
          <w:sz w:val="22"/>
          <w:szCs w:val="22"/>
        </w:rPr>
      </w:pPr>
      <w:r w:rsidRPr="00C030E8">
        <w:rPr>
          <w:i/>
          <w:color w:val="000000" w:themeColor="text1"/>
          <w:sz w:val="22"/>
          <w:szCs w:val="22"/>
        </w:rPr>
        <w:lastRenderedPageBreak/>
        <w:t>Recommendation:</w:t>
      </w:r>
      <w:r>
        <w:rPr>
          <w:color w:val="000000" w:themeColor="text1"/>
          <w:sz w:val="22"/>
          <w:szCs w:val="22"/>
        </w:rPr>
        <w:t xml:space="preserve"> utilize standard specific LOINC and SNOMED code</w:t>
      </w:r>
      <w:r w:rsidR="004276D3">
        <w:rPr>
          <w:color w:val="000000" w:themeColor="text1"/>
          <w:sz w:val="22"/>
          <w:szCs w:val="22"/>
        </w:rPr>
        <w:t>s</w:t>
      </w:r>
      <w:r>
        <w:rPr>
          <w:color w:val="000000" w:themeColor="text1"/>
          <w:sz w:val="22"/>
          <w:szCs w:val="22"/>
        </w:rPr>
        <w:t xml:space="preserve"> that can assist in properly identifying CRE</w:t>
      </w:r>
      <w:r w:rsidR="00C030E8">
        <w:rPr>
          <w:color w:val="000000" w:themeColor="text1"/>
          <w:sz w:val="22"/>
          <w:szCs w:val="22"/>
        </w:rPr>
        <w:t xml:space="preserve">, and work with laboratory and epidemiology staff to ensure that the selected codes are correct. </w:t>
      </w:r>
    </w:p>
    <w:p w14:paraId="45EC9FB1" w14:textId="77777777" w:rsidR="005662B5" w:rsidRPr="004276D3" w:rsidRDefault="004276D3" w:rsidP="004276D3">
      <w:pPr>
        <w:pStyle w:val="ListParagraph"/>
        <w:numPr>
          <w:ilvl w:val="2"/>
          <w:numId w:val="23"/>
        </w:numPr>
        <w:spacing w:before="120"/>
        <w:contextualSpacing w:val="0"/>
        <w:rPr>
          <w:color w:val="000000" w:themeColor="text1"/>
          <w:sz w:val="22"/>
          <w:szCs w:val="22"/>
        </w:rPr>
      </w:pPr>
      <w:r>
        <w:rPr>
          <w:color w:val="000000" w:themeColor="text1"/>
          <w:sz w:val="22"/>
          <w:szCs w:val="22"/>
        </w:rPr>
        <w:t>LOINC Code l</w:t>
      </w:r>
      <w:r w:rsidR="005662B5" w:rsidRPr="004276D3">
        <w:rPr>
          <w:color w:val="000000" w:themeColor="text1"/>
          <w:sz w:val="22"/>
          <w:szCs w:val="22"/>
        </w:rPr>
        <w:t>ook up:</w:t>
      </w:r>
      <w:r w:rsidR="005662B5" w:rsidRPr="004276D3">
        <w:rPr>
          <w:sz w:val="22"/>
          <w:szCs w:val="22"/>
        </w:rPr>
        <w:t xml:space="preserve"> </w:t>
      </w:r>
      <w:hyperlink r:id="rId14" w:history="1">
        <w:r w:rsidR="005662B5" w:rsidRPr="004276D3">
          <w:rPr>
            <w:rStyle w:val="Hyperlink"/>
            <w:sz w:val="22"/>
            <w:szCs w:val="22"/>
          </w:rPr>
          <w:t>https://search.loinc.org/</w:t>
        </w:r>
      </w:hyperlink>
    </w:p>
    <w:p w14:paraId="21B7325A" w14:textId="77777777" w:rsidR="004276D3" w:rsidRPr="004276D3" w:rsidRDefault="004276D3" w:rsidP="004276D3">
      <w:pPr>
        <w:pStyle w:val="ListParagraph"/>
        <w:numPr>
          <w:ilvl w:val="2"/>
          <w:numId w:val="23"/>
        </w:numPr>
        <w:spacing w:before="120"/>
        <w:contextualSpacing w:val="0"/>
        <w:rPr>
          <w:color w:val="000000" w:themeColor="text1"/>
          <w:sz w:val="22"/>
          <w:szCs w:val="22"/>
        </w:rPr>
      </w:pPr>
      <w:r>
        <w:t>SNOMED Code l</w:t>
      </w:r>
      <w:r w:rsidR="005662B5" w:rsidRPr="004276D3">
        <w:t xml:space="preserve">ook up: </w:t>
      </w:r>
    </w:p>
    <w:p w14:paraId="0C137380" w14:textId="77777777" w:rsidR="005662B5" w:rsidRPr="004276D3" w:rsidRDefault="00EB15CF" w:rsidP="004276D3">
      <w:pPr>
        <w:pStyle w:val="ListParagraph"/>
        <w:ind w:left="2520"/>
        <w:contextualSpacing w:val="0"/>
        <w:rPr>
          <w:sz w:val="22"/>
          <w:szCs w:val="22"/>
        </w:rPr>
      </w:pPr>
      <w:hyperlink r:id="rId15" w:history="1">
        <w:r w:rsidR="00131CA7" w:rsidRPr="004276D3">
          <w:rPr>
            <w:rStyle w:val="Hyperlink"/>
            <w:color w:val="auto"/>
            <w:sz w:val="22"/>
            <w:szCs w:val="22"/>
          </w:rPr>
          <w:t>http://www.snomedbrowser.com/</w:t>
        </w:r>
      </w:hyperlink>
    </w:p>
    <w:p w14:paraId="7A3071FB" w14:textId="65450AD8" w:rsidR="002E0F58" w:rsidRPr="002E0F58" w:rsidRDefault="00EB15CF" w:rsidP="002E0F58">
      <w:pPr>
        <w:pStyle w:val="ListParagraph"/>
        <w:ind w:left="2520"/>
        <w:contextualSpacing w:val="0"/>
        <w:rPr>
          <w:sz w:val="22"/>
          <w:szCs w:val="22"/>
          <w:u w:val="single"/>
        </w:rPr>
      </w:pPr>
      <w:hyperlink r:id="rId16" w:history="1">
        <w:r w:rsidR="00131CA7" w:rsidRPr="004276D3">
          <w:rPr>
            <w:rStyle w:val="Hyperlink"/>
            <w:color w:val="auto"/>
            <w:sz w:val="22"/>
            <w:szCs w:val="22"/>
          </w:rPr>
          <w:t>https://uts.nlm.nih.gov//snomedctBrowser.html</w:t>
        </w:r>
      </w:hyperlink>
    </w:p>
    <w:p w14:paraId="671BAACA" w14:textId="77777777" w:rsidR="00181EE8" w:rsidRPr="00181EE8" w:rsidRDefault="00AB50DE" w:rsidP="002E0F58">
      <w:pPr>
        <w:pStyle w:val="ListParagraph"/>
        <w:numPr>
          <w:ilvl w:val="0"/>
          <w:numId w:val="23"/>
        </w:numPr>
        <w:spacing w:before="120"/>
        <w:ind w:left="1440"/>
        <w:contextualSpacing w:val="0"/>
        <w:rPr>
          <w:i/>
          <w:color w:val="000000" w:themeColor="text1"/>
          <w:sz w:val="22"/>
          <w:szCs w:val="22"/>
        </w:rPr>
      </w:pPr>
      <w:commentRangeStart w:id="9"/>
      <w:r>
        <w:rPr>
          <w:i/>
          <w:color w:val="000000" w:themeColor="text1"/>
          <w:sz w:val="22"/>
          <w:szCs w:val="22"/>
        </w:rPr>
        <w:t>Method</w:t>
      </w:r>
      <w:commentRangeEnd w:id="9"/>
      <w:r>
        <w:rPr>
          <w:rStyle w:val="CommentReference"/>
        </w:rPr>
        <w:commentReference w:id="9"/>
      </w:r>
      <w:r>
        <w:rPr>
          <w:i/>
          <w:color w:val="000000" w:themeColor="text1"/>
          <w:sz w:val="22"/>
          <w:szCs w:val="22"/>
        </w:rPr>
        <w:t>-specific LOINC codes</w:t>
      </w:r>
      <w:r w:rsidR="002E0F58" w:rsidRPr="002E0F58">
        <w:rPr>
          <w:i/>
          <w:color w:val="000000" w:themeColor="text1"/>
          <w:sz w:val="22"/>
          <w:szCs w:val="22"/>
        </w:rPr>
        <w:t xml:space="preserve">. </w:t>
      </w:r>
      <w:r>
        <w:rPr>
          <w:color w:val="000000" w:themeColor="text1"/>
          <w:sz w:val="22"/>
          <w:szCs w:val="22"/>
        </w:rPr>
        <w:t xml:space="preserve">Test methods (e.g. disk diffusion, broth dilution/MIC, ETest, etc.) may be important since quantitative cut-offs are different for different methods. </w:t>
      </w:r>
    </w:p>
    <w:p w14:paraId="47FA46CF" w14:textId="06849B9D" w:rsidR="00AB50DE" w:rsidRPr="00AB50DE" w:rsidRDefault="00181EE8" w:rsidP="00181EE8">
      <w:pPr>
        <w:pStyle w:val="ListParagraph"/>
        <w:numPr>
          <w:ilvl w:val="1"/>
          <w:numId w:val="23"/>
        </w:numPr>
        <w:spacing w:before="120"/>
        <w:contextualSpacing w:val="0"/>
        <w:rPr>
          <w:i/>
          <w:color w:val="000000" w:themeColor="text1"/>
          <w:sz w:val="22"/>
          <w:szCs w:val="22"/>
        </w:rPr>
      </w:pPr>
      <w:r>
        <w:rPr>
          <w:i/>
          <w:color w:val="000000" w:themeColor="text1"/>
          <w:sz w:val="22"/>
          <w:szCs w:val="22"/>
        </w:rPr>
        <w:t>Recommendation:</w:t>
      </w:r>
      <w:r>
        <w:rPr>
          <w:color w:val="000000" w:themeColor="text1"/>
          <w:sz w:val="22"/>
          <w:szCs w:val="22"/>
        </w:rPr>
        <w:t xml:space="preserve"> </w:t>
      </w:r>
      <w:r w:rsidR="00AB50DE">
        <w:rPr>
          <w:color w:val="000000" w:themeColor="text1"/>
          <w:sz w:val="22"/>
          <w:szCs w:val="22"/>
        </w:rPr>
        <w:t>Labs should use method-specific LOINC codes</w:t>
      </w:r>
      <w:r>
        <w:rPr>
          <w:color w:val="000000" w:themeColor="text1"/>
          <w:sz w:val="22"/>
          <w:szCs w:val="22"/>
        </w:rPr>
        <w:t>.</w:t>
      </w:r>
      <w:bookmarkStart w:id="10" w:name="_GoBack"/>
      <w:bookmarkEnd w:id="10"/>
    </w:p>
    <w:p w14:paraId="5664A477" w14:textId="77777777" w:rsidR="00E26F5A" w:rsidRDefault="00250101" w:rsidP="00131523">
      <w:pPr>
        <w:pStyle w:val="Heading2"/>
        <w:numPr>
          <w:ilvl w:val="0"/>
          <w:numId w:val="14"/>
        </w:numPr>
        <w:spacing w:before="120"/>
        <w:ind w:left="720"/>
        <w:rPr>
          <w:rFonts w:asciiTheme="minorHAnsi" w:hAnsiTheme="minorHAnsi"/>
          <w:color w:val="000000" w:themeColor="text1"/>
          <w:sz w:val="22"/>
          <w:szCs w:val="22"/>
        </w:rPr>
      </w:pPr>
      <w:r>
        <w:rPr>
          <w:rFonts w:asciiTheme="minorHAnsi" w:hAnsiTheme="minorHAnsi"/>
          <w:color w:val="000000" w:themeColor="text1"/>
          <w:sz w:val="22"/>
          <w:szCs w:val="22"/>
        </w:rPr>
        <w:t>Minimum Inhibitory Concentration (</w:t>
      </w:r>
      <w:r w:rsidR="00BD7E2C" w:rsidRPr="000155FF">
        <w:rPr>
          <w:rFonts w:asciiTheme="minorHAnsi" w:hAnsiTheme="minorHAnsi"/>
          <w:color w:val="000000" w:themeColor="text1"/>
          <w:sz w:val="22"/>
          <w:szCs w:val="22"/>
        </w:rPr>
        <w:t>MIC</w:t>
      </w:r>
      <w:r>
        <w:rPr>
          <w:rFonts w:asciiTheme="minorHAnsi" w:hAnsiTheme="minorHAnsi"/>
          <w:color w:val="000000" w:themeColor="text1"/>
          <w:sz w:val="22"/>
          <w:szCs w:val="22"/>
        </w:rPr>
        <w:t>)</w:t>
      </w:r>
      <w:r w:rsidR="00BD7E2C" w:rsidRPr="000155FF">
        <w:rPr>
          <w:rFonts w:asciiTheme="minorHAnsi" w:hAnsiTheme="minorHAnsi"/>
          <w:color w:val="000000" w:themeColor="text1"/>
          <w:sz w:val="22"/>
          <w:szCs w:val="22"/>
        </w:rPr>
        <w:t xml:space="preserve"> values</w:t>
      </w:r>
      <w:r w:rsidR="00E26F5A">
        <w:rPr>
          <w:rFonts w:asciiTheme="minorHAnsi" w:hAnsiTheme="minorHAnsi"/>
          <w:color w:val="000000" w:themeColor="text1"/>
          <w:sz w:val="22"/>
          <w:szCs w:val="22"/>
        </w:rPr>
        <w:t xml:space="preserve">. </w:t>
      </w:r>
    </w:p>
    <w:p w14:paraId="6E0642FE" w14:textId="77777777" w:rsidR="00BD7E2C" w:rsidRPr="00E26F5A" w:rsidRDefault="00F334FF" w:rsidP="00131523">
      <w:pPr>
        <w:pStyle w:val="Heading2"/>
        <w:numPr>
          <w:ilvl w:val="0"/>
          <w:numId w:val="0"/>
        </w:numPr>
        <w:spacing w:before="120"/>
        <w:ind w:left="720"/>
        <w:rPr>
          <w:rFonts w:asciiTheme="minorHAnsi" w:hAnsiTheme="minorHAnsi"/>
          <w:color w:val="000000" w:themeColor="text1"/>
          <w:sz w:val="22"/>
          <w:szCs w:val="22"/>
        </w:rPr>
      </w:pPr>
      <w:r w:rsidRPr="00E26F5A">
        <w:rPr>
          <w:rFonts w:asciiTheme="minorHAnsi" w:hAnsiTheme="minorHAnsi"/>
          <w:color w:val="000000" w:themeColor="text1"/>
          <w:sz w:val="22"/>
          <w:szCs w:val="22"/>
        </w:rPr>
        <w:t>Both MIC values and interpretations are needed by the PHA.</w:t>
      </w:r>
      <w:r w:rsidR="004276D3">
        <w:rPr>
          <w:rFonts w:asciiTheme="minorHAnsi" w:hAnsiTheme="minorHAnsi"/>
          <w:color w:val="000000" w:themeColor="text1"/>
          <w:sz w:val="22"/>
          <w:szCs w:val="22"/>
        </w:rPr>
        <w:t xml:space="preserve"> MIC values are needed for trend data</w:t>
      </w:r>
      <w:r w:rsidR="0086659F">
        <w:rPr>
          <w:rFonts w:asciiTheme="minorHAnsi" w:hAnsiTheme="minorHAnsi"/>
          <w:color w:val="000000" w:themeColor="text1"/>
          <w:sz w:val="22"/>
          <w:szCs w:val="22"/>
        </w:rPr>
        <w:t xml:space="preserve">, which would be lost if only phenotypic interpretations are collected and the CLSI breakpoints used to determine those interpretations change over time. </w:t>
      </w:r>
      <w:r w:rsidR="00AA3319">
        <w:rPr>
          <w:rFonts w:asciiTheme="minorHAnsi" w:hAnsiTheme="minorHAnsi"/>
          <w:color w:val="000000" w:themeColor="text1"/>
          <w:sz w:val="22"/>
          <w:szCs w:val="22"/>
        </w:rPr>
        <w:t xml:space="preserve"> </w:t>
      </w:r>
      <w:r w:rsidR="004276D3">
        <w:rPr>
          <w:rFonts w:asciiTheme="minorHAnsi" w:hAnsiTheme="minorHAnsi"/>
          <w:color w:val="000000" w:themeColor="text1"/>
          <w:sz w:val="22"/>
          <w:szCs w:val="22"/>
        </w:rPr>
        <w:t xml:space="preserve"> </w:t>
      </w:r>
    </w:p>
    <w:p w14:paraId="0144FB58" w14:textId="77777777" w:rsidR="00BD7E2C" w:rsidRPr="00E26F5A" w:rsidRDefault="00614EA1" w:rsidP="00131523">
      <w:pPr>
        <w:pStyle w:val="ListParagraph"/>
        <w:numPr>
          <w:ilvl w:val="0"/>
          <w:numId w:val="20"/>
        </w:numPr>
        <w:spacing w:before="120"/>
        <w:ind w:left="1440"/>
        <w:contextualSpacing w:val="0"/>
        <w:rPr>
          <w:rFonts w:eastAsia="Times New Roman" w:cs="Times New Roman"/>
          <w:color w:val="000000" w:themeColor="text1"/>
          <w:sz w:val="22"/>
          <w:szCs w:val="22"/>
        </w:rPr>
      </w:pPr>
      <w:r w:rsidRPr="00E26F5A">
        <w:rPr>
          <w:rFonts w:eastAsia="Times New Roman" w:cs="Times New Roman"/>
          <w:color w:val="000000" w:themeColor="text1"/>
          <w:sz w:val="22"/>
          <w:szCs w:val="22"/>
        </w:rPr>
        <w:t>Missing MIC values</w:t>
      </w:r>
    </w:p>
    <w:p w14:paraId="4E6B1631" w14:textId="77777777" w:rsidR="00AB61FA" w:rsidRPr="000155FF" w:rsidRDefault="00AB61FA" w:rsidP="00F33FAD">
      <w:pPr>
        <w:pStyle w:val="ListParagraph"/>
        <w:numPr>
          <w:ilvl w:val="1"/>
          <w:numId w:val="23"/>
        </w:numPr>
        <w:spacing w:before="120"/>
        <w:ind w:left="2160"/>
        <w:contextualSpacing w:val="0"/>
        <w:rPr>
          <w:rFonts w:eastAsia="Times New Roman" w:cs="Times New Roman"/>
          <w:color w:val="000000" w:themeColor="text1"/>
          <w:sz w:val="22"/>
          <w:szCs w:val="22"/>
        </w:rPr>
      </w:pPr>
      <w:r w:rsidRPr="00F33FAD">
        <w:rPr>
          <w:i/>
          <w:color w:val="000000" w:themeColor="text1"/>
          <w:sz w:val="22"/>
          <w:szCs w:val="22"/>
        </w:rPr>
        <w:t xml:space="preserve">Recommendation: </w:t>
      </w:r>
      <w:r w:rsidRPr="00F33FAD">
        <w:rPr>
          <w:color w:val="000000" w:themeColor="text1"/>
          <w:sz w:val="22"/>
          <w:szCs w:val="22"/>
        </w:rPr>
        <w:t>Use the</w:t>
      </w:r>
      <w:r w:rsidR="00250101" w:rsidRPr="00F33FAD">
        <w:rPr>
          <w:color w:val="000000" w:themeColor="text1"/>
          <w:sz w:val="22"/>
          <w:szCs w:val="22"/>
        </w:rPr>
        <w:t xml:space="preserve"> most</w:t>
      </w:r>
      <w:r w:rsidRPr="00F33FAD">
        <w:rPr>
          <w:color w:val="000000" w:themeColor="text1"/>
          <w:sz w:val="22"/>
          <w:szCs w:val="22"/>
        </w:rPr>
        <w:t xml:space="preserve"> current</w:t>
      </w:r>
      <w:r w:rsidR="008732F3" w:rsidRPr="00F33FAD">
        <w:rPr>
          <w:color w:val="000000" w:themeColor="text1"/>
          <w:sz w:val="22"/>
          <w:szCs w:val="22"/>
        </w:rPr>
        <w:t xml:space="preserve"> CLSI guidelines (M100-S2</w:t>
      </w:r>
      <w:r w:rsidR="00D42136" w:rsidRPr="00F33FAD">
        <w:rPr>
          <w:color w:val="000000" w:themeColor="text1"/>
          <w:sz w:val="22"/>
          <w:szCs w:val="22"/>
        </w:rPr>
        <w:t>7</w:t>
      </w:r>
      <w:r w:rsidR="008732F3" w:rsidRPr="00F33FAD">
        <w:rPr>
          <w:color w:val="000000" w:themeColor="text1"/>
          <w:sz w:val="22"/>
          <w:szCs w:val="22"/>
        </w:rPr>
        <w:t>)</w:t>
      </w:r>
      <w:r w:rsidR="00942706" w:rsidRPr="00F33FAD">
        <w:rPr>
          <w:color w:val="000000" w:themeColor="text1"/>
          <w:sz w:val="22"/>
          <w:szCs w:val="22"/>
        </w:rPr>
        <w:t xml:space="preserve"> for </w:t>
      </w:r>
      <w:r w:rsidR="00250101" w:rsidRPr="00F33FAD">
        <w:rPr>
          <w:color w:val="000000" w:themeColor="text1"/>
          <w:sz w:val="22"/>
          <w:szCs w:val="22"/>
        </w:rPr>
        <w:t>MIC breakpoints</w:t>
      </w:r>
      <w:r w:rsidRPr="00F33FAD">
        <w:rPr>
          <w:color w:val="000000" w:themeColor="text1"/>
          <w:sz w:val="22"/>
          <w:szCs w:val="22"/>
        </w:rPr>
        <w:t xml:space="preserve">. </w:t>
      </w:r>
      <w:r w:rsidR="00450C6D" w:rsidRPr="00F33FAD">
        <w:rPr>
          <w:color w:val="000000" w:themeColor="text1"/>
          <w:sz w:val="22"/>
          <w:szCs w:val="22"/>
          <w:highlight w:val="yellow"/>
        </w:rPr>
        <w:t xml:space="preserve">[Add </w:t>
      </w:r>
      <w:r w:rsidR="00AA3319">
        <w:rPr>
          <w:color w:val="000000" w:themeColor="text1"/>
          <w:sz w:val="22"/>
          <w:szCs w:val="22"/>
          <w:highlight w:val="yellow"/>
        </w:rPr>
        <w:t>reference here to guidelines</w:t>
      </w:r>
      <w:r w:rsidR="0086659F">
        <w:rPr>
          <w:color w:val="000000" w:themeColor="text1"/>
          <w:sz w:val="22"/>
          <w:szCs w:val="22"/>
          <w:highlight w:val="yellow"/>
        </w:rPr>
        <w:t>, subscription/membership needed</w:t>
      </w:r>
      <w:r w:rsidR="00450C6D" w:rsidRPr="00F33FAD">
        <w:rPr>
          <w:color w:val="000000" w:themeColor="text1"/>
          <w:sz w:val="22"/>
          <w:szCs w:val="22"/>
          <w:highlight w:val="yellow"/>
        </w:rPr>
        <w:t>]</w:t>
      </w:r>
    </w:p>
    <w:p w14:paraId="7D3F2A9E" w14:textId="77777777" w:rsidR="00614EA1" w:rsidRPr="00131523" w:rsidRDefault="00F334FF" w:rsidP="00131523">
      <w:pPr>
        <w:pStyle w:val="ListParagraph"/>
        <w:numPr>
          <w:ilvl w:val="0"/>
          <w:numId w:val="20"/>
        </w:numPr>
        <w:spacing w:before="120"/>
        <w:ind w:left="1440"/>
        <w:contextualSpacing w:val="0"/>
        <w:rPr>
          <w:rFonts w:eastAsia="Times New Roman" w:cs="Times New Roman"/>
          <w:color w:val="000000" w:themeColor="text1"/>
          <w:sz w:val="22"/>
          <w:szCs w:val="22"/>
        </w:rPr>
      </w:pPr>
      <w:r w:rsidRPr="000155FF">
        <w:rPr>
          <w:rFonts w:eastAsia="Times New Roman" w:cs="Times New Roman"/>
          <w:color w:val="000000" w:themeColor="text1"/>
          <w:sz w:val="22"/>
          <w:szCs w:val="22"/>
        </w:rPr>
        <w:t>Reference lab r</w:t>
      </w:r>
      <w:r w:rsidR="00614EA1" w:rsidRPr="000155FF">
        <w:rPr>
          <w:rFonts w:eastAsia="Times New Roman" w:cs="Times New Roman"/>
          <w:color w:val="000000" w:themeColor="text1"/>
          <w:sz w:val="22"/>
          <w:szCs w:val="22"/>
        </w:rPr>
        <w:t xml:space="preserve">eporting of MIC values </w:t>
      </w:r>
      <w:r w:rsidRPr="000155FF">
        <w:rPr>
          <w:rFonts w:eastAsia="Times New Roman" w:cs="Times New Roman"/>
          <w:color w:val="000000" w:themeColor="text1"/>
          <w:sz w:val="22"/>
          <w:szCs w:val="22"/>
        </w:rPr>
        <w:t>may be affected by their clients’ limitations</w:t>
      </w:r>
      <w:r w:rsidR="006274C6" w:rsidRPr="000155FF">
        <w:rPr>
          <w:rFonts w:eastAsia="Times New Roman" w:cs="Times New Roman"/>
          <w:color w:val="000000" w:themeColor="text1"/>
          <w:sz w:val="22"/>
          <w:szCs w:val="22"/>
        </w:rPr>
        <w:t xml:space="preserve">, such as their willingness and ability to receive MIC values. If ordering providers are not willing or able to receive MIC values, they may not be entered in the </w:t>
      </w:r>
      <w:r w:rsidR="00250101">
        <w:rPr>
          <w:rFonts w:eastAsia="Times New Roman" w:cs="Times New Roman"/>
          <w:color w:val="000000" w:themeColor="text1"/>
          <w:sz w:val="22"/>
          <w:szCs w:val="22"/>
        </w:rPr>
        <w:t>LIMS</w:t>
      </w:r>
      <w:r w:rsidR="00250101" w:rsidRPr="000155FF">
        <w:rPr>
          <w:rFonts w:eastAsia="Times New Roman" w:cs="Times New Roman"/>
          <w:color w:val="000000" w:themeColor="text1"/>
          <w:sz w:val="22"/>
          <w:szCs w:val="22"/>
        </w:rPr>
        <w:t xml:space="preserve"> </w:t>
      </w:r>
      <w:r w:rsidR="006274C6" w:rsidRPr="000155FF">
        <w:rPr>
          <w:rFonts w:eastAsia="Times New Roman" w:cs="Times New Roman"/>
          <w:color w:val="000000" w:themeColor="text1"/>
          <w:sz w:val="22"/>
          <w:szCs w:val="22"/>
        </w:rPr>
        <w:t>and</w:t>
      </w:r>
      <w:r w:rsidRPr="000155FF">
        <w:rPr>
          <w:rFonts w:eastAsia="Times New Roman" w:cs="Times New Roman"/>
          <w:color w:val="000000" w:themeColor="text1"/>
          <w:sz w:val="22"/>
          <w:szCs w:val="22"/>
        </w:rPr>
        <w:t xml:space="preserve"> reference labs may not be able to send these directly to PHAs.</w:t>
      </w:r>
      <w:r w:rsidR="006274C6" w:rsidRPr="000155FF">
        <w:rPr>
          <w:rFonts w:eastAsia="Times New Roman" w:cs="Times New Roman"/>
          <w:color w:val="000000" w:themeColor="text1"/>
          <w:sz w:val="22"/>
          <w:szCs w:val="22"/>
        </w:rPr>
        <w:t xml:space="preserve"> </w:t>
      </w:r>
    </w:p>
    <w:p w14:paraId="7B52EC60" w14:textId="77777777" w:rsidR="00614EA1" w:rsidRPr="000155FF" w:rsidRDefault="00614EA1" w:rsidP="00131523">
      <w:pPr>
        <w:pStyle w:val="Heading2"/>
        <w:numPr>
          <w:ilvl w:val="0"/>
          <w:numId w:val="14"/>
        </w:numPr>
        <w:spacing w:before="120"/>
        <w:ind w:left="720"/>
        <w:rPr>
          <w:rFonts w:asciiTheme="minorHAnsi" w:hAnsiTheme="minorHAnsi"/>
          <w:color w:val="000000" w:themeColor="text1"/>
          <w:sz w:val="22"/>
          <w:szCs w:val="22"/>
        </w:rPr>
      </w:pPr>
      <w:r w:rsidRPr="000155FF">
        <w:rPr>
          <w:rFonts w:asciiTheme="minorHAnsi" w:hAnsiTheme="minorHAnsi"/>
          <w:color w:val="000000" w:themeColor="text1"/>
          <w:sz w:val="22"/>
          <w:szCs w:val="22"/>
        </w:rPr>
        <w:t>Issues with sending laboratory</w:t>
      </w:r>
      <w:r w:rsidR="00C172EB" w:rsidRPr="000155FF">
        <w:rPr>
          <w:rFonts w:asciiTheme="minorHAnsi" w:hAnsiTheme="minorHAnsi"/>
          <w:color w:val="000000" w:themeColor="text1"/>
          <w:sz w:val="22"/>
          <w:szCs w:val="22"/>
        </w:rPr>
        <w:t>’s</w:t>
      </w:r>
      <w:r w:rsidRPr="000155FF">
        <w:rPr>
          <w:rFonts w:asciiTheme="minorHAnsi" w:hAnsiTheme="minorHAnsi"/>
          <w:color w:val="000000" w:themeColor="text1"/>
          <w:sz w:val="22"/>
          <w:szCs w:val="22"/>
        </w:rPr>
        <w:t xml:space="preserve"> LIM system</w:t>
      </w:r>
    </w:p>
    <w:p w14:paraId="37431E2E" w14:textId="77777777" w:rsidR="00614EA1" w:rsidRPr="00806BB4" w:rsidRDefault="00614EA1" w:rsidP="00131523">
      <w:pPr>
        <w:pStyle w:val="ListParagraph"/>
        <w:numPr>
          <w:ilvl w:val="0"/>
          <w:numId w:val="22"/>
        </w:numPr>
        <w:spacing w:before="120"/>
        <w:ind w:left="1440"/>
        <w:contextualSpacing w:val="0"/>
        <w:rPr>
          <w:rFonts w:cs="Times New Roman"/>
          <w:color w:val="000000" w:themeColor="text1"/>
          <w:sz w:val="22"/>
          <w:szCs w:val="22"/>
        </w:rPr>
      </w:pPr>
      <w:commentRangeStart w:id="11"/>
      <w:commentRangeStart w:id="12"/>
      <w:r w:rsidRPr="00831B5D">
        <w:rPr>
          <w:rFonts w:cs="Times New Roman"/>
          <w:i/>
          <w:color w:val="000000" w:themeColor="text1"/>
          <w:sz w:val="22"/>
          <w:szCs w:val="22"/>
        </w:rPr>
        <w:t xml:space="preserve">Missing </w:t>
      </w:r>
      <w:proofErr w:type="spellStart"/>
      <w:r w:rsidRPr="00831B5D">
        <w:rPr>
          <w:rFonts w:cs="Times New Roman"/>
          <w:i/>
          <w:color w:val="000000" w:themeColor="text1"/>
          <w:sz w:val="22"/>
          <w:szCs w:val="22"/>
        </w:rPr>
        <w:t>carbapenemase</w:t>
      </w:r>
      <w:proofErr w:type="spellEnd"/>
      <w:r w:rsidRPr="00831B5D">
        <w:rPr>
          <w:rFonts w:cs="Times New Roman"/>
          <w:i/>
          <w:color w:val="000000" w:themeColor="text1"/>
          <w:sz w:val="22"/>
          <w:szCs w:val="22"/>
        </w:rPr>
        <w:t xml:space="preserve"> results</w:t>
      </w:r>
      <w:r w:rsidR="006274C6" w:rsidRPr="000155FF">
        <w:rPr>
          <w:rFonts w:cs="Times New Roman"/>
          <w:i/>
          <w:iCs/>
          <w:color w:val="000000" w:themeColor="text1"/>
          <w:sz w:val="22"/>
          <w:szCs w:val="22"/>
        </w:rPr>
        <w:t xml:space="preserve">. </w:t>
      </w:r>
      <w:r w:rsidRPr="000155FF">
        <w:rPr>
          <w:rFonts w:eastAsia="Times New Roman" w:cs="Times New Roman"/>
          <w:color w:val="000000" w:themeColor="text1"/>
          <w:sz w:val="22"/>
          <w:szCs w:val="22"/>
        </w:rPr>
        <w:t xml:space="preserve">Lack of </w:t>
      </w:r>
      <w:proofErr w:type="spellStart"/>
      <w:r w:rsidRPr="000155FF">
        <w:rPr>
          <w:rFonts w:eastAsia="Times New Roman" w:cs="Times New Roman"/>
          <w:color w:val="000000" w:themeColor="text1"/>
          <w:sz w:val="22"/>
          <w:szCs w:val="22"/>
        </w:rPr>
        <w:t>carbapenemase</w:t>
      </w:r>
      <w:proofErr w:type="spellEnd"/>
      <w:r w:rsidRPr="000155FF">
        <w:rPr>
          <w:rFonts w:eastAsia="Times New Roman" w:cs="Times New Roman"/>
          <w:color w:val="000000" w:themeColor="text1"/>
          <w:sz w:val="22"/>
          <w:szCs w:val="22"/>
        </w:rPr>
        <w:t xml:space="preserve"> testing results (MHT/</w:t>
      </w:r>
      <w:proofErr w:type="spellStart"/>
      <w:r w:rsidRPr="000155FF">
        <w:rPr>
          <w:rFonts w:eastAsia="Times New Roman" w:cs="Times New Roman"/>
          <w:color w:val="000000" w:themeColor="text1"/>
          <w:sz w:val="22"/>
          <w:szCs w:val="22"/>
        </w:rPr>
        <w:t>CarbaNP</w:t>
      </w:r>
      <w:proofErr w:type="spellEnd"/>
      <w:r w:rsidRPr="000155FF">
        <w:rPr>
          <w:rFonts w:eastAsia="Times New Roman" w:cs="Times New Roman"/>
          <w:color w:val="000000" w:themeColor="text1"/>
          <w:sz w:val="22"/>
          <w:szCs w:val="22"/>
        </w:rPr>
        <w:t>, molecular panels, PCR)</w:t>
      </w:r>
      <w:r w:rsidR="006274C6" w:rsidRPr="000155FF">
        <w:rPr>
          <w:rFonts w:eastAsia="Times New Roman" w:cs="Times New Roman"/>
          <w:color w:val="000000" w:themeColor="text1"/>
          <w:sz w:val="22"/>
          <w:szCs w:val="22"/>
        </w:rPr>
        <w:t xml:space="preserve">. Facilities may be performing </w:t>
      </w:r>
      <w:proofErr w:type="spellStart"/>
      <w:r w:rsidR="006274C6" w:rsidRPr="000155FF">
        <w:rPr>
          <w:rFonts w:eastAsia="Times New Roman" w:cs="Times New Roman"/>
          <w:color w:val="000000" w:themeColor="text1"/>
          <w:sz w:val="22"/>
          <w:szCs w:val="22"/>
        </w:rPr>
        <w:t>carbapenemase</w:t>
      </w:r>
      <w:proofErr w:type="spellEnd"/>
      <w:r w:rsidR="006274C6" w:rsidRPr="000155FF">
        <w:rPr>
          <w:rFonts w:eastAsia="Times New Roman" w:cs="Times New Roman"/>
          <w:color w:val="000000" w:themeColor="text1"/>
          <w:sz w:val="22"/>
          <w:szCs w:val="22"/>
        </w:rPr>
        <w:t xml:space="preserve"> testing but not sending results to PHAs. This results in PHAs not knowing the resistance mechanism for CRE cases</w:t>
      </w:r>
      <w:r w:rsidR="00C41F58" w:rsidRPr="000155FF">
        <w:rPr>
          <w:rFonts w:eastAsia="Times New Roman" w:cs="Times New Roman"/>
          <w:color w:val="000000" w:themeColor="text1"/>
          <w:sz w:val="22"/>
          <w:szCs w:val="22"/>
        </w:rPr>
        <w:t xml:space="preserve"> and needing to contact facilities to find out the testing mechanism</w:t>
      </w:r>
      <w:r w:rsidR="006274C6" w:rsidRPr="000155FF">
        <w:rPr>
          <w:rFonts w:eastAsia="Times New Roman" w:cs="Times New Roman"/>
          <w:color w:val="000000" w:themeColor="text1"/>
          <w:sz w:val="22"/>
          <w:szCs w:val="22"/>
        </w:rPr>
        <w:t>. Some labs may repor</w:t>
      </w:r>
      <w:r w:rsidR="00C41F58" w:rsidRPr="000155FF">
        <w:rPr>
          <w:rFonts w:eastAsia="Times New Roman" w:cs="Times New Roman"/>
          <w:color w:val="000000" w:themeColor="text1"/>
          <w:sz w:val="22"/>
          <w:szCs w:val="22"/>
        </w:rPr>
        <w:t xml:space="preserve">t these results in comments. Reports </w:t>
      </w:r>
      <w:r w:rsidR="006274C6" w:rsidRPr="000155FF">
        <w:rPr>
          <w:rFonts w:eastAsia="Times New Roman" w:cs="Times New Roman"/>
          <w:color w:val="000000" w:themeColor="text1"/>
          <w:sz w:val="22"/>
          <w:szCs w:val="22"/>
        </w:rPr>
        <w:t>may say “</w:t>
      </w:r>
      <w:proofErr w:type="spellStart"/>
      <w:r w:rsidR="006274C6" w:rsidRPr="000155FF">
        <w:rPr>
          <w:rFonts w:eastAsia="Times New Roman" w:cs="Times New Roman"/>
          <w:color w:val="000000" w:themeColor="text1"/>
          <w:sz w:val="22"/>
          <w:szCs w:val="22"/>
        </w:rPr>
        <w:t>carbapenemase</w:t>
      </w:r>
      <w:proofErr w:type="spellEnd"/>
      <w:r w:rsidR="006274C6" w:rsidRPr="000155FF">
        <w:rPr>
          <w:rFonts w:eastAsia="Times New Roman" w:cs="Times New Roman"/>
          <w:color w:val="000000" w:themeColor="text1"/>
          <w:sz w:val="22"/>
          <w:szCs w:val="22"/>
        </w:rPr>
        <w:t xml:space="preserve"> production”</w:t>
      </w:r>
      <w:r w:rsidR="00C41F58" w:rsidRPr="000155FF">
        <w:rPr>
          <w:rFonts w:eastAsia="Times New Roman" w:cs="Times New Roman"/>
          <w:color w:val="000000" w:themeColor="text1"/>
          <w:sz w:val="22"/>
          <w:szCs w:val="22"/>
        </w:rPr>
        <w:t xml:space="preserve"> without including what tests were used to come to that conclusion, or </w:t>
      </w:r>
      <w:r w:rsidR="006274C6" w:rsidRPr="000155FF">
        <w:rPr>
          <w:rFonts w:eastAsia="Times New Roman" w:cs="Times New Roman"/>
          <w:color w:val="000000" w:themeColor="text1"/>
          <w:sz w:val="22"/>
          <w:szCs w:val="22"/>
        </w:rPr>
        <w:t xml:space="preserve">the lab </w:t>
      </w:r>
      <w:r w:rsidR="00C41F58" w:rsidRPr="000155FF">
        <w:rPr>
          <w:rFonts w:eastAsia="Times New Roman" w:cs="Times New Roman"/>
          <w:color w:val="000000" w:themeColor="text1"/>
          <w:sz w:val="22"/>
          <w:szCs w:val="22"/>
        </w:rPr>
        <w:t>may</w:t>
      </w:r>
      <w:r w:rsidR="006274C6" w:rsidRPr="000155FF">
        <w:rPr>
          <w:rFonts w:eastAsia="Times New Roman" w:cs="Times New Roman"/>
          <w:color w:val="000000" w:themeColor="text1"/>
          <w:sz w:val="22"/>
          <w:szCs w:val="22"/>
        </w:rPr>
        <w:t xml:space="preserve"> not</w:t>
      </w:r>
      <w:r w:rsidR="00C41F58" w:rsidRPr="000155FF">
        <w:rPr>
          <w:rFonts w:eastAsia="Times New Roman" w:cs="Times New Roman"/>
          <w:color w:val="000000" w:themeColor="text1"/>
          <w:sz w:val="22"/>
          <w:szCs w:val="22"/>
        </w:rPr>
        <w:t xml:space="preserve"> have </w:t>
      </w:r>
      <w:r w:rsidR="006274C6" w:rsidRPr="000155FF">
        <w:rPr>
          <w:rFonts w:eastAsia="Times New Roman" w:cs="Times New Roman"/>
          <w:color w:val="000000" w:themeColor="text1"/>
          <w:sz w:val="22"/>
          <w:szCs w:val="22"/>
        </w:rPr>
        <w:t xml:space="preserve">run the appropriate tests. </w:t>
      </w:r>
    </w:p>
    <w:p w14:paraId="24E99591" w14:textId="77777777" w:rsidR="00250101" w:rsidRPr="00F33FAD" w:rsidRDefault="00250101" w:rsidP="00F33FAD">
      <w:pPr>
        <w:pStyle w:val="ListParagraph"/>
        <w:numPr>
          <w:ilvl w:val="1"/>
          <w:numId w:val="23"/>
        </w:numPr>
        <w:spacing w:before="120"/>
        <w:ind w:left="2160"/>
        <w:contextualSpacing w:val="0"/>
        <w:rPr>
          <w:i/>
          <w:color w:val="000000" w:themeColor="text1"/>
          <w:sz w:val="22"/>
          <w:szCs w:val="22"/>
        </w:rPr>
      </w:pPr>
      <w:r w:rsidRPr="00F33FAD">
        <w:rPr>
          <w:i/>
          <w:color w:val="000000" w:themeColor="text1"/>
          <w:sz w:val="22"/>
          <w:szCs w:val="22"/>
        </w:rPr>
        <w:t xml:space="preserve">Recommendation: </w:t>
      </w:r>
      <w:r w:rsidRPr="00F33FAD">
        <w:rPr>
          <w:color w:val="000000" w:themeColor="text1"/>
          <w:sz w:val="22"/>
          <w:szCs w:val="22"/>
        </w:rPr>
        <w:t>PHAs contact facilities to identify type of performed tests and laboratory procedures for antibiotic resistance testing.</w:t>
      </w:r>
      <w:commentRangeEnd w:id="11"/>
      <w:r w:rsidR="00B960F4">
        <w:rPr>
          <w:rStyle w:val="CommentReference"/>
        </w:rPr>
        <w:commentReference w:id="11"/>
      </w:r>
      <w:commentRangeEnd w:id="12"/>
      <w:r w:rsidR="006F1C6B">
        <w:rPr>
          <w:rStyle w:val="CommentReference"/>
        </w:rPr>
        <w:commentReference w:id="12"/>
      </w:r>
    </w:p>
    <w:p w14:paraId="301BA0C3" w14:textId="77777777" w:rsidR="00614EA1" w:rsidRPr="00831B5D" w:rsidRDefault="00016CEB" w:rsidP="00131523">
      <w:pPr>
        <w:pStyle w:val="ListParagraph"/>
        <w:numPr>
          <w:ilvl w:val="0"/>
          <w:numId w:val="22"/>
        </w:numPr>
        <w:spacing w:before="120"/>
        <w:ind w:left="1440"/>
        <w:contextualSpacing w:val="0"/>
        <w:rPr>
          <w:rFonts w:eastAsia="Times New Roman" w:cs="Times New Roman"/>
          <w:i/>
          <w:color w:val="000000" w:themeColor="text1"/>
          <w:sz w:val="22"/>
          <w:szCs w:val="22"/>
        </w:rPr>
      </w:pPr>
      <w:r w:rsidRPr="0086659F">
        <w:rPr>
          <w:rFonts w:eastAsia="Times New Roman" w:cs="Times New Roman"/>
          <w:i/>
          <w:color w:val="000000" w:themeColor="text1"/>
          <w:sz w:val="22"/>
          <w:szCs w:val="22"/>
        </w:rPr>
        <w:t>Ambiguous</w:t>
      </w:r>
      <w:r w:rsidRPr="00831B5D">
        <w:rPr>
          <w:rFonts w:eastAsia="Times New Roman" w:cs="Times New Roman"/>
          <w:i/>
          <w:color w:val="000000" w:themeColor="text1"/>
          <w:sz w:val="22"/>
          <w:szCs w:val="22"/>
        </w:rPr>
        <w:t xml:space="preserve"> notes/comments which may or may not indicate that </w:t>
      </w:r>
      <w:proofErr w:type="spellStart"/>
      <w:r w:rsidRPr="00831B5D">
        <w:rPr>
          <w:rFonts w:eastAsia="Times New Roman" w:cs="Times New Roman"/>
          <w:i/>
          <w:color w:val="000000" w:themeColor="text1"/>
          <w:sz w:val="22"/>
          <w:szCs w:val="22"/>
        </w:rPr>
        <w:t>carbapenemase</w:t>
      </w:r>
      <w:proofErr w:type="spellEnd"/>
      <w:r w:rsidRPr="00831B5D">
        <w:rPr>
          <w:rFonts w:eastAsia="Times New Roman" w:cs="Times New Roman"/>
          <w:i/>
          <w:color w:val="000000" w:themeColor="text1"/>
          <w:sz w:val="22"/>
          <w:szCs w:val="22"/>
        </w:rPr>
        <w:t xml:space="preserve"> testing was performed</w:t>
      </w:r>
      <w:r>
        <w:rPr>
          <w:rFonts w:eastAsia="Times New Roman" w:cs="Times New Roman"/>
          <w:i/>
          <w:color w:val="000000" w:themeColor="text1"/>
          <w:sz w:val="22"/>
          <w:szCs w:val="22"/>
        </w:rPr>
        <w:t xml:space="preserve">. </w:t>
      </w:r>
      <w:r>
        <w:rPr>
          <w:rFonts w:eastAsia="Times New Roman" w:cs="Times New Roman"/>
          <w:color w:val="000000" w:themeColor="text1"/>
          <w:sz w:val="22"/>
          <w:szCs w:val="22"/>
        </w:rPr>
        <w:t xml:space="preserve">Some labs perform </w:t>
      </w:r>
      <w:proofErr w:type="spellStart"/>
      <w:r>
        <w:rPr>
          <w:rFonts w:eastAsia="Times New Roman" w:cs="Times New Roman"/>
          <w:color w:val="000000" w:themeColor="text1"/>
          <w:sz w:val="22"/>
          <w:szCs w:val="22"/>
        </w:rPr>
        <w:t>carbapenemase</w:t>
      </w:r>
      <w:proofErr w:type="spellEnd"/>
      <w:r>
        <w:rPr>
          <w:rFonts w:eastAsia="Times New Roman" w:cs="Times New Roman"/>
          <w:color w:val="000000" w:themeColor="text1"/>
          <w:sz w:val="22"/>
          <w:szCs w:val="22"/>
        </w:rPr>
        <w:t xml:space="preserve"> testing while others make assumptions about </w:t>
      </w:r>
      <w:proofErr w:type="spellStart"/>
      <w:r>
        <w:rPr>
          <w:rFonts w:eastAsia="Times New Roman" w:cs="Times New Roman"/>
          <w:color w:val="000000" w:themeColor="text1"/>
          <w:sz w:val="22"/>
          <w:szCs w:val="22"/>
        </w:rPr>
        <w:t>carbapenemase</w:t>
      </w:r>
      <w:proofErr w:type="spellEnd"/>
      <w:r>
        <w:rPr>
          <w:rFonts w:eastAsia="Times New Roman" w:cs="Times New Roman"/>
          <w:color w:val="000000" w:themeColor="text1"/>
          <w:sz w:val="22"/>
          <w:szCs w:val="22"/>
        </w:rPr>
        <w:t xml:space="preserve"> production based on overall phenotype. ELR message comments may not always make it clear whether a test was performed or not. </w:t>
      </w:r>
    </w:p>
    <w:p w14:paraId="2EF31E73" w14:textId="77777777" w:rsidR="0086659F" w:rsidRDefault="00016CEB" w:rsidP="0086659F">
      <w:pPr>
        <w:pStyle w:val="ListParagraph"/>
        <w:numPr>
          <w:ilvl w:val="1"/>
          <w:numId w:val="23"/>
        </w:numPr>
        <w:spacing w:before="120"/>
        <w:ind w:left="2160"/>
        <w:contextualSpacing w:val="0"/>
        <w:rPr>
          <w:i/>
          <w:color w:val="000000" w:themeColor="text1"/>
          <w:sz w:val="22"/>
          <w:szCs w:val="22"/>
        </w:rPr>
      </w:pPr>
      <w:r w:rsidRPr="0086659F">
        <w:rPr>
          <w:i/>
          <w:color w:val="000000" w:themeColor="text1"/>
          <w:sz w:val="22"/>
          <w:szCs w:val="22"/>
        </w:rPr>
        <w:t>Examples:</w:t>
      </w:r>
      <w:r w:rsidRPr="0086659F">
        <w:rPr>
          <w:color w:val="000000" w:themeColor="text1"/>
          <w:sz w:val="22"/>
          <w:szCs w:val="22"/>
        </w:rPr>
        <w:t xml:space="preserve"> “Demonstrates production of a</w:t>
      </w:r>
      <w:r w:rsidR="0086659F">
        <w:rPr>
          <w:color w:val="000000" w:themeColor="text1"/>
          <w:sz w:val="22"/>
          <w:szCs w:val="22"/>
        </w:rPr>
        <w:t xml:space="preserve"> </w:t>
      </w:r>
      <w:proofErr w:type="spellStart"/>
      <w:r w:rsidR="0086659F">
        <w:rPr>
          <w:color w:val="000000" w:themeColor="text1"/>
          <w:sz w:val="22"/>
          <w:szCs w:val="22"/>
        </w:rPr>
        <w:t>carbapenemase</w:t>
      </w:r>
      <w:proofErr w:type="spellEnd"/>
      <w:r w:rsidR="0086659F">
        <w:rPr>
          <w:color w:val="000000" w:themeColor="text1"/>
          <w:sz w:val="22"/>
          <w:szCs w:val="22"/>
        </w:rPr>
        <w:t>,”</w:t>
      </w:r>
      <w:r w:rsidRPr="0086659F">
        <w:rPr>
          <w:color w:val="000000" w:themeColor="text1"/>
          <w:sz w:val="22"/>
          <w:szCs w:val="22"/>
        </w:rPr>
        <w:t xml:space="preserve"> “Likely </w:t>
      </w:r>
      <w:proofErr w:type="spellStart"/>
      <w:r w:rsidRPr="0086659F">
        <w:rPr>
          <w:color w:val="000000" w:themeColor="text1"/>
          <w:sz w:val="22"/>
          <w:szCs w:val="22"/>
        </w:rPr>
        <w:t>carbapenemase</w:t>
      </w:r>
      <w:proofErr w:type="spellEnd"/>
      <w:r w:rsidRPr="0086659F">
        <w:rPr>
          <w:color w:val="000000" w:themeColor="text1"/>
          <w:sz w:val="22"/>
          <w:szCs w:val="22"/>
        </w:rPr>
        <w:t xml:space="preserve"> producer”</w:t>
      </w:r>
    </w:p>
    <w:p w14:paraId="3FE3F1CD" w14:textId="77777777" w:rsidR="00016CEB" w:rsidRPr="0086659F" w:rsidRDefault="00250101" w:rsidP="0086659F">
      <w:pPr>
        <w:pStyle w:val="ListParagraph"/>
        <w:numPr>
          <w:ilvl w:val="1"/>
          <w:numId w:val="23"/>
        </w:numPr>
        <w:spacing w:before="120"/>
        <w:ind w:left="2160"/>
        <w:contextualSpacing w:val="0"/>
        <w:rPr>
          <w:i/>
          <w:color w:val="000000" w:themeColor="text1"/>
          <w:sz w:val="22"/>
          <w:szCs w:val="22"/>
        </w:rPr>
      </w:pPr>
      <w:r w:rsidRPr="0086659F">
        <w:rPr>
          <w:i/>
          <w:color w:val="000000" w:themeColor="text1"/>
          <w:sz w:val="22"/>
          <w:szCs w:val="22"/>
        </w:rPr>
        <w:t>Recommendation:</w:t>
      </w:r>
      <w:r w:rsidRPr="0086659F">
        <w:rPr>
          <w:color w:val="000000" w:themeColor="text1"/>
          <w:sz w:val="22"/>
          <w:szCs w:val="22"/>
        </w:rPr>
        <w:t xml:space="preserve"> </w:t>
      </w:r>
      <w:r w:rsidR="00016CEB" w:rsidRPr="0086659F">
        <w:rPr>
          <w:color w:val="000000" w:themeColor="text1"/>
          <w:sz w:val="22"/>
          <w:szCs w:val="22"/>
        </w:rPr>
        <w:t xml:space="preserve">PHAs should request that labs include confirmatory </w:t>
      </w:r>
      <w:proofErr w:type="spellStart"/>
      <w:r w:rsidR="00016CEB" w:rsidRPr="0086659F">
        <w:rPr>
          <w:color w:val="000000" w:themeColor="text1"/>
          <w:sz w:val="22"/>
          <w:szCs w:val="22"/>
        </w:rPr>
        <w:t>carbapenemase</w:t>
      </w:r>
      <w:proofErr w:type="spellEnd"/>
      <w:r w:rsidR="00016CEB" w:rsidRPr="0086659F">
        <w:rPr>
          <w:color w:val="000000" w:themeColor="text1"/>
          <w:sz w:val="22"/>
          <w:szCs w:val="22"/>
        </w:rPr>
        <w:t xml:space="preserve"> test results as “child” linkages to the “parent” organism ID. If </w:t>
      </w:r>
      <w:r w:rsidR="00016CEB" w:rsidRPr="0086659F">
        <w:rPr>
          <w:color w:val="000000" w:themeColor="text1"/>
          <w:sz w:val="22"/>
          <w:szCs w:val="22"/>
        </w:rPr>
        <w:lastRenderedPageBreak/>
        <w:t xml:space="preserve">this isn’t possible, PHAs should be aware of what </w:t>
      </w:r>
      <w:proofErr w:type="spellStart"/>
      <w:r w:rsidR="00016CEB" w:rsidRPr="0086659F">
        <w:rPr>
          <w:color w:val="000000" w:themeColor="text1"/>
          <w:sz w:val="22"/>
          <w:szCs w:val="22"/>
        </w:rPr>
        <w:t>carbapenemase</w:t>
      </w:r>
      <w:proofErr w:type="spellEnd"/>
      <w:r w:rsidR="00016CEB" w:rsidRPr="0086659F">
        <w:rPr>
          <w:color w:val="000000" w:themeColor="text1"/>
          <w:sz w:val="22"/>
          <w:szCs w:val="22"/>
        </w:rPr>
        <w:t xml:space="preserve"> test (if any) a lab uses, and what phenotypes trigger its use.  </w:t>
      </w:r>
    </w:p>
    <w:p w14:paraId="26C01F04" w14:textId="77777777" w:rsidR="00614EA1" w:rsidRPr="000155FF" w:rsidRDefault="00614EA1" w:rsidP="00131523">
      <w:pPr>
        <w:spacing w:before="120"/>
        <w:rPr>
          <w:color w:val="000000" w:themeColor="text1"/>
          <w:sz w:val="22"/>
          <w:szCs w:val="22"/>
        </w:rPr>
      </w:pPr>
    </w:p>
    <w:p w14:paraId="33729241" w14:textId="77777777" w:rsidR="00501F79" w:rsidRDefault="00501F79" w:rsidP="00131523">
      <w:pPr>
        <w:spacing w:before="120"/>
        <w:rPr>
          <w:color w:val="000000" w:themeColor="text1"/>
          <w:sz w:val="22"/>
          <w:szCs w:val="22"/>
        </w:rPr>
      </w:pPr>
    </w:p>
    <w:p w14:paraId="4D618B20" w14:textId="77777777" w:rsidR="00FF045B" w:rsidRDefault="00FF045B" w:rsidP="00131523">
      <w:pPr>
        <w:spacing w:before="120"/>
        <w:rPr>
          <w:color w:val="000000" w:themeColor="text1"/>
          <w:sz w:val="22"/>
          <w:szCs w:val="22"/>
        </w:rPr>
      </w:pPr>
    </w:p>
    <w:p w14:paraId="3223175A" w14:textId="77777777" w:rsidR="007D0E59" w:rsidRDefault="007D0E59">
      <w:pPr>
        <w:rPr>
          <w:color w:val="000000" w:themeColor="text1"/>
          <w:sz w:val="22"/>
          <w:szCs w:val="22"/>
          <w:u w:val="single"/>
        </w:rPr>
      </w:pPr>
      <w:r>
        <w:rPr>
          <w:color w:val="000000" w:themeColor="text1"/>
          <w:sz w:val="22"/>
          <w:szCs w:val="22"/>
          <w:u w:val="single"/>
        </w:rPr>
        <w:br w:type="page"/>
      </w:r>
    </w:p>
    <w:p w14:paraId="0743B18A" w14:textId="77777777" w:rsidR="00FF045B" w:rsidRPr="007D0E59" w:rsidRDefault="00FF045B" w:rsidP="00131523">
      <w:pPr>
        <w:spacing w:before="120"/>
        <w:rPr>
          <w:color w:val="000000" w:themeColor="text1"/>
          <w:sz w:val="22"/>
          <w:szCs w:val="22"/>
          <w:u w:val="single"/>
        </w:rPr>
      </w:pPr>
      <w:r w:rsidRPr="007D0E59">
        <w:rPr>
          <w:color w:val="000000" w:themeColor="text1"/>
          <w:sz w:val="22"/>
          <w:szCs w:val="22"/>
          <w:u w:val="single"/>
        </w:rPr>
        <w:lastRenderedPageBreak/>
        <w:t>Appendices:</w:t>
      </w:r>
    </w:p>
    <w:p w14:paraId="4AFEA671" w14:textId="77777777" w:rsidR="00FF045B" w:rsidRPr="00FF045B" w:rsidRDefault="00FF045B" w:rsidP="00FF045B">
      <w:pPr>
        <w:pStyle w:val="Heading2"/>
        <w:rPr>
          <w:rFonts w:asciiTheme="minorHAnsi" w:eastAsiaTheme="minorHAnsi" w:hAnsiTheme="minorHAnsi"/>
          <w:color w:val="000000" w:themeColor="text1"/>
          <w:sz w:val="22"/>
          <w:szCs w:val="22"/>
        </w:rPr>
      </w:pPr>
      <w:r w:rsidRPr="00FF045B">
        <w:rPr>
          <w:rFonts w:asciiTheme="minorHAnsi" w:eastAsiaTheme="minorHAnsi" w:hAnsiTheme="minorHAnsi"/>
          <w:color w:val="000000" w:themeColor="text1"/>
          <w:sz w:val="22"/>
          <w:szCs w:val="22"/>
        </w:rPr>
        <w:t>Glossary of terms:</w:t>
      </w:r>
    </w:p>
    <w:p w14:paraId="26441671" w14:textId="77777777" w:rsidR="003B6EC7" w:rsidRPr="00616DA7" w:rsidRDefault="003B6EC7" w:rsidP="00616DA7">
      <w:pPr>
        <w:pStyle w:val="Heading5"/>
        <w:numPr>
          <w:ilvl w:val="0"/>
          <w:numId w:val="0"/>
        </w:numPr>
        <w:spacing w:before="0"/>
        <w:ind w:left="360" w:firstLine="720"/>
        <w:rPr>
          <w:rStyle w:val="st"/>
          <w:rFonts w:asciiTheme="minorHAnsi" w:eastAsiaTheme="minorHAnsi" w:hAnsiTheme="minorHAnsi" w:cstheme="minorBidi"/>
          <w:color w:val="auto"/>
          <w:sz w:val="22"/>
          <w:szCs w:val="22"/>
        </w:rPr>
      </w:pPr>
      <w:r w:rsidRPr="00616DA7">
        <w:rPr>
          <w:rStyle w:val="st"/>
          <w:rFonts w:asciiTheme="minorHAnsi" w:eastAsiaTheme="minorHAnsi" w:hAnsiTheme="minorHAnsi" w:cstheme="minorBidi"/>
          <w:color w:val="auto"/>
          <w:sz w:val="22"/>
          <w:szCs w:val="22"/>
        </w:rPr>
        <w:t>Carbapenem-Resistant Enterobacteriaceae (CRE)</w:t>
      </w:r>
    </w:p>
    <w:p w14:paraId="1D1DBB47" w14:textId="77777777" w:rsidR="00FF045B" w:rsidRPr="00616DA7" w:rsidRDefault="003B6EC7" w:rsidP="00616DA7">
      <w:pPr>
        <w:pStyle w:val="Heading5"/>
        <w:numPr>
          <w:ilvl w:val="0"/>
          <w:numId w:val="0"/>
        </w:numPr>
        <w:spacing w:before="0"/>
        <w:ind w:left="360" w:firstLine="720"/>
        <w:rPr>
          <w:rStyle w:val="st"/>
          <w:rFonts w:asciiTheme="minorHAnsi" w:eastAsiaTheme="minorHAnsi" w:hAnsiTheme="minorHAnsi" w:cstheme="minorBidi"/>
          <w:color w:val="auto"/>
          <w:sz w:val="22"/>
          <w:szCs w:val="22"/>
        </w:rPr>
      </w:pPr>
      <w:r w:rsidRPr="00616DA7">
        <w:rPr>
          <w:rStyle w:val="st"/>
          <w:rFonts w:asciiTheme="minorHAnsi" w:eastAsiaTheme="minorHAnsi" w:hAnsiTheme="minorHAnsi" w:cstheme="minorBidi"/>
          <w:color w:val="auto"/>
          <w:sz w:val="22"/>
          <w:szCs w:val="22"/>
        </w:rPr>
        <w:t>Clinical and Laboratory Standards Institute (</w:t>
      </w:r>
      <w:r w:rsidR="00FF045B" w:rsidRPr="00616DA7">
        <w:rPr>
          <w:rStyle w:val="st"/>
          <w:rFonts w:asciiTheme="minorHAnsi" w:eastAsiaTheme="minorHAnsi" w:hAnsiTheme="minorHAnsi" w:cstheme="minorBidi"/>
          <w:color w:val="auto"/>
          <w:sz w:val="22"/>
          <w:szCs w:val="22"/>
        </w:rPr>
        <w:t>CLSI</w:t>
      </w:r>
      <w:r w:rsidRPr="00616DA7">
        <w:rPr>
          <w:rStyle w:val="st"/>
          <w:rFonts w:asciiTheme="minorHAnsi" w:eastAsiaTheme="minorHAnsi" w:hAnsiTheme="minorHAnsi" w:cstheme="minorBidi"/>
          <w:color w:val="auto"/>
          <w:sz w:val="22"/>
          <w:szCs w:val="22"/>
        </w:rPr>
        <w:t>)</w:t>
      </w:r>
    </w:p>
    <w:p w14:paraId="18A65E8C" w14:textId="77777777" w:rsidR="003B6EC7" w:rsidRPr="00616DA7" w:rsidRDefault="003B6EC7" w:rsidP="00616DA7">
      <w:pPr>
        <w:ind w:left="360" w:firstLine="720"/>
        <w:rPr>
          <w:rStyle w:val="st"/>
          <w:sz w:val="22"/>
          <w:szCs w:val="22"/>
        </w:rPr>
      </w:pPr>
      <w:r w:rsidRPr="00616DA7">
        <w:rPr>
          <w:rStyle w:val="st"/>
          <w:sz w:val="22"/>
          <w:szCs w:val="22"/>
        </w:rPr>
        <w:t>Minimum inhibitory concentrations (MIC)</w:t>
      </w:r>
    </w:p>
    <w:p w14:paraId="4185ECD6" w14:textId="77777777" w:rsidR="003B6EC7" w:rsidRPr="00616DA7" w:rsidRDefault="003B6EC7" w:rsidP="00616DA7">
      <w:pPr>
        <w:ind w:left="1080"/>
        <w:rPr>
          <w:rStyle w:val="st"/>
          <w:sz w:val="22"/>
          <w:szCs w:val="22"/>
        </w:rPr>
      </w:pPr>
      <w:r w:rsidRPr="00616DA7">
        <w:rPr>
          <w:rStyle w:val="st"/>
          <w:sz w:val="22"/>
          <w:szCs w:val="22"/>
        </w:rPr>
        <w:t>Public Health Agencies (PHA)</w:t>
      </w:r>
    </w:p>
    <w:p w14:paraId="49DBAEA0" w14:textId="77777777" w:rsidR="00FF045B" w:rsidRPr="00FF045B" w:rsidRDefault="00FF045B" w:rsidP="00FF045B">
      <w:pPr>
        <w:ind w:left="1080"/>
        <w:rPr>
          <w:color w:val="000000" w:themeColor="text1"/>
          <w:sz w:val="22"/>
          <w:szCs w:val="22"/>
        </w:rPr>
      </w:pPr>
    </w:p>
    <w:p w14:paraId="0BC704A6" w14:textId="77777777" w:rsidR="00FF045B" w:rsidRDefault="00FF045B" w:rsidP="00FF045B">
      <w:pPr>
        <w:pStyle w:val="Heading2"/>
        <w:rPr>
          <w:rFonts w:asciiTheme="minorHAnsi" w:hAnsiTheme="minorHAnsi"/>
          <w:color w:val="000000" w:themeColor="text1"/>
          <w:sz w:val="22"/>
          <w:szCs w:val="22"/>
        </w:rPr>
      </w:pPr>
      <w:r>
        <w:rPr>
          <w:rFonts w:asciiTheme="minorHAnsi" w:hAnsiTheme="minorHAnsi"/>
          <w:color w:val="000000" w:themeColor="text1"/>
          <w:sz w:val="22"/>
          <w:szCs w:val="22"/>
        </w:rPr>
        <w:t>Additional resources:</w:t>
      </w:r>
    </w:p>
    <w:p w14:paraId="6D0A0395" w14:textId="77777777" w:rsidR="007D0E59" w:rsidRDefault="00FF045B" w:rsidP="007D0E59">
      <w:pPr>
        <w:pStyle w:val="Heading2"/>
        <w:numPr>
          <w:ilvl w:val="0"/>
          <w:numId w:val="29"/>
        </w:numPr>
        <w:rPr>
          <w:rStyle w:val="Hyperlink"/>
          <w:rFonts w:asciiTheme="minorHAnsi" w:eastAsiaTheme="minorHAnsi" w:hAnsiTheme="minorHAnsi" w:cstheme="minorBidi"/>
          <w:sz w:val="22"/>
          <w:szCs w:val="22"/>
        </w:rPr>
      </w:pPr>
      <w:r w:rsidRPr="007D0E59">
        <w:rPr>
          <w:rFonts w:asciiTheme="minorHAnsi" w:hAnsiTheme="minorHAnsi"/>
          <w:color w:val="000000" w:themeColor="text1"/>
          <w:sz w:val="22"/>
          <w:szCs w:val="22"/>
        </w:rPr>
        <w:t xml:space="preserve">Laboratory Protocol for Detection of </w:t>
      </w:r>
      <w:proofErr w:type="spellStart"/>
      <w:r w:rsidRPr="007D0E59">
        <w:rPr>
          <w:rFonts w:asciiTheme="minorHAnsi" w:hAnsiTheme="minorHAnsi"/>
          <w:color w:val="000000" w:themeColor="text1"/>
          <w:sz w:val="22"/>
          <w:szCs w:val="22"/>
        </w:rPr>
        <w:t>Carbapenem</w:t>
      </w:r>
      <w:proofErr w:type="spellEnd"/>
      <w:r w:rsidRPr="007D0E59">
        <w:rPr>
          <w:rFonts w:asciiTheme="minorHAnsi" w:hAnsiTheme="minorHAnsi"/>
          <w:color w:val="000000" w:themeColor="text1"/>
          <w:sz w:val="22"/>
          <w:szCs w:val="22"/>
        </w:rPr>
        <w:t xml:space="preserve">-Resistant or </w:t>
      </w:r>
      <w:proofErr w:type="spellStart"/>
      <w:r w:rsidRPr="007D0E59">
        <w:rPr>
          <w:rFonts w:asciiTheme="minorHAnsi" w:hAnsiTheme="minorHAnsi"/>
          <w:color w:val="000000" w:themeColor="text1"/>
          <w:sz w:val="22"/>
          <w:szCs w:val="22"/>
        </w:rPr>
        <w:t>Carbapenemase</w:t>
      </w:r>
      <w:proofErr w:type="spellEnd"/>
      <w:r w:rsidRPr="007D0E59">
        <w:rPr>
          <w:rFonts w:asciiTheme="minorHAnsi" w:hAnsiTheme="minorHAnsi"/>
          <w:color w:val="000000" w:themeColor="text1"/>
          <w:sz w:val="22"/>
          <w:szCs w:val="22"/>
        </w:rPr>
        <w:t xml:space="preserve">-Producing, </w:t>
      </w:r>
      <w:proofErr w:type="spellStart"/>
      <w:r w:rsidRPr="007D0E59">
        <w:rPr>
          <w:rFonts w:asciiTheme="minorHAnsi" w:hAnsiTheme="minorHAnsi"/>
          <w:color w:val="000000" w:themeColor="text1"/>
          <w:sz w:val="22"/>
          <w:szCs w:val="22"/>
        </w:rPr>
        <w:t>Klebsiella</w:t>
      </w:r>
      <w:proofErr w:type="spellEnd"/>
      <w:r w:rsidRPr="007D0E59">
        <w:rPr>
          <w:rFonts w:asciiTheme="minorHAnsi" w:hAnsiTheme="minorHAnsi"/>
          <w:color w:val="000000" w:themeColor="text1"/>
          <w:sz w:val="22"/>
          <w:szCs w:val="22"/>
        </w:rPr>
        <w:t xml:space="preserve"> spp. and E. coli from Rectal Swabs: </w:t>
      </w:r>
      <w:hyperlink r:id="rId17" w:history="1">
        <w:r w:rsidRPr="00FF045B">
          <w:rPr>
            <w:rStyle w:val="Hyperlink"/>
            <w:rFonts w:asciiTheme="minorHAnsi" w:eastAsiaTheme="minorHAnsi" w:hAnsiTheme="minorHAnsi" w:cstheme="minorBidi"/>
            <w:sz w:val="22"/>
            <w:szCs w:val="22"/>
          </w:rPr>
          <w:t>https://www.cdc.gov/HAI/pdfs/labSettings/Klebsiella_or_Ecoli.pdf</w:t>
        </w:r>
      </w:hyperlink>
    </w:p>
    <w:p w14:paraId="34385C92" w14:textId="77777777" w:rsidR="007D0E59" w:rsidRPr="007D0E59" w:rsidRDefault="007D0E59" w:rsidP="007D0E59">
      <w:pPr>
        <w:pStyle w:val="Heading2"/>
        <w:numPr>
          <w:ilvl w:val="0"/>
          <w:numId w:val="29"/>
        </w:numPr>
        <w:rPr>
          <w:rFonts w:asciiTheme="minorHAnsi" w:hAnsiTheme="minorHAnsi"/>
          <w:sz w:val="22"/>
          <w:szCs w:val="22"/>
        </w:rPr>
      </w:pPr>
      <w:r w:rsidRPr="007D0E59">
        <w:rPr>
          <w:rFonts w:asciiTheme="minorHAnsi" w:hAnsiTheme="minorHAnsi"/>
          <w:color w:val="000000" w:themeColor="text1"/>
          <w:sz w:val="22"/>
          <w:szCs w:val="22"/>
        </w:rPr>
        <w:t xml:space="preserve">CDC technical standards resources: </w:t>
      </w:r>
      <w:hyperlink r:id="rId18" w:history="1">
        <w:r w:rsidRPr="007D0E59">
          <w:rPr>
            <w:rStyle w:val="Hyperlink"/>
            <w:rFonts w:asciiTheme="minorHAnsi" w:hAnsiTheme="minorHAnsi"/>
            <w:sz w:val="22"/>
            <w:szCs w:val="22"/>
          </w:rPr>
          <w:t>https://www.cdc.gov/elr/technicalstandards.html</w:t>
        </w:r>
      </w:hyperlink>
    </w:p>
    <w:p w14:paraId="7144272D" w14:textId="77777777" w:rsidR="007D0E59" w:rsidRPr="007D0E59" w:rsidRDefault="007D0E59" w:rsidP="007D0E59"/>
    <w:p w14:paraId="5E9FD6E4" w14:textId="77777777" w:rsidR="007D0E59" w:rsidRPr="007D0E59" w:rsidRDefault="007D0E59" w:rsidP="007D0E59">
      <w:pPr>
        <w:pStyle w:val="Heading2"/>
        <w:rPr>
          <w:rFonts w:asciiTheme="minorHAnsi" w:hAnsiTheme="minorHAnsi"/>
          <w:color w:val="000000" w:themeColor="text1"/>
          <w:sz w:val="22"/>
          <w:szCs w:val="22"/>
        </w:rPr>
      </w:pPr>
      <w:r w:rsidRPr="007D0E59">
        <w:rPr>
          <w:rFonts w:asciiTheme="minorHAnsi" w:hAnsiTheme="minorHAnsi"/>
          <w:color w:val="000000" w:themeColor="text1"/>
          <w:sz w:val="22"/>
          <w:szCs w:val="22"/>
        </w:rPr>
        <w:t>Examples of HL7 ELR messages for CRE</w:t>
      </w:r>
    </w:p>
    <w:p w14:paraId="3503D83F" w14:textId="77777777" w:rsidR="00FF045B" w:rsidRDefault="00FF045B" w:rsidP="00FF045B"/>
    <w:p w14:paraId="6F8BC68B" w14:textId="77777777" w:rsidR="007D0E59" w:rsidRPr="007D0E59" w:rsidRDefault="007D0E59" w:rsidP="007D0E59">
      <w:pPr>
        <w:pStyle w:val="Heading2"/>
        <w:rPr>
          <w:rFonts w:asciiTheme="minorHAnsi" w:hAnsiTheme="minorHAnsi"/>
          <w:color w:val="000000" w:themeColor="text1"/>
          <w:sz w:val="22"/>
          <w:szCs w:val="22"/>
        </w:rPr>
      </w:pPr>
      <w:r w:rsidRPr="007D0E59">
        <w:rPr>
          <w:rFonts w:asciiTheme="minorHAnsi" w:hAnsiTheme="minorHAnsi"/>
          <w:color w:val="000000" w:themeColor="text1"/>
          <w:sz w:val="22"/>
          <w:szCs w:val="22"/>
        </w:rPr>
        <w:t>Parent/Child ELR Relationship for Culture and Susceptibility testing</w:t>
      </w:r>
    </w:p>
    <w:p w14:paraId="604CC4A5" w14:textId="77777777" w:rsidR="00FF045B" w:rsidRPr="00FF045B" w:rsidRDefault="00FF045B" w:rsidP="00FF045B"/>
    <w:p w14:paraId="7C20DB69" w14:textId="77777777" w:rsidR="00FF045B" w:rsidRPr="00FF045B" w:rsidRDefault="00FF045B" w:rsidP="00FF045B"/>
    <w:p w14:paraId="138E3373" w14:textId="77777777" w:rsidR="00FF045B" w:rsidRPr="00FF045B" w:rsidRDefault="00FF045B" w:rsidP="00FF045B"/>
    <w:p w14:paraId="51587042" w14:textId="77777777" w:rsidR="00FF045B" w:rsidRPr="00FF045B" w:rsidRDefault="00FF045B" w:rsidP="00FF045B"/>
    <w:sectPr w:rsidR="00FF045B" w:rsidRPr="00FF045B" w:rsidSect="00897EEF">
      <w:headerReference w:type="even" r:id="rId19"/>
      <w:headerReference w:type="default" r:id="rId20"/>
      <w:footerReference w:type="even" r:id="rId21"/>
      <w:footerReference w:type="default" r:id="rId22"/>
      <w:headerReference w:type="first" r:id="rId23"/>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Monica Huang" w:date="2017-03-27T15:07:00Z" w:initials="MH">
    <w:p w14:paraId="0F7DB33F" w14:textId="77777777" w:rsidR="005B57B7" w:rsidRDefault="005B57B7">
      <w:pPr>
        <w:pStyle w:val="CommentText"/>
      </w:pPr>
      <w:r>
        <w:rPr>
          <w:rStyle w:val="CommentReference"/>
        </w:rPr>
        <w:annotationRef/>
      </w:r>
      <w:r>
        <w:t>Consider a title more specific to CRE, or keep it more general</w:t>
      </w:r>
    </w:p>
  </w:comment>
  <w:comment w:id="2" w:author="Monica Huang" w:date="2017-04-03T21:00:00Z" w:initials="MH">
    <w:p w14:paraId="6749E5E3" w14:textId="77777777" w:rsidR="00385007" w:rsidRDefault="00385007">
      <w:pPr>
        <w:pStyle w:val="CommentText"/>
      </w:pPr>
      <w:r>
        <w:rPr>
          <w:rStyle w:val="CommentReference"/>
        </w:rPr>
        <w:annotationRef/>
      </w:r>
      <w:r>
        <w:t xml:space="preserve">May be included as links or appendices, as needed. </w:t>
      </w:r>
    </w:p>
    <w:p w14:paraId="19052B7B" w14:textId="77777777" w:rsidR="00385007" w:rsidRDefault="00385007">
      <w:pPr>
        <w:pStyle w:val="CommentText"/>
      </w:pPr>
    </w:p>
    <w:p w14:paraId="7661C461" w14:textId="77777777" w:rsidR="00385007" w:rsidRDefault="00385007">
      <w:pPr>
        <w:pStyle w:val="CommentText"/>
      </w:pPr>
      <w:r>
        <w:t xml:space="preserve">Review IN documents posted on Basecamp and identify most relevant guidance to include. </w:t>
      </w:r>
    </w:p>
  </w:comment>
  <w:comment w:id="3" w:author="Amy Drake" w:date="2017-04-10T12:47:00Z" w:initials="AD">
    <w:p w14:paraId="1CEB2D87" w14:textId="77777777" w:rsidR="00AF3F85" w:rsidRDefault="00AF3F85" w:rsidP="00AF3F85">
      <w:pPr>
        <w:pStyle w:val="CommentText"/>
      </w:pPr>
      <w:r>
        <w:rPr>
          <w:rStyle w:val="CommentReference"/>
        </w:rPr>
        <w:annotationRef/>
      </w:r>
      <w:r>
        <w:t>Maybe this is irrelevant now?</w:t>
      </w:r>
    </w:p>
  </w:comment>
  <w:comment w:id="4" w:author="Monica Huang" w:date="2017-04-10T15:33:00Z" w:initials="MH">
    <w:p w14:paraId="053E5C0E" w14:textId="7501F979" w:rsidR="00AF3F85" w:rsidRDefault="00AF3F85" w:rsidP="00AF3F85">
      <w:pPr>
        <w:pStyle w:val="CommentText"/>
      </w:pPr>
      <w:r>
        <w:rPr>
          <w:rStyle w:val="CommentReference"/>
        </w:rPr>
        <w:annotationRef/>
      </w:r>
      <w:r>
        <w:t>Counterexample with lack of pa</w:t>
      </w:r>
      <w:r>
        <w:t>rent and child information, edited to list</w:t>
      </w:r>
      <w:r>
        <w:t xml:space="preserve"> correct example first. </w:t>
      </w:r>
    </w:p>
    <w:p w14:paraId="445E278E" w14:textId="77777777" w:rsidR="00AF3F85" w:rsidRDefault="00AF3F85" w:rsidP="00AF3F85">
      <w:pPr>
        <w:pStyle w:val="CommentText"/>
      </w:pPr>
    </w:p>
    <w:p w14:paraId="6B203B57" w14:textId="77777777" w:rsidR="00AF3F85" w:rsidRDefault="00AF3F85" w:rsidP="00AF3F85">
      <w:pPr>
        <w:pStyle w:val="CommentText"/>
      </w:pPr>
      <w:r>
        <w:t>Improve the example to fit information in the text above</w:t>
      </w:r>
    </w:p>
    <w:p w14:paraId="4E9160C1" w14:textId="77777777" w:rsidR="00AF3F85" w:rsidRDefault="00AF3F85" w:rsidP="00AF3F85">
      <w:pPr>
        <w:pStyle w:val="CommentText"/>
      </w:pPr>
    </w:p>
    <w:p w14:paraId="3A39B889" w14:textId="77777777" w:rsidR="00AF3F85" w:rsidRDefault="00AF3F85" w:rsidP="00AF3F85">
      <w:pPr>
        <w:pStyle w:val="CommentText"/>
      </w:pPr>
      <w:r>
        <w:t>Steve could pull a more detailed example</w:t>
      </w:r>
    </w:p>
    <w:p w14:paraId="5369333D" w14:textId="77777777" w:rsidR="00AF3F85" w:rsidRDefault="00AF3F85" w:rsidP="00AF3F85">
      <w:pPr>
        <w:pStyle w:val="CommentText"/>
      </w:pPr>
      <w:proofErr w:type="gramStart"/>
      <w:r>
        <w:t>Also</w:t>
      </w:r>
      <w:proofErr w:type="gramEnd"/>
      <w:r>
        <w:t xml:space="preserve"> Scott sent an example that he needs to find</w:t>
      </w:r>
    </w:p>
  </w:comment>
  <w:comment w:id="5" w:author="Troppy, Scott (DPH)" w:date="2017-03-24T13:27:00Z" w:initials="ST">
    <w:p w14:paraId="37C516EE" w14:textId="77777777" w:rsidR="0049402F" w:rsidRDefault="0049402F" w:rsidP="0049402F">
      <w:pPr>
        <w:pStyle w:val="CommentText"/>
      </w:pPr>
      <w:r>
        <w:rPr>
          <w:rStyle w:val="CommentReference"/>
        </w:rPr>
        <w:annotationRef/>
      </w:r>
      <w:r w:rsidR="009C7AC9">
        <w:t xml:space="preserve">Asking </w:t>
      </w:r>
      <w:r>
        <w:t>TN what they recommend for links to documents – these may be correct but we need to check</w:t>
      </w:r>
    </w:p>
    <w:p w14:paraId="1F0D7125" w14:textId="77777777" w:rsidR="0049402F" w:rsidRDefault="0049402F" w:rsidP="0049402F">
      <w:pPr>
        <w:pStyle w:val="CommentText"/>
      </w:pPr>
    </w:p>
    <w:p w14:paraId="61BA5342" w14:textId="77777777" w:rsidR="0049402F" w:rsidRDefault="0049402F" w:rsidP="0049402F">
      <w:pPr>
        <w:pStyle w:val="CommentText"/>
      </w:pPr>
      <w:r>
        <w:t>Also ne</w:t>
      </w:r>
      <w:r w:rsidR="009C7AC9">
        <w:t>ed to add 2.3.1 links as well, since</w:t>
      </w:r>
      <w:r>
        <w:t xml:space="preserve"> not everyone uses 2.5.1</w:t>
      </w:r>
      <w:r w:rsidR="009C7AC9">
        <w:t xml:space="preserve">. Discuss 2.5.1 as ideal, but mention 2.3.1 and related issues. </w:t>
      </w:r>
    </w:p>
    <w:p w14:paraId="4418FB5E" w14:textId="77777777" w:rsidR="009C7AC9" w:rsidRDefault="009C7AC9" w:rsidP="0049402F">
      <w:pPr>
        <w:pStyle w:val="CommentText"/>
      </w:pPr>
    </w:p>
    <w:p w14:paraId="0D7030AD" w14:textId="77777777" w:rsidR="009C7AC9" w:rsidRDefault="009C7AC9" w:rsidP="0049402F">
      <w:pPr>
        <w:pStyle w:val="CommentText"/>
      </w:pPr>
      <w:r>
        <w:t>Clarify whether second link is the HL7 IG that was just balloted, and if so, whether it applies</w:t>
      </w:r>
    </w:p>
  </w:comment>
  <w:comment w:id="6" w:author="Amy Drake" w:date="2017-04-10T12:48:00Z" w:initials="AD">
    <w:p w14:paraId="6004DA70" w14:textId="3A3B38A1" w:rsidR="00CC2937" w:rsidRDefault="00CC2937">
      <w:pPr>
        <w:pStyle w:val="CommentText"/>
      </w:pPr>
      <w:r>
        <w:rPr>
          <w:rStyle w:val="CommentReference"/>
        </w:rPr>
        <w:annotationRef/>
      </w:r>
      <w:r>
        <w:t>?</w:t>
      </w:r>
    </w:p>
  </w:comment>
  <w:comment w:id="7" w:author="Amy Drake" w:date="2017-04-10T12:48:00Z" w:initials="AD">
    <w:p w14:paraId="293E72A0" w14:textId="5C5B6B3A" w:rsidR="00CC2937" w:rsidRDefault="00CC2937">
      <w:pPr>
        <w:pStyle w:val="CommentText"/>
      </w:pPr>
      <w:r>
        <w:rPr>
          <w:rStyle w:val="CommentReference"/>
        </w:rPr>
        <w:annotationRef/>
      </w:r>
      <w:r>
        <w:t>Do we need this?</w:t>
      </w:r>
    </w:p>
  </w:comment>
  <w:comment w:id="8" w:author="Monica Huang" w:date="2017-04-10T15:38:00Z" w:initials="MH">
    <w:p w14:paraId="17AFF771" w14:textId="29A810DC" w:rsidR="00AD55AD" w:rsidRDefault="00AD55AD">
      <w:pPr>
        <w:pStyle w:val="CommentText"/>
      </w:pPr>
      <w:r>
        <w:rPr>
          <w:rStyle w:val="CommentReference"/>
        </w:rPr>
        <w:annotationRef/>
      </w:r>
      <w:r>
        <w:t xml:space="preserve">Also ask TN about this. </w:t>
      </w:r>
    </w:p>
  </w:comment>
  <w:comment w:id="9" w:author="Monica Huang" w:date="2017-04-10T16:51:00Z" w:initials="MH">
    <w:p w14:paraId="0B70DAEF" w14:textId="42AFB3E0" w:rsidR="00AB50DE" w:rsidRDefault="00AB50DE">
      <w:pPr>
        <w:pStyle w:val="CommentText"/>
      </w:pPr>
      <w:r>
        <w:rPr>
          <w:rStyle w:val="CommentReference"/>
        </w:rPr>
        <w:annotationRef/>
      </w:r>
      <w:r>
        <w:t>Added this bullet to address comment on test methods. P</w:t>
      </w:r>
      <w:r w:rsidR="00181EE8">
        <w:t>lease check if this is accurate and revise as needed</w:t>
      </w:r>
    </w:p>
    <w:p w14:paraId="5839F66E" w14:textId="77777777" w:rsidR="00181EE8" w:rsidRDefault="00181EE8">
      <w:pPr>
        <w:pStyle w:val="CommentText"/>
      </w:pPr>
    </w:p>
    <w:p w14:paraId="69947103" w14:textId="235B9EFC" w:rsidR="00181EE8" w:rsidRDefault="00181EE8">
      <w:pPr>
        <w:pStyle w:val="CommentText"/>
      </w:pPr>
      <w:r>
        <w:t xml:space="preserve">Original comment: </w:t>
      </w:r>
      <w:r w:rsidRPr="002E0F58">
        <w:rPr>
          <w:color w:val="000000" w:themeColor="text1"/>
          <w:sz w:val="22"/>
          <w:szCs w:val="22"/>
        </w:rPr>
        <w:t xml:space="preserve">From </w:t>
      </w:r>
      <w:proofErr w:type="spellStart"/>
      <w:r w:rsidRPr="002E0F58">
        <w:rPr>
          <w:color w:val="000000" w:themeColor="text1"/>
          <w:sz w:val="22"/>
          <w:szCs w:val="22"/>
        </w:rPr>
        <w:t>Afua</w:t>
      </w:r>
      <w:proofErr w:type="spellEnd"/>
      <w:r w:rsidRPr="002E0F58">
        <w:rPr>
          <w:color w:val="000000" w:themeColor="text1"/>
          <w:sz w:val="22"/>
          <w:szCs w:val="22"/>
        </w:rPr>
        <w:t xml:space="preserve"> Sanders Kim (NYC): Nothing in the document addressed reporting of the test method, e.g. Disk diffusion, broth dilution/MIC, ETest, etc.  This is important since the quantitative cut-offs are different for the different methods.  Labs can either report this by using a LOINC code specific to the testing method, or OBX-17 (observation method).</w:t>
      </w:r>
    </w:p>
  </w:comment>
  <w:comment w:id="11" w:author="Elisabeth Vaeth" w:date="2017-04-10T13:30:00Z" w:initials="EV">
    <w:p w14:paraId="67BBF154" w14:textId="77777777" w:rsidR="00B960F4" w:rsidRDefault="00B960F4">
      <w:pPr>
        <w:pStyle w:val="CommentText"/>
      </w:pPr>
      <w:r>
        <w:rPr>
          <w:rStyle w:val="CommentReference"/>
        </w:rPr>
        <w:annotationRef/>
      </w:r>
      <w:r>
        <w:t xml:space="preserve">Wonder if the timing of these tests in conjunction with how the ELRs are triggered (hours to days after the initial broth microdilution testing) and the difficulty in issuing amended results could also play a role…should we ask labs to send these results separately? </w:t>
      </w:r>
    </w:p>
    <w:p w14:paraId="30261F26" w14:textId="77777777" w:rsidR="00B960F4" w:rsidRDefault="00B960F4">
      <w:pPr>
        <w:pStyle w:val="CommentText"/>
      </w:pPr>
    </w:p>
  </w:comment>
  <w:comment w:id="12" w:author="Monica Huang" w:date="2017-04-10T16:02:00Z" w:initials="MH">
    <w:p w14:paraId="49BC448E" w14:textId="5EFB2C0A" w:rsidR="00714EB1" w:rsidRDefault="00616DA7">
      <w:pPr>
        <w:pStyle w:val="CommentText"/>
      </w:pPr>
      <w:r>
        <w:t xml:space="preserve">Elisabeth will work on </w:t>
      </w:r>
      <w:r w:rsidR="00714EB1">
        <w:t>some lang</w:t>
      </w:r>
      <w:r>
        <w:t>uage to explain this</w:t>
      </w:r>
    </w:p>
    <w:p w14:paraId="7C4ADC87" w14:textId="77777777" w:rsidR="00616DA7" w:rsidRDefault="00616DA7">
      <w:pPr>
        <w:pStyle w:val="CommentText"/>
      </w:pPr>
    </w:p>
    <w:p w14:paraId="662EAEF3" w14:textId="11702C49" w:rsidR="006F1C6B" w:rsidRDefault="006F1C6B">
      <w:pPr>
        <w:pStyle w:val="CommentText"/>
      </w:pPr>
      <w:r>
        <w:rPr>
          <w:rStyle w:val="CommentReference"/>
        </w:rPr>
        <w:annotationRef/>
      </w:r>
      <w:r w:rsidR="00714EB1">
        <w:t>Impact- if we don’t get these results, PHA needs to call the lab</w:t>
      </w:r>
    </w:p>
  </w:comment>
</w:comments>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F7DB33F" w15:done="0"/>
  <w15:commentEx w15:paraId="7661C461" w15:done="0"/>
  <w15:commentEx w15:paraId="1CEB2D87" w15:done="0"/>
  <w15:commentEx w15:paraId="5369333D" w15:paraIdParent="1CEB2D87" w15:done="0"/>
  <w15:commentEx w15:paraId="0D7030AD" w15:done="0"/>
  <w15:commentEx w15:paraId="6004DA70" w15:done="0"/>
  <w15:commentEx w15:paraId="293E72A0" w15:done="0"/>
  <w15:commentEx w15:paraId="17AFF771" w15:paraIdParent="293E72A0" w15:done="0"/>
  <w15:commentEx w15:paraId="69947103" w15:done="0"/>
  <w15:commentEx w15:paraId="30261F26" w15:done="0"/>
  <w15:commentEx w15:paraId="662EAEF3" w15:paraIdParent="30261F26"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B2DE88" w14:textId="77777777" w:rsidR="00EB15CF" w:rsidRDefault="00EB15CF" w:rsidP="00A435B8">
      <w:r>
        <w:separator/>
      </w:r>
    </w:p>
  </w:endnote>
  <w:endnote w:type="continuationSeparator" w:id="0">
    <w:p w14:paraId="409229FA" w14:textId="77777777" w:rsidR="00EB15CF" w:rsidRDefault="00EB15CF" w:rsidP="00A435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 w:name="Arial">
    <w:panose1 w:val="020B0604020202020204"/>
    <w:charset w:val="00"/>
    <w:family w:val="auto"/>
    <w:pitch w:val="variable"/>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07071940" w14:textId="77777777" w:rsidR="00A86B8A" w:rsidRDefault="00A86B8A" w:rsidP="00C36E01">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6606FD6" w14:textId="77777777" w:rsidR="00A86B8A" w:rsidRDefault="00A86B8A" w:rsidP="00A86B8A">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5914F667" w14:textId="424CA712" w:rsidR="00A86B8A" w:rsidRDefault="00A86B8A" w:rsidP="00C36E01">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81EE8">
      <w:rPr>
        <w:rStyle w:val="PageNumber"/>
        <w:noProof/>
      </w:rPr>
      <w:t>5</w:t>
    </w:r>
    <w:r>
      <w:rPr>
        <w:rStyle w:val="PageNumber"/>
      </w:rPr>
      <w:fldChar w:fldCharType="end"/>
    </w:r>
  </w:p>
  <w:p w14:paraId="143DC5D5" w14:textId="7D93B76F" w:rsidR="00A86B8A" w:rsidRDefault="00A86B8A" w:rsidP="00A86B8A">
    <w:pPr>
      <w:pStyle w:val="Footer"/>
      <w:ind w:right="360"/>
    </w:pPr>
    <w:r>
      <w:t xml:space="preserve">CRE ELR Best Practices </w:t>
    </w:r>
    <w:r w:rsidR="00616DA7">
      <w:t>Working Draft, 4/10</w:t>
    </w:r>
    <w:r>
      <w:t>/2017</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527F97" w14:textId="77777777" w:rsidR="00EB15CF" w:rsidRDefault="00EB15CF" w:rsidP="00A435B8">
      <w:r>
        <w:separator/>
      </w:r>
    </w:p>
  </w:footnote>
  <w:footnote w:type="continuationSeparator" w:id="0">
    <w:p w14:paraId="5124DF81" w14:textId="77777777" w:rsidR="00EB15CF" w:rsidRDefault="00EB15CF" w:rsidP="00A435B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6C8D8497" w14:textId="77777777" w:rsidR="008558C9" w:rsidRDefault="00EB15CF">
    <w:pPr>
      <w:pStyle w:val="Header"/>
    </w:pPr>
    <w:r>
      <w:rPr>
        <w:noProof/>
      </w:rPr>
      <w:pict w14:anchorId="351AE6EF">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494.9pt;height:164.95pt;rotation:315;z-index:-251655168;mso-position-horizontal:center;mso-position-horizontal-relative:margin;mso-position-vertical:center;mso-position-vertical-relative:margin" o:allowincell="f" fillcolor="silver" stroked="f">
          <v:textpath style="font-family:&quot;Calibri&quot;;font-size:1pt" string="DRAFT"/>
          <w10:wrap anchorx="margin" anchory="margin"/>
        </v:shape>
      </w:pic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6E807FEC" w14:textId="77777777" w:rsidR="008558C9" w:rsidRDefault="00EB15CF">
    <w:pPr>
      <w:pStyle w:val="Header"/>
    </w:pPr>
    <w:r>
      <w:rPr>
        <w:noProof/>
      </w:rPr>
      <w:pict w14:anchorId="641A3CB5">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margin-left:0;margin-top:0;width:494.9pt;height:164.95pt;rotation:315;z-index:-251657216;mso-position-horizontal:center;mso-position-horizontal-relative:margin;mso-position-vertical:center;mso-position-vertical-relative:margin" o:allowincell="f" fillcolor="silver" stroked="f">
          <v:textpath style="font-family:&quot;Calibri&quot;;font-size:1pt" string="DRAFT"/>
          <w10:wrap anchorx="margin" anchory="margin"/>
        </v:shape>
      </w:pic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132F5D16" w14:textId="77777777" w:rsidR="008558C9" w:rsidRDefault="00EB15CF">
    <w:pPr>
      <w:pStyle w:val="Header"/>
    </w:pPr>
    <w:r>
      <w:rPr>
        <w:noProof/>
      </w:rPr>
      <w:pict w14:anchorId="5D97DC72">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2051" type="#_x0000_t136" style="position:absolute;margin-left:0;margin-top:0;width:494.9pt;height:164.95pt;rotation:315;z-index:-251653120;mso-position-horizontal:center;mso-position-horizontal-relative:margin;mso-position-vertical:center;mso-position-vertical-relative:margin" o:allowincell="f" fillcolor="silver" stroked="f">
          <v:textpath style="font-family:&quot;Calibri&quot;;font-size:1pt" string="DRAFT"/>
          <w10:wrap anchorx="margin" anchory="margin"/>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644FC0"/>
    <w:multiLevelType w:val="hybridMultilevel"/>
    <w:tmpl w:val="B92EB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490EAE"/>
    <w:multiLevelType w:val="hybridMultilevel"/>
    <w:tmpl w:val="0CD23516"/>
    <w:lvl w:ilvl="0" w:tplc="04090011">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BEC66F9"/>
    <w:multiLevelType w:val="hybridMultilevel"/>
    <w:tmpl w:val="001ED612"/>
    <w:lvl w:ilvl="0" w:tplc="1E120182">
      <w:start w:val="1"/>
      <w:numFmt w:val="decimal"/>
      <w:lvlText w:val="%1)"/>
      <w:lvlJc w:val="left"/>
      <w:pPr>
        <w:ind w:left="1080" w:hanging="360"/>
      </w:pPr>
      <w:rPr>
        <w:rFonts w:hint="default"/>
        <w:i w:val="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BFF45BF"/>
    <w:multiLevelType w:val="hybridMultilevel"/>
    <w:tmpl w:val="0CD23516"/>
    <w:lvl w:ilvl="0" w:tplc="04090011">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29B833A4"/>
    <w:multiLevelType w:val="multilevel"/>
    <w:tmpl w:val="57D269F6"/>
    <w:lvl w:ilvl="0">
      <w:start w:val="1"/>
      <w:numFmt w:val="upperRoman"/>
      <w:lvlText w:val="%1."/>
      <w:lvlJc w:val="right"/>
      <w:pPr>
        <w:ind w:left="360" w:hanging="360"/>
      </w:pPr>
      <w:rPr>
        <w:rFonts w:hint="default"/>
        <w:sz w:val="24"/>
        <w:szCs w:val="24"/>
      </w:rPr>
    </w:lvl>
    <w:lvl w:ilvl="1">
      <w:start w:val="1"/>
      <w:numFmt w:val="upperLetter"/>
      <w:lvlText w:val="%2."/>
      <w:lvlJc w:val="right"/>
      <w:pPr>
        <w:ind w:left="1080" w:hanging="360"/>
      </w:pPr>
      <w:rPr>
        <w:rFonts w:hint="default"/>
      </w:r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5">
    <w:nsid w:val="2EE00999"/>
    <w:multiLevelType w:val="hybridMultilevel"/>
    <w:tmpl w:val="EAE6F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81071EC"/>
    <w:multiLevelType w:val="hybridMultilevel"/>
    <w:tmpl w:val="527E259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7">
    <w:nsid w:val="548D651E"/>
    <w:multiLevelType w:val="hybridMultilevel"/>
    <w:tmpl w:val="81147288"/>
    <w:lvl w:ilvl="0" w:tplc="3B42E23E">
      <w:start w:val="1"/>
      <w:numFmt w:val="bullet"/>
      <w:lvlText w:val=""/>
      <w:lvlJc w:val="left"/>
      <w:pPr>
        <w:ind w:left="1800" w:hanging="360"/>
      </w:pPr>
      <w:rPr>
        <w:rFonts w:ascii="Symbol" w:hAnsi="Symbol" w:hint="default"/>
        <w:color w:val="000000" w:themeColor="text1"/>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560B215B"/>
    <w:multiLevelType w:val="hybridMultilevel"/>
    <w:tmpl w:val="B464DD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58EF027E"/>
    <w:multiLevelType w:val="hybridMultilevel"/>
    <w:tmpl w:val="0CD23516"/>
    <w:lvl w:ilvl="0" w:tplc="04090011">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61914350"/>
    <w:multiLevelType w:val="hybridMultilevel"/>
    <w:tmpl w:val="0CD23516"/>
    <w:lvl w:ilvl="0" w:tplc="04090011">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6967532C"/>
    <w:multiLevelType w:val="hybridMultilevel"/>
    <w:tmpl w:val="10444374"/>
    <w:lvl w:ilvl="0" w:tplc="736EC674">
      <w:start w:val="1"/>
      <w:numFmt w:val="upperLetter"/>
      <w:lvlText w:val="%1."/>
      <w:lvlJc w:val="right"/>
      <w:pPr>
        <w:ind w:left="576" w:hanging="216"/>
      </w:pPr>
      <w:rPr>
        <w:rFonts w:hint="default"/>
      </w:rPr>
    </w:lvl>
    <w:lvl w:ilvl="1" w:tplc="A9E646D0">
      <w:start w:val="1"/>
      <w:numFmt w:val="upperLetter"/>
      <w:lvlText w:val="%2."/>
      <w:lvlJc w:val="left"/>
      <w:pPr>
        <w:ind w:left="576"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A226901"/>
    <w:multiLevelType w:val="hybridMultilevel"/>
    <w:tmpl w:val="1534DCAA"/>
    <w:lvl w:ilvl="0" w:tplc="04090003">
      <w:start w:val="1"/>
      <w:numFmt w:val="bullet"/>
      <w:lvlText w:val="o"/>
      <w:lvlJc w:val="left"/>
      <w:pPr>
        <w:ind w:left="1440" w:hanging="360"/>
      </w:pPr>
      <w:rPr>
        <w:rFonts w:ascii="Courier New" w:hAnsi="Courier New" w:cs="Courier New" w:hint="default"/>
      </w:rPr>
    </w:lvl>
    <w:lvl w:ilvl="1" w:tplc="04090005">
      <w:start w:val="1"/>
      <w:numFmt w:val="bullet"/>
      <w:lvlText w:val=""/>
      <w:lvlJc w:val="left"/>
      <w:pPr>
        <w:ind w:left="2160" w:hanging="360"/>
      </w:pPr>
      <w:rPr>
        <w:rFonts w:ascii="Wingdings" w:hAnsi="Wingdings"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6B10139F"/>
    <w:multiLevelType w:val="hybridMultilevel"/>
    <w:tmpl w:val="ECECAC5E"/>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nsid w:val="754C277B"/>
    <w:multiLevelType w:val="hybridMultilevel"/>
    <w:tmpl w:val="CDA25ABA"/>
    <w:lvl w:ilvl="0" w:tplc="A9E646D0">
      <w:start w:val="1"/>
      <w:numFmt w:val="upperLetter"/>
      <w:lvlText w:val="%1."/>
      <w:lvlJc w:val="left"/>
      <w:pPr>
        <w:ind w:left="57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59228EF"/>
    <w:multiLevelType w:val="multilevel"/>
    <w:tmpl w:val="57D269F6"/>
    <w:lvl w:ilvl="0">
      <w:start w:val="1"/>
      <w:numFmt w:val="upperRoman"/>
      <w:lvlText w:val="%1."/>
      <w:lvlJc w:val="right"/>
      <w:pPr>
        <w:ind w:left="360" w:hanging="360"/>
      </w:pPr>
      <w:rPr>
        <w:rFonts w:hint="default"/>
        <w:sz w:val="24"/>
        <w:szCs w:val="24"/>
      </w:rPr>
    </w:lvl>
    <w:lvl w:ilvl="1">
      <w:start w:val="1"/>
      <w:numFmt w:val="upperLetter"/>
      <w:pStyle w:val="Heading2"/>
      <w:lvlText w:val="%2."/>
      <w:lvlJc w:val="right"/>
      <w:pPr>
        <w:ind w:left="1080" w:hanging="360"/>
      </w:pPr>
      <w:rPr>
        <w:rFonts w:hint="default"/>
      </w:r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16">
    <w:nsid w:val="79870E00"/>
    <w:multiLevelType w:val="hybridMultilevel"/>
    <w:tmpl w:val="6D8C04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9B44FF5"/>
    <w:multiLevelType w:val="hybridMultilevel"/>
    <w:tmpl w:val="6A666CEE"/>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7BC6294A"/>
    <w:multiLevelType w:val="hybridMultilevel"/>
    <w:tmpl w:val="D3DE6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CD846F9"/>
    <w:multiLevelType w:val="hybridMultilevel"/>
    <w:tmpl w:val="F4B8DE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16"/>
  </w:num>
  <w:num w:numId="4">
    <w:abstractNumId w:val="1"/>
  </w:num>
  <w:num w:numId="5">
    <w:abstractNumId w:val="0"/>
  </w:num>
  <w:num w:numId="6">
    <w:abstractNumId w:val="18"/>
  </w:num>
  <w:num w:numId="7">
    <w:abstractNumId w:val="19"/>
  </w:num>
  <w:num w:numId="8">
    <w:abstractNumId w:val="15"/>
  </w:num>
  <w:num w:numId="9">
    <w:abstractNumId w:val="15"/>
  </w:num>
  <w:num w:numId="10">
    <w:abstractNumId w:val="15"/>
  </w:num>
  <w:num w:numId="11">
    <w:abstractNumId w:val="11"/>
  </w:num>
  <w:num w:numId="12">
    <w:abstractNumId w:val="15"/>
  </w:num>
  <w:num w:numId="13">
    <w:abstractNumId w:val="15"/>
  </w:num>
  <w:num w:numId="14">
    <w:abstractNumId w:val="14"/>
  </w:num>
  <w:num w:numId="15">
    <w:abstractNumId w:val="15"/>
  </w:num>
  <w:num w:numId="16">
    <w:abstractNumId w:val="3"/>
  </w:num>
  <w:num w:numId="17">
    <w:abstractNumId w:val="17"/>
  </w:num>
  <w:num w:numId="18">
    <w:abstractNumId w:val="13"/>
  </w:num>
  <w:num w:numId="19">
    <w:abstractNumId w:val="15"/>
  </w:num>
  <w:num w:numId="20">
    <w:abstractNumId w:val="10"/>
  </w:num>
  <w:num w:numId="21">
    <w:abstractNumId w:val="15"/>
  </w:num>
  <w:num w:numId="22">
    <w:abstractNumId w:val="2"/>
  </w:num>
  <w:num w:numId="23">
    <w:abstractNumId w:val="9"/>
  </w:num>
  <w:num w:numId="24">
    <w:abstractNumId w:val="15"/>
  </w:num>
  <w:num w:numId="25">
    <w:abstractNumId w:val="6"/>
  </w:num>
  <w:num w:numId="26">
    <w:abstractNumId w:val="15"/>
  </w:num>
  <w:num w:numId="27">
    <w:abstractNumId w:val="15"/>
  </w:num>
  <w:num w:numId="28">
    <w:abstractNumId w:val="15"/>
  </w:num>
  <w:num w:numId="29">
    <w:abstractNumId w:val="7"/>
  </w:num>
  <w:num w:numId="30">
    <w:abstractNumId w:val="15"/>
  </w:num>
  <w:num w:numId="31">
    <w:abstractNumId w:val="4"/>
  </w:num>
  <w:num w:numId="32">
    <w:abstractNumId w:val="12"/>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onica Huang">
    <w15:presenceInfo w15:providerId="None" w15:userId="Monica Huang"/>
  </w15:person>
  <w15:person w15:author="Amy Drake">
    <w15:presenceInfo w15:providerId="AD" w15:userId="S-1-5-21-448539723-413027322-725345543-91825"/>
  </w15:person>
  <w15:person w15:author="Elisabeth Vaeth">
    <w15:presenceInfo w15:providerId="AD" w15:userId="S-1-5-21-3319432526-1753839183-2002525808-1545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FD9"/>
    <w:rsid w:val="00005880"/>
    <w:rsid w:val="0001005C"/>
    <w:rsid w:val="000155FF"/>
    <w:rsid w:val="00016CEB"/>
    <w:rsid w:val="00021E14"/>
    <w:rsid w:val="00023233"/>
    <w:rsid w:val="00031AAB"/>
    <w:rsid w:val="00050A5A"/>
    <w:rsid w:val="00052726"/>
    <w:rsid w:val="00064B6F"/>
    <w:rsid w:val="00067857"/>
    <w:rsid w:val="00067A06"/>
    <w:rsid w:val="00080EBF"/>
    <w:rsid w:val="00081D84"/>
    <w:rsid w:val="00083195"/>
    <w:rsid w:val="000B1C84"/>
    <w:rsid w:val="000B6074"/>
    <w:rsid w:val="000F1489"/>
    <w:rsid w:val="00113F16"/>
    <w:rsid w:val="00126E8C"/>
    <w:rsid w:val="00131523"/>
    <w:rsid w:val="00131CA7"/>
    <w:rsid w:val="00141620"/>
    <w:rsid w:val="00142401"/>
    <w:rsid w:val="00162018"/>
    <w:rsid w:val="00181EE8"/>
    <w:rsid w:val="001921C8"/>
    <w:rsid w:val="001B3CC5"/>
    <w:rsid w:val="00223A8B"/>
    <w:rsid w:val="00250101"/>
    <w:rsid w:val="00251B1E"/>
    <w:rsid w:val="0028025B"/>
    <w:rsid w:val="002A45AB"/>
    <w:rsid w:val="002C239D"/>
    <w:rsid w:val="002C7509"/>
    <w:rsid w:val="002C7557"/>
    <w:rsid w:val="002D2D29"/>
    <w:rsid w:val="002D7FE8"/>
    <w:rsid w:val="002E0F58"/>
    <w:rsid w:val="002E1F0A"/>
    <w:rsid w:val="002E3FF0"/>
    <w:rsid w:val="002F6C95"/>
    <w:rsid w:val="00300714"/>
    <w:rsid w:val="00303A29"/>
    <w:rsid w:val="0030724A"/>
    <w:rsid w:val="00341166"/>
    <w:rsid w:val="00355F9A"/>
    <w:rsid w:val="00385007"/>
    <w:rsid w:val="003A0303"/>
    <w:rsid w:val="003A5ABB"/>
    <w:rsid w:val="003B6EC7"/>
    <w:rsid w:val="003D57D9"/>
    <w:rsid w:val="00410EB4"/>
    <w:rsid w:val="00411D50"/>
    <w:rsid w:val="004221ED"/>
    <w:rsid w:val="004276D3"/>
    <w:rsid w:val="00431E13"/>
    <w:rsid w:val="00450C6D"/>
    <w:rsid w:val="0046237C"/>
    <w:rsid w:val="0047132F"/>
    <w:rsid w:val="0049402F"/>
    <w:rsid w:val="004A760B"/>
    <w:rsid w:val="004E0EB7"/>
    <w:rsid w:val="00501F79"/>
    <w:rsid w:val="005060F3"/>
    <w:rsid w:val="00531159"/>
    <w:rsid w:val="00546635"/>
    <w:rsid w:val="00564288"/>
    <w:rsid w:val="005662B5"/>
    <w:rsid w:val="00567EA1"/>
    <w:rsid w:val="00581EB3"/>
    <w:rsid w:val="00591400"/>
    <w:rsid w:val="00592CDA"/>
    <w:rsid w:val="005B57B7"/>
    <w:rsid w:val="005B6C71"/>
    <w:rsid w:val="005C1E78"/>
    <w:rsid w:val="005E5887"/>
    <w:rsid w:val="006016BE"/>
    <w:rsid w:val="0061101D"/>
    <w:rsid w:val="00614EA1"/>
    <w:rsid w:val="00616DA7"/>
    <w:rsid w:val="006274C6"/>
    <w:rsid w:val="0064384D"/>
    <w:rsid w:val="006704CA"/>
    <w:rsid w:val="00675C8A"/>
    <w:rsid w:val="006967F1"/>
    <w:rsid w:val="0069703A"/>
    <w:rsid w:val="006B0DE7"/>
    <w:rsid w:val="006C2881"/>
    <w:rsid w:val="006E45FC"/>
    <w:rsid w:val="006E4BD4"/>
    <w:rsid w:val="006F1C6B"/>
    <w:rsid w:val="006F750D"/>
    <w:rsid w:val="00714EB1"/>
    <w:rsid w:val="00723D49"/>
    <w:rsid w:val="00731DF4"/>
    <w:rsid w:val="00737998"/>
    <w:rsid w:val="007667D7"/>
    <w:rsid w:val="00774635"/>
    <w:rsid w:val="007C3F8A"/>
    <w:rsid w:val="007D0E59"/>
    <w:rsid w:val="00806BB4"/>
    <w:rsid w:val="00817E4E"/>
    <w:rsid w:val="0082305A"/>
    <w:rsid w:val="00831B5D"/>
    <w:rsid w:val="008558C9"/>
    <w:rsid w:val="0086659F"/>
    <w:rsid w:val="00867CB4"/>
    <w:rsid w:val="00872CE2"/>
    <w:rsid w:val="008732F3"/>
    <w:rsid w:val="00876BAA"/>
    <w:rsid w:val="00897EEF"/>
    <w:rsid w:val="008A4C39"/>
    <w:rsid w:val="008B176C"/>
    <w:rsid w:val="008B182C"/>
    <w:rsid w:val="008B1C9C"/>
    <w:rsid w:val="008B79E6"/>
    <w:rsid w:val="008D28A5"/>
    <w:rsid w:val="008E7FB1"/>
    <w:rsid w:val="0093074F"/>
    <w:rsid w:val="00942706"/>
    <w:rsid w:val="00946D6D"/>
    <w:rsid w:val="00946E0E"/>
    <w:rsid w:val="0096399F"/>
    <w:rsid w:val="009715D5"/>
    <w:rsid w:val="0099420B"/>
    <w:rsid w:val="009A35D6"/>
    <w:rsid w:val="009C7AC9"/>
    <w:rsid w:val="009F6FBE"/>
    <w:rsid w:val="00A00D5B"/>
    <w:rsid w:val="00A25A50"/>
    <w:rsid w:val="00A26D68"/>
    <w:rsid w:val="00A33571"/>
    <w:rsid w:val="00A40DEE"/>
    <w:rsid w:val="00A435B8"/>
    <w:rsid w:val="00A55712"/>
    <w:rsid w:val="00A65DDE"/>
    <w:rsid w:val="00A712A4"/>
    <w:rsid w:val="00A86B8A"/>
    <w:rsid w:val="00A95745"/>
    <w:rsid w:val="00AA3319"/>
    <w:rsid w:val="00AA60C1"/>
    <w:rsid w:val="00AB50DE"/>
    <w:rsid w:val="00AB61FA"/>
    <w:rsid w:val="00AD55AD"/>
    <w:rsid w:val="00AE5C61"/>
    <w:rsid w:val="00AF2C28"/>
    <w:rsid w:val="00AF3F85"/>
    <w:rsid w:val="00B04E38"/>
    <w:rsid w:val="00B05ED6"/>
    <w:rsid w:val="00B14E17"/>
    <w:rsid w:val="00B3239F"/>
    <w:rsid w:val="00B40C83"/>
    <w:rsid w:val="00B44ACF"/>
    <w:rsid w:val="00B57D61"/>
    <w:rsid w:val="00B61E15"/>
    <w:rsid w:val="00B84FD9"/>
    <w:rsid w:val="00B90056"/>
    <w:rsid w:val="00B960F4"/>
    <w:rsid w:val="00BB1847"/>
    <w:rsid w:val="00BC0205"/>
    <w:rsid w:val="00BC26A2"/>
    <w:rsid w:val="00BC3FCC"/>
    <w:rsid w:val="00BD7E2C"/>
    <w:rsid w:val="00BE5EF5"/>
    <w:rsid w:val="00BF45B2"/>
    <w:rsid w:val="00C01D44"/>
    <w:rsid w:val="00C030E8"/>
    <w:rsid w:val="00C172EB"/>
    <w:rsid w:val="00C41F58"/>
    <w:rsid w:val="00C4262A"/>
    <w:rsid w:val="00C90D89"/>
    <w:rsid w:val="00CA6029"/>
    <w:rsid w:val="00CC2937"/>
    <w:rsid w:val="00CE0A51"/>
    <w:rsid w:val="00CE2B02"/>
    <w:rsid w:val="00D40059"/>
    <w:rsid w:val="00D42136"/>
    <w:rsid w:val="00D51D7C"/>
    <w:rsid w:val="00D52621"/>
    <w:rsid w:val="00D5403B"/>
    <w:rsid w:val="00DB0682"/>
    <w:rsid w:val="00DB1343"/>
    <w:rsid w:val="00DF1D22"/>
    <w:rsid w:val="00DF3B5B"/>
    <w:rsid w:val="00E12F62"/>
    <w:rsid w:val="00E230CC"/>
    <w:rsid w:val="00E246E4"/>
    <w:rsid w:val="00E25F0A"/>
    <w:rsid w:val="00E26F32"/>
    <w:rsid w:val="00E26F5A"/>
    <w:rsid w:val="00E53E11"/>
    <w:rsid w:val="00E57D41"/>
    <w:rsid w:val="00E60187"/>
    <w:rsid w:val="00E90A24"/>
    <w:rsid w:val="00EA2C24"/>
    <w:rsid w:val="00EB15CF"/>
    <w:rsid w:val="00EC0682"/>
    <w:rsid w:val="00EC2360"/>
    <w:rsid w:val="00EE2B4F"/>
    <w:rsid w:val="00F334FF"/>
    <w:rsid w:val="00F33FAD"/>
    <w:rsid w:val="00F5600E"/>
    <w:rsid w:val="00FA1786"/>
    <w:rsid w:val="00FB58DD"/>
    <w:rsid w:val="00FC3B7F"/>
    <w:rsid w:val="00FD0A33"/>
    <w:rsid w:val="00FE17C9"/>
    <w:rsid w:val="00FF045B"/>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52C11DF"/>
  <w14:defaultImageDpi w14:val="32767"/>
  <w15:docId w15:val="{92299D7A-A20A-4238-A4C1-69D50413C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155F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155FF"/>
    <w:pPr>
      <w:keepNext/>
      <w:keepLines/>
      <w:numPr>
        <w:ilvl w:val="1"/>
        <w:numId w:val="8"/>
      </w:numPr>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0155FF"/>
    <w:pPr>
      <w:keepNext/>
      <w:keepLines/>
      <w:numPr>
        <w:ilvl w:val="2"/>
        <w:numId w:val="8"/>
      </w:numPr>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0155FF"/>
    <w:pPr>
      <w:keepNext/>
      <w:keepLines/>
      <w:numPr>
        <w:ilvl w:val="3"/>
        <w:numId w:val="8"/>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0155FF"/>
    <w:pPr>
      <w:keepNext/>
      <w:keepLines/>
      <w:numPr>
        <w:ilvl w:val="4"/>
        <w:numId w:val="8"/>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0155FF"/>
    <w:pPr>
      <w:keepNext/>
      <w:keepLines/>
      <w:numPr>
        <w:ilvl w:val="5"/>
        <w:numId w:val="8"/>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0155FF"/>
    <w:pPr>
      <w:keepNext/>
      <w:keepLines/>
      <w:numPr>
        <w:ilvl w:val="6"/>
        <w:numId w:val="8"/>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0155FF"/>
    <w:pPr>
      <w:keepNext/>
      <w:keepLines/>
      <w:numPr>
        <w:ilvl w:val="7"/>
        <w:numId w:val="8"/>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0155FF"/>
    <w:pPr>
      <w:keepNext/>
      <w:keepLines/>
      <w:numPr>
        <w:ilvl w:val="8"/>
        <w:numId w:val="8"/>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14EA1"/>
    <w:pPr>
      <w:spacing w:before="100" w:beforeAutospacing="1" w:after="100" w:afterAutospacing="1"/>
    </w:pPr>
    <w:rPr>
      <w:rFonts w:ascii="Times New Roman" w:hAnsi="Times New Roman" w:cs="Times New Roman"/>
    </w:rPr>
  </w:style>
  <w:style w:type="paragraph" w:styleId="ListParagraph">
    <w:name w:val="List Paragraph"/>
    <w:basedOn w:val="Normal"/>
    <w:uiPriority w:val="34"/>
    <w:qFormat/>
    <w:rsid w:val="0028025B"/>
    <w:pPr>
      <w:ind w:left="720"/>
      <w:contextualSpacing/>
    </w:pPr>
  </w:style>
  <w:style w:type="paragraph" w:styleId="Header">
    <w:name w:val="header"/>
    <w:basedOn w:val="Normal"/>
    <w:link w:val="HeaderChar"/>
    <w:uiPriority w:val="99"/>
    <w:unhideWhenUsed/>
    <w:rsid w:val="00A435B8"/>
    <w:pPr>
      <w:tabs>
        <w:tab w:val="center" w:pos="4680"/>
        <w:tab w:val="right" w:pos="9360"/>
      </w:tabs>
    </w:pPr>
  </w:style>
  <w:style w:type="character" w:customStyle="1" w:styleId="HeaderChar">
    <w:name w:val="Header Char"/>
    <w:basedOn w:val="DefaultParagraphFont"/>
    <w:link w:val="Header"/>
    <w:uiPriority w:val="99"/>
    <w:rsid w:val="00A435B8"/>
  </w:style>
  <w:style w:type="paragraph" w:styleId="Footer">
    <w:name w:val="footer"/>
    <w:basedOn w:val="Normal"/>
    <w:link w:val="FooterChar"/>
    <w:uiPriority w:val="99"/>
    <w:unhideWhenUsed/>
    <w:rsid w:val="00A435B8"/>
    <w:pPr>
      <w:tabs>
        <w:tab w:val="center" w:pos="4680"/>
        <w:tab w:val="right" w:pos="9360"/>
      </w:tabs>
    </w:pPr>
  </w:style>
  <w:style w:type="character" w:customStyle="1" w:styleId="FooterChar">
    <w:name w:val="Footer Char"/>
    <w:basedOn w:val="DefaultParagraphFont"/>
    <w:link w:val="Footer"/>
    <w:uiPriority w:val="99"/>
    <w:rsid w:val="00A435B8"/>
  </w:style>
  <w:style w:type="character" w:customStyle="1" w:styleId="Heading1Char">
    <w:name w:val="Heading 1 Char"/>
    <w:basedOn w:val="DefaultParagraphFont"/>
    <w:link w:val="Heading1"/>
    <w:uiPriority w:val="9"/>
    <w:rsid w:val="000155FF"/>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0155FF"/>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0155FF"/>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semiHidden/>
    <w:rsid w:val="000155FF"/>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0155FF"/>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0155FF"/>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0155FF"/>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0155F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0155FF"/>
    <w:rPr>
      <w:rFonts w:asciiTheme="majorHAnsi" w:eastAsiaTheme="majorEastAsia" w:hAnsiTheme="majorHAnsi" w:cstheme="majorBidi"/>
      <w:i/>
      <w:iCs/>
      <w:color w:val="272727" w:themeColor="text1" w:themeTint="D8"/>
      <w:sz w:val="21"/>
      <w:szCs w:val="21"/>
    </w:rPr>
  </w:style>
  <w:style w:type="character" w:styleId="CommentReference">
    <w:name w:val="annotation reference"/>
    <w:basedOn w:val="DefaultParagraphFont"/>
    <w:uiPriority w:val="99"/>
    <w:semiHidden/>
    <w:unhideWhenUsed/>
    <w:rsid w:val="00D42136"/>
    <w:rPr>
      <w:sz w:val="18"/>
      <w:szCs w:val="18"/>
    </w:rPr>
  </w:style>
  <w:style w:type="paragraph" w:styleId="CommentText">
    <w:name w:val="annotation text"/>
    <w:basedOn w:val="Normal"/>
    <w:link w:val="CommentTextChar"/>
    <w:uiPriority w:val="99"/>
    <w:semiHidden/>
    <w:unhideWhenUsed/>
    <w:rsid w:val="00D42136"/>
  </w:style>
  <w:style w:type="character" w:customStyle="1" w:styleId="CommentTextChar">
    <w:name w:val="Comment Text Char"/>
    <w:basedOn w:val="DefaultParagraphFont"/>
    <w:link w:val="CommentText"/>
    <w:uiPriority w:val="99"/>
    <w:semiHidden/>
    <w:rsid w:val="00D42136"/>
  </w:style>
  <w:style w:type="paragraph" w:styleId="CommentSubject">
    <w:name w:val="annotation subject"/>
    <w:basedOn w:val="CommentText"/>
    <w:next w:val="CommentText"/>
    <w:link w:val="CommentSubjectChar"/>
    <w:uiPriority w:val="99"/>
    <w:semiHidden/>
    <w:unhideWhenUsed/>
    <w:rsid w:val="00D42136"/>
    <w:rPr>
      <w:b/>
      <w:bCs/>
      <w:sz w:val="20"/>
      <w:szCs w:val="20"/>
    </w:rPr>
  </w:style>
  <w:style w:type="character" w:customStyle="1" w:styleId="CommentSubjectChar">
    <w:name w:val="Comment Subject Char"/>
    <w:basedOn w:val="CommentTextChar"/>
    <w:link w:val="CommentSubject"/>
    <w:uiPriority w:val="99"/>
    <w:semiHidden/>
    <w:rsid w:val="00D42136"/>
    <w:rPr>
      <w:b/>
      <w:bCs/>
      <w:sz w:val="20"/>
      <w:szCs w:val="20"/>
    </w:rPr>
  </w:style>
  <w:style w:type="paragraph" w:styleId="BalloonText">
    <w:name w:val="Balloon Text"/>
    <w:basedOn w:val="Normal"/>
    <w:link w:val="BalloonTextChar"/>
    <w:uiPriority w:val="99"/>
    <w:semiHidden/>
    <w:unhideWhenUsed/>
    <w:rsid w:val="00D42136"/>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42136"/>
    <w:rPr>
      <w:rFonts w:ascii="Times New Roman" w:hAnsi="Times New Roman" w:cs="Times New Roman"/>
      <w:sz w:val="18"/>
      <w:szCs w:val="18"/>
    </w:rPr>
  </w:style>
  <w:style w:type="character" w:customStyle="1" w:styleId="apple-converted-space">
    <w:name w:val="apple-converted-space"/>
    <w:basedOn w:val="DefaultParagraphFont"/>
    <w:rsid w:val="00D40059"/>
  </w:style>
  <w:style w:type="paragraph" w:styleId="Revision">
    <w:name w:val="Revision"/>
    <w:hidden/>
    <w:uiPriority w:val="99"/>
    <w:semiHidden/>
    <w:rsid w:val="00806BB4"/>
  </w:style>
  <w:style w:type="character" w:styleId="Hyperlink">
    <w:name w:val="Hyperlink"/>
    <w:basedOn w:val="DefaultParagraphFont"/>
    <w:uiPriority w:val="99"/>
    <w:unhideWhenUsed/>
    <w:rsid w:val="00564288"/>
    <w:rPr>
      <w:color w:val="0563C1" w:themeColor="hyperlink"/>
      <w:u w:val="single"/>
    </w:rPr>
  </w:style>
  <w:style w:type="paragraph" w:customStyle="1" w:styleId="Default">
    <w:name w:val="Default"/>
    <w:basedOn w:val="Normal"/>
    <w:rsid w:val="0049402F"/>
    <w:pPr>
      <w:autoSpaceDE w:val="0"/>
      <w:autoSpaceDN w:val="0"/>
    </w:pPr>
    <w:rPr>
      <w:rFonts w:ascii="Arial" w:hAnsi="Arial" w:cs="Arial"/>
      <w:color w:val="000000"/>
    </w:rPr>
  </w:style>
  <w:style w:type="character" w:styleId="FollowedHyperlink">
    <w:name w:val="FollowedHyperlink"/>
    <w:basedOn w:val="DefaultParagraphFont"/>
    <w:uiPriority w:val="99"/>
    <w:semiHidden/>
    <w:unhideWhenUsed/>
    <w:rsid w:val="007667D7"/>
    <w:rPr>
      <w:color w:val="954F72" w:themeColor="followedHyperlink"/>
      <w:u w:val="single"/>
    </w:rPr>
  </w:style>
  <w:style w:type="paragraph" w:customStyle="1" w:styleId="p1">
    <w:name w:val="p1"/>
    <w:basedOn w:val="Normal"/>
    <w:rsid w:val="007667D7"/>
    <w:pPr>
      <w:shd w:val="clear" w:color="auto" w:fill="F1F1F1"/>
      <w:spacing w:after="90"/>
    </w:pPr>
    <w:rPr>
      <w:rFonts w:ascii="Helvetica Neue" w:hAnsi="Helvetica Neue" w:cs="Times New Roman"/>
      <w:color w:val="0433FF"/>
      <w:sz w:val="18"/>
      <w:szCs w:val="18"/>
    </w:rPr>
  </w:style>
  <w:style w:type="character" w:styleId="PageNumber">
    <w:name w:val="page number"/>
    <w:basedOn w:val="DefaultParagraphFont"/>
    <w:uiPriority w:val="99"/>
    <w:semiHidden/>
    <w:unhideWhenUsed/>
    <w:rsid w:val="00A86B8A"/>
  </w:style>
  <w:style w:type="character" w:customStyle="1" w:styleId="st">
    <w:name w:val="st"/>
    <w:basedOn w:val="DefaultParagraphFont"/>
    <w:rsid w:val="003B6E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5865801">
      <w:bodyDiv w:val="1"/>
      <w:marLeft w:val="0"/>
      <w:marRight w:val="0"/>
      <w:marTop w:val="0"/>
      <w:marBottom w:val="0"/>
      <w:divBdr>
        <w:top w:val="none" w:sz="0" w:space="0" w:color="auto"/>
        <w:left w:val="none" w:sz="0" w:space="0" w:color="auto"/>
        <w:bottom w:val="none" w:sz="0" w:space="0" w:color="auto"/>
        <w:right w:val="none" w:sz="0" w:space="0" w:color="auto"/>
      </w:divBdr>
    </w:div>
    <w:div w:id="338705170">
      <w:bodyDiv w:val="1"/>
      <w:marLeft w:val="0"/>
      <w:marRight w:val="0"/>
      <w:marTop w:val="0"/>
      <w:marBottom w:val="0"/>
      <w:divBdr>
        <w:top w:val="none" w:sz="0" w:space="0" w:color="auto"/>
        <w:left w:val="none" w:sz="0" w:space="0" w:color="auto"/>
        <w:bottom w:val="none" w:sz="0" w:space="0" w:color="auto"/>
        <w:right w:val="none" w:sz="0" w:space="0" w:color="auto"/>
      </w:divBdr>
    </w:div>
    <w:div w:id="371611774">
      <w:bodyDiv w:val="1"/>
      <w:marLeft w:val="0"/>
      <w:marRight w:val="0"/>
      <w:marTop w:val="0"/>
      <w:marBottom w:val="0"/>
      <w:divBdr>
        <w:top w:val="none" w:sz="0" w:space="0" w:color="auto"/>
        <w:left w:val="none" w:sz="0" w:space="0" w:color="auto"/>
        <w:bottom w:val="none" w:sz="0" w:space="0" w:color="auto"/>
        <w:right w:val="none" w:sz="0" w:space="0" w:color="auto"/>
      </w:divBdr>
    </w:div>
    <w:div w:id="439187862">
      <w:bodyDiv w:val="1"/>
      <w:marLeft w:val="0"/>
      <w:marRight w:val="0"/>
      <w:marTop w:val="0"/>
      <w:marBottom w:val="0"/>
      <w:divBdr>
        <w:top w:val="none" w:sz="0" w:space="0" w:color="auto"/>
        <w:left w:val="none" w:sz="0" w:space="0" w:color="auto"/>
        <w:bottom w:val="none" w:sz="0" w:space="0" w:color="auto"/>
        <w:right w:val="none" w:sz="0" w:space="0" w:color="auto"/>
      </w:divBdr>
    </w:div>
    <w:div w:id="603266310">
      <w:bodyDiv w:val="1"/>
      <w:marLeft w:val="0"/>
      <w:marRight w:val="0"/>
      <w:marTop w:val="0"/>
      <w:marBottom w:val="0"/>
      <w:divBdr>
        <w:top w:val="none" w:sz="0" w:space="0" w:color="auto"/>
        <w:left w:val="none" w:sz="0" w:space="0" w:color="auto"/>
        <w:bottom w:val="none" w:sz="0" w:space="0" w:color="auto"/>
        <w:right w:val="none" w:sz="0" w:space="0" w:color="auto"/>
      </w:divBdr>
    </w:div>
    <w:div w:id="679547965">
      <w:bodyDiv w:val="1"/>
      <w:marLeft w:val="0"/>
      <w:marRight w:val="0"/>
      <w:marTop w:val="0"/>
      <w:marBottom w:val="0"/>
      <w:divBdr>
        <w:top w:val="none" w:sz="0" w:space="0" w:color="auto"/>
        <w:left w:val="none" w:sz="0" w:space="0" w:color="auto"/>
        <w:bottom w:val="none" w:sz="0" w:space="0" w:color="auto"/>
        <w:right w:val="none" w:sz="0" w:space="0" w:color="auto"/>
      </w:divBdr>
    </w:div>
    <w:div w:id="746070686">
      <w:bodyDiv w:val="1"/>
      <w:marLeft w:val="0"/>
      <w:marRight w:val="0"/>
      <w:marTop w:val="0"/>
      <w:marBottom w:val="0"/>
      <w:divBdr>
        <w:top w:val="none" w:sz="0" w:space="0" w:color="auto"/>
        <w:left w:val="none" w:sz="0" w:space="0" w:color="auto"/>
        <w:bottom w:val="none" w:sz="0" w:space="0" w:color="auto"/>
        <w:right w:val="none" w:sz="0" w:space="0" w:color="auto"/>
      </w:divBdr>
    </w:div>
    <w:div w:id="861241084">
      <w:bodyDiv w:val="1"/>
      <w:marLeft w:val="0"/>
      <w:marRight w:val="0"/>
      <w:marTop w:val="0"/>
      <w:marBottom w:val="0"/>
      <w:divBdr>
        <w:top w:val="none" w:sz="0" w:space="0" w:color="auto"/>
        <w:left w:val="none" w:sz="0" w:space="0" w:color="auto"/>
        <w:bottom w:val="none" w:sz="0" w:space="0" w:color="auto"/>
        <w:right w:val="none" w:sz="0" w:space="0" w:color="auto"/>
      </w:divBdr>
    </w:div>
    <w:div w:id="869415943">
      <w:bodyDiv w:val="1"/>
      <w:marLeft w:val="0"/>
      <w:marRight w:val="0"/>
      <w:marTop w:val="0"/>
      <w:marBottom w:val="0"/>
      <w:divBdr>
        <w:top w:val="none" w:sz="0" w:space="0" w:color="auto"/>
        <w:left w:val="none" w:sz="0" w:space="0" w:color="auto"/>
        <w:bottom w:val="none" w:sz="0" w:space="0" w:color="auto"/>
        <w:right w:val="none" w:sz="0" w:space="0" w:color="auto"/>
      </w:divBdr>
      <w:divsChild>
        <w:div w:id="825316916">
          <w:marLeft w:val="0"/>
          <w:marRight w:val="0"/>
          <w:marTop w:val="0"/>
          <w:marBottom w:val="0"/>
          <w:divBdr>
            <w:top w:val="none" w:sz="0" w:space="0" w:color="auto"/>
            <w:left w:val="none" w:sz="0" w:space="0" w:color="auto"/>
            <w:bottom w:val="none" w:sz="0" w:space="0" w:color="auto"/>
            <w:right w:val="none" w:sz="0" w:space="0" w:color="auto"/>
          </w:divBdr>
          <w:divsChild>
            <w:div w:id="917321766">
              <w:marLeft w:val="0"/>
              <w:marRight w:val="0"/>
              <w:marTop w:val="0"/>
              <w:marBottom w:val="0"/>
              <w:divBdr>
                <w:top w:val="none" w:sz="0" w:space="0" w:color="auto"/>
                <w:left w:val="none" w:sz="0" w:space="0" w:color="auto"/>
                <w:bottom w:val="none" w:sz="0" w:space="0" w:color="auto"/>
                <w:right w:val="none" w:sz="0" w:space="0" w:color="auto"/>
              </w:divBdr>
              <w:divsChild>
                <w:div w:id="1968853006">
                  <w:marLeft w:val="0"/>
                  <w:marRight w:val="0"/>
                  <w:marTop w:val="0"/>
                  <w:marBottom w:val="0"/>
                  <w:divBdr>
                    <w:top w:val="none" w:sz="0" w:space="0" w:color="auto"/>
                    <w:left w:val="none" w:sz="0" w:space="0" w:color="auto"/>
                    <w:bottom w:val="none" w:sz="0" w:space="0" w:color="auto"/>
                    <w:right w:val="none" w:sz="0" w:space="0" w:color="auto"/>
                  </w:divBdr>
                  <w:divsChild>
                    <w:div w:id="1526286207">
                      <w:marLeft w:val="0"/>
                      <w:marRight w:val="0"/>
                      <w:marTop w:val="0"/>
                      <w:marBottom w:val="0"/>
                      <w:divBdr>
                        <w:top w:val="none" w:sz="0" w:space="0" w:color="auto"/>
                        <w:left w:val="none" w:sz="0" w:space="0" w:color="auto"/>
                        <w:bottom w:val="none" w:sz="0" w:space="0" w:color="auto"/>
                        <w:right w:val="none" w:sz="0" w:space="0" w:color="auto"/>
                      </w:divBdr>
                      <w:divsChild>
                        <w:div w:id="823010649">
                          <w:marLeft w:val="0"/>
                          <w:marRight w:val="0"/>
                          <w:marTop w:val="0"/>
                          <w:marBottom w:val="0"/>
                          <w:divBdr>
                            <w:top w:val="none" w:sz="0" w:space="0" w:color="auto"/>
                            <w:left w:val="none" w:sz="0" w:space="0" w:color="auto"/>
                            <w:bottom w:val="none" w:sz="0" w:space="0" w:color="auto"/>
                            <w:right w:val="none" w:sz="0" w:space="0" w:color="auto"/>
                          </w:divBdr>
                          <w:divsChild>
                            <w:div w:id="11492013">
                              <w:marLeft w:val="0"/>
                              <w:marRight w:val="0"/>
                              <w:marTop w:val="0"/>
                              <w:marBottom w:val="0"/>
                              <w:divBdr>
                                <w:top w:val="none" w:sz="0" w:space="0" w:color="auto"/>
                                <w:left w:val="none" w:sz="0" w:space="0" w:color="auto"/>
                                <w:bottom w:val="none" w:sz="0" w:space="0" w:color="auto"/>
                                <w:right w:val="none" w:sz="0" w:space="0" w:color="auto"/>
                              </w:divBdr>
                              <w:divsChild>
                                <w:div w:id="964778254">
                                  <w:marLeft w:val="0"/>
                                  <w:marRight w:val="0"/>
                                  <w:marTop w:val="0"/>
                                  <w:marBottom w:val="0"/>
                                  <w:divBdr>
                                    <w:top w:val="none" w:sz="0" w:space="0" w:color="auto"/>
                                    <w:left w:val="none" w:sz="0" w:space="0" w:color="auto"/>
                                    <w:bottom w:val="none" w:sz="0" w:space="0" w:color="auto"/>
                                    <w:right w:val="none" w:sz="0" w:space="0" w:color="auto"/>
                                  </w:divBdr>
                                  <w:divsChild>
                                    <w:div w:id="86654001">
                                      <w:marLeft w:val="0"/>
                                      <w:marRight w:val="0"/>
                                      <w:marTop w:val="0"/>
                                      <w:marBottom w:val="0"/>
                                      <w:divBdr>
                                        <w:top w:val="none" w:sz="0" w:space="0" w:color="auto"/>
                                        <w:left w:val="none" w:sz="0" w:space="0" w:color="auto"/>
                                        <w:bottom w:val="none" w:sz="0" w:space="0" w:color="auto"/>
                                        <w:right w:val="none" w:sz="0" w:space="0" w:color="auto"/>
                                      </w:divBdr>
                                      <w:divsChild>
                                        <w:div w:id="99644261">
                                          <w:marLeft w:val="150"/>
                                          <w:marRight w:val="0"/>
                                          <w:marTop w:val="0"/>
                                          <w:marBottom w:val="0"/>
                                          <w:divBdr>
                                            <w:top w:val="single" w:sz="6" w:space="5" w:color="08243C"/>
                                            <w:left w:val="single" w:sz="6" w:space="5" w:color="08243C"/>
                                            <w:bottom w:val="single" w:sz="6" w:space="5" w:color="08243C"/>
                                            <w:right w:val="single" w:sz="6" w:space="5" w:color="08243C"/>
                                          </w:divBdr>
                                          <w:divsChild>
                                            <w:div w:id="356123912">
                                              <w:marLeft w:val="0"/>
                                              <w:marRight w:val="0"/>
                                              <w:marTop w:val="0"/>
                                              <w:marBottom w:val="0"/>
                                              <w:divBdr>
                                                <w:top w:val="none" w:sz="0" w:space="0" w:color="auto"/>
                                                <w:left w:val="none" w:sz="0" w:space="0" w:color="auto"/>
                                                <w:bottom w:val="none" w:sz="0" w:space="0" w:color="auto"/>
                                                <w:right w:val="none" w:sz="0" w:space="0" w:color="auto"/>
                                              </w:divBdr>
                                              <w:divsChild>
                                                <w:div w:id="1226377334">
                                                  <w:marLeft w:val="0"/>
                                                  <w:marRight w:val="0"/>
                                                  <w:marTop w:val="0"/>
                                                  <w:marBottom w:val="0"/>
                                                  <w:divBdr>
                                                    <w:top w:val="none" w:sz="0" w:space="0" w:color="auto"/>
                                                    <w:left w:val="none" w:sz="0" w:space="0" w:color="auto"/>
                                                    <w:bottom w:val="none" w:sz="0" w:space="0" w:color="auto"/>
                                                    <w:right w:val="none" w:sz="0" w:space="0" w:color="auto"/>
                                                  </w:divBdr>
                                                  <w:divsChild>
                                                    <w:div w:id="543904749">
                                                      <w:marLeft w:val="0"/>
                                                      <w:marRight w:val="0"/>
                                                      <w:marTop w:val="0"/>
                                                      <w:marBottom w:val="0"/>
                                                      <w:divBdr>
                                                        <w:top w:val="none" w:sz="0" w:space="0" w:color="auto"/>
                                                        <w:left w:val="none" w:sz="0" w:space="0" w:color="auto"/>
                                                        <w:bottom w:val="none" w:sz="0" w:space="0" w:color="auto"/>
                                                        <w:right w:val="none" w:sz="0" w:space="0" w:color="auto"/>
                                                      </w:divBdr>
                                                      <w:divsChild>
                                                        <w:div w:id="1980105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84758517">
      <w:bodyDiv w:val="1"/>
      <w:marLeft w:val="0"/>
      <w:marRight w:val="0"/>
      <w:marTop w:val="0"/>
      <w:marBottom w:val="0"/>
      <w:divBdr>
        <w:top w:val="none" w:sz="0" w:space="0" w:color="auto"/>
        <w:left w:val="none" w:sz="0" w:space="0" w:color="auto"/>
        <w:bottom w:val="none" w:sz="0" w:space="0" w:color="auto"/>
        <w:right w:val="none" w:sz="0" w:space="0" w:color="auto"/>
      </w:divBdr>
    </w:div>
    <w:div w:id="932397203">
      <w:bodyDiv w:val="1"/>
      <w:marLeft w:val="0"/>
      <w:marRight w:val="0"/>
      <w:marTop w:val="0"/>
      <w:marBottom w:val="0"/>
      <w:divBdr>
        <w:top w:val="none" w:sz="0" w:space="0" w:color="auto"/>
        <w:left w:val="none" w:sz="0" w:space="0" w:color="auto"/>
        <w:bottom w:val="none" w:sz="0" w:space="0" w:color="auto"/>
        <w:right w:val="none" w:sz="0" w:space="0" w:color="auto"/>
      </w:divBdr>
    </w:div>
    <w:div w:id="956911872">
      <w:bodyDiv w:val="1"/>
      <w:marLeft w:val="0"/>
      <w:marRight w:val="0"/>
      <w:marTop w:val="0"/>
      <w:marBottom w:val="0"/>
      <w:divBdr>
        <w:top w:val="none" w:sz="0" w:space="0" w:color="auto"/>
        <w:left w:val="none" w:sz="0" w:space="0" w:color="auto"/>
        <w:bottom w:val="none" w:sz="0" w:space="0" w:color="auto"/>
        <w:right w:val="none" w:sz="0" w:space="0" w:color="auto"/>
      </w:divBdr>
    </w:div>
    <w:div w:id="1061102049">
      <w:bodyDiv w:val="1"/>
      <w:marLeft w:val="0"/>
      <w:marRight w:val="0"/>
      <w:marTop w:val="0"/>
      <w:marBottom w:val="0"/>
      <w:divBdr>
        <w:top w:val="none" w:sz="0" w:space="0" w:color="auto"/>
        <w:left w:val="none" w:sz="0" w:space="0" w:color="auto"/>
        <w:bottom w:val="none" w:sz="0" w:space="0" w:color="auto"/>
        <w:right w:val="none" w:sz="0" w:space="0" w:color="auto"/>
      </w:divBdr>
    </w:div>
    <w:div w:id="1071467613">
      <w:bodyDiv w:val="1"/>
      <w:marLeft w:val="0"/>
      <w:marRight w:val="0"/>
      <w:marTop w:val="0"/>
      <w:marBottom w:val="0"/>
      <w:divBdr>
        <w:top w:val="none" w:sz="0" w:space="0" w:color="auto"/>
        <w:left w:val="none" w:sz="0" w:space="0" w:color="auto"/>
        <w:bottom w:val="none" w:sz="0" w:space="0" w:color="auto"/>
        <w:right w:val="none" w:sz="0" w:space="0" w:color="auto"/>
      </w:divBdr>
      <w:divsChild>
        <w:div w:id="1448744059">
          <w:marLeft w:val="-175"/>
          <w:marRight w:val="0"/>
          <w:marTop w:val="0"/>
          <w:marBottom w:val="0"/>
          <w:divBdr>
            <w:top w:val="none" w:sz="0" w:space="0" w:color="auto"/>
            <w:left w:val="none" w:sz="0" w:space="0" w:color="auto"/>
            <w:bottom w:val="none" w:sz="0" w:space="0" w:color="auto"/>
            <w:right w:val="none" w:sz="0" w:space="0" w:color="auto"/>
          </w:divBdr>
        </w:div>
      </w:divsChild>
    </w:div>
    <w:div w:id="1191188464">
      <w:bodyDiv w:val="1"/>
      <w:marLeft w:val="0"/>
      <w:marRight w:val="0"/>
      <w:marTop w:val="0"/>
      <w:marBottom w:val="0"/>
      <w:divBdr>
        <w:top w:val="none" w:sz="0" w:space="0" w:color="auto"/>
        <w:left w:val="none" w:sz="0" w:space="0" w:color="auto"/>
        <w:bottom w:val="none" w:sz="0" w:space="0" w:color="auto"/>
        <w:right w:val="none" w:sz="0" w:space="0" w:color="auto"/>
      </w:divBdr>
    </w:div>
    <w:div w:id="1229464626">
      <w:bodyDiv w:val="1"/>
      <w:marLeft w:val="0"/>
      <w:marRight w:val="0"/>
      <w:marTop w:val="0"/>
      <w:marBottom w:val="0"/>
      <w:divBdr>
        <w:top w:val="none" w:sz="0" w:space="0" w:color="auto"/>
        <w:left w:val="none" w:sz="0" w:space="0" w:color="auto"/>
        <w:bottom w:val="none" w:sz="0" w:space="0" w:color="auto"/>
        <w:right w:val="none" w:sz="0" w:space="0" w:color="auto"/>
      </w:divBdr>
    </w:div>
    <w:div w:id="1323704936">
      <w:bodyDiv w:val="1"/>
      <w:marLeft w:val="0"/>
      <w:marRight w:val="0"/>
      <w:marTop w:val="0"/>
      <w:marBottom w:val="0"/>
      <w:divBdr>
        <w:top w:val="none" w:sz="0" w:space="0" w:color="auto"/>
        <w:left w:val="none" w:sz="0" w:space="0" w:color="auto"/>
        <w:bottom w:val="none" w:sz="0" w:space="0" w:color="auto"/>
        <w:right w:val="none" w:sz="0" w:space="0" w:color="auto"/>
      </w:divBdr>
    </w:div>
    <w:div w:id="1324745171">
      <w:bodyDiv w:val="1"/>
      <w:marLeft w:val="0"/>
      <w:marRight w:val="0"/>
      <w:marTop w:val="0"/>
      <w:marBottom w:val="0"/>
      <w:divBdr>
        <w:top w:val="none" w:sz="0" w:space="0" w:color="auto"/>
        <w:left w:val="none" w:sz="0" w:space="0" w:color="auto"/>
        <w:bottom w:val="none" w:sz="0" w:space="0" w:color="auto"/>
        <w:right w:val="none" w:sz="0" w:space="0" w:color="auto"/>
      </w:divBdr>
    </w:div>
    <w:div w:id="1330258605">
      <w:bodyDiv w:val="1"/>
      <w:marLeft w:val="0"/>
      <w:marRight w:val="0"/>
      <w:marTop w:val="0"/>
      <w:marBottom w:val="0"/>
      <w:divBdr>
        <w:top w:val="none" w:sz="0" w:space="0" w:color="auto"/>
        <w:left w:val="none" w:sz="0" w:space="0" w:color="auto"/>
        <w:bottom w:val="none" w:sz="0" w:space="0" w:color="auto"/>
        <w:right w:val="none" w:sz="0" w:space="0" w:color="auto"/>
      </w:divBdr>
    </w:div>
    <w:div w:id="1367564337">
      <w:bodyDiv w:val="1"/>
      <w:marLeft w:val="0"/>
      <w:marRight w:val="0"/>
      <w:marTop w:val="0"/>
      <w:marBottom w:val="0"/>
      <w:divBdr>
        <w:top w:val="none" w:sz="0" w:space="0" w:color="auto"/>
        <w:left w:val="none" w:sz="0" w:space="0" w:color="auto"/>
        <w:bottom w:val="none" w:sz="0" w:space="0" w:color="auto"/>
        <w:right w:val="none" w:sz="0" w:space="0" w:color="auto"/>
      </w:divBdr>
    </w:div>
    <w:div w:id="1407998124">
      <w:bodyDiv w:val="1"/>
      <w:marLeft w:val="0"/>
      <w:marRight w:val="0"/>
      <w:marTop w:val="0"/>
      <w:marBottom w:val="0"/>
      <w:divBdr>
        <w:top w:val="none" w:sz="0" w:space="0" w:color="auto"/>
        <w:left w:val="none" w:sz="0" w:space="0" w:color="auto"/>
        <w:bottom w:val="none" w:sz="0" w:space="0" w:color="auto"/>
        <w:right w:val="none" w:sz="0" w:space="0" w:color="auto"/>
      </w:divBdr>
    </w:div>
    <w:div w:id="1456407160">
      <w:bodyDiv w:val="1"/>
      <w:marLeft w:val="0"/>
      <w:marRight w:val="0"/>
      <w:marTop w:val="0"/>
      <w:marBottom w:val="0"/>
      <w:divBdr>
        <w:top w:val="none" w:sz="0" w:space="0" w:color="auto"/>
        <w:left w:val="none" w:sz="0" w:space="0" w:color="auto"/>
        <w:bottom w:val="none" w:sz="0" w:space="0" w:color="auto"/>
        <w:right w:val="none" w:sz="0" w:space="0" w:color="auto"/>
      </w:divBdr>
    </w:div>
    <w:div w:id="1468667013">
      <w:bodyDiv w:val="1"/>
      <w:marLeft w:val="0"/>
      <w:marRight w:val="0"/>
      <w:marTop w:val="0"/>
      <w:marBottom w:val="0"/>
      <w:divBdr>
        <w:top w:val="none" w:sz="0" w:space="0" w:color="auto"/>
        <w:left w:val="none" w:sz="0" w:space="0" w:color="auto"/>
        <w:bottom w:val="none" w:sz="0" w:space="0" w:color="auto"/>
        <w:right w:val="none" w:sz="0" w:space="0" w:color="auto"/>
      </w:divBdr>
    </w:div>
    <w:div w:id="1690911824">
      <w:bodyDiv w:val="1"/>
      <w:marLeft w:val="0"/>
      <w:marRight w:val="0"/>
      <w:marTop w:val="0"/>
      <w:marBottom w:val="0"/>
      <w:divBdr>
        <w:top w:val="none" w:sz="0" w:space="0" w:color="auto"/>
        <w:left w:val="none" w:sz="0" w:space="0" w:color="auto"/>
        <w:bottom w:val="none" w:sz="0" w:space="0" w:color="auto"/>
        <w:right w:val="none" w:sz="0" w:space="0" w:color="auto"/>
      </w:divBdr>
    </w:div>
    <w:div w:id="1727417212">
      <w:bodyDiv w:val="1"/>
      <w:marLeft w:val="0"/>
      <w:marRight w:val="0"/>
      <w:marTop w:val="0"/>
      <w:marBottom w:val="0"/>
      <w:divBdr>
        <w:top w:val="none" w:sz="0" w:space="0" w:color="auto"/>
        <w:left w:val="none" w:sz="0" w:space="0" w:color="auto"/>
        <w:bottom w:val="none" w:sz="0" w:space="0" w:color="auto"/>
        <w:right w:val="none" w:sz="0" w:space="0" w:color="auto"/>
      </w:divBdr>
    </w:div>
    <w:div w:id="1756198585">
      <w:bodyDiv w:val="1"/>
      <w:marLeft w:val="0"/>
      <w:marRight w:val="0"/>
      <w:marTop w:val="0"/>
      <w:marBottom w:val="0"/>
      <w:divBdr>
        <w:top w:val="none" w:sz="0" w:space="0" w:color="auto"/>
        <w:left w:val="none" w:sz="0" w:space="0" w:color="auto"/>
        <w:bottom w:val="none" w:sz="0" w:space="0" w:color="auto"/>
        <w:right w:val="none" w:sz="0" w:space="0" w:color="auto"/>
      </w:divBdr>
    </w:div>
    <w:div w:id="1882787613">
      <w:bodyDiv w:val="1"/>
      <w:marLeft w:val="0"/>
      <w:marRight w:val="0"/>
      <w:marTop w:val="0"/>
      <w:marBottom w:val="0"/>
      <w:divBdr>
        <w:top w:val="none" w:sz="0" w:space="0" w:color="auto"/>
        <w:left w:val="none" w:sz="0" w:space="0" w:color="auto"/>
        <w:bottom w:val="none" w:sz="0" w:space="0" w:color="auto"/>
        <w:right w:val="none" w:sz="0" w:space="0" w:color="auto"/>
      </w:divBdr>
    </w:div>
    <w:div w:id="1891922515">
      <w:bodyDiv w:val="1"/>
      <w:marLeft w:val="0"/>
      <w:marRight w:val="0"/>
      <w:marTop w:val="0"/>
      <w:marBottom w:val="0"/>
      <w:divBdr>
        <w:top w:val="none" w:sz="0" w:space="0" w:color="auto"/>
        <w:left w:val="none" w:sz="0" w:space="0" w:color="auto"/>
        <w:bottom w:val="none" w:sz="0" w:space="0" w:color="auto"/>
        <w:right w:val="none" w:sz="0" w:space="0" w:color="auto"/>
      </w:divBdr>
    </w:div>
    <w:div w:id="1997958050">
      <w:bodyDiv w:val="1"/>
      <w:marLeft w:val="0"/>
      <w:marRight w:val="0"/>
      <w:marTop w:val="0"/>
      <w:marBottom w:val="0"/>
      <w:divBdr>
        <w:top w:val="none" w:sz="0" w:space="0" w:color="auto"/>
        <w:left w:val="none" w:sz="0" w:space="0" w:color="auto"/>
        <w:bottom w:val="none" w:sz="0" w:space="0" w:color="auto"/>
        <w:right w:val="none" w:sz="0" w:space="0" w:color="auto"/>
      </w:divBdr>
    </w:div>
    <w:div w:id="201001636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microsoft.com/office/2011/relationships/commentsExtended" Target="commentsExtended.xml"/><Relationship Id="rId20" Type="http://schemas.openxmlformats.org/officeDocument/2006/relationships/header" Target="header2.xml"/><Relationship Id="rId21" Type="http://schemas.openxmlformats.org/officeDocument/2006/relationships/footer" Target="footer1.xml"/><Relationship Id="rId22" Type="http://schemas.openxmlformats.org/officeDocument/2006/relationships/footer" Target="footer2.xml"/><Relationship Id="rId23" Type="http://schemas.openxmlformats.org/officeDocument/2006/relationships/header" Target="header3.xml"/><Relationship Id="rId24" Type="http://schemas.openxmlformats.org/officeDocument/2006/relationships/fontTable" Target="fontTable.xml"/><Relationship Id="rId25" Type="http://schemas.microsoft.com/office/2011/relationships/people" Target="people.xml"/><Relationship Id="rId26" Type="http://schemas.openxmlformats.org/officeDocument/2006/relationships/theme" Target="theme/theme1.xml"/><Relationship Id="rId10" Type="http://schemas.openxmlformats.org/officeDocument/2006/relationships/hyperlink" Target="http://c.ymcdn.com/sites/www.cste.org/resource/resmgr/2015PS/2015PSFinal/15-ID-05.pdf" TargetMode="External"/><Relationship Id="rId11" Type="http://schemas.openxmlformats.org/officeDocument/2006/relationships/hyperlink" Target="http://www.hl7.org/implement/standards/product_brief.cfm?product_id=98" TargetMode="External"/><Relationship Id="rId12" Type="http://schemas.openxmlformats.org/officeDocument/2006/relationships/hyperlink" Target="http://www.hl7.org/implement/standards/product_brief.cfm?product_id=98" TargetMode="External"/><Relationship Id="rId13" Type="http://schemas.openxmlformats.org/officeDocument/2006/relationships/hyperlink" Target="http://www.hl7.org/implement/standards/product_brief.cfm?product_id=94" TargetMode="External"/><Relationship Id="rId14" Type="http://schemas.openxmlformats.org/officeDocument/2006/relationships/hyperlink" Target="https://search.loinc.org/" TargetMode="External"/><Relationship Id="rId15" Type="http://schemas.openxmlformats.org/officeDocument/2006/relationships/hyperlink" Target="http://www.snomedbrowser.com/" TargetMode="External"/><Relationship Id="rId16" Type="http://schemas.openxmlformats.org/officeDocument/2006/relationships/hyperlink" Target="https://uts.nlm.nih.gov//snomedctBrowser.html" TargetMode="External"/><Relationship Id="rId17" Type="http://schemas.openxmlformats.org/officeDocument/2006/relationships/hyperlink" Target="https://www.cdc.gov/HAI/pdfs/labSettings/Klebsiella_or_Ecoli.pdf" TargetMode="External"/><Relationship Id="rId18" Type="http://schemas.openxmlformats.org/officeDocument/2006/relationships/hyperlink" Target="https://www.cdc.gov/elr/technicalstandards.html" TargetMode="External"/><Relationship Id="rId19" Type="http://schemas.openxmlformats.org/officeDocument/2006/relationships/header" Target="header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comments" Target="commen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70099B-0416-A049-8866-A4FA2EB0F6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7</Pages>
  <Words>2044</Words>
  <Characters>11655</Characters>
  <Application>Microsoft Macintosh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DHCS and CDPH</Company>
  <LinksUpToDate>false</LinksUpToDate>
  <CharactersWithSpaces>13672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Monica Huang</dc:creator>
  <cp:lastModifiedBy>Monica Huang</cp:lastModifiedBy>
  <cp:revision>5</cp:revision>
  <dcterms:created xsi:type="dcterms:W3CDTF">2017-04-10T20:34:00Z</dcterms:created>
  <dcterms:modified xsi:type="dcterms:W3CDTF">2017-04-10T20:55:00Z</dcterms:modified>
</cp:coreProperties>
</file>