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8F0FF48" w14:textId="77777777" w:rsidR="00197829" w:rsidRDefault="000747FF" w:rsidP="0073113C">
      <w:r>
        <w:rPr>
          <w:b/>
        </w:rPr>
        <w:t>Title:</w:t>
      </w:r>
      <w:r>
        <w:t xml:space="preserve"> How About Those Diagnosis Billing Fields?</w:t>
      </w:r>
    </w:p>
    <w:p w14:paraId="107E3E62" w14:textId="77777777" w:rsidR="00197829" w:rsidRDefault="000747FF" w:rsidP="0073113C">
      <w:r>
        <w:t xml:space="preserve"> </w:t>
      </w:r>
    </w:p>
    <w:p w14:paraId="562BE52E" w14:textId="739960EF" w:rsidR="00197829" w:rsidRDefault="000747FF" w:rsidP="0073113C">
      <w:r>
        <w:rPr>
          <w:b/>
        </w:rPr>
        <w:t>Authors:</w:t>
      </w:r>
      <w:r>
        <w:t xml:space="preserve"> Katelyn E Hall, MPH, Cody </w:t>
      </w:r>
      <w:proofErr w:type="spellStart"/>
      <w:r>
        <w:t>Custis</w:t>
      </w:r>
      <w:proofErr w:type="spellEnd"/>
      <w:r>
        <w:t>, MS, Allison Rosenthal, MPH</w:t>
      </w:r>
      <w:r w:rsidR="00E47439">
        <w:t xml:space="preserve">, Emilia </w:t>
      </w:r>
      <w:proofErr w:type="spellStart"/>
      <w:r w:rsidR="00E47439">
        <w:t>Pasalic</w:t>
      </w:r>
      <w:proofErr w:type="spellEnd"/>
      <w:r w:rsidR="00E47439">
        <w:t>, MPH</w:t>
      </w:r>
      <w:r w:rsidR="00F626F9">
        <w:t xml:space="preserve">, </w:t>
      </w:r>
      <w:r w:rsidR="00F626F9">
        <w:rPr>
          <w:color w:val="212121"/>
        </w:rPr>
        <w:t>Kathryn Barker, MPH</w:t>
      </w:r>
      <w:r w:rsidR="0073113C">
        <w:t xml:space="preserve"> </w:t>
      </w:r>
    </w:p>
    <w:p w14:paraId="6D03FCA9" w14:textId="77777777" w:rsidR="00197829" w:rsidRDefault="00197829" w:rsidP="0073113C">
      <w:bookmarkStart w:id="0" w:name="_GoBack"/>
      <w:bookmarkEnd w:id="0"/>
    </w:p>
    <w:p w14:paraId="4D00CF43" w14:textId="7B4EC757" w:rsidR="00197829" w:rsidRDefault="000747FF" w:rsidP="0073113C">
      <w:r>
        <w:rPr>
          <w:b/>
        </w:rPr>
        <w:t xml:space="preserve">Background: </w:t>
      </w:r>
      <w:r>
        <w:t xml:space="preserve">Policy makers and public health practitioners increasingly rely on hospital administrative data to monitor the health consequences of drug use in the US. </w:t>
      </w:r>
      <w:r w:rsidR="00E90484">
        <w:t>H</w:t>
      </w:r>
      <w:r>
        <w:t>ospital reporting systems and practices vary among states, and these differences might limit the ability to comp</w:t>
      </w:r>
      <w:r w:rsidR="0073113C">
        <w:t>are data across jurisdictions</w:t>
      </w:r>
      <w:r>
        <w:t>. The number of diagnosis fields used in analyses has also been sho</w:t>
      </w:r>
      <w:r w:rsidR="0073113C">
        <w:t>wn to impact case selection</w:t>
      </w:r>
      <w:r>
        <w:t xml:space="preserve">. Using a standardized analysis, we examined how differences in state hospital reporting systems and practices affected </w:t>
      </w:r>
      <w:r w:rsidR="00E90484">
        <w:t xml:space="preserve">counts </w:t>
      </w:r>
      <w:r>
        <w:t>for drug poisoning admissions.</w:t>
      </w:r>
    </w:p>
    <w:p w14:paraId="331C1E86" w14:textId="77777777" w:rsidR="00197829" w:rsidRDefault="000747FF" w:rsidP="0073113C">
      <w:r>
        <w:t xml:space="preserve"> </w:t>
      </w:r>
    </w:p>
    <w:p w14:paraId="58CBC4B5" w14:textId="25657313" w:rsidR="00197829" w:rsidRDefault="000747FF" w:rsidP="0073113C">
      <w:r>
        <w:rPr>
          <w:b/>
        </w:rPr>
        <w:t>Methods:</w:t>
      </w:r>
      <w:r>
        <w:t xml:space="preserve"> </w:t>
      </w:r>
      <w:r w:rsidR="00C64116">
        <w:t>Using hospital inpatient discharge databases and standardized, validated SAS code, participants of the CSTE ICD-10-CM Drug Poisoning Indicators Workgroup searched all diagnosis and external cause of injury fields to identify</w:t>
      </w:r>
      <w:r w:rsidR="00C64116" w:rsidRPr="009C108B">
        <w:t xml:space="preserve"> the position (field) of the first-mentio</w:t>
      </w:r>
      <w:r w:rsidR="00C64116">
        <w:t>ned drug poisoning T-</w:t>
      </w:r>
      <w:r w:rsidR="00016CEA">
        <w:t>C</w:t>
      </w:r>
      <w:r w:rsidR="00C64116">
        <w:t>ode in each hospital</w:t>
      </w:r>
      <w:r w:rsidR="00C64116" w:rsidRPr="009C108B">
        <w:t xml:space="preserve"> record.</w:t>
      </w:r>
      <w:r w:rsidR="00C64116">
        <w:t xml:space="preserve"> Drug poisoning T-</w:t>
      </w:r>
      <w:r w:rsidR="00016CEA">
        <w:t>C</w:t>
      </w:r>
      <w:r w:rsidR="00C64116">
        <w:t xml:space="preserve">odes were defined as T36-T50, excluding adverse effects, </w:t>
      </w:r>
      <w:proofErr w:type="spellStart"/>
      <w:r w:rsidR="00C64116">
        <w:t>underdosing</w:t>
      </w:r>
      <w:proofErr w:type="spellEnd"/>
      <w:r w:rsidR="00C64116">
        <w:t>, sequelae, and cases with missing or invalid intent. We calculated the percent of drug poisoning codes that would be included using only the principal diagnosis, the first 5 fields, or the first 10 fields in each jurisdiction.</w:t>
      </w:r>
    </w:p>
    <w:p w14:paraId="1C463F47" w14:textId="77777777" w:rsidR="00197829" w:rsidRDefault="000747FF" w:rsidP="0073113C">
      <w:r>
        <w:t xml:space="preserve"> </w:t>
      </w:r>
    </w:p>
    <w:p w14:paraId="4DF6535F" w14:textId="52395251" w:rsidR="00197829" w:rsidRDefault="000747FF" w:rsidP="0073113C">
      <w:r>
        <w:rPr>
          <w:b/>
        </w:rPr>
        <w:t xml:space="preserve">Results: </w:t>
      </w:r>
      <w:r>
        <w:t xml:space="preserve"> The number of diagnosis fields ranged from nine to 95 among </w:t>
      </w:r>
      <w:r w:rsidR="00C64116">
        <w:t xml:space="preserve">the nine participating </w:t>
      </w:r>
      <w:r>
        <w:t>jurisdictions. There were five (55.6%) jurisdictions ranging between 25 to 31 diagnosis fields. On average the primary diagnosis field captured 71.8%</w:t>
      </w:r>
      <w:r w:rsidR="00C64116">
        <w:t xml:space="preserve"> of all records with one or more drug poisoning T-</w:t>
      </w:r>
      <w:r w:rsidR="00016CEA">
        <w:t>C</w:t>
      </w:r>
      <w:r w:rsidR="00C64116">
        <w:t>odes</w:t>
      </w:r>
      <w:r>
        <w:t xml:space="preserve"> (range 66.2%-80.1%), the first five diagnosis fields captured 85.2% (range 80.4%-92.3%), and the first 10 diagnosis fields captured 94.4% (range 90.8%-100.0%)</w:t>
      </w:r>
      <w:r w:rsidR="00C64116">
        <w:t xml:space="preserve">. </w:t>
      </w:r>
    </w:p>
    <w:p w14:paraId="7DE92F69" w14:textId="77777777" w:rsidR="00197829" w:rsidRDefault="000747FF" w:rsidP="0073113C">
      <w:r>
        <w:t xml:space="preserve"> </w:t>
      </w:r>
    </w:p>
    <w:p w14:paraId="75CCCF6B" w14:textId="471E8F60" w:rsidR="00197829" w:rsidRDefault="000747FF" w:rsidP="0073113C">
      <w:r>
        <w:rPr>
          <w:b/>
        </w:rPr>
        <w:t>Conclusions:</w:t>
      </w:r>
      <w:r>
        <w:t xml:space="preserve"> </w:t>
      </w:r>
      <w:r w:rsidR="003808D7">
        <w:t>In</w:t>
      </w:r>
      <w:r w:rsidR="00C64116">
        <w:t xml:space="preserve"> </w:t>
      </w:r>
      <w:r w:rsidR="003808D7">
        <w:t>close to a third o</w:t>
      </w:r>
      <w:r w:rsidR="00016CEA">
        <w:t>f records with drug poisoning T-C</w:t>
      </w:r>
      <w:r w:rsidR="003808D7">
        <w:t>odes present, the first drug poisoning T-Code</w:t>
      </w:r>
      <w:r w:rsidR="00615D6C">
        <w:t xml:space="preserve"> in the record</w:t>
      </w:r>
      <w:r w:rsidR="003808D7">
        <w:t xml:space="preserve"> was found in a secondary field. Given this, we’ve identified </w:t>
      </w:r>
      <w:r>
        <w:t xml:space="preserve">three </w:t>
      </w:r>
      <w:r w:rsidR="00C64116">
        <w:t xml:space="preserve">potential </w:t>
      </w:r>
      <w:r w:rsidR="003808D7">
        <w:t xml:space="preserve">sources of </w:t>
      </w:r>
      <w:r>
        <w:t>bia</w:t>
      </w:r>
      <w:r w:rsidR="003808D7">
        <w:t>s that could</w:t>
      </w:r>
      <w:r>
        <w:t xml:space="preserve"> impact </w:t>
      </w:r>
      <w:r w:rsidR="00615D6C">
        <w:t>drug poisoning counts,</w:t>
      </w:r>
      <w:r w:rsidR="005733F0">
        <w:t xml:space="preserve"> </w:t>
      </w:r>
      <w:r>
        <w:t>comparisons</w:t>
      </w:r>
      <w:r w:rsidR="00615D6C">
        <w:t>, and interpretation</w:t>
      </w:r>
      <w:r>
        <w:t xml:space="preserve"> </w:t>
      </w:r>
      <w:r w:rsidR="00615D6C">
        <w:t xml:space="preserve">across </w:t>
      </w:r>
      <w:r>
        <w:t>jurisdictions: 1) the number of diagnosis code fields available</w:t>
      </w:r>
      <w:r w:rsidR="00C64116">
        <w:t xml:space="preserve"> to hospital medical coders varies among jurisdictions</w:t>
      </w:r>
      <w:r w:rsidR="005733F0">
        <w:t xml:space="preserve"> and may</w:t>
      </w:r>
      <w:r w:rsidR="00C64116">
        <w:t xml:space="preserve"> affect coding practices</w:t>
      </w:r>
      <w:r w:rsidR="003808D7">
        <w:t xml:space="preserve"> including the ordering or primacy of certain codes</w:t>
      </w:r>
      <w:r w:rsidR="00615D6C">
        <w:t>;</w:t>
      </w:r>
      <w:r>
        <w:t xml:space="preserve"> 2) the number of diagnosis fields </w:t>
      </w:r>
      <w:r w:rsidR="003808D7">
        <w:t xml:space="preserve">included in hospital datasets that are shared with </w:t>
      </w:r>
      <w:r w:rsidR="005733F0">
        <w:t>health</w:t>
      </w:r>
      <w:r w:rsidR="003808D7">
        <w:t xml:space="preserve"> departments varies across jurisdictions</w:t>
      </w:r>
      <w:r w:rsidR="00615D6C">
        <w:t>;</w:t>
      </w:r>
      <w:r w:rsidR="003808D7">
        <w:t xml:space="preserve"> </w:t>
      </w:r>
      <w:r>
        <w:t>and 3) the number of diagnosis fields</w:t>
      </w:r>
      <w:r w:rsidR="005733F0">
        <w:t xml:space="preserve"> a state epidemiologist includes in their drug poisoning indicator definition may vary across jurisdictions.</w:t>
      </w:r>
      <w:r>
        <w:t xml:space="preserve"> More work is needed to determine how to navigate these biases while conducting surveillance of drug poisoning hospitalizations</w:t>
      </w:r>
      <w:r w:rsidR="005733F0">
        <w:t>;</w:t>
      </w:r>
      <w:r>
        <w:t xml:space="preserve"> additional analyses and medical record review</w:t>
      </w:r>
      <w:r w:rsidR="005733F0">
        <w:t>s</w:t>
      </w:r>
      <w:r>
        <w:t xml:space="preserve"> could assist in standardizing and validating these definitions.</w:t>
      </w:r>
    </w:p>
    <w:p w14:paraId="3AD5006A" w14:textId="77777777" w:rsidR="00197829" w:rsidRDefault="00197829" w:rsidP="0073113C"/>
    <w:p w14:paraId="187DA69F" w14:textId="77777777" w:rsidR="00197829" w:rsidRDefault="00197829" w:rsidP="0073113C"/>
    <w:p w14:paraId="14FEB07C" w14:textId="77777777" w:rsidR="00FB3051" w:rsidRDefault="00FB3051" w:rsidP="0073113C"/>
    <w:p w14:paraId="09C55021" w14:textId="77777777" w:rsidR="00FB3051" w:rsidRDefault="00FB3051" w:rsidP="0073113C"/>
    <w:sectPr w:rsidR="00FB305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829"/>
    <w:rsid w:val="00016CEA"/>
    <w:rsid w:val="000747FF"/>
    <w:rsid w:val="00197829"/>
    <w:rsid w:val="002C109C"/>
    <w:rsid w:val="003808D7"/>
    <w:rsid w:val="005733F0"/>
    <w:rsid w:val="005C30B8"/>
    <w:rsid w:val="00615D6C"/>
    <w:rsid w:val="00664C30"/>
    <w:rsid w:val="0073113C"/>
    <w:rsid w:val="009C108B"/>
    <w:rsid w:val="00A1710B"/>
    <w:rsid w:val="00BF18AA"/>
    <w:rsid w:val="00C64116"/>
    <w:rsid w:val="00CA420E"/>
    <w:rsid w:val="00E47439"/>
    <w:rsid w:val="00E90484"/>
    <w:rsid w:val="00F626F9"/>
    <w:rsid w:val="00FB3051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71193"/>
  <w15:docId w15:val="{D09AE9F9-D730-493C-ABB5-33AB688D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E904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4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4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4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6F0C1-7A4C-462F-928A-652A4F6E9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Pasalic, Emilia Sigrid (CDC/ONDIEH/NCIPC)</dc:creator>
  <cp:lastModifiedBy>Katelyn Hall</cp:lastModifiedBy>
  <cp:revision>4</cp:revision>
  <dcterms:created xsi:type="dcterms:W3CDTF">2018-03-31T00:50:00Z</dcterms:created>
  <dcterms:modified xsi:type="dcterms:W3CDTF">2018-04-02T23:15:00Z</dcterms:modified>
</cp:coreProperties>
</file>