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2EE" w:rsidRPr="009612EE" w:rsidRDefault="009612EE" w:rsidP="009612EE">
      <w:pPr>
        <w:pStyle w:val="Heading1"/>
      </w:pPr>
      <w:r>
        <w:t xml:space="preserve">CSTE Aeroallergen Subgroup Strategic </w:t>
      </w:r>
      <w:r w:rsidR="00F93151">
        <w:t>Document</w:t>
      </w:r>
    </w:p>
    <w:p w:rsidR="00AB2F5F" w:rsidRDefault="00AB2F5F" w:rsidP="00AB2F5F">
      <w:pPr>
        <w:rPr>
          <w:b/>
          <w:sz w:val="8"/>
          <w:szCs w:val="8"/>
        </w:rPr>
      </w:pPr>
    </w:p>
    <w:p w:rsidR="00AB2F5F" w:rsidRPr="009612EE" w:rsidRDefault="009612EE" w:rsidP="009612EE">
      <w:pPr>
        <w:rPr>
          <w:b/>
        </w:rPr>
      </w:pPr>
      <w:r w:rsidRPr="009612EE">
        <w:rPr>
          <w:b/>
        </w:rPr>
        <w:t>CSTE Aeroallergen Subgroup Strategic Plan</w:t>
      </w:r>
    </w:p>
    <w:tbl>
      <w:tblPr>
        <w:tblStyle w:val="TableGrid"/>
        <w:tblW w:w="9483" w:type="dxa"/>
        <w:tblLook w:val="04A0" w:firstRow="1" w:lastRow="0" w:firstColumn="1" w:lastColumn="0" w:noHBand="0" w:noVBand="1"/>
      </w:tblPr>
      <w:tblGrid>
        <w:gridCol w:w="1537"/>
        <w:gridCol w:w="1302"/>
        <w:gridCol w:w="1702"/>
        <w:gridCol w:w="3096"/>
        <w:gridCol w:w="1846"/>
      </w:tblGrid>
      <w:tr w:rsidR="00AB2F5F" w:rsidRPr="00C9648F" w:rsidTr="00AB2F5F">
        <w:trPr>
          <w:trHeight w:val="540"/>
        </w:trPr>
        <w:tc>
          <w:tcPr>
            <w:tcW w:w="1537" w:type="dxa"/>
            <w:vAlign w:val="center"/>
          </w:tcPr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Vision</w:t>
            </w:r>
          </w:p>
        </w:tc>
        <w:tc>
          <w:tcPr>
            <w:tcW w:w="1302" w:type="dxa"/>
            <w:vAlign w:val="center"/>
          </w:tcPr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Goals</w:t>
            </w:r>
          </w:p>
        </w:tc>
        <w:tc>
          <w:tcPr>
            <w:tcW w:w="1702" w:type="dxa"/>
            <w:vAlign w:val="center"/>
          </w:tcPr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Objectives</w:t>
            </w:r>
          </w:p>
        </w:tc>
        <w:tc>
          <w:tcPr>
            <w:tcW w:w="3096" w:type="dxa"/>
            <w:vAlign w:val="center"/>
          </w:tcPr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Strategies</w:t>
            </w:r>
          </w:p>
        </w:tc>
        <w:tc>
          <w:tcPr>
            <w:tcW w:w="1846" w:type="dxa"/>
            <w:vAlign w:val="center"/>
          </w:tcPr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Actions</w:t>
            </w:r>
          </w:p>
          <w:p w:rsidR="00AB2F5F" w:rsidRPr="00C9648F" w:rsidRDefault="00AB2F5F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(what, who, when)</w:t>
            </w:r>
          </w:p>
        </w:tc>
      </w:tr>
      <w:tr w:rsidR="00AB2F5F" w:rsidTr="00AB2F5F">
        <w:trPr>
          <w:trHeight w:val="629"/>
        </w:trPr>
        <w:tc>
          <w:tcPr>
            <w:tcW w:w="1537" w:type="dxa"/>
            <w:vMerge w:val="restart"/>
            <w:vAlign w:val="center"/>
          </w:tcPr>
          <w:p w:rsidR="00AB2F5F" w:rsidRDefault="00AB2F5F" w:rsidP="00317A6E">
            <w:r>
              <w:t>Minimize the national burden of allergic diseases associated with aeroallergens/ pollen</w:t>
            </w:r>
          </w:p>
        </w:tc>
        <w:tc>
          <w:tcPr>
            <w:tcW w:w="1302" w:type="dxa"/>
            <w:vMerge w:val="restart"/>
            <w:vAlign w:val="center"/>
          </w:tcPr>
          <w:p w:rsidR="00AB2F5F" w:rsidRDefault="00AB2F5F" w:rsidP="00317A6E">
            <w:r>
              <w:t>A. Improve health and awareness</w:t>
            </w:r>
          </w:p>
        </w:tc>
        <w:tc>
          <w:tcPr>
            <w:tcW w:w="1702" w:type="dxa"/>
            <w:vAlign w:val="center"/>
          </w:tcPr>
          <w:p w:rsidR="00AB2F5F" w:rsidRDefault="00AB2F5F" w:rsidP="00317A6E">
            <w:r>
              <w:t>A1. Understand risk</w:t>
            </w:r>
          </w:p>
        </w:tc>
        <w:tc>
          <w:tcPr>
            <w:tcW w:w="3096" w:type="dxa"/>
            <w:vAlign w:val="center"/>
          </w:tcPr>
          <w:p w:rsidR="00AB2F5F" w:rsidRDefault="00AB2F5F" w:rsidP="00AB2F5F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 xml:space="preserve">A1a. Inventory publications (including Amir’s and </w:t>
            </w:r>
            <w:proofErr w:type="spellStart"/>
            <w:r>
              <w:t>Shubayu’s</w:t>
            </w:r>
            <w:proofErr w:type="spellEnd"/>
            <w:r>
              <w:t>)</w:t>
            </w:r>
          </w:p>
        </w:tc>
        <w:tc>
          <w:tcPr>
            <w:tcW w:w="1846" w:type="dxa"/>
            <w:vAlign w:val="center"/>
          </w:tcPr>
          <w:p w:rsidR="00AB2F5F" w:rsidRDefault="00AB2F5F" w:rsidP="00317A6E"/>
        </w:tc>
      </w:tr>
      <w:tr w:rsidR="00AB2F5F" w:rsidTr="00AB2F5F">
        <w:trPr>
          <w:trHeight w:val="1099"/>
        </w:trPr>
        <w:tc>
          <w:tcPr>
            <w:tcW w:w="1537" w:type="dxa"/>
            <w:vMerge/>
            <w:vAlign w:val="center"/>
          </w:tcPr>
          <w:p w:rsidR="00AB2F5F" w:rsidRDefault="00AB2F5F" w:rsidP="00317A6E"/>
        </w:tc>
        <w:tc>
          <w:tcPr>
            <w:tcW w:w="1302" w:type="dxa"/>
            <w:vMerge/>
            <w:vAlign w:val="center"/>
          </w:tcPr>
          <w:p w:rsidR="00AB2F5F" w:rsidRDefault="00AB2F5F" w:rsidP="00317A6E"/>
        </w:tc>
        <w:tc>
          <w:tcPr>
            <w:tcW w:w="1702" w:type="dxa"/>
            <w:vAlign w:val="center"/>
          </w:tcPr>
          <w:p w:rsidR="00AB2F5F" w:rsidRDefault="00AB2F5F" w:rsidP="00317A6E">
            <w:r>
              <w:t>A2. Develop indicators</w:t>
            </w:r>
          </w:p>
        </w:tc>
        <w:tc>
          <w:tcPr>
            <w:tcW w:w="3096" w:type="dxa"/>
            <w:vAlign w:val="center"/>
          </w:tcPr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A2a. Work with tracking to identify indicators and measures</w:t>
            </w:r>
          </w:p>
        </w:tc>
        <w:tc>
          <w:tcPr>
            <w:tcW w:w="1846" w:type="dxa"/>
            <w:vAlign w:val="center"/>
          </w:tcPr>
          <w:p w:rsidR="00AB2F5F" w:rsidRDefault="00AB2F5F" w:rsidP="00317A6E"/>
        </w:tc>
      </w:tr>
      <w:tr w:rsidR="00AB2F5F" w:rsidTr="00AB2F5F">
        <w:trPr>
          <w:trHeight w:val="1099"/>
        </w:trPr>
        <w:tc>
          <w:tcPr>
            <w:tcW w:w="1537" w:type="dxa"/>
            <w:vMerge/>
            <w:vAlign w:val="center"/>
          </w:tcPr>
          <w:p w:rsidR="00AB2F5F" w:rsidRDefault="00AB2F5F" w:rsidP="00317A6E"/>
        </w:tc>
        <w:tc>
          <w:tcPr>
            <w:tcW w:w="1302" w:type="dxa"/>
            <w:vMerge/>
            <w:vAlign w:val="center"/>
          </w:tcPr>
          <w:p w:rsidR="00AB2F5F" w:rsidRDefault="00AB2F5F" w:rsidP="00317A6E"/>
        </w:tc>
        <w:tc>
          <w:tcPr>
            <w:tcW w:w="1702" w:type="dxa"/>
            <w:vAlign w:val="center"/>
          </w:tcPr>
          <w:p w:rsidR="00AB2F5F" w:rsidRDefault="00AB2F5F" w:rsidP="00317A6E">
            <w:r>
              <w:t xml:space="preserve">A3. Increase collaborations </w:t>
            </w:r>
          </w:p>
        </w:tc>
        <w:tc>
          <w:tcPr>
            <w:tcW w:w="3096" w:type="dxa"/>
            <w:vAlign w:val="center"/>
          </w:tcPr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A3a. Include CDC grantees (climate, tracking, asthma)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A3b. Articulate value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A3c. Catalog wins (e.g. Amir and Frances collaboration)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A3d. Promote among medical, public health, and public (e.g. ALA, AMA, APHA, CDC, EPA, NRDC)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A3e. Promote in NADP network</w:t>
            </w:r>
          </w:p>
        </w:tc>
        <w:tc>
          <w:tcPr>
            <w:tcW w:w="1846" w:type="dxa"/>
            <w:vAlign w:val="center"/>
          </w:tcPr>
          <w:p w:rsidR="00AB2F5F" w:rsidRDefault="00AB2F5F" w:rsidP="00317A6E"/>
        </w:tc>
      </w:tr>
      <w:tr w:rsidR="00AB2F5F" w:rsidTr="00AB2F5F">
        <w:trPr>
          <w:trHeight w:val="1232"/>
        </w:trPr>
        <w:tc>
          <w:tcPr>
            <w:tcW w:w="1537" w:type="dxa"/>
            <w:vMerge/>
            <w:vAlign w:val="center"/>
          </w:tcPr>
          <w:p w:rsidR="00AB2F5F" w:rsidRDefault="00AB2F5F" w:rsidP="00317A6E"/>
        </w:tc>
        <w:tc>
          <w:tcPr>
            <w:tcW w:w="1302" w:type="dxa"/>
            <w:vMerge/>
            <w:vAlign w:val="center"/>
          </w:tcPr>
          <w:p w:rsidR="00AB2F5F" w:rsidRDefault="00AB2F5F" w:rsidP="00317A6E"/>
        </w:tc>
        <w:tc>
          <w:tcPr>
            <w:tcW w:w="1702" w:type="dxa"/>
            <w:vAlign w:val="center"/>
          </w:tcPr>
          <w:p w:rsidR="00AB2F5F" w:rsidRDefault="00AB2F5F" w:rsidP="00317A6E">
            <w:r>
              <w:t>A4. Define the economic burden</w:t>
            </w:r>
          </w:p>
        </w:tc>
        <w:tc>
          <w:tcPr>
            <w:tcW w:w="3096" w:type="dxa"/>
            <w:vAlign w:val="center"/>
          </w:tcPr>
          <w:p w:rsidR="00AB2F5F" w:rsidRDefault="00AB2F5F" w:rsidP="00AB2F5F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>A4a. Harmonize research (e.g. BRACE grantees, universities)</w:t>
            </w:r>
          </w:p>
        </w:tc>
        <w:tc>
          <w:tcPr>
            <w:tcW w:w="1846" w:type="dxa"/>
            <w:vAlign w:val="center"/>
          </w:tcPr>
          <w:p w:rsidR="00AB2F5F" w:rsidRDefault="00AB2F5F" w:rsidP="00317A6E"/>
        </w:tc>
      </w:tr>
      <w:tr w:rsidR="00AB2F5F" w:rsidTr="00AB2F5F">
        <w:trPr>
          <w:trHeight w:val="1232"/>
        </w:trPr>
        <w:tc>
          <w:tcPr>
            <w:tcW w:w="1537" w:type="dxa"/>
            <w:vMerge/>
            <w:vAlign w:val="center"/>
          </w:tcPr>
          <w:p w:rsidR="00AB2F5F" w:rsidRDefault="00AB2F5F" w:rsidP="00317A6E"/>
        </w:tc>
        <w:tc>
          <w:tcPr>
            <w:tcW w:w="1302" w:type="dxa"/>
            <w:vMerge/>
            <w:vAlign w:val="center"/>
          </w:tcPr>
          <w:p w:rsidR="00AB2F5F" w:rsidRDefault="00AB2F5F" w:rsidP="00317A6E"/>
        </w:tc>
        <w:tc>
          <w:tcPr>
            <w:tcW w:w="1702" w:type="dxa"/>
            <w:vAlign w:val="center"/>
          </w:tcPr>
          <w:p w:rsidR="00AB2F5F" w:rsidRDefault="00AB2F5F" w:rsidP="00317A6E">
            <w:r>
              <w:t>A5. Package information and develop products</w:t>
            </w:r>
          </w:p>
        </w:tc>
        <w:tc>
          <w:tcPr>
            <w:tcW w:w="3096" w:type="dxa"/>
            <w:vAlign w:val="center"/>
          </w:tcPr>
          <w:p w:rsidR="00AB2F5F" w:rsidRDefault="00AB2F5F" w:rsidP="00AB2F5F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>
              <w:t>A5a. Identify problems, solutions, actions needed for at-risk populations and regions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>A5b. Create a web presence (start at CSTE.org and move to CDC.gov)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>A5c. Prepare slide deck</w:t>
            </w:r>
          </w:p>
          <w:p w:rsidR="00AB2F5F" w:rsidRDefault="00AB2F5F" w:rsidP="00AB2F5F">
            <w:pPr>
              <w:pStyle w:val="ListParagraph"/>
              <w:numPr>
                <w:ilvl w:val="0"/>
                <w:numId w:val="4"/>
              </w:numPr>
              <w:spacing w:line="240" w:lineRule="auto"/>
            </w:pPr>
            <w:r>
              <w:t xml:space="preserve">A5d. Inventory communications tools that are out there (e.g. Minnesota “bites, snacks, meals”) </w:t>
            </w:r>
          </w:p>
        </w:tc>
        <w:tc>
          <w:tcPr>
            <w:tcW w:w="1846" w:type="dxa"/>
            <w:vAlign w:val="center"/>
          </w:tcPr>
          <w:p w:rsidR="00AB2F5F" w:rsidRDefault="00AB2F5F" w:rsidP="00317A6E"/>
        </w:tc>
      </w:tr>
    </w:tbl>
    <w:p w:rsidR="00AB2F5F" w:rsidRPr="008311E9" w:rsidRDefault="00AB2F5F" w:rsidP="00AB2F5F">
      <w:pPr>
        <w:rPr>
          <w:u w:val="single"/>
        </w:rPr>
      </w:pPr>
    </w:p>
    <w:p w:rsidR="009612EE" w:rsidRDefault="009612EE" w:rsidP="009612EE"/>
    <w:p w:rsidR="009612EE" w:rsidRDefault="009612EE" w:rsidP="009612EE"/>
    <w:p w:rsidR="00AB2F5F" w:rsidRDefault="009612EE" w:rsidP="009612EE">
      <w:pPr>
        <w:rPr>
          <w:b/>
        </w:rPr>
      </w:pPr>
      <w:r w:rsidRPr="009612EE">
        <w:rPr>
          <w:b/>
        </w:rPr>
        <w:lastRenderedPageBreak/>
        <w:t>CSTE Aeroallergen Subgroup Process</w:t>
      </w:r>
    </w:p>
    <w:p w:rsidR="009612EE" w:rsidRDefault="009612EE" w:rsidP="009612EE">
      <w:pPr>
        <w:pStyle w:val="ListParagraph"/>
        <w:numPr>
          <w:ilvl w:val="0"/>
          <w:numId w:val="6"/>
        </w:numPr>
      </w:pPr>
      <w:r>
        <w:t>Bi-monthly calls</w:t>
      </w:r>
    </w:p>
    <w:p w:rsidR="009612EE" w:rsidRDefault="009612EE" w:rsidP="009612EE">
      <w:pPr>
        <w:pStyle w:val="ListParagraph"/>
        <w:numPr>
          <w:ilvl w:val="0"/>
          <w:numId w:val="6"/>
        </w:numPr>
      </w:pPr>
      <w:r>
        <w:t xml:space="preserve">Monthly email </w:t>
      </w:r>
    </w:p>
    <w:p w:rsidR="009612EE" w:rsidRDefault="009612EE" w:rsidP="009612EE"/>
    <w:p w:rsidR="00222AD6" w:rsidRDefault="00222AD6" w:rsidP="00222AD6">
      <w:pPr>
        <w:rPr>
          <w:b/>
        </w:rPr>
      </w:pPr>
      <w:r>
        <w:rPr>
          <w:b/>
        </w:rPr>
        <w:t>CSTE Aeroallergen</w:t>
      </w:r>
      <w:r>
        <w:rPr>
          <w:b/>
        </w:rPr>
        <w:t xml:space="preserve"> S</w:t>
      </w:r>
      <w:r w:rsidRPr="00DD0E25">
        <w:rPr>
          <w:b/>
        </w:rPr>
        <w:t xml:space="preserve">ubgroup </w:t>
      </w:r>
      <w:r>
        <w:rPr>
          <w:b/>
        </w:rPr>
        <w:t>Potential Workgroup M</w:t>
      </w:r>
      <w:r w:rsidRPr="00DD0E25">
        <w:rPr>
          <w:b/>
        </w:rPr>
        <w:t>embers</w:t>
      </w:r>
    </w:p>
    <w:p w:rsidR="00222AD6" w:rsidRDefault="00222AD6" w:rsidP="00222AD6">
      <w:pPr>
        <w:pStyle w:val="ListParagraph"/>
        <w:numPr>
          <w:ilvl w:val="0"/>
          <w:numId w:val="6"/>
        </w:numPr>
      </w:pPr>
      <w:r>
        <w:t>Asthma, BRACE, Tracking grantees</w:t>
      </w:r>
    </w:p>
    <w:p w:rsidR="00222AD6" w:rsidRDefault="00222AD6" w:rsidP="00222AD6">
      <w:pPr>
        <w:pStyle w:val="ListParagraph"/>
        <w:numPr>
          <w:ilvl w:val="0"/>
          <w:numId w:val="6"/>
        </w:numPr>
      </w:pPr>
      <w:r>
        <w:t>Allergists</w:t>
      </w:r>
    </w:p>
    <w:p w:rsidR="00222AD6" w:rsidRDefault="00222AD6" w:rsidP="00222AD6">
      <w:pPr>
        <w:pStyle w:val="ListParagraph"/>
        <w:numPr>
          <w:ilvl w:val="0"/>
          <w:numId w:val="6"/>
        </w:numPr>
      </w:pPr>
      <w:r>
        <w:t>State epidemiologists</w:t>
      </w:r>
    </w:p>
    <w:p w:rsidR="00222AD6" w:rsidRPr="00DD0E25" w:rsidRDefault="00222AD6" w:rsidP="00222AD6">
      <w:pPr>
        <w:rPr>
          <w:b/>
        </w:rPr>
      </w:pPr>
    </w:p>
    <w:p w:rsidR="00222AD6" w:rsidRDefault="00222AD6" w:rsidP="009612EE"/>
    <w:p w:rsidR="009612EE" w:rsidRDefault="009612EE" w:rsidP="009612EE">
      <w:bookmarkStart w:id="0" w:name="_Hlk518997602"/>
      <w:r w:rsidRPr="009612EE">
        <w:rPr>
          <w:b/>
        </w:rPr>
        <w:t>CSTE Aeroallergen Subgroup Roundtable Action Items</w:t>
      </w:r>
      <w:r>
        <w:t xml:space="preserve"> </w:t>
      </w:r>
    </w:p>
    <w:p w:rsidR="009612EE" w:rsidRDefault="009612EE" w:rsidP="009612EE">
      <w:r>
        <w:t xml:space="preserve">(from Climate &amp; Respiratory Health roundtable at 2018 CSTE Annual Conference, </w:t>
      </w:r>
      <w:r w:rsidR="006B1EA6" w:rsidRPr="006B1EA6">
        <w:t>ranked b</w:t>
      </w:r>
      <w:r w:rsidR="006B1EA6">
        <w:t>y scores – low of 1 to high of 15</w:t>
      </w:r>
      <w:r>
        <w:t>)</w:t>
      </w:r>
    </w:p>
    <w:bookmarkEnd w:id="0"/>
    <w:p w:rsidR="009612EE" w:rsidRPr="00F93151" w:rsidRDefault="009612EE" w:rsidP="009612EE">
      <w:pPr>
        <w:pStyle w:val="ListParagraph"/>
        <w:numPr>
          <w:ilvl w:val="0"/>
          <w:numId w:val="7"/>
        </w:numPr>
        <w:spacing w:after="160" w:line="259" w:lineRule="auto"/>
      </w:pPr>
      <w:r w:rsidRPr="00F93151">
        <w:t>Use syndromic surveillance/ED data to track changes in seasonality patterns that could be related to climate change (e.g., asthma/pollen season) – 13</w:t>
      </w:r>
    </w:p>
    <w:p w:rsidR="009612EE" w:rsidRPr="00A86217" w:rsidRDefault="009612EE" w:rsidP="009612EE">
      <w:pPr>
        <w:pStyle w:val="ListParagraph"/>
        <w:numPr>
          <w:ilvl w:val="1"/>
          <w:numId w:val="7"/>
        </w:numPr>
        <w:spacing w:after="160" w:line="259" w:lineRule="auto"/>
        <w:rPr>
          <w:b/>
        </w:rPr>
      </w:pPr>
      <w:r>
        <w:t>Kansas uses asthma ED visits for seasonality</w:t>
      </w:r>
    </w:p>
    <w:p w:rsidR="009612EE" w:rsidRPr="00A86217" w:rsidRDefault="009612EE" w:rsidP="009612EE">
      <w:pPr>
        <w:pStyle w:val="ListParagraph"/>
        <w:numPr>
          <w:ilvl w:val="1"/>
          <w:numId w:val="7"/>
        </w:numPr>
        <w:spacing w:after="160" w:line="259" w:lineRule="auto"/>
        <w:rPr>
          <w:b/>
        </w:rPr>
      </w:pPr>
      <w:r w:rsidRPr="00A86217">
        <w:t>Ben Scott (KY) and Sandra Gonzalez (NE) would be interested in piloting a project looking at greenspace data as a predictor for respiratory health ideas</w:t>
      </w:r>
    </w:p>
    <w:p w:rsidR="009612EE" w:rsidRDefault="009612EE" w:rsidP="009612EE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Changes in proportion of major allergens over time – 10 </w:t>
      </w:r>
    </w:p>
    <w:p w:rsidR="009612EE" w:rsidRDefault="009612EE" w:rsidP="009612EE">
      <w:pPr>
        <w:pStyle w:val="ListParagraph"/>
        <w:numPr>
          <w:ilvl w:val="0"/>
          <w:numId w:val="7"/>
        </w:numPr>
        <w:spacing w:after="160" w:line="259" w:lineRule="auto"/>
      </w:pPr>
      <w:r>
        <w:t>What is epidemiologic pr</w:t>
      </w:r>
      <w:bookmarkStart w:id="1" w:name="_GoBack"/>
      <w:bookmarkEnd w:id="1"/>
      <w:r>
        <w:t>ofile of your jurisdiction relative to respiratory health impacts of allergens – 10</w:t>
      </w:r>
    </w:p>
    <w:p w:rsidR="009612EE" w:rsidRDefault="009612EE" w:rsidP="009612EE">
      <w:pPr>
        <w:pStyle w:val="ListParagraph"/>
        <w:numPr>
          <w:ilvl w:val="0"/>
          <w:numId w:val="7"/>
        </w:numPr>
        <w:spacing w:after="160" w:line="259" w:lineRule="auto"/>
      </w:pPr>
      <w:r>
        <w:t xml:space="preserve">Health impact assessments of proposed changes to regulatory policy on industrial/commercial emissions – 10 </w:t>
      </w:r>
    </w:p>
    <w:p w:rsidR="009612EE" w:rsidRDefault="009612EE" w:rsidP="009612EE">
      <w:pPr>
        <w:pStyle w:val="ListParagraph"/>
        <w:numPr>
          <w:ilvl w:val="0"/>
          <w:numId w:val="7"/>
        </w:numPr>
        <w:spacing w:after="160" w:line="259" w:lineRule="auto"/>
      </w:pPr>
      <w:r>
        <w:t>Dynamic/new way to present information (not just the data) – 8.5</w:t>
      </w:r>
    </w:p>
    <w:p w:rsidR="009612EE" w:rsidRDefault="009612EE" w:rsidP="009612EE"/>
    <w:sectPr w:rsidR="00961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B6B18"/>
    <w:multiLevelType w:val="hybridMultilevel"/>
    <w:tmpl w:val="8780D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46D1C"/>
    <w:multiLevelType w:val="hybridMultilevel"/>
    <w:tmpl w:val="F44CC3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E96462"/>
    <w:multiLevelType w:val="hybridMultilevel"/>
    <w:tmpl w:val="BD4A65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073E0A"/>
    <w:multiLevelType w:val="hybridMultilevel"/>
    <w:tmpl w:val="8BCA3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C2501"/>
    <w:multiLevelType w:val="hybridMultilevel"/>
    <w:tmpl w:val="91C47F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AE1209"/>
    <w:multiLevelType w:val="hybridMultilevel"/>
    <w:tmpl w:val="EB222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27572C"/>
    <w:multiLevelType w:val="hybridMultilevel"/>
    <w:tmpl w:val="E7D8FE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F5F"/>
    <w:rsid w:val="00222AD6"/>
    <w:rsid w:val="00292649"/>
    <w:rsid w:val="00402E9C"/>
    <w:rsid w:val="006B1EA6"/>
    <w:rsid w:val="009612EE"/>
    <w:rsid w:val="00AB2F5F"/>
    <w:rsid w:val="00B23C72"/>
    <w:rsid w:val="00F9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EC1AA"/>
  <w15:chartTrackingRefBased/>
  <w15:docId w15:val="{9E2F76BE-C423-4037-9F7A-4F093F6B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2F5F"/>
    <w:pPr>
      <w:spacing w:after="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612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2F5F"/>
    <w:pPr>
      <w:ind w:left="720"/>
      <w:contextualSpacing/>
    </w:pPr>
  </w:style>
  <w:style w:type="table" w:styleId="TableGrid">
    <w:name w:val="Table Grid"/>
    <w:basedOn w:val="TableNormal"/>
    <w:uiPriority w:val="39"/>
    <w:rsid w:val="00AB2F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61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5</cp:revision>
  <dcterms:created xsi:type="dcterms:W3CDTF">2018-07-10T18:22:00Z</dcterms:created>
  <dcterms:modified xsi:type="dcterms:W3CDTF">2018-07-10T19:01:00Z</dcterms:modified>
</cp:coreProperties>
</file>